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58555" w14:textId="77777777" w:rsidR="00D826CA" w:rsidRDefault="00D826CA" w:rsidP="00743AC7">
      <w:pPr>
        <w:rPr>
          <w:rFonts w:ascii="Times New Roman" w:hAnsi="Times New Roman" w:cs="Times New Roman"/>
          <w:b/>
          <w:bCs/>
          <w:color w:val="000000" w:themeColor="text1"/>
          <w:kern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SUPPLEMENTARY DATA</w:t>
      </w:r>
    </w:p>
    <w:p w14:paraId="453F8456" w14:textId="77777777" w:rsidR="00977DFC" w:rsidRDefault="00977DFC" w:rsidP="00743AC7">
      <w:pPr>
        <w:rPr>
          <w:rFonts w:ascii="Times New Roman" w:hAnsi="Times New Roman" w:cs="Times New Roman"/>
          <w:b/>
          <w:bCs/>
          <w:color w:val="000000" w:themeColor="text1"/>
          <w:kern w:val="24"/>
        </w:rPr>
      </w:pPr>
    </w:p>
    <w:p w14:paraId="066B118D" w14:textId="77777777" w:rsidR="00977DFC" w:rsidRDefault="00977DFC" w:rsidP="00743AC7">
      <w:pPr>
        <w:rPr>
          <w:rFonts w:ascii="Times New Roman" w:hAnsi="Times New Roman" w:cs="Times New Roman"/>
          <w:b/>
          <w:bCs/>
          <w:color w:val="000000" w:themeColor="text1"/>
          <w:kern w:val="24"/>
        </w:rPr>
      </w:pPr>
    </w:p>
    <w:p w14:paraId="42E58669" w14:textId="77777777" w:rsidR="00977DFC" w:rsidRDefault="00977DFC" w:rsidP="00743AC7">
      <w:pPr>
        <w:rPr>
          <w:rFonts w:ascii="Times New Roman" w:hAnsi="Times New Roman" w:cs="Times New Roman"/>
          <w:b/>
          <w:bCs/>
          <w:color w:val="000000" w:themeColor="text1"/>
          <w:kern w:val="24"/>
        </w:rPr>
      </w:pPr>
    </w:p>
    <w:p w14:paraId="03FBB906" w14:textId="1BA16915" w:rsidR="00977DFC" w:rsidRDefault="00977DFC" w:rsidP="00FF0DC9">
      <w:pPr>
        <w:rPr>
          <w:rFonts w:ascii="Times New Roman" w:hAnsi="Times New Roman" w:cs="Times New Roman"/>
          <w:b/>
          <w:bCs/>
          <w:color w:val="000000" w:themeColor="text1"/>
          <w:kern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Supplementary Table 1,  </w:t>
      </w:r>
      <w:r w:rsidRPr="00743AC7">
        <w:rPr>
          <w:rFonts w:ascii="Times New Roman" w:hAnsi="Times New Roman" w:cs="Times New Roman"/>
          <w:b/>
          <w:bCs/>
          <w:color w:val="000000" w:themeColor="text1"/>
          <w:kern w:val="24"/>
        </w:rPr>
        <w:t>Demographics and biomarkers values of patients with non-AD dementia</w:t>
      </w:r>
      <w:r w:rsidR="00B877DE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subgroups</w:t>
      </w:r>
    </w:p>
    <w:p w14:paraId="7336B280" w14:textId="77777777" w:rsidR="00977DFC" w:rsidRDefault="00977DFC" w:rsidP="00FF0DC9">
      <w:pPr>
        <w:rPr>
          <w:rFonts w:ascii="Times New Roman" w:hAnsi="Times New Roman" w:cs="Times New Roman"/>
          <w:b/>
          <w:bCs/>
          <w:color w:val="000000" w:themeColor="text1"/>
          <w:kern w:val="24"/>
        </w:rPr>
      </w:pPr>
    </w:p>
    <w:p w14:paraId="62F9B846" w14:textId="77777777" w:rsidR="00977DFC" w:rsidRDefault="00977DFC" w:rsidP="00FF0DC9">
      <w:pPr>
        <w:rPr>
          <w:rFonts w:ascii="Times New Roman" w:hAnsi="Times New Roman" w:cs="Times New Roman"/>
          <w:b/>
          <w:bCs/>
          <w:color w:val="000000" w:themeColor="text1"/>
          <w:kern w:val="24"/>
        </w:rPr>
      </w:pPr>
    </w:p>
    <w:p w14:paraId="10BFE970" w14:textId="77F3E377" w:rsidR="00FF0DC9" w:rsidRDefault="00977DFC" w:rsidP="00FF0DC9">
      <w:pPr>
        <w:rPr>
          <w:rFonts w:ascii="Times New Roman" w:hAnsi="Times New Roman" w:cs="Times New Roman"/>
          <w:b/>
          <w:bCs/>
        </w:rPr>
      </w:pPr>
      <w:r w:rsidRPr="00F13BF9">
        <w:rPr>
          <w:rFonts w:ascii="Times New Roman" w:hAnsi="Times New Roman" w:cs="Times New Roman"/>
          <w:b/>
          <w:bCs/>
        </w:rPr>
        <w:t xml:space="preserve">Supplementary Table 2,  Demographics and biomarkers values according to </w:t>
      </w:r>
      <w:r>
        <w:rPr>
          <w:rFonts w:ascii="Times New Roman" w:hAnsi="Times New Roman" w:cs="Times New Roman"/>
          <w:b/>
          <w:bCs/>
        </w:rPr>
        <w:t>A</w:t>
      </w:r>
      <w:r w:rsidRPr="00F13BF9">
        <w:rPr>
          <w:rFonts w:ascii="Times New Roman" w:eastAsia="Times New Roman" w:hAnsi="Times New Roman" w:cs="Times New Roman"/>
          <w:b/>
          <w:bCs/>
          <w:color w:val="202122"/>
          <w:shd w:val="clear" w:color="auto" w:fill="FFFFFF"/>
          <w:lang w:val="en-FR" w:eastAsia="en-GB"/>
        </w:rPr>
        <w:t>β</w:t>
      </w:r>
      <w:r w:rsidRPr="00F13BF9">
        <w:rPr>
          <w:rFonts w:ascii="Times New Roman" w:hAnsi="Times New Roman" w:cs="Times New Roman"/>
          <w:b/>
          <w:bCs/>
        </w:rPr>
        <w:t xml:space="preserve"> status </w:t>
      </w:r>
    </w:p>
    <w:p w14:paraId="626A428A" w14:textId="77777777" w:rsidR="00FF0DC9" w:rsidRDefault="00FF0DC9" w:rsidP="00FF0DC9">
      <w:pPr>
        <w:rPr>
          <w:rFonts w:ascii="Times New Roman" w:eastAsia="Times New Roman" w:hAnsi="Times New Roman" w:cs="Times New Roman"/>
          <w:lang w:val="en-FR" w:eastAsia="en-GB"/>
        </w:rPr>
      </w:pPr>
    </w:p>
    <w:p w14:paraId="1971CB0E" w14:textId="77777777" w:rsidR="00FF0DC9" w:rsidRDefault="00FF0DC9" w:rsidP="00FF0DC9">
      <w:pPr>
        <w:rPr>
          <w:rFonts w:ascii="Times New Roman" w:eastAsia="Times New Roman" w:hAnsi="Times New Roman" w:cs="Times New Roman"/>
          <w:lang w:val="en-FR" w:eastAsia="en-GB"/>
        </w:rPr>
      </w:pPr>
    </w:p>
    <w:p w14:paraId="5EDF0196" w14:textId="77777777" w:rsidR="00FF0DC9" w:rsidRPr="00FF0DC9" w:rsidRDefault="00FF0DC9" w:rsidP="00FF0DC9">
      <w:pPr>
        <w:shd w:val="clear" w:color="auto" w:fill="FFFFFF"/>
        <w:tabs>
          <w:tab w:val="left" w:pos="1181"/>
        </w:tabs>
        <w:jc w:val="both"/>
        <w:rPr>
          <w:rFonts w:ascii="Times New Roman" w:hAnsi="Times New Roman" w:cs="Times New Roman"/>
          <w:b/>
          <w:bCs/>
        </w:rPr>
      </w:pPr>
      <w:r w:rsidRPr="00FF0DC9">
        <w:rPr>
          <w:rFonts w:ascii="Times New Roman" w:hAnsi="Times New Roman" w:cs="Times New Roman"/>
          <w:b/>
          <w:bCs/>
        </w:rPr>
        <w:t>Supplementary Figure 1, CSF synaptic markers levels across groups and diagnostic accuracies</w:t>
      </w:r>
    </w:p>
    <w:p w14:paraId="56BE59CA" w14:textId="6DA9F149" w:rsidR="00FF0DC9" w:rsidRPr="00FF0DC9" w:rsidRDefault="00FF0DC9" w:rsidP="00FF0DC9">
      <w:pPr>
        <w:rPr>
          <w:rFonts w:ascii="Times New Roman" w:eastAsia="Times New Roman" w:hAnsi="Times New Roman" w:cs="Times New Roman"/>
          <w:lang w:val="en-FR" w:eastAsia="en-GB"/>
        </w:rPr>
        <w:sectPr w:rsidR="00FF0DC9" w:rsidRPr="00FF0DC9" w:rsidSect="00D826CA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6B178054" w14:textId="25D6EB2E" w:rsidR="00743AC7" w:rsidRPr="00D826CA" w:rsidRDefault="00743AC7" w:rsidP="00743AC7">
      <w:pPr>
        <w:rPr>
          <w:rFonts w:ascii="Times New Roman" w:hAnsi="Times New Roman" w:cs="Times New Roman"/>
          <w:b/>
          <w:bCs/>
          <w:color w:val="000000" w:themeColor="text1"/>
          <w:kern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lastRenderedPageBreak/>
        <w:t xml:space="preserve">Supplementary </w:t>
      </w:r>
      <w:r w:rsidRPr="00743AC7">
        <w:rPr>
          <w:rFonts w:ascii="Times New Roman" w:hAnsi="Times New Roman" w:cs="Times New Roman"/>
          <w:b/>
          <w:bCs/>
          <w:color w:val="000000" w:themeColor="text1"/>
          <w:kern w:val="24"/>
        </w:rPr>
        <w:t>Table 1, Demographics and biomarkers values of patients with non-AD dementia</w:t>
      </w:r>
      <w:r w:rsidR="00B877DE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subgroups</w:t>
      </w:r>
    </w:p>
    <w:p w14:paraId="331DDAD2" w14:textId="7460BD4A" w:rsidR="00743AC7" w:rsidRDefault="00743AC7"/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7"/>
        <w:gridCol w:w="1536"/>
        <w:gridCol w:w="1536"/>
        <w:gridCol w:w="1536"/>
        <w:gridCol w:w="1536"/>
        <w:gridCol w:w="1536"/>
        <w:gridCol w:w="1536"/>
        <w:gridCol w:w="1536"/>
        <w:gridCol w:w="1531"/>
      </w:tblGrid>
      <w:tr w:rsidR="00D826CA" w:rsidRPr="00FA0742" w14:paraId="7AD76A35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5DB76996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5A7BCD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Neurological controls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4C5F49" w14:textId="1355CBC2" w:rsidR="00FA0742" w:rsidRPr="00FA0742" w:rsidRDefault="00F12B0D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Non-AD MCI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F03801" w14:textId="02129981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MCI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A158F3" w14:textId="52959E2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dementia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DE534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DLB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2D549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FTD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13B6A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VaD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52A6D8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non-AD dementia*</w:t>
            </w:r>
          </w:p>
        </w:tc>
      </w:tr>
      <w:tr w:rsidR="00D826CA" w:rsidRPr="00FA0742" w14:paraId="3793E2BC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351266D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0136F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= 20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A6F6FA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= 19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5DACB6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 xml:space="preserve"> = 25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B79E6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 xml:space="preserve"> = 37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45B36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= 6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0087A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= 9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60061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= 5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D5F7E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= 6</w:t>
            </w:r>
          </w:p>
        </w:tc>
      </w:tr>
      <w:tr w:rsidR="00D826CA" w:rsidRPr="00FA0742" w14:paraId="3A865C59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3F6E1858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Age, years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A8BDD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60.6 (9.6)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879ABA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61.11 (8.4)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79F4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70.3 (5.8)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601C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67.7 (7.9)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6EA507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67.2 (6.9)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BDDBCD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65.9 (7.2)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A634A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70.2 (6.3)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3E6A7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70.5 (7.6)</w:t>
            </w:r>
          </w:p>
        </w:tc>
      </w:tr>
      <w:tr w:rsidR="00D826CA" w:rsidRPr="00FA0742" w14:paraId="77EA70C8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4F91A05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Female, % (n)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C20E6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14 (70%)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AFD14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12 (63%)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FD33D1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68% (17)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B99F48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62% (23)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207C81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33 % (2)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551131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33 % (3)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8164B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20% (1)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0160C6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67% (4)</w:t>
            </w:r>
          </w:p>
        </w:tc>
      </w:tr>
      <w:tr w:rsidR="00D826CA" w:rsidRPr="00FA0742" w14:paraId="3041B643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77F5953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Levels of education, years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6AB38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11.6 (3.8)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770E33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9.7 (2.5)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689C8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11.0 (3.9)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49FDB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9.0 (3.5)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9786C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11.7 (4.1)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19B78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10.7 (3.6)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A2F4AA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10.3 (5.0)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90D4D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11.8 (1.9)</w:t>
            </w:r>
          </w:p>
        </w:tc>
      </w:tr>
      <w:tr w:rsidR="00D826CA" w:rsidRPr="00FA0742" w14:paraId="63C0F29F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63F9FBB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MMSE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3B3B8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27.4 (1.6)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66A66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25.06 (2.4)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A450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25.1 (2.4)</w:t>
            </w:r>
            <w:r w:rsidRPr="00FA07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FR"/>
              </w:rPr>
              <w:t xml:space="preserve">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83E8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18.2 (4.3)</w:t>
            </w:r>
            <w:r w:rsidRPr="00FA07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FR"/>
              </w:rPr>
              <w:t xml:space="preserve">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5347B6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21.5 (6.9)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F2F15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23.0 (5.8)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20DFA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22.4 (5.3)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3210F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24.0 (4.6)</w:t>
            </w:r>
          </w:p>
        </w:tc>
      </w:tr>
      <w:tr w:rsidR="00D826CA" w:rsidRPr="00FA0742" w14:paraId="1439B4FD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7C28AE60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CSF biomarkers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B6994D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2405B3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FB7EF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439D61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F97A8A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DED3F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77017A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806F47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</w:tr>
      <w:tr w:rsidR="00D826CA" w:rsidRPr="00FA0742" w14:paraId="6DF7EBF2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04E0F840" w14:textId="30013CB5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CSF A</w:t>
            </w:r>
            <w:r w:rsidR="00977DFC" w:rsidRPr="000B7A84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β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42, pg/mL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A06B6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1041.6 (264.4)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45BC3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987.16 (326.0)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35E3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516.4 (122.5)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2D0C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548.3 (135.9)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F555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838.5 (237.6)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445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1030.4 (645.9)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CDE5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803.8 (324.4)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A07B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929.7 (259.6)</w:t>
            </w:r>
          </w:p>
        </w:tc>
      </w:tr>
      <w:tr w:rsidR="00D826CA" w:rsidRPr="00FA0742" w14:paraId="34AB36FE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5B23A0A4" w14:textId="1E8DFA88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CSF A</w:t>
            </w:r>
            <w:r w:rsidR="00977DFC" w:rsidRPr="000B7A84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β</w:t>
            </w: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42/Aß40 ratio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D6ABF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0.129 (0.045)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90DEC7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0.092 (0.029)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F5847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0.051 (0.0275)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A74E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0.045 (0.017)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2DAD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0.091 (0.025)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1602A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0.113 (0.051)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2F5B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0.102 (0.009)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A1C4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0.103 (0.017)</w:t>
            </w:r>
          </w:p>
        </w:tc>
      </w:tr>
      <w:tr w:rsidR="00D826CA" w:rsidRPr="00FA0742" w14:paraId="29AB0117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2769836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CSF p-tau, pg/mL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E27A5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33.7 (10.7)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7CC588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40.69 (17.2)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2CF6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79.2 (22.9)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B1920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95.7 (32.5)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FCCB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48.2 (19.8)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E996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50.5 (25.0)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09C80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36.0 (13.2)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0B34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41.8 (20.0)</w:t>
            </w:r>
          </w:p>
        </w:tc>
      </w:tr>
      <w:tr w:rsidR="00D826CA" w:rsidRPr="00FA0742" w14:paraId="35D1F67C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205595B7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CSF t-tau, pg/mL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5D5677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196.0 (66.7)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CAC390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223.00 (100.6)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D24D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501.7 (203.4)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BD29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703.9 (285.2)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A5C9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287.3 (143.6)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005F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363.0 (197.1)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1DC80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257.2 (122.7)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4F970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276.5 (105.2)</w:t>
            </w:r>
          </w:p>
        </w:tc>
      </w:tr>
      <w:tr w:rsidR="00D826CA" w:rsidRPr="00FA0742" w14:paraId="48EC82A7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52E9C0B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CSF NRG1, pg/mL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944716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295.8 (107.1)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77FFD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324.37 (137.5)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DD34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312.8 (157.8)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E7F1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403.9 (155.1)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F6A3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299. 6 (162.2)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A3198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288.3 (115.6)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D72D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268.4 (93.6)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BFED7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388.1 (147.3) </w:t>
            </w:r>
          </w:p>
        </w:tc>
      </w:tr>
      <w:tr w:rsidR="00D826CA" w:rsidRPr="00FA0742" w14:paraId="2CE51382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345D26F2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CSF neurogranin, pg/mL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ABE96D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208.1 (69.5)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2700C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213.61 (84.7)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651E0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364.4 (83.1)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FC7F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351.4 (91.9)</w:t>
            </w:r>
            <w:r w:rsidRPr="00FA07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FR"/>
              </w:rPr>
              <w:t xml:space="preserve">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6DAB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216.0 (104.0)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1A11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264.5 (113.9)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D6D1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180.0 (80.0)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F93C6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235.4 (133.6) </w:t>
            </w:r>
          </w:p>
        </w:tc>
      </w:tr>
      <w:tr w:rsidR="00D826CA" w:rsidRPr="00FA0742" w14:paraId="3C1180A9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6B2A3060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CSF GAP-43, pg/mL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8EBE06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1677.2 (616.2)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1CBC6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2004.8 (987.9)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5900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3422.9 (1087.9)</w:t>
            </w:r>
            <w:r w:rsidRPr="00FA07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FR"/>
              </w:rPr>
              <w:t xml:space="preserve">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3C5C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3787.6 (1388.7)</w:t>
            </w:r>
            <w:r w:rsidRPr="00FA07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FR"/>
              </w:rPr>
              <w:t xml:space="preserve">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7E7B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2238.0 (1452.7)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24C8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2749.3 (1490.6)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F7F9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1997.3 (858.3)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F5AF8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2112.6 (1105.6) </w:t>
            </w:r>
          </w:p>
        </w:tc>
      </w:tr>
      <w:tr w:rsidR="00D826CA" w:rsidRPr="00FA0742" w14:paraId="55856ADD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06819F73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CSF SNAP-25, pg/mL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EC04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6.7 (2.2)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2C11A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8.2 (3.5)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6D876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13.1 (3.7)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B14CA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17.1 (5.3)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94ED8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9.73 (5.9)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2768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7.60 (2.2)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B075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6.12 (3.5)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67C8F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7.75 (4.0) </w:t>
            </w:r>
          </w:p>
        </w:tc>
      </w:tr>
      <w:tr w:rsidR="00D826CA" w:rsidRPr="00FA0742" w14:paraId="088DA2FB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7A61964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Plasma biomarker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CFBEA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D2970A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F92A3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D5095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D469DB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EDDE30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7192ED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1E96D8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</w:tr>
      <w:tr w:rsidR="00D826CA" w:rsidRPr="00FA0742" w14:paraId="18FB3A87" w14:textId="77777777" w:rsidTr="00FA0742">
        <w:trPr>
          <w:trHeight w:val="403"/>
        </w:trPr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3CB227BD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</w:rPr>
              <w:t>Plasma NRG1, pg/mL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AB4C1D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378.9 (400.7)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93AED4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488.4 (392.2)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6E0FE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707.6 (562.7)</w:t>
            </w:r>
            <w:r w:rsidRPr="00FA07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FR"/>
              </w:rPr>
              <w:t>#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25247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940.3 (737.5)</w:t>
            </w:r>
            <w:r w:rsidRPr="00FA07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FR"/>
              </w:rPr>
              <w:t>#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B5E1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710.99 (274.5)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63CB9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479.93 (565.7) 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47C45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784.2 (701.1)</w:t>
            </w:r>
          </w:p>
        </w:tc>
        <w:tc>
          <w:tcPr>
            <w:tcW w:w="5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02EAC" w14:textId="77777777" w:rsidR="00FA0742" w:rsidRPr="00FA0742" w:rsidRDefault="00FA0742" w:rsidP="00FA0742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A0742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 xml:space="preserve">582.7 (353.8) </w:t>
            </w:r>
          </w:p>
        </w:tc>
      </w:tr>
    </w:tbl>
    <w:p w14:paraId="546A5E26" w14:textId="77777777" w:rsidR="000B7A84" w:rsidRPr="000B7A84" w:rsidRDefault="000B7A84" w:rsidP="000B7A84">
      <w:pPr>
        <w:rPr>
          <w:rFonts w:ascii="Times New Roman" w:hAnsi="Times New Roman" w:cs="Times New Roman"/>
          <w:sz w:val="20"/>
          <w:szCs w:val="20"/>
          <w:lang w:val="en-FR"/>
        </w:rPr>
      </w:pPr>
      <w:r w:rsidRPr="000B7A84">
        <w:rPr>
          <w:rFonts w:ascii="Times New Roman" w:hAnsi="Times New Roman" w:cs="Times New Roman"/>
          <w:sz w:val="20"/>
          <w:szCs w:val="20"/>
        </w:rPr>
        <w:t>Data shown as mean (SD) or n (%), as appropriate. *Other dementia on-AD dementia group included patients with alcohol related dementia (n=2), Huntington disease (n=1), and dementia of unknown cause (n=3).</w:t>
      </w:r>
    </w:p>
    <w:p w14:paraId="0FAAB518" w14:textId="77777777" w:rsidR="000B7A84" w:rsidRPr="000B7A84" w:rsidRDefault="000B7A84" w:rsidP="000B7A84">
      <w:pPr>
        <w:rPr>
          <w:rFonts w:ascii="Times New Roman" w:hAnsi="Times New Roman" w:cs="Times New Roman"/>
          <w:sz w:val="20"/>
          <w:szCs w:val="20"/>
          <w:lang w:val="en-FR"/>
        </w:rPr>
      </w:pPr>
      <w:r w:rsidRPr="000B7A84">
        <w:rPr>
          <w:rFonts w:ascii="Times New Roman" w:hAnsi="Times New Roman" w:cs="Times New Roman"/>
          <w:sz w:val="20"/>
          <w:szCs w:val="20"/>
        </w:rPr>
        <w:lastRenderedPageBreak/>
        <w:t>Abbreviations: A</w:t>
      </w:r>
      <w:r w:rsidRPr="000B7A84">
        <w:rPr>
          <w:rFonts w:ascii="Times New Roman" w:hAnsi="Times New Roman" w:cs="Times New Roman"/>
          <w:sz w:val="20"/>
          <w:szCs w:val="20"/>
          <w:lang w:val="el-GR"/>
        </w:rPr>
        <w:t>β42, β-</w:t>
      </w:r>
      <w:r w:rsidRPr="000B7A84">
        <w:rPr>
          <w:rFonts w:ascii="Times New Roman" w:hAnsi="Times New Roman" w:cs="Times New Roman"/>
          <w:sz w:val="20"/>
          <w:szCs w:val="20"/>
        </w:rPr>
        <w:t>amyloid 42; A</w:t>
      </w:r>
      <w:r w:rsidRPr="000B7A84">
        <w:rPr>
          <w:rFonts w:ascii="Times New Roman" w:hAnsi="Times New Roman" w:cs="Times New Roman"/>
          <w:sz w:val="20"/>
          <w:szCs w:val="20"/>
          <w:lang w:val="el-GR"/>
        </w:rPr>
        <w:t>β40, β-</w:t>
      </w:r>
      <w:r w:rsidRPr="000B7A84">
        <w:rPr>
          <w:rFonts w:ascii="Times New Roman" w:hAnsi="Times New Roman" w:cs="Times New Roman"/>
          <w:sz w:val="20"/>
          <w:szCs w:val="20"/>
        </w:rPr>
        <w:t>amyloid 40; AD, Alzheimer’s Disease; CSF, cerebrospinal fluid; MCI mild cognitive impairment; MMSE, Mini-Mental State Examination; NRG1, Neuregulin-1; p-tau, phosphorylated tau; t-tau, total tau.</w:t>
      </w:r>
    </w:p>
    <w:p w14:paraId="4BB798A9" w14:textId="77777777" w:rsidR="00D826CA" w:rsidRDefault="00D826CA">
      <w:pPr>
        <w:rPr>
          <w:sz w:val="20"/>
          <w:szCs w:val="20"/>
        </w:rPr>
      </w:pPr>
    </w:p>
    <w:p w14:paraId="0BC3A0A8" w14:textId="77777777" w:rsidR="00F13BF9" w:rsidRDefault="00F13BF9">
      <w:pPr>
        <w:rPr>
          <w:sz w:val="20"/>
          <w:szCs w:val="20"/>
        </w:rPr>
      </w:pPr>
    </w:p>
    <w:p w14:paraId="241727A8" w14:textId="77777777" w:rsidR="00F13BF9" w:rsidRDefault="00F13BF9">
      <w:pPr>
        <w:rPr>
          <w:sz w:val="20"/>
          <w:szCs w:val="20"/>
        </w:rPr>
      </w:pPr>
    </w:p>
    <w:p w14:paraId="1E6BC848" w14:textId="77777777" w:rsidR="00F13BF9" w:rsidRDefault="00F13BF9">
      <w:pPr>
        <w:rPr>
          <w:sz w:val="20"/>
          <w:szCs w:val="20"/>
        </w:rPr>
      </w:pPr>
    </w:p>
    <w:p w14:paraId="1C66CAD2" w14:textId="77777777" w:rsidR="00F13BF9" w:rsidRDefault="00F13BF9">
      <w:pPr>
        <w:rPr>
          <w:sz w:val="20"/>
          <w:szCs w:val="20"/>
        </w:rPr>
      </w:pPr>
    </w:p>
    <w:p w14:paraId="6ECA65BC" w14:textId="77777777" w:rsidR="00F13BF9" w:rsidRDefault="00F13BF9">
      <w:pPr>
        <w:rPr>
          <w:sz w:val="20"/>
          <w:szCs w:val="20"/>
        </w:rPr>
      </w:pPr>
    </w:p>
    <w:p w14:paraId="578226FE" w14:textId="77777777" w:rsidR="00F13BF9" w:rsidRDefault="00F13BF9">
      <w:pPr>
        <w:rPr>
          <w:sz w:val="20"/>
          <w:szCs w:val="20"/>
        </w:rPr>
      </w:pPr>
    </w:p>
    <w:p w14:paraId="2FD4EA5B" w14:textId="77777777" w:rsidR="00F13BF9" w:rsidRDefault="00F13BF9">
      <w:pPr>
        <w:rPr>
          <w:sz w:val="20"/>
          <w:szCs w:val="20"/>
        </w:rPr>
      </w:pPr>
    </w:p>
    <w:p w14:paraId="35BCBF65" w14:textId="77777777" w:rsidR="00F13BF9" w:rsidRDefault="00F13BF9">
      <w:pPr>
        <w:rPr>
          <w:sz w:val="20"/>
          <w:szCs w:val="20"/>
        </w:rPr>
      </w:pPr>
    </w:p>
    <w:p w14:paraId="238D3CC0" w14:textId="77777777" w:rsidR="00F13BF9" w:rsidRDefault="00F13BF9">
      <w:pPr>
        <w:rPr>
          <w:sz w:val="20"/>
          <w:szCs w:val="20"/>
        </w:rPr>
      </w:pPr>
    </w:p>
    <w:p w14:paraId="14EAACA2" w14:textId="77777777" w:rsidR="00F13BF9" w:rsidRDefault="00F13BF9">
      <w:pPr>
        <w:rPr>
          <w:sz w:val="20"/>
          <w:szCs w:val="20"/>
        </w:rPr>
      </w:pPr>
    </w:p>
    <w:p w14:paraId="765A00C1" w14:textId="77777777" w:rsidR="00F13BF9" w:rsidRDefault="00F13BF9">
      <w:pPr>
        <w:rPr>
          <w:sz w:val="20"/>
          <w:szCs w:val="20"/>
        </w:rPr>
      </w:pPr>
    </w:p>
    <w:p w14:paraId="0E0353D6" w14:textId="77777777" w:rsidR="00F13BF9" w:rsidRDefault="00F13BF9">
      <w:pPr>
        <w:rPr>
          <w:sz w:val="20"/>
          <w:szCs w:val="20"/>
        </w:rPr>
      </w:pPr>
    </w:p>
    <w:p w14:paraId="0140749B" w14:textId="77777777" w:rsidR="00F13BF9" w:rsidRDefault="00F13BF9">
      <w:pPr>
        <w:rPr>
          <w:sz w:val="20"/>
          <w:szCs w:val="20"/>
        </w:rPr>
      </w:pPr>
    </w:p>
    <w:p w14:paraId="6A6E54A3" w14:textId="77777777" w:rsidR="00F13BF9" w:rsidRDefault="00F13BF9">
      <w:pPr>
        <w:rPr>
          <w:sz w:val="20"/>
          <w:szCs w:val="20"/>
        </w:rPr>
      </w:pPr>
    </w:p>
    <w:p w14:paraId="3532C6E8" w14:textId="77777777" w:rsidR="00F13BF9" w:rsidRDefault="00F13BF9">
      <w:pPr>
        <w:rPr>
          <w:sz w:val="20"/>
          <w:szCs w:val="20"/>
        </w:rPr>
      </w:pPr>
    </w:p>
    <w:p w14:paraId="06C39F9C" w14:textId="77777777" w:rsidR="00F13BF9" w:rsidRDefault="00F13BF9">
      <w:pPr>
        <w:rPr>
          <w:sz w:val="20"/>
          <w:szCs w:val="20"/>
        </w:rPr>
      </w:pPr>
    </w:p>
    <w:p w14:paraId="32177C56" w14:textId="77777777" w:rsidR="00F13BF9" w:rsidRDefault="00F13BF9">
      <w:pPr>
        <w:rPr>
          <w:sz w:val="20"/>
          <w:szCs w:val="20"/>
        </w:rPr>
      </w:pPr>
    </w:p>
    <w:p w14:paraId="7251D4DF" w14:textId="77777777" w:rsidR="00F13BF9" w:rsidRDefault="00F13BF9">
      <w:pPr>
        <w:rPr>
          <w:sz w:val="20"/>
          <w:szCs w:val="20"/>
        </w:rPr>
      </w:pPr>
    </w:p>
    <w:p w14:paraId="33220A90" w14:textId="77777777" w:rsidR="00F13BF9" w:rsidRDefault="00F13BF9">
      <w:pPr>
        <w:rPr>
          <w:sz w:val="20"/>
          <w:szCs w:val="20"/>
        </w:rPr>
      </w:pPr>
    </w:p>
    <w:p w14:paraId="4BBD4B1D" w14:textId="77777777" w:rsidR="00F13BF9" w:rsidRDefault="00F13BF9">
      <w:pPr>
        <w:rPr>
          <w:sz w:val="20"/>
          <w:szCs w:val="20"/>
        </w:rPr>
      </w:pPr>
    </w:p>
    <w:p w14:paraId="2A49A71C" w14:textId="77777777" w:rsidR="00F13BF9" w:rsidRDefault="00F13BF9">
      <w:pPr>
        <w:rPr>
          <w:sz w:val="20"/>
          <w:szCs w:val="20"/>
        </w:rPr>
      </w:pPr>
    </w:p>
    <w:p w14:paraId="22E3F9C2" w14:textId="77777777" w:rsidR="00F13BF9" w:rsidRDefault="00F13BF9">
      <w:pPr>
        <w:rPr>
          <w:sz w:val="20"/>
          <w:szCs w:val="20"/>
        </w:rPr>
      </w:pPr>
    </w:p>
    <w:p w14:paraId="2AC52DE8" w14:textId="77777777" w:rsidR="00F13BF9" w:rsidRDefault="00F13BF9">
      <w:pPr>
        <w:rPr>
          <w:sz w:val="20"/>
          <w:szCs w:val="20"/>
        </w:rPr>
      </w:pPr>
    </w:p>
    <w:p w14:paraId="41970E96" w14:textId="77777777" w:rsidR="00F13BF9" w:rsidRDefault="00F13BF9">
      <w:pPr>
        <w:rPr>
          <w:sz w:val="20"/>
          <w:szCs w:val="20"/>
        </w:rPr>
      </w:pPr>
    </w:p>
    <w:p w14:paraId="2E76581C" w14:textId="77777777" w:rsidR="00F13BF9" w:rsidRDefault="00F13BF9">
      <w:pPr>
        <w:rPr>
          <w:sz w:val="20"/>
          <w:szCs w:val="20"/>
        </w:rPr>
      </w:pPr>
    </w:p>
    <w:p w14:paraId="781AED94" w14:textId="77777777" w:rsidR="00F13BF9" w:rsidRDefault="00F13BF9">
      <w:pPr>
        <w:rPr>
          <w:sz w:val="20"/>
          <w:szCs w:val="20"/>
        </w:rPr>
      </w:pPr>
    </w:p>
    <w:p w14:paraId="32653704" w14:textId="77777777" w:rsidR="00F13BF9" w:rsidRDefault="00F13BF9">
      <w:pPr>
        <w:rPr>
          <w:sz w:val="20"/>
          <w:szCs w:val="20"/>
        </w:rPr>
      </w:pPr>
    </w:p>
    <w:p w14:paraId="3EBECBD8" w14:textId="77777777" w:rsidR="00F13BF9" w:rsidRDefault="00F13BF9">
      <w:pPr>
        <w:rPr>
          <w:sz w:val="20"/>
          <w:szCs w:val="20"/>
        </w:rPr>
      </w:pPr>
    </w:p>
    <w:p w14:paraId="475F8DE7" w14:textId="77777777" w:rsidR="00F13BF9" w:rsidRDefault="00F13BF9">
      <w:pPr>
        <w:rPr>
          <w:sz w:val="20"/>
          <w:szCs w:val="20"/>
        </w:rPr>
      </w:pPr>
    </w:p>
    <w:p w14:paraId="5016C9CD" w14:textId="77777777" w:rsidR="00F13BF9" w:rsidRDefault="00F13BF9">
      <w:pPr>
        <w:rPr>
          <w:sz w:val="20"/>
          <w:szCs w:val="20"/>
        </w:rPr>
      </w:pPr>
    </w:p>
    <w:p w14:paraId="1F264F9D" w14:textId="77777777" w:rsidR="00F13BF9" w:rsidRDefault="00F13BF9">
      <w:pPr>
        <w:rPr>
          <w:sz w:val="20"/>
          <w:szCs w:val="20"/>
        </w:rPr>
      </w:pPr>
    </w:p>
    <w:p w14:paraId="07F5F920" w14:textId="77777777" w:rsidR="00F13BF9" w:rsidRDefault="00F13BF9">
      <w:pPr>
        <w:rPr>
          <w:sz w:val="20"/>
          <w:szCs w:val="20"/>
        </w:rPr>
      </w:pPr>
    </w:p>
    <w:p w14:paraId="29BF952B" w14:textId="77777777" w:rsidR="00F13BF9" w:rsidRDefault="00F13BF9">
      <w:pPr>
        <w:rPr>
          <w:sz w:val="20"/>
          <w:szCs w:val="20"/>
        </w:rPr>
      </w:pPr>
    </w:p>
    <w:p w14:paraId="31F4D070" w14:textId="77777777" w:rsidR="00F13BF9" w:rsidRDefault="00F13BF9">
      <w:pPr>
        <w:rPr>
          <w:sz w:val="20"/>
          <w:szCs w:val="20"/>
        </w:rPr>
      </w:pPr>
    </w:p>
    <w:p w14:paraId="0BA2CD96" w14:textId="17ED3933" w:rsidR="00F13BF9" w:rsidRDefault="00F13BF9">
      <w:pPr>
        <w:rPr>
          <w:sz w:val="20"/>
          <w:szCs w:val="20"/>
        </w:rPr>
        <w:sectPr w:rsidR="00F13BF9" w:rsidSect="00D826C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C159249" w14:textId="32EE2821" w:rsidR="00F13BF9" w:rsidRPr="00F13BF9" w:rsidRDefault="00F13BF9">
      <w:pPr>
        <w:rPr>
          <w:rFonts w:ascii="Times New Roman" w:eastAsia="Times New Roman" w:hAnsi="Times New Roman" w:cs="Times New Roman"/>
          <w:lang w:val="en-FR" w:eastAsia="en-GB"/>
        </w:rPr>
      </w:pPr>
      <w:r w:rsidRPr="00F13BF9">
        <w:rPr>
          <w:rFonts w:ascii="Times New Roman" w:hAnsi="Times New Roman" w:cs="Times New Roman"/>
          <w:b/>
          <w:bCs/>
        </w:rPr>
        <w:lastRenderedPageBreak/>
        <w:t xml:space="preserve">Supplementary Table 2,  Demographics and biomarkers values according to </w:t>
      </w:r>
      <w:r>
        <w:rPr>
          <w:rFonts w:ascii="Times New Roman" w:hAnsi="Times New Roman" w:cs="Times New Roman"/>
          <w:b/>
          <w:bCs/>
        </w:rPr>
        <w:t>A</w:t>
      </w:r>
      <w:r w:rsidRPr="00F13BF9">
        <w:rPr>
          <w:rFonts w:ascii="Times New Roman" w:eastAsia="Times New Roman" w:hAnsi="Times New Roman" w:cs="Times New Roman"/>
          <w:b/>
          <w:bCs/>
          <w:color w:val="202122"/>
          <w:shd w:val="clear" w:color="auto" w:fill="FFFFFF"/>
          <w:lang w:val="en-FR" w:eastAsia="en-GB"/>
        </w:rPr>
        <w:t>β</w:t>
      </w:r>
      <w:r w:rsidRPr="00F13BF9">
        <w:rPr>
          <w:rFonts w:ascii="Times New Roman" w:hAnsi="Times New Roman" w:cs="Times New Roman"/>
          <w:b/>
          <w:bCs/>
        </w:rPr>
        <w:t xml:space="preserve"> status </w:t>
      </w:r>
    </w:p>
    <w:p w14:paraId="4225C142" w14:textId="3D73D126" w:rsidR="00F13BF9" w:rsidRDefault="00F13BF9">
      <w:pPr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15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85"/>
        <w:gridCol w:w="2825"/>
        <w:gridCol w:w="2825"/>
        <w:gridCol w:w="2825"/>
      </w:tblGrid>
      <w:tr w:rsidR="00F13BF9" w:rsidRPr="00F13BF9" w14:paraId="030D62CF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63CB4C13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 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325F87" w14:textId="3B10043F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F13BF9">
              <w:rPr>
                <w:rFonts w:ascii="Times New Roman" w:eastAsia="Times New Roman" w:hAnsi="Times New Roman" w:cs="Times New Roman"/>
                <w:b/>
                <w:bCs/>
                <w:color w:val="202122"/>
                <w:sz w:val="20"/>
                <w:szCs w:val="20"/>
                <w:shd w:val="clear" w:color="auto" w:fill="FFFFFF"/>
                <w:lang w:val="en-FR" w:eastAsia="en-GB"/>
              </w:rPr>
              <w:t>β</w:t>
            </w: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-negative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participants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8783B9" w14:textId="02543155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F13BF9">
              <w:rPr>
                <w:rFonts w:ascii="Times New Roman" w:eastAsia="Times New Roman" w:hAnsi="Times New Roman" w:cs="Times New Roman"/>
                <w:b/>
                <w:bCs/>
                <w:color w:val="202122"/>
                <w:sz w:val="20"/>
                <w:szCs w:val="20"/>
                <w:shd w:val="clear" w:color="auto" w:fill="FFFFFF"/>
                <w:lang w:val="en-FR" w:eastAsia="en-GB"/>
              </w:rPr>
              <w:t>β</w:t>
            </w: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-positive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participants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D54D90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13BF9" w:rsidRPr="00F13BF9" w14:paraId="634CEBF8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33945C57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 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A757D6" w14:textId="3ACB75B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E1A29A" w14:textId="3DEFE32B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27E36F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</w:tr>
      <w:tr w:rsidR="00F13BF9" w:rsidRPr="00F13BF9" w14:paraId="185EDF60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19057059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Age, years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B3C55A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63.7 (9.2)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A6B7F5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68.1 (7.4)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EBF691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0.002</w:t>
            </w:r>
          </w:p>
        </w:tc>
      </w:tr>
      <w:tr w:rsidR="00F13BF9" w:rsidRPr="00F13BF9" w14:paraId="3F03A29D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0AAC14AC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Female, % (n)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A1BB74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55% (36)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A10C60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65% (40)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6475B0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0.366</w:t>
            </w:r>
          </w:p>
        </w:tc>
      </w:tr>
      <w:tr w:rsidR="00F13BF9" w:rsidRPr="00F13BF9" w14:paraId="74C291CE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09822FAD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Levels of education, years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6BB858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11.4 (3.3)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8BE028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9.7 (3.7)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2356B7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0.025</w:t>
            </w:r>
          </w:p>
        </w:tc>
      </w:tr>
      <w:tr w:rsidR="00F13BF9" w:rsidRPr="00F13BF9" w14:paraId="7EDE1839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6760782E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MMSE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F6FB9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24.9 (4.1)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E0571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22.0 (5.4)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4395FF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0.005</w:t>
            </w:r>
          </w:p>
        </w:tc>
      </w:tr>
      <w:tr w:rsidR="00F13BF9" w:rsidRPr="00F13BF9" w14:paraId="4CFF97AF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29543294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CSF biomarkers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251296" w14:textId="707EA4AA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46CE86" w14:textId="457FF396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6DAFD7" w14:textId="58B095A3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</w:tr>
      <w:tr w:rsidR="00F13BF9" w:rsidRPr="00F13BF9" w14:paraId="62F11E9A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046AE07B" w14:textId="4217E213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CSF A</w:t>
            </w:r>
            <w:r w:rsidRPr="00F13BF9">
              <w:rPr>
                <w:rFonts w:ascii="Times New Roman" w:eastAsia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en-FR" w:eastAsia="en-GB"/>
              </w:rPr>
              <w:t>β</w:t>
            </w: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42, pg/mL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2823D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1013.9 (360.1)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B1071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568.3 (169.5)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726DF6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&lt;0.001</w:t>
            </w:r>
          </w:p>
        </w:tc>
      </w:tr>
      <w:tr w:rsidR="00F13BF9" w:rsidRPr="00F13BF9" w14:paraId="6E3F1E01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572FE88A" w14:textId="2E9353CB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CSF A</w:t>
            </w:r>
            <w:r w:rsidRPr="00F13BF9">
              <w:rPr>
                <w:rFonts w:ascii="Times New Roman" w:eastAsia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en-FR" w:eastAsia="en-GB"/>
              </w:rPr>
              <w:t>β</w:t>
            </w: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42/A</w:t>
            </w:r>
            <w:r w:rsidRPr="00F13BF9">
              <w:rPr>
                <w:rFonts w:ascii="Times New Roman" w:eastAsia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en-FR" w:eastAsia="en-GB"/>
              </w:rPr>
              <w:t>β</w:t>
            </w: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40 ratio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8D3DE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0.119 (0.035)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4CE67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0.048 (0.017)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CF2EB0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&lt;0.001</w:t>
            </w:r>
          </w:p>
        </w:tc>
      </w:tr>
      <w:tr w:rsidR="00F13BF9" w:rsidRPr="00F13BF9" w14:paraId="27C16574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066F072D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CSF p-tau, pg/mL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2F1BB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40.1 (18.3)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08F78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82.4 (32.6)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7C9DDF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&lt;0.001</w:t>
            </w:r>
          </w:p>
        </w:tc>
      </w:tr>
      <w:tr w:rsidR="00F13BF9" w:rsidRPr="00F13BF9" w14:paraId="7A7D735A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415DED21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CSF t-tau, pg/mL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EEA99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246.7 (131.6)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AC0BC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570.9 (285.1)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A094E9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&lt;0.001</w:t>
            </w:r>
          </w:p>
        </w:tc>
      </w:tr>
      <w:tr w:rsidR="00F13BF9" w:rsidRPr="00F13BF9" w14:paraId="73766C00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39BF3330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CSF NRG1, pg/mL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B9D10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312.0 (125.6)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56CD7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359.6 (157.1)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0D6207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0.05</w:t>
            </w:r>
          </w:p>
        </w:tc>
      </w:tr>
      <w:tr w:rsidR="00F13BF9" w:rsidRPr="00F13BF9" w14:paraId="06E66897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211A2474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CSF neurogranin, pg/mL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531B6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223.2 (95.4)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0D61B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331.9 (101.7)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A28C1F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&lt;0.001</w:t>
            </w:r>
          </w:p>
        </w:tc>
      </w:tr>
      <w:tr w:rsidR="00F13BF9" w:rsidRPr="00F13BF9" w14:paraId="59186F3C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50472ED6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CSF GAP-43, pg/mL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CBA9B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2076.0 (1091.5)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FB79C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3382.7 (1374.5)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639357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&lt;0.001</w:t>
            </w:r>
          </w:p>
        </w:tc>
      </w:tr>
      <w:tr w:rsidR="00F13BF9" w:rsidRPr="00F13BF9" w14:paraId="24677A4B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197029BD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CSF SNAP-25, pg/mL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E026F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7.5 (3.5)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0672A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14.3 (5.5)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2A66E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&lt;0.001</w:t>
            </w:r>
          </w:p>
        </w:tc>
      </w:tr>
      <w:tr w:rsidR="00F13BF9" w:rsidRPr="00F13BF9" w14:paraId="62A2729F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30CB48CB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Plasma biomarker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B45A68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FD0645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E671A4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</w:p>
        </w:tc>
      </w:tr>
      <w:tr w:rsidR="00F13BF9" w:rsidRPr="00F13BF9" w14:paraId="75DCAFCA" w14:textId="77777777" w:rsidTr="00F13BF9">
        <w:trPr>
          <w:trHeight w:val="403"/>
        </w:trPr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1" w:type="dxa"/>
              <w:left w:w="124" w:type="dxa"/>
              <w:bottom w:w="0" w:type="dxa"/>
              <w:right w:w="11" w:type="dxa"/>
            </w:tcMar>
            <w:vAlign w:val="center"/>
            <w:hideMark/>
          </w:tcPr>
          <w:p w14:paraId="0D1439FF" w14:textId="77777777" w:rsidR="00F13BF9" w:rsidRPr="00F13BF9" w:rsidRDefault="00F13BF9" w:rsidP="00F13BF9">
            <w:pPr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</w:rPr>
              <w:t>Plasma NRG1, pg/mL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1A541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538.4 (460.9)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DA29A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sz w:val="20"/>
                <w:szCs w:val="20"/>
                <w:lang w:val="en-FR"/>
              </w:rPr>
              <w:t>774.0 (659.1)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C3CEAD" w14:textId="77777777" w:rsidR="00F13BF9" w:rsidRPr="00F13BF9" w:rsidRDefault="00F13BF9" w:rsidP="000455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FR"/>
              </w:rPr>
            </w:pPr>
            <w:r w:rsidRPr="00F13B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FR"/>
              </w:rPr>
              <w:t>0.023</w:t>
            </w:r>
          </w:p>
        </w:tc>
      </w:tr>
    </w:tbl>
    <w:p w14:paraId="1F2B8648" w14:textId="0D9A7D99" w:rsidR="00F13BF9" w:rsidRDefault="00F13BF9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41A0E5EE" w14:textId="2F28C865" w:rsidR="003C52BC" w:rsidRPr="003C52BC" w:rsidRDefault="003C52BC" w:rsidP="003C52BC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Data shown as mean (SD) or n (%), as appropriate.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Mann-Whitney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 was used to compare age between groups and Pearson’s chi-square to compare sex. Fluid biomarkers levels  and MMSE were compared with a one-way ANCOVA adjusted by age and sex.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#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 &lt; 0.05 </w:t>
      </w:r>
      <w:r w:rsidR="0060758C">
        <w:rPr>
          <w:rFonts w:ascii="Times New Roman" w:hAnsi="Times New Roman" w:cs="Times New Roman"/>
          <w:color w:val="000000" w:themeColor="text1"/>
          <w:sz w:val="20"/>
          <w:szCs w:val="20"/>
        </w:rPr>
        <w:t>indicates significance.</w:t>
      </w:r>
    </w:p>
    <w:p w14:paraId="54A1B67F" w14:textId="030A9A06" w:rsidR="003C52BC" w:rsidRDefault="003C52BC" w:rsidP="003C52BC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Abbreviations: A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  <w:lang w:val="el-GR"/>
        </w:rPr>
        <w:t>β42, β-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>amyloid 42; A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  <w:lang w:val="el-GR"/>
        </w:rPr>
        <w:t>β40, β-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amyloid 40; AD, Alzheimer’s 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d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isease; 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AD MCI, MCI due to Alzheimer's disease; 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CSF, cerebrospinal fluid; 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GAP-43, growth-associated protein 43; LoE, level of education; 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MCI mild cognitive impairment; MMSE, Mini-Mental State Examination; NRG1, Neuregulin-1; p-tau, phosphorylated tau; 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SNAP, synaptosomal-associated protein 25; </w:t>
      </w:r>
      <w:r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>t-tau, total tau.</w:t>
      </w:r>
    </w:p>
    <w:p w14:paraId="48C38536" w14:textId="0FDA48D5" w:rsidR="00400FF3" w:rsidRDefault="00400FF3" w:rsidP="003C52BC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C4216B" w14:textId="77777777" w:rsidR="00400FF3" w:rsidRDefault="00400FF3" w:rsidP="003C52BC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400FF3" w:rsidSect="00D826CA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428C030" w14:textId="0C7F8544" w:rsidR="00400FF3" w:rsidRPr="003C52BC" w:rsidRDefault="00400FF3" w:rsidP="003C52BC">
      <w:pPr>
        <w:shd w:val="clear" w:color="auto" w:fill="FFFFFF"/>
        <w:tabs>
          <w:tab w:val="left" w:pos="118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0FF3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drawing>
          <wp:inline distT="0" distB="0" distL="0" distR="0" wp14:anchorId="1328449F" wp14:editId="059DFAB1">
            <wp:extent cx="5727700" cy="8785225"/>
            <wp:effectExtent l="0" t="0" r="0" b="3175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7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26A86" w14:textId="33A77D9C" w:rsidR="00400FF3" w:rsidRDefault="00400FF3" w:rsidP="00400FF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</w:pPr>
      <w:r w:rsidRPr="00400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lastRenderedPageBreak/>
        <w:t>Supplementary Figure 1, CSF synaptic markers levels across groups and diagnostic accuracies</w:t>
      </w:r>
    </w:p>
    <w:p w14:paraId="3B8A8DEF" w14:textId="77777777" w:rsidR="00400FF3" w:rsidRPr="00400FF3" w:rsidRDefault="00400FF3" w:rsidP="00400FF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</w:pPr>
    </w:p>
    <w:p w14:paraId="7CBD6786" w14:textId="094132B4" w:rsidR="00400FF3" w:rsidRPr="00400FF3" w:rsidRDefault="00400FF3" w:rsidP="00400FF3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400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A,C,E</w:t>
      </w:r>
      <w:r w:rsidRPr="00400FF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Box-plots comparing: </w:t>
      </w:r>
      <w:r w:rsidRPr="00400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A,</w:t>
      </w:r>
      <w:r w:rsidRPr="00400FF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CSF neurogranin levels; </w:t>
      </w:r>
      <w:r w:rsidRPr="00400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C,</w:t>
      </w:r>
      <w:r w:rsidRPr="00400FF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CSF GAP-43 levels; </w:t>
      </w:r>
      <w:r w:rsidRPr="00400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E,</w:t>
      </w:r>
      <w:r w:rsidRPr="00400FF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CSF SNAP-25 levels across clinical groups. The box-plots depict the median (horizontal bar), interquartile range (IQR, hinges) and 1.5 x IQR (whiskers). Group comparisons were computed with a one-way ANCOVA adjusting for age and sex. Least square difference (LSD) test was used for the post hoc pairwise comparisons an Bonferroni was used to adjust for multiple comparisons.</w:t>
      </w:r>
      <w:r w:rsidR="00C700EE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r w:rsidR="00C700EE" w:rsidRPr="003C52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 &lt; 0.05 </w:t>
      </w:r>
      <w:r w:rsidR="00C700EE">
        <w:rPr>
          <w:rFonts w:ascii="Times New Roman" w:hAnsi="Times New Roman" w:cs="Times New Roman"/>
          <w:color w:val="000000" w:themeColor="text1"/>
          <w:sz w:val="20"/>
          <w:szCs w:val="20"/>
        </w:rPr>
        <w:t>indicates significance.</w:t>
      </w:r>
    </w:p>
    <w:p w14:paraId="09397F83" w14:textId="4D73CF82" w:rsidR="00400FF3" w:rsidRDefault="00400FF3" w:rsidP="00400FF3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400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B, D,E</w:t>
      </w:r>
      <w:r w:rsidRPr="00400FF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ROC curves displaying </w:t>
      </w:r>
      <w:r w:rsidRPr="00400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B,</w:t>
      </w:r>
      <w:r w:rsidRPr="00400FF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CSF neurogranin levels; </w:t>
      </w:r>
      <w:r w:rsidRPr="00400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D,</w:t>
      </w:r>
      <w:r w:rsidRPr="00400FF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CSF GAP-43 levels; </w:t>
      </w:r>
      <w:r w:rsidRPr="00400FF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fr-FR"/>
        </w:rPr>
        <w:t>F,</w:t>
      </w:r>
      <w:r w:rsidRPr="00400FF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CSF SNAP-25 levels accuracies in differentiating AD-MCI from NC, AD-MCI from non-AD MCI, AD dementia from NC and AD dementia from non-AD dementia.</w:t>
      </w:r>
    </w:p>
    <w:p w14:paraId="6EEC8537" w14:textId="77777777" w:rsidR="00400FF3" w:rsidRPr="00400FF3" w:rsidRDefault="00400FF3" w:rsidP="00400FF3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</w:p>
    <w:p w14:paraId="7AD111B2" w14:textId="7DDD7391" w:rsidR="003C52BC" w:rsidRPr="00400FF3" w:rsidRDefault="00400FF3" w:rsidP="00400FF3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400FF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Abbreviations: AD, Alzheimer’s disease; AUC, area under the curve; CSF, cerebrospinal fluid; MCI, mild cognitive impairment; NC, neurological controls; ROC, receiver operator characteristic.</w:t>
      </w:r>
    </w:p>
    <w:sectPr w:rsidR="003C52BC" w:rsidRPr="00400FF3" w:rsidSect="00400FF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C7"/>
    <w:rsid w:val="000455B0"/>
    <w:rsid w:val="000B7A84"/>
    <w:rsid w:val="002430A7"/>
    <w:rsid w:val="00280ABF"/>
    <w:rsid w:val="003C52BC"/>
    <w:rsid w:val="00400FF3"/>
    <w:rsid w:val="004A64C6"/>
    <w:rsid w:val="0060758C"/>
    <w:rsid w:val="00743AC7"/>
    <w:rsid w:val="00977DFC"/>
    <w:rsid w:val="00A31940"/>
    <w:rsid w:val="00B877DE"/>
    <w:rsid w:val="00BA50C0"/>
    <w:rsid w:val="00C700EE"/>
    <w:rsid w:val="00D826CA"/>
    <w:rsid w:val="00DC5E66"/>
    <w:rsid w:val="00F12B0D"/>
    <w:rsid w:val="00F13BF9"/>
    <w:rsid w:val="00FA0742"/>
    <w:rsid w:val="00FF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EAA6E0"/>
  <w15:chartTrackingRefBased/>
  <w15:docId w15:val="{E6905FED-3CEB-B342-AA67-FFC566EE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Agathe Vrillon</dc:creator>
  <cp:keywords/>
  <dc:description/>
  <cp:lastModifiedBy>Agathe Vrillon</cp:lastModifiedBy>
  <cp:revision>14</cp:revision>
  <dcterms:created xsi:type="dcterms:W3CDTF">2021-12-05T14:44:00Z</dcterms:created>
  <dcterms:modified xsi:type="dcterms:W3CDTF">2022-03-16T17:04:00Z</dcterms:modified>
</cp:coreProperties>
</file>