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564"/>
        <w:tblW w:w="502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1989"/>
        <w:gridCol w:w="712"/>
        <w:gridCol w:w="1870"/>
        <w:gridCol w:w="701"/>
        <w:gridCol w:w="1824"/>
        <w:gridCol w:w="671"/>
        <w:gridCol w:w="1804"/>
        <w:gridCol w:w="696"/>
        <w:gridCol w:w="1804"/>
        <w:gridCol w:w="693"/>
      </w:tblGrid>
      <w:tr w:rsidR="00AB19D6" w:rsidRPr="00071787" w14:paraId="647DF8AB" w14:textId="77777777" w:rsidTr="00AB19D6">
        <w:trPr>
          <w:trHeight w:val="340"/>
        </w:trPr>
        <w:tc>
          <w:tcPr>
            <w:tcW w:w="359" w:type="pct"/>
            <w:tcBorders>
              <w:top w:val="single" w:sz="6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33492B33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982" w:type="pct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0B1F51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Global </w:t>
            </w: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br/>
              <w:t>cortical thickness</w:t>
            </w:r>
          </w:p>
        </w:tc>
        <w:tc>
          <w:tcPr>
            <w:tcW w:w="935" w:type="pct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BD2D75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Frontal lobe</w:t>
            </w:r>
          </w:p>
        </w:tc>
        <w:tc>
          <w:tcPr>
            <w:tcW w:w="907" w:type="pct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85C2D6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Temporal lobe</w:t>
            </w:r>
          </w:p>
        </w:tc>
        <w:tc>
          <w:tcPr>
            <w:tcW w:w="909" w:type="pct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9063B5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Parietal lobe</w:t>
            </w:r>
          </w:p>
        </w:tc>
        <w:tc>
          <w:tcPr>
            <w:tcW w:w="908" w:type="pct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4DFA08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Occipital lobe</w:t>
            </w:r>
          </w:p>
        </w:tc>
      </w:tr>
      <w:tr w:rsidR="00AB19D6" w:rsidRPr="00071787" w14:paraId="18584A05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FB9AA50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C79203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ß (95%</w:t>
            </w: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CI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39337D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AB19D6">
              <w:rPr>
                <w:rFonts w:ascii="맑은 고딕" w:eastAsia="맑은 고딕" w:hAnsi="맑은 고딕" w:cs="Times New Roman"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79174D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ß (95%</w:t>
            </w: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CI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7FDD76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AB19D6">
              <w:rPr>
                <w:rFonts w:ascii="맑은 고딕" w:eastAsia="맑은 고딕" w:hAnsi="맑은 고딕" w:cs="Times New Roman"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5FAE58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ß (95%</w:t>
            </w: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CI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B01B77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AB19D6">
              <w:rPr>
                <w:rFonts w:ascii="맑은 고딕" w:eastAsia="맑은 고딕" w:hAnsi="맑은 고딕" w:cs="Times New Roman"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1A9898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ß (95%</w:t>
            </w: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CI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5CDC6F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AB19D6">
              <w:rPr>
                <w:rFonts w:ascii="맑은 고딕" w:eastAsia="맑은 고딕" w:hAnsi="맑은 고딕" w:cs="Times New Roman" w:hint="eastAsia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81404D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ß (95%</w:t>
            </w: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CI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8CA9BA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AB19D6">
              <w:rPr>
                <w:rFonts w:ascii="맑은 고딕" w:eastAsia="맑은 고딕" w:hAnsi="맑은 고딕" w:cs="Times New Roman" w:hint="eastAsia"/>
                <w:sz w:val="18"/>
                <w:szCs w:val="18"/>
                <w:vertAlign w:val="superscript"/>
              </w:rPr>
              <w:t>b</w:t>
            </w:r>
          </w:p>
        </w:tc>
      </w:tr>
      <w:tr w:rsidR="00AB19D6" w:rsidRPr="00071787" w14:paraId="198FD81C" w14:textId="77777777" w:rsidTr="00AB19D6">
        <w:trPr>
          <w:trHeight w:val="340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E1C68A1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b/>
                <w:bCs/>
                <w:sz w:val="18"/>
                <w:szCs w:val="18"/>
              </w:rPr>
              <w:t>U</w:t>
            </w: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ncorrected VA (N = 1,985)</w:t>
            </w:r>
          </w:p>
        </w:tc>
        <w:tc>
          <w:tcPr>
            <w:tcW w:w="25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E68E8D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F79B8E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175274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6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C30B01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89D731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1144A0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826F17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EC8B57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8AA551B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</w:p>
        </w:tc>
      </w:tr>
      <w:tr w:rsidR="00AB19D6" w:rsidRPr="00071787" w14:paraId="434FEF7B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E6261D8" w14:textId="67B08C08" w:rsidR="00AB19D6" w:rsidRPr="00AB19D6" w:rsidRDefault="000F668E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Bad</w:t>
            </w:r>
          </w:p>
        </w:tc>
        <w:tc>
          <w:tcPr>
            <w:tcW w:w="72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5073BC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0.46 (-0.85, -0.07)</w:t>
            </w:r>
          </w:p>
        </w:tc>
        <w:tc>
          <w:tcPr>
            <w:tcW w:w="25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74CC17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b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  <w:t>.022</w:t>
            </w:r>
          </w:p>
        </w:tc>
        <w:tc>
          <w:tcPr>
            <w:tcW w:w="68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C64B33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0.35 (-0.76, 0.07)</w:t>
            </w:r>
          </w:p>
        </w:tc>
        <w:tc>
          <w:tcPr>
            <w:tcW w:w="2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3FA9E3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.106</w:t>
            </w:r>
          </w:p>
        </w:tc>
        <w:tc>
          <w:tcPr>
            <w:tcW w:w="66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653271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0.41 (-1.00, 0.17)</w:t>
            </w:r>
          </w:p>
        </w:tc>
        <w:tc>
          <w:tcPr>
            <w:tcW w:w="2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4D161C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.166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55E9CB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0.54 (-0.10, -0.04)</w:t>
            </w:r>
          </w:p>
        </w:tc>
        <w:tc>
          <w:tcPr>
            <w:tcW w:w="2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F6DE60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b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  <w:t>.032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BDC33F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0.50 (-0.94, -0.06)</w:t>
            </w:r>
          </w:p>
        </w:tc>
        <w:tc>
          <w:tcPr>
            <w:tcW w:w="252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CF80E78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b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  <w:t>.027</w:t>
            </w:r>
          </w:p>
        </w:tc>
      </w:tr>
      <w:tr w:rsidR="00AB19D6" w:rsidRPr="00071787" w14:paraId="36E362D6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CA30C03" w14:textId="46FD568A" w:rsidR="00AB19D6" w:rsidRPr="00AB19D6" w:rsidRDefault="000F668E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Fair</w:t>
            </w:r>
          </w:p>
        </w:tc>
        <w:tc>
          <w:tcPr>
            <w:tcW w:w="72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10B01F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.01 (-0.20, 0.21)</w:t>
            </w:r>
          </w:p>
        </w:tc>
        <w:tc>
          <w:tcPr>
            <w:tcW w:w="25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4177CC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.949</w:t>
            </w:r>
          </w:p>
        </w:tc>
        <w:tc>
          <w:tcPr>
            <w:tcW w:w="68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9D7B1E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0.03 (-0.25, 0.19)</w:t>
            </w:r>
          </w:p>
        </w:tc>
        <w:tc>
          <w:tcPr>
            <w:tcW w:w="2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88F59B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.786</w:t>
            </w:r>
          </w:p>
        </w:tc>
        <w:tc>
          <w:tcPr>
            <w:tcW w:w="66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430EA0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.04 (-0.26, 0.34)</w:t>
            </w:r>
          </w:p>
        </w:tc>
        <w:tc>
          <w:tcPr>
            <w:tcW w:w="2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950FBA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.788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89394B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.05 (-0.22, 0.31)</w:t>
            </w:r>
          </w:p>
        </w:tc>
        <w:tc>
          <w:tcPr>
            <w:tcW w:w="2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67F392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.733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F81582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.03 (-0.20, 0.26)</w:t>
            </w:r>
          </w:p>
        </w:tc>
        <w:tc>
          <w:tcPr>
            <w:tcW w:w="252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95E049A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.779</w:t>
            </w:r>
          </w:p>
        </w:tc>
      </w:tr>
      <w:tr w:rsidR="00AB19D6" w:rsidRPr="00071787" w14:paraId="361FAED2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4C536BE1" w14:textId="041C232A" w:rsidR="00AB19D6" w:rsidRPr="00AB19D6" w:rsidRDefault="000F668E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Good</w:t>
            </w:r>
          </w:p>
        </w:tc>
        <w:tc>
          <w:tcPr>
            <w:tcW w:w="982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5E8329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35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3FDA8F5D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07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3EBAC9F6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09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1EE2C0C7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08" w:type="pct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C0A6709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</w:tr>
      <w:tr w:rsidR="00AB19D6" w:rsidRPr="00071787" w14:paraId="58F26E62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78826D27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AB19D6">
              <w:rPr>
                <w:rFonts w:cs="Times New Roman" w:hint="eastAsia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82" w:type="pct"/>
            <w:gridSpan w:val="2"/>
            <w:tcBorders>
              <w:top w:val="nil"/>
            </w:tcBorders>
            <w:shd w:val="clear" w:color="auto" w:fill="auto"/>
            <w:vAlign w:val="center"/>
          </w:tcPr>
          <w:p w14:paraId="3EA25A38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b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  <w:t>.050</w:t>
            </w:r>
          </w:p>
        </w:tc>
        <w:tc>
          <w:tcPr>
            <w:tcW w:w="935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756BE34B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.260</w:t>
            </w:r>
          </w:p>
        </w:tc>
        <w:tc>
          <w:tcPr>
            <w:tcW w:w="907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46FBA2FD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.283</w:t>
            </w:r>
          </w:p>
        </w:tc>
        <w:tc>
          <w:tcPr>
            <w:tcW w:w="909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3EA8AFBB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.054</w:t>
            </w:r>
          </w:p>
        </w:tc>
        <w:tc>
          <w:tcPr>
            <w:tcW w:w="908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686A8162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b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  <w:t>.047</w:t>
            </w:r>
          </w:p>
        </w:tc>
      </w:tr>
      <w:tr w:rsidR="00AB19D6" w:rsidRPr="00071787" w14:paraId="73F0C3FF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14:paraId="76E86315" w14:textId="2D85E55F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p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82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4C2E10C4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5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E461E06" w14:textId="4329D66D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  <w:tc>
          <w:tcPr>
            <w:tcW w:w="907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2FA9876" w14:textId="2D79B0D6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  <w:tc>
          <w:tcPr>
            <w:tcW w:w="909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2B796E5" w14:textId="3081DB82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  <w:tc>
          <w:tcPr>
            <w:tcW w:w="908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824B998" w14:textId="00CED4EF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</w:tr>
      <w:tr w:rsidR="00AB19D6" w:rsidRPr="00071787" w14:paraId="7C267A28" w14:textId="77777777" w:rsidTr="00AB19D6">
        <w:trPr>
          <w:trHeight w:val="340"/>
        </w:trPr>
        <w:tc>
          <w:tcPr>
            <w:tcW w:w="1082" w:type="pct"/>
            <w:gridSpan w:val="2"/>
            <w:tcBorders>
              <w:top w:val="single" w:sz="6" w:space="0" w:color="auto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7818103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b/>
                <w:bCs/>
                <w:sz w:val="18"/>
                <w:szCs w:val="18"/>
              </w:rPr>
              <w:t>C</w:t>
            </w:r>
            <w:r w:rsidRPr="00AB19D6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orrected VA (N = 771)</w:t>
            </w:r>
          </w:p>
        </w:tc>
        <w:tc>
          <w:tcPr>
            <w:tcW w:w="259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6E3F4101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0BADB94E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22AA9538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052B3B72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66943D6F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6005ADEE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54EE5ECC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56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57B7A20F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0ED25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668E" w:rsidRPr="00071787" w14:paraId="1429CF03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B2948F0" w14:textId="2C471C2F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Bad</w:t>
            </w:r>
          </w:p>
        </w:tc>
        <w:tc>
          <w:tcPr>
            <w:tcW w:w="72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E01B7F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0.54 (-1.75, 0.66)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8B97CE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.376</w:t>
            </w:r>
          </w:p>
        </w:tc>
        <w:tc>
          <w:tcPr>
            <w:tcW w:w="68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4B63F3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0.62 (-1.90, 0.66)</w:t>
            </w:r>
          </w:p>
        </w:tc>
        <w:tc>
          <w:tcPr>
            <w:tcW w:w="2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4617E7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.342</w:t>
            </w:r>
          </w:p>
        </w:tc>
        <w:tc>
          <w:tcPr>
            <w:tcW w:w="66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0FBC5B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.04 (-0.29, 0.81)</w:t>
            </w:r>
          </w:p>
        </w:tc>
        <w:tc>
          <w:tcPr>
            <w:tcW w:w="2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B9B4D1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.270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5A93E3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.02 (-1.58, 1.62)</w:t>
            </w:r>
          </w:p>
        </w:tc>
        <w:tc>
          <w:tcPr>
            <w:tcW w:w="2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E83CC3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.982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6FE1C0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0.38 (-1.80, 1.04)</w:t>
            </w:r>
          </w:p>
        </w:tc>
        <w:tc>
          <w:tcPr>
            <w:tcW w:w="252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B346595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.598</w:t>
            </w:r>
          </w:p>
        </w:tc>
      </w:tr>
      <w:tr w:rsidR="000F668E" w:rsidRPr="00071787" w14:paraId="235FDA40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2F75D50" w14:textId="0986D7EE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Fair</w:t>
            </w:r>
          </w:p>
        </w:tc>
        <w:tc>
          <w:tcPr>
            <w:tcW w:w="72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C39AE3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0.16 (-0.49, 0.16)</w:t>
            </w:r>
          </w:p>
        </w:tc>
        <w:tc>
          <w:tcPr>
            <w:tcW w:w="25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199B42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.310</w:t>
            </w:r>
          </w:p>
        </w:tc>
        <w:tc>
          <w:tcPr>
            <w:tcW w:w="68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65ED93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0.13 (-0.47, 0.22)</w:t>
            </w:r>
          </w:p>
        </w:tc>
        <w:tc>
          <w:tcPr>
            <w:tcW w:w="2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57D588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.473</w:t>
            </w:r>
          </w:p>
        </w:tc>
        <w:tc>
          <w:tcPr>
            <w:tcW w:w="66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A76D91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0.35 (-0.84, 0.14)</w:t>
            </w:r>
          </w:p>
        </w:tc>
        <w:tc>
          <w:tcPr>
            <w:tcW w:w="2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231F21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.170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6E0B75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0.03 (-0.45, 0.40)</w:t>
            </w:r>
          </w:p>
        </w:tc>
        <w:tc>
          <w:tcPr>
            <w:tcW w:w="2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BA5283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.897</w:t>
            </w:r>
          </w:p>
        </w:tc>
        <w:tc>
          <w:tcPr>
            <w:tcW w:w="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FC183F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0.19 (-0.57, 0.20)</w:t>
            </w:r>
          </w:p>
        </w:tc>
        <w:tc>
          <w:tcPr>
            <w:tcW w:w="252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B3B0C9D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.329</w:t>
            </w:r>
          </w:p>
        </w:tc>
      </w:tr>
      <w:tr w:rsidR="000F668E" w:rsidRPr="00071787" w14:paraId="78BC0FE2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2F447C6D" w14:textId="19BD25C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Good</w:t>
            </w:r>
          </w:p>
        </w:tc>
        <w:tc>
          <w:tcPr>
            <w:tcW w:w="982" w:type="pct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71663DC2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35" w:type="pct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7A5C2559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07" w:type="pct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3C11BA7F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09" w:type="pct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0F2C7B06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  <w:tc>
          <w:tcPr>
            <w:tcW w:w="908" w:type="pct"/>
            <w:gridSpan w:val="2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38784356" w14:textId="77777777" w:rsidR="000F668E" w:rsidRPr="00AB19D6" w:rsidRDefault="000F668E" w:rsidP="000F668E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Ref.</w:t>
            </w:r>
          </w:p>
        </w:tc>
      </w:tr>
      <w:tr w:rsidR="00AB19D6" w:rsidRPr="00071787" w14:paraId="46B56A23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1BA428B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AB19D6">
              <w:rPr>
                <w:rFonts w:cs="Times New Roman" w:hint="eastAsia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82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97A8A3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.376</w:t>
            </w:r>
          </w:p>
        </w:tc>
        <w:tc>
          <w:tcPr>
            <w:tcW w:w="935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2D3C65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.342</w:t>
            </w:r>
          </w:p>
        </w:tc>
        <w:tc>
          <w:tcPr>
            <w:tcW w:w="907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72DDF6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.270</w:t>
            </w:r>
          </w:p>
        </w:tc>
        <w:tc>
          <w:tcPr>
            <w:tcW w:w="909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9F62A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.982</w:t>
            </w:r>
          </w:p>
        </w:tc>
        <w:tc>
          <w:tcPr>
            <w:tcW w:w="908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2259442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AB19D6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</w:rPr>
              <w:t>.598</w:t>
            </w:r>
          </w:p>
        </w:tc>
      </w:tr>
      <w:tr w:rsidR="00AB19D6" w:rsidRPr="00071787" w14:paraId="5FCDD5E1" w14:textId="77777777" w:rsidTr="00AB19D6">
        <w:trPr>
          <w:trHeight w:val="340"/>
        </w:trPr>
        <w:tc>
          <w:tcPr>
            <w:tcW w:w="359" w:type="pct"/>
            <w:tcBorders>
              <w:top w:val="nil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14:paraId="4285AD72" w14:textId="2830BA7A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p</w:t>
            </w:r>
            <w:r w:rsidRPr="00AB19D6">
              <w:rPr>
                <w:rFonts w:ascii="Times New Roman" w:eastAsia="맑은 고딕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82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1D5BB9A5" w14:textId="77777777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935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62EDBBF7" w14:textId="40A68B30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  <w:tc>
          <w:tcPr>
            <w:tcW w:w="907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5550E871" w14:textId="4903974A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  <w:tc>
          <w:tcPr>
            <w:tcW w:w="909" w:type="pct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1BF21E9B" w14:textId="506A4CCD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  <w:tc>
          <w:tcPr>
            <w:tcW w:w="908" w:type="pct"/>
            <w:gridSpan w:val="2"/>
            <w:tcBorders>
              <w:top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28CD4D6" w14:textId="70A073A3" w:rsidR="00AB19D6" w:rsidRPr="00AB19D6" w:rsidRDefault="00AB19D6" w:rsidP="00AB19D6">
            <w:pPr>
              <w:wordWrap/>
              <w:spacing w:after="0" w:line="240" w:lineRule="auto"/>
              <w:jc w:val="left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sz w:val="18"/>
                <w:szCs w:val="18"/>
              </w:rPr>
              <w:t>.078</w:t>
            </w:r>
          </w:p>
        </w:tc>
      </w:tr>
    </w:tbl>
    <w:p w14:paraId="5C5255FF" w14:textId="362C9940" w:rsidR="00554EED" w:rsidRDefault="00AB19D6">
      <w:r>
        <w:rPr>
          <w:rFonts w:ascii="Times New Roman" w:hAnsi="Times New Roman" w:cs="Times New Roman"/>
          <w:b/>
          <w:bCs/>
          <w:kern w:val="0"/>
        </w:rPr>
        <w:t>Supplement</w:t>
      </w:r>
      <w:r w:rsidR="000F668E">
        <w:rPr>
          <w:rFonts w:ascii="Times New Roman" w:hAnsi="Times New Roman" w:cs="Times New Roman"/>
          <w:b/>
          <w:bCs/>
          <w:kern w:val="0"/>
        </w:rPr>
        <w:t>ary</w:t>
      </w:r>
      <w:r>
        <w:rPr>
          <w:rFonts w:ascii="Times New Roman" w:hAnsi="Times New Roman" w:cs="Times New Roman"/>
          <w:b/>
          <w:bCs/>
          <w:kern w:val="0"/>
        </w:rPr>
        <w:t xml:space="preserve"> Table </w:t>
      </w:r>
      <w:r>
        <w:rPr>
          <w:rFonts w:ascii="Times New Roman" w:hAnsi="Times New Roman" w:cs="Times New Roman"/>
          <w:b/>
          <w:bCs/>
          <w:caps/>
          <w:kern w:val="0"/>
        </w:rPr>
        <w:t>1.</w:t>
      </w:r>
      <w:r>
        <w:rPr>
          <w:rFonts w:ascii="Times New Roman" w:hAnsi="Times New Roman" w:cs="Times New Roman"/>
          <w:b/>
          <w:bCs/>
          <w:kern w:val="0"/>
        </w:rPr>
        <w:t xml:space="preserve"> </w:t>
      </w:r>
      <w:r>
        <w:rPr>
          <w:rFonts w:ascii="Times New Roman" w:hAnsi="Times New Roman" w:cs="Times New Roman"/>
          <w:kern w:val="0"/>
        </w:rPr>
        <w:t xml:space="preserve">Subgroup analysis of the relationship between cortical thickness </w:t>
      </w:r>
      <w:r>
        <w:rPr>
          <w:rFonts w:ascii="Times New Roman" w:hAnsi="Times New Roman" w:cs="Times New Roman"/>
          <w:bCs/>
          <w:kern w:val="0"/>
        </w:rPr>
        <w:t>(x 10</w:t>
      </w:r>
      <w:r>
        <w:rPr>
          <w:rFonts w:ascii="Times New Roman" w:hAnsi="Times New Roman" w:cs="Times New Roman"/>
          <w:bCs/>
          <w:kern w:val="0"/>
          <w:vertAlign w:val="superscript"/>
        </w:rPr>
        <w:t>-1</w:t>
      </w:r>
      <w:r>
        <w:rPr>
          <w:rFonts w:ascii="Times New Roman" w:hAnsi="Times New Roman" w:cs="Times New Roman"/>
          <w:bCs/>
          <w:kern w:val="0"/>
        </w:rPr>
        <w:t>mm)</w:t>
      </w:r>
      <w:r>
        <w:rPr>
          <w:rFonts w:ascii="Times New Roman" w:hAnsi="Times New Roman" w:cs="Times New Roman"/>
          <w:kern w:val="0"/>
        </w:rPr>
        <w:t xml:space="preserve"> and visual acuity (VA) </w:t>
      </w:r>
      <w:proofErr w:type="spellStart"/>
      <w:r>
        <w:rPr>
          <w:rFonts w:ascii="Times New Roman" w:hAnsi="Times New Roman" w:cs="Times New Roman"/>
          <w:kern w:val="0"/>
        </w:rPr>
        <w:t>groups</w:t>
      </w:r>
      <w:r>
        <w:rPr>
          <w:rFonts w:ascii="Times New Roman" w:hAnsi="Times New Roman" w:cs="Times New Roman"/>
          <w:kern w:val="0"/>
          <w:vertAlign w:val="superscript"/>
        </w:rPr>
        <w:t>a</w:t>
      </w:r>
      <w:proofErr w:type="spellEnd"/>
      <w:r>
        <w:rPr>
          <w:rFonts w:ascii="Times New Roman" w:hAnsi="Times New Roman" w:cs="Times New Roman"/>
          <w:kern w:val="0"/>
          <w:szCs w:val="20"/>
        </w:rPr>
        <w:t xml:space="preserve"> divided by VA types. </w:t>
      </w:r>
    </w:p>
    <w:p w14:paraId="4CAA9284" w14:textId="77777777" w:rsidR="00AB19D6" w:rsidRDefault="00AB19D6" w:rsidP="00AB19D6">
      <w:pPr>
        <w:wordWrap/>
        <w:spacing w:beforeLines="50" w:before="120" w:after="0"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i/>
          <w:szCs w:val="20"/>
        </w:rPr>
        <w:t>CI</w:t>
      </w:r>
      <w:r>
        <w:rPr>
          <w:rFonts w:ascii="Times New Roman" w:hAnsi="Times New Roman" w:cs="Times New Roman"/>
          <w:szCs w:val="20"/>
        </w:rPr>
        <w:t xml:space="preserve"> confidential interval, presented as ([lower value], [upper value]).</w:t>
      </w:r>
    </w:p>
    <w:p w14:paraId="46C3B2AF" w14:textId="016DC1F2" w:rsidR="00AB19D6" w:rsidRDefault="00AB19D6" w:rsidP="00AB19D6">
      <w:pPr>
        <w:wordWrap/>
        <w:spacing w:after="0"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vertAlign w:val="superscript"/>
        </w:rPr>
        <w:t xml:space="preserve">a </w:t>
      </w:r>
      <w:r>
        <w:rPr>
          <w:rFonts w:ascii="Times New Roman" w:hAnsi="Times New Roman" w:cs="Times New Roman"/>
          <w:szCs w:val="20"/>
        </w:rPr>
        <w:t xml:space="preserve">Grouped by VA in better-seeing eye: </w:t>
      </w:r>
      <w:r w:rsidR="000F668E">
        <w:rPr>
          <w:rFonts w:ascii="Times New Roman" w:hAnsi="Times New Roman" w:cs="Times New Roman"/>
          <w:szCs w:val="20"/>
        </w:rPr>
        <w:t>bad</w:t>
      </w:r>
      <w:r>
        <w:rPr>
          <w:rFonts w:ascii="Times New Roman" w:hAnsi="Times New Roman" w:cs="Times New Roman"/>
          <w:szCs w:val="20"/>
        </w:rPr>
        <w:t xml:space="preserve"> = VA </w:t>
      </w:r>
      <w:r>
        <w:rPr>
          <w:rFonts w:ascii="Times New Roman" w:hAnsi="Times New Roman" w:cs="Times New Roman" w:hint="eastAsia"/>
          <w:szCs w:val="20"/>
        </w:rPr>
        <w:t>≤</w:t>
      </w:r>
      <w:r>
        <w:rPr>
          <w:rFonts w:ascii="Times New Roman" w:hAnsi="Times New Roman" w:cs="Times New Roman"/>
          <w:szCs w:val="20"/>
        </w:rPr>
        <w:t xml:space="preserve"> 20/40, </w:t>
      </w:r>
      <w:r w:rsidR="000F668E">
        <w:rPr>
          <w:rFonts w:ascii="Times New Roman" w:hAnsi="Times New Roman" w:cs="Times New Roman"/>
          <w:szCs w:val="20"/>
        </w:rPr>
        <w:t>fair</w:t>
      </w:r>
      <w:r>
        <w:rPr>
          <w:rFonts w:ascii="Times New Roman" w:hAnsi="Times New Roman" w:cs="Times New Roman"/>
          <w:szCs w:val="20"/>
        </w:rPr>
        <w:t xml:space="preserve"> = 20/40 </w:t>
      </w:r>
      <w:proofErr w:type="gramStart"/>
      <w:r>
        <w:rPr>
          <w:rFonts w:ascii="Times New Roman" w:hAnsi="Times New Roman" w:cs="Times New Roman"/>
          <w:szCs w:val="20"/>
        </w:rPr>
        <w:t>&lt; VA</w:t>
      </w:r>
      <w:proofErr w:type="gramEnd"/>
      <w:r>
        <w:rPr>
          <w:rFonts w:ascii="Times New Roman" w:hAnsi="Times New Roman" w:cs="Times New Roman"/>
          <w:szCs w:val="20"/>
        </w:rPr>
        <w:t xml:space="preserve"> ≤ 20/25, </w:t>
      </w:r>
      <w:r w:rsidR="000F668E">
        <w:rPr>
          <w:rFonts w:ascii="Times New Roman" w:hAnsi="Times New Roman" w:cs="Times New Roman"/>
          <w:szCs w:val="20"/>
        </w:rPr>
        <w:t>good</w:t>
      </w:r>
      <w:r>
        <w:rPr>
          <w:rFonts w:ascii="Times New Roman" w:hAnsi="Times New Roman" w:cs="Times New Roman"/>
          <w:szCs w:val="20"/>
        </w:rPr>
        <w:t xml:space="preserve"> = VA &gt; 20/25 (VA was presented in Snellen system)</w:t>
      </w:r>
    </w:p>
    <w:p w14:paraId="5CAAD085" w14:textId="77777777" w:rsidR="00AB19D6" w:rsidRDefault="00AB19D6" w:rsidP="00AB19D6">
      <w:pPr>
        <w:wordWrap/>
        <w:spacing w:after="0"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eastAsia="맑은 고딕" w:hAnsi="Times New Roman" w:cs="Times New Roman"/>
          <w:color w:val="000000"/>
          <w:szCs w:val="20"/>
          <w:vertAlign w:val="superscript"/>
        </w:rPr>
        <w:t xml:space="preserve">b </w:t>
      </w:r>
      <w:r>
        <w:rPr>
          <w:rFonts w:ascii="Times New Roman" w:hAnsi="Times New Roman" w:cs="Times New Roman"/>
          <w:szCs w:val="20"/>
        </w:rPr>
        <w:t>Result from multivariable linear regression adjusted for age, sex, hypertension, diabetes, dyslipidemia, intracranial volume, and education.</w:t>
      </w:r>
    </w:p>
    <w:p w14:paraId="200E5C34" w14:textId="77777777" w:rsidR="00AB19D6" w:rsidRDefault="00AB19D6" w:rsidP="00AB19D6">
      <w:pPr>
        <w:wordWrap/>
        <w:spacing w:after="0"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vertAlign w:val="superscript"/>
        </w:rPr>
        <w:t xml:space="preserve">c </w:t>
      </w:r>
      <w:r>
        <w:rPr>
          <w:rFonts w:ascii="Times New Roman" w:hAnsi="Times New Roman" w:cs="Times New Roman"/>
          <w:szCs w:val="20"/>
        </w:rPr>
        <w:t>P for trends.</w:t>
      </w:r>
    </w:p>
    <w:p w14:paraId="397E1DFB" w14:textId="61F40138" w:rsidR="00AB19D6" w:rsidRPr="00AB19D6" w:rsidRDefault="00AB19D6" w:rsidP="00AB19D6">
      <w:proofErr w:type="spellStart"/>
      <w:r>
        <w:rPr>
          <w:rFonts w:ascii="Times New Roman" w:hAnsi="Times New Roman" w:cs="Times New Roman"/>
          <w:kern w:val="0"/>
          <w:szCs w:val="20"/>
          <w:vertAlign w:val="superscript"/>
        </w:rPr>
        <w:t>d</w:t>
      </w:r>
      <w:r>
        <w:rPr>
          <w:rFonts w:ascii="Times New Roman" w:hAnsi="Times New Roman" w:cs="Times New Roman"/>
          <w:kern w:val="0"/>
          <w:szCs w:val="20"/>
        </w:rPr>
        <w:t>Adjusted</w:t>
      </w:r>
      <w:proofErr w:type="spellEnd"/>
      <w:r>
        <w:rPr>
          <w:rFonts w:ascii="Times New Roman" w:hAnsi="Times New Roman" w:cs="Times New Roman"/>
          <w:kern w:val="0"/>
          <w:szCs w:val="20"/>
        </w:rPr>
        <w:t xml:space="preserve"> P using </w:t>
      </w:r>
      <w:proofErr w:type="spellStart"/>
      <w:r>
        <w:rPr>
          <w:rFonts w:ascii="Times New Roman" w:hAnsi="Times New Roman" w:cs="Times New Roman"/>
          <w:kern w:val="0"/>
          <w:szCs w:val="20"/>
        </w:rPr>
        <w:t>Benjamini</w:t>
      </w:r>
      <w:proofErr w:type="spellEnd"/>
      <w:r>
        <w:rPr>
          <w:rFonts w:ascii="Times New Roman" w:hAnsi="Times New Roman" w:cs="Times New Roman"/>
          <w:kern w:val="0"/>
          <w:szCs w:val="20"/>
        </w:rPr>
        <w:t xml:space="preserve"> and Hochberg’s method for the multiple tests</w:t>
      </w:r>
    </w:p>
    <w:p w14:paraId="59C31726" w14:textId="2C5BE60C" w:rsidR="00AB19D6" w:rsidRPr="00AB19D6" w:rsidRDefault="00AB19D6" w:rsidP="00AB19D6"/>
    <w:p w14:paraId="5C951AA5" w14:textId="5F2C264C" w:rsidR="00AB19D6" w:rsidRPr="00AB19D6" w:rsidRDefault="00AB19D6" w:rsidP="00AB19D6"/>
    <w:p w14:paraId="57E2A6B6" w14:textId="77777777" w:rsidR="00AB19D6" w:rsidRPr="000765C3" w:rsidRDefault="00AB19D6" w:rsidP="00AB19D6"/>
    <w:sectPr w:rsidR="00AB19D6" w:rsidRPr="000765C3" w:rsidSect="00AB19D6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98C9" w14:textId="77777777" w:rsidR="00884593" w:rsidRDefault="00884593" w:rsidP="000765C3">
      <w:pPr>
        <w:spacing w:after="0" w:line="240" w:lineRule="auto"/>
      </w:pPr>
      <w:r>
        <w:separator/>
      </w:r>
    </w:p>
  </w:endnote>
  <w:endnote w:type="continuationSeparator" w:id="0">
    <w:p w14:paraId="7CD5B1C6" w14:textId="77777777" w:rsidR="00884593" w:rsidRDefault="00884593" w:rsidP="00076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220E4" w14:textId="77777777" w:rsidR="00884593" w:rsidRDefault="00884593" w:rsidP="000765C3">
      <w:pPr>
        <w:spacing w:after="0" w:line="240" w:lineRule="auto"/>
      </w:pPr>
      <w:r>
        <w:separator/>
      </w:r>
    </w:p>
  </w:footnote>
  <w:footnote w:type="continuationSeparator" w:id="0">
    <w:p w14:paraId="52CABE59" w14:textId="77777777" w:rsidR="00884593" w:rsidRDefault="00884593" w:rsidP="000765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D6"/>
    <w:rsid w:val="000765C3"/>
    <w:rsid w:val="000F668E"/>
    <w:rsid w:val="0052753B"/>
    <w:rsid w:val="00554EED"/>
    <w:rsid w:val="00884593"/>
    <w:rsid w:val="00AB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F584E"/>
  <w15:chartTrackingRefBased/>
  <w15:docId w15:val="{BFB9DCF6-ACFB-4721-8A80-71397639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9D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65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765C3"/>
  </w:style>
  <w:style w:type="paragraph" w:styleId="a4">
    <w:name w:val="footer"/>
    <w:basedOn w:val="a"/>
    <w:link w:val="Char0"/>
    <w:uiPriority w:val="99"/>
    <w:unhideWhenUsed/>
    <w:rsid w:val="000765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76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7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Gyule</dc:creator>
  <cp:keywords/>
  <dc:description/>
  <cp:lastModifiedBy>Han Gyule</cp:lastModifiedBy>
  <cp:revision>3</cp:revision>
  <dcterms:created xsi:type="dcterms:W3CDTF">2021-06-21T13:43:00Z</dcterms:created>
  <dcterms:modified xsi:type="dcterms:W3CDTF">2022-02-27T14:46:00Z</dcterms:modified>
</cp:coreProperties>
</file>