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591C" w:rsidRPr="00B245CA" w:rsidRDefault="0088591C" w:rsidP="0088591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bookmarkStart w:id="0" w:name="_GoBack"/>
      <w:bookmarkEnd w:id="0"/>
      <w:proofErr w:type="gramStart"/>
      <w:r w:rsidRPr="00B245CA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>Supplemental material 2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gramEnd"/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proofErr w:type="gramStart"/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Scatter plots, linear regression, and Spearman correlation coefficient (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sym w:font="Symbol" w:char="F072"/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of the cognitive assessment and 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  <w:vertAlign w:val="superscript"/>
        </w:rPr>
        <w:t>18</w:t>
      </w:r>
      <w:r w:rsidRPr="00B245CA">
        <w:rPr>
          <w:rFonts w:ascii="Times New Roman" w:hAnsi="Times New Roman" w:cs="Times New Roman"/>
          <w:color w:val="000000" w:themeColor="text1"/>
          <w:sz w:val="20"/>
          <w:szCs w:val="20"/>
        </w:rPr>
        <w:t>F-PI-2620 SUVR at baseline.</w:t>
      </w:r>
      <w:proofErr w:type="gramEnd"/>
    </w:p>
    <w:p w:rsidR="0088591C" w:rsidRPr="00B245CA" w:rsidRDefault="0088591C" w:rsidP="0088591C">
      <w:pPr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B245CA">
        <w:rPr>
          <w:rFonts w:ascii="Times New Roman" w:hAnsi="Times New Roman" w:cs="Times New Roman"/>
          <w:noProof/>
          <w:color w:val="000000" w:themeColor="text1"/>
          <w:sz w:val="20"/>
          <w:szCs w:val="20"/>
        </w:rPr>
        <w:drawing>
          <wp:inline distT="0" distB="0" distL="0" distR="0" wp14:anchorId="2C4B2121" wp14:editId="5942BA5D">
            <wp:extent cx="5723890" cy="572389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890" cy="572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91C" w:rsidRPr="00B245CA" w:rsidRDefault="0088591C" w:rsidP="0088591C">
      <w:pPr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</w:pPr>
    </w:p>
    <w:p w:rsidR="00D16ED3" w:rsidRDefault="00D16ED3"/>
    <w:sectPr w:rsidR="00D16E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F15BD1"/>
    <w:rsid w:val="000C570C"/>
    <w:rsid w:val="000D58ED"/>
    <w:rsid w:val="00147F24"/>
    <w:rsid w:val="0017546F"/>
    <w:rsid w:val="001871F4"/>
    <w:rsid w:val="001C33F7"/>
    <w:rsid w:val="002466A8"/>
    <w:rsid w:val="002565E7"/>
    <w:rsid w:val="002A0443"/>
    <w:rsid w:val="002A62AF"/>
    <w:rsid w:val="002E156F"/>
    <w:rsid w:val="00391A48"/>
    <w:rsid w:val="004547EC"/>
    <w:rsid w:val="00461864"/>
    <w:rsid w:val="004778B3"/>
    <w:rsid w:val="005458AE"/>
    <w:rsid w:val="00557EB0"/>
    <w:rsid w:val="005C3C36"/>
    <w:rsid w:val="006200D9"/>
    <w:rsid w:val="00671DA9"/>
    <w:rsid w:val="006806AC"/>
    <w:rsid w:val="006B61C9"/>
    <w:rsid w:val="006F24C6"/>
    <w:rsid w:val="00712AA5"/>
    <w:rsid w:val="0075557B"/>
    <w:rsid w:val="007668B7"/>
    <w:rsid w:val="00776417"/>
    <w:rsid w:val="00791F73"/>
    <w:rsid w:val="007A54D2"/>
    <w:rsid w:val="00832BBE"/>
    <w:rsid w:val="00851E3A"/>
    <w:rsid w:val="0088591C"/>
    <w:rsid w:val="008A1753"/>
    <w:rsid w:val="008A69B9"/>
    <w:rsid w:val="009B59FF"/>
    <w:rsid w:val="009C1201"/>
    <w:rsid w:val="00A06165"/>
    <w:rsid w:val="00AC514A"/>
    <w:rsid w:val="00B24D17"/>
    <w:rsid w:val="00B46837"/>
    <w:rsid w:val="00B764F6"/>
    <w:rsid w:val="00BD76B1"/>
    <w:rsid w:val="00C23071"/>
    <w:rsid w:val="00C3648B"/>
    <w:rsid w:val="00C408DE"/>
    <w:rsid w:val="00C51491"/>
    <w:rsid w:val="00C66FBB"/>
    <w:rsid w:val="00CD1325"/>
    <w:rsid w:val="00CD3F49"/>
    <w:rsid w:val="00D12A13"/>
    <w:rsid w:val="00D16ED3"/>
    <w:rsid w:val="00DC0218"/>
    <w:rsid w:val="00DC13D0"/>
    <w:rsid w:val="00DF4634"/>
    <w:rsid w:val="00E261C1"/>
    <w:rsid w:val="00E337B7"/>
    <w:rsid w:val="00E717A8"/>
    <w:rsid w:val="00E8265A"/>
    <w:rsid w:val="00EF0AF2"/>
    <w:rsid w:val="00EF78F6"/>
    <w:rsid w:val="00F15BD1"/>
    <w:rsid w:val="00F41036"/>
    <w:rsid w:val="00F94A75"/>
    <w:rsid w:val="00FA262A"/>
    <w:rsid w:val="00FB4238"/>
    <w:rsid w:val="00FC0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B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15B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5B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141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S3G_Reference_Citation_Sequence</cp:lastModifiedBy>
  <cp:revision>3</cp:revision>
  <dcterms:created xsi:type="dcterms:W3CDTF">2022-07-20T10:29:00Z</dcterms:created>
  <dcterms:modified xsi:type="dcterms:W3CDTF">2022-07-20T10:30:00Z</dcterms:modified>
</cp:coreProperties>
</file>