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E1EEE" w14:textId="18ECDD30" w:rsidR="0D8FEDF8" w:rsidRDefault="0D8FEDF8" w:rsidP="0D8FEDF8">
      <w:pPr>
        <w:rPr>
          <w:sz w:val="24"/>
          <w:szCs w:val="24"/>
        </w:rPr>
      </w:pPr>
      <w:r w:rsidRPr="0D8FEDF8">
        <w:rPr>
          <w:sz w:val="24"/>
          <w:szCs w:val="24"/>
        </w:rPr>
        <w:t>Additional File 1</w:t>
      </w:r>
    </w:p>
    <w:p w14:paraId="00000002" w14:textId="77777777" w:rsidR="00EC6CBD" w:rsidRDefault="00EC6CBD">
      <w:pPr>
        <w:rPr>
          <w:sz w:val="24"/>
          <w:szCs w:val="24"/>
        </w:rPr>
      </w:pPr>
    </w:p>
    <w:p w14:paraId="00000003" w14:textId="77777777" w:rsidR="00EC6CBD" w:rsidRDefault="0078468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eTable</w:t>
      </w:r>
      <w:proofErr w:type="spellEnd"/>
      <w:r>
        <w:rPr>
          <w:sz w:val="24"/>
          <w:szCs w:val="24"/>
        </w:rPr>
        <w:t xml:space="preserve"> 1. List of Identified Manuscripts to be Included in Review</w:t>
      </w:r>
    </w:p>
    <w:tbl>
      <w:tblPr>
        <w:tblW w:w="936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335"/>
        <w:gridCol w:w="6495"/>
      </w:tblGrid>
      <w:tr w:rsidR="00EC6CBD" w14:paraId="1200C795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EC6CBD" w:rsidRDefault="00784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Assay Type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EC6CBD" w:rsidRDefault="00784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Reference #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EC6CBD" w:rsidRDefault="00784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Manuscript</w:t>
            </w:r>
          </w:p>
        </w:tc>
      </w:tr>
      <w:tr w:rsidR="00EC6CBD" w14:paraId="36A9A342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EC6CBD" w:rsidRDefault="0078468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6A7ECC59" w:rsidR="00EC6CBD" w:rsidRPr="00B478D1" w:rsidRDefault="00EB0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7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EC6CBD" w:rsidRDefault="00784686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Ovod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V., Ramsey, K. N.,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Mawuenyega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K. G., Bollinger, J. G., Hicks, T., Schneider, T., Sullivan, M.,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Paumier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K., Holtzman, D. M., Morris, J. C.,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Benzinger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T., Fagan, A. M., Patterson, B. W., Bateman, R. J., 2017. Amyloid β concentrations and stable isotope labeling kinetics of human plasma specific to central nervous system amyloidosis. </w:t>
            </w:r>
            <w:r>
              <w:rPr>
                <w:i/>
                <w:color w:val="212121"/>
                <w:sz w:val="24"/>
                <w:szCs w:val="24"/>
              </w:rPr>
              <w:t>Alzheimer’s Dement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.</w:t>
            </w:r>
            <w:r>
              <w:rPr>
                <w:color w:val="212121"/>
                <w:sz w:val="24"/>
                <w:szCs w:val="24"/>
                <w:highlight w:val="white"/>
              </w:rPr>
              <w:t xml:space="preserve"> 13,</w:t>
            </w:r>
            <w:r>
              <w:rPr>
                <w:color w:val="212121"/>
                <w:sz w:val="24"/>
                <w:szCs w:val="24"/>
                <w:highlight w:val="white"/>
              </w:rPr>
              <w:t xml:space="preserve"> 841–849.</w:t>
            </w:r>
          </w:p>
        </w:tc>
      </w:tr>
      <w:tr w:rsidR="00EC6CBD" w14:paraId="205E40D1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EC6CBD" w:rsidRDefault="0078468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57D18887" w:rsidR="00EC6CBD" w:rsidRPr="00B478D1" w:rsidRDefault="00EB0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478D1">
              <w:rPr>
                <w:color w:val="000000" w:themeColor="text1"/>
                <w:sz w:val="24"/>
                <w:szCs w:val="24"/>
              </w:rPr>
              <w:t>1</w:t>
            </w:r>
            <w:r w:rsidR="007714B7" w:rsidRPr="00B478D1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EC6CBD" w:rsidRDefault="00784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color w:val="212121"/>
                <w:sz w:val="24"/>
                <w:szCs w:val="24"/>
                <w:highlight w:val="white"/>
              </w:rPr>
              <w:t xml:space="preserve">Nakamura, A., Kaneko, N., Villemagne, V. L., Kato, T.,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Doecke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J.,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Doré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V., Fowler, C., Li, Q. X., Martins, R., et al., 2018. High performance plasma amyloid-β biomarkers for Alzheimer's disease.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Nature</w:t>
            </w:r>
            <w:r>
              <w:rPr>
                <w:color w:val="212121"/>
                <w:sz w:val="24"/>
                <w:szCs w:val="24"/>
                <w:highlight w:val="white"/>
              </w:rPr>
              <w:t>. 554, 249–254.</w:t>
            </w:r>
          </w:p>
        </w:tc>
      </w:tr>
      <w:tr w:rsidR="00EC6CBD" w14:paraId="52C87FB6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EC6CBD" w:rsidRPr="00793D5D" w:rsidRDefault="00784686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793D5D"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7F7DB496" w:rsidR="00EC6CBD" w:rsidRPr="00B478D1" w:rsidRDefault="00EB0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1</w:t>
            </w:r>
            <w:r w:rsidR="007714B7" w:rsidRPr="00B478D1">
              <w:rPr>
                <w:sz w:val="24"/>
                <w:szCs w:val="24"/>
              </w:rPr>
              <w:t>8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EC6CBD" w:rsidRDefault="0078468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color w:val="212121"/>
                <w:sz w:val="24"/>
                <w:szCs w:val="24"/>
                <w:highlight w:val="white"/>
              </w:rPr>
              <w:t>Schindl</w:t>
            </w:r>
            <w:r>
              <w:rPr>
                <w:color w:val="212121"/>
                <w:sz w:val="24"/>
                <w:szCs w:val="24"/>
                <w:highlight w:val="white"/>
              </w:rPr>
              <w:t xml:space="preserve">er, S. E., Bollinger, J. G.,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Ovod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V.,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Mawuenyega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K. G., Li, Y., Gordon, B. A., Holtzman, D. M., et al., 2019. High-precision plasma β-amyloid 42/40 predicts current and future brain amyloidosis.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Neurology</w:t>
            </w:r>
            <w:r>
              <w:rPr>
                <w:color w:val="212121"/>
                <w:sz w:val="24"/>
                <w:szCs w:val="24"/>
                <w:highlight w:val="white"/>
              </w:rPr>
              <w:t>. 93, 1647–1659.</w:t>
            </w:r>
          </w:p>
        </w:tc>
      </w:tr>
      <w:tr w:rsidR="004D4220" w14:paraId="79FDA791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CC2C" w14:textId="5B4135B1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8A60" w14:textId="6B842973" w:rsidR="004D4220" w:rsidRPr="00B478D1" w:rsidRDefault="007714B7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</w:t>
            </w:r>
            <w:r w:rsidR="004D4220" w:rsidRPr="00B478D1">
              <w:rPr>
                <w:sz w:val="24"/>
                <w:szCs w:val="24"/>
              </w:rPr>
              <w:t>1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46F47" w14:textId="267DAD8B" w:rsidR="004D4220" w:rsidRDefault="004D4220" w:rsidP="004D4220">
            <w:pPr>
              <w:widowControl w:val="0"/>
              <w:spacing w:line="240" w:lineRule="auto"/>
              <w:rPr>
                <w:color w:val="21212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Kaneko, N., Nakamura, A., </w:t>
            </w:r>
            <w:proofErr w:type="spellStart"/>
            <w:r>
              <w:rPr>
                <w:sz w:val="24"/>
                <w:szCs w:val="24"/>
              </w:rPr>
              <w:t>Washimi</w:t>
            </w:r>
            <w:proofErr w:type="spellEnd"/>
            <w:r>
              <w:rPr>
                <w:sz w:val="24"/>
                <w:szCs w:val="24"/>
              </w:rPr>
              <w:t xml:space="preserve">, Y., Kato, T., Sakurai, T., </w:t>
            </w:r>
            <w:proofErr w:type="spellStart"/>
            <w:r>
              <w:rPr>
                <w:sz w:val="24"/>
                <w:szCs w:val="24"/>
              </w:rPr>
              <w:t>Arahata</w:t>
            </w:r>
            <w:proofErr w:type="spellEnd"/>
            <w:r>
              <w:rPr>
                <w:sz w:val="24"/>
                <w:szCs w:val="24"/>
              </w:rPr>
              <w:t xml:space="preserve">, Y., </w:t>
            </w:r>
            <w:proofErr w:type="spellStart"/>
            <w:r>
              <w:rPr>
                <w:sz w:val="24"/>
                <w:szCs w:val="24"/>
              </w:rPr>
              <w:t>Bundo</w:t>
            </w:r>
            <w:proofErr w:type="spellEnd"/>
            <w:r>
              <w:rPr>
                <w:sz w:val="24"/>
                <w:szCs w:val="24"/>
              </w:rPr>
              <w:t xml:space="preserve">, M., Takeda, et al., 2014. Novel plasma biomarker surrogating cerebral amyloid deposition. </w:t>
            </w:r>
            <w:r>
              <w:rPr>
                <w:i/>
                <w:sz w:val="24"/>
                <w:szCs w:val="24"/>
              </w:rPr>
              <w:t xml:space="preserve">Pro </w:t>
            </w:r>
            <w:proofErr w:type="spellStart"/>
            <w:r>
              <w:rPr>
                <w:i/>
                <w:sz w:val="24"/>
                <w:szCs w:val="24"/>
              </w:rPr>
              <w:t>Jpn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Acad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Ser</w:t>
            </w:r>
            <w:proofErr w:type="spellEnd"/>
            <w:r>
              <w:rPr>
                <w:i/>
                <w:sz w:val="24"/>
                <w:szCs w:val="24"/>
              </w:rPr>
              <w:t xml:space="preserve"> B Phys Biol Sci</w:t>
            </w:r>
            <w:r>
              <w:rPr>
                <w:sz w:val="24"/>
                <w:szCs w:val="24"/>
              </w:rPr>
              <w:t>. 90(9), 353–364.</w:t>
            </w:r>
          </w:p>
        </w:tc>
      </w:tr>
      <w:tr w:rsidR="004D4220" w14:paraId="69AA52F4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6D78177" w:rsidR="004D4220" w:rsidRPr="00B478D1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</w:t>
            </w:r>
            <w:r w:rsidR="00F409B3" w:rsidRPr="00B478D1">
              <w:rPr>
                <w:sz w:val="24"/>
                <w:szCs w:val="24"/>
              </w:rPr>
              <w:t>9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4D4220" w:rsidRDefault="004D4220" w:rsidP="004D4220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Tosun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D., Veitch, D.,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Aisen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P., Jack, C. R., Jr,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Jagust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W. J., Petersen, R. C.,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Saykin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A. J., Bollinger, J.,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Ovod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V., et al., 2021. Detection of β-amyloid positivity in Alzheimer's Disease Neuroimaging Initiative participants with demographics, cognition, MRI and plasma biomarkers.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 xml:space="preserve">Brain </w:t>
            </w:r>
            <w:proofErr w:type="spellStart"/>
            <w:r>
              <w:rPr>
                <w:i/>
                <w:color w:val="212121"/>
                <w:sz w:val="24"/>
                <w:szCs w:val="24"/>
                <w:highlight w:val="white"/>
              </w:rPr>
              <w:t>Commun</w:t>
            </w:r>
            <w:proofErr w:type="spellEnd"/>
            <w:r>
              <w:rPr>
                <w:i/>
                <w:color w:val="212121"/>
                <w:sz w:val="24"/>
                <w:szCs w:val="24"/>
                <w:highlight w:val="white"/>
              </w:rPr>
              <w:t>.</w:t>
            </w:r>
            <w:r>
              <w:rPr>
                <w:color w:val="212121"/>
                <w:sz w:val="24"/>
                <w:szCs w:val="24"/>
                <w:highlight w:val="white"/>
              </w:rPr>
              <w:t xml:space="preserve"> 3(2), fcab008.</w:t>
            </w:r>
          </w:p>
        </w:tc>
      </w:tr>
      <w:tr w:rsidR="004D4220" w14:paraId="717A89D7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B660" w14:textId="5B734ED3" w:rsidR="004D4220" w:rsidRDefault="004D4220" w:rsidP="004D4220">
            <w:pPr>
              <w:spacing w:line="240" w:lineRule="auto"/>
              <w:rPr>
                <w:sz w:val="24"/>
                <w:szCs w:val="24"/>
              </w:rPr>
            </w:pPr>
            <w:r w:rsidRPr="3D778A3D"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39DE3" w14:textId="2EF619CD" w:rsidR="004D4220" w:rsidRPr="00B478D1" w:rsidRDefault="00F409B3" w:rsidP="004D4220">
            <w:pP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30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A077" w14:textId="4230FF82" w:rsidR="004D4220" w:rsidRDefault="004D4220" w:rsidP="004D4220">
            <w:pPr>
              <w:spacing w:line="240" w:lineRule="auto"/>
              <w:rPr>
                <w:sz w:val="24"/>
                <w:szCs w:val="24"/>
              </w:rPr>
            </w:pPr>
            <w:r w:rsidRPr="3D778A3D">
              <w:rPr>
                <w:sz w:val="24"/>
                <w:szCs w:val="24"/>
              </w:rPr>
              <w:t xml:space="preserve">Schindler, S., </w:t>
            </w:r>
            <w:proofErr w:type="spellStart"/>
            <w:r w:rsidRPr="3D778A3D">
              <w:rPr>
                <w:sz w:val="24"/>
                <w:szCs w:val="24"/>
              </w:rPr>
              <w:t>Karikari</w:t>
            </w:r>
            <w:proofErr w:type="spellEnd"/>
            <w:r w:rsidRPr="3D778A3D">
              <w:rPr>
                <w:sz w:val="24"/>
                <w:szCs w:val="24"/>
              </w:rPr>
              <w:t xml:space="preserve">, T., Ashton, N., Henson, R., </w:t>
            </w:r>
            <w:proofErr w:type="spellStart"/>
            <w:r w:rsidRPr="3D778A3D">
              <w:rPr>
                <w:sz w:val="24"/>
                <w:szCs w:val="24"/>
              </w:rPr>
              <w:t>Yarasheski</w:t>
            </w:r>
            <w:proofErr w:type="spellEnd"/>
            <w:r w:rsidRPr="3D778A3D">
              <w:rPr>
                <w:sz w:val="24"/>
                <w:szCs w:val="24"/>
              </w:rPr>
              <w:t xml:space="preserve">, K., West, T., et al., 2022. Effect of </w:t>
            </w:r>
            <w:r>
              <w:rPr>
                <w:sz w:val="24"/>
                <w:szCs w:val="24"/>
              </w:rPr>
              <w:t>r</w:t>
            </w:r>
            <w:r w:rsidRPr="3D778A3D">
              <w:rPr>
                <w:sz w:val="24"/>
                <w:szCs w:val="24"/>
              </w:rPr>
              <w:t xml:space="preserve">ace on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rediction of </w:t>
            </w:r>
            <w:r>
              <w:rPr>
                <w:sz w:val="24"/>
                <w:szCs w:val="24"/>
              </w:rPr>
              <w:t>b</w:t>
            </w:r>
            <w:r w:rsidRPr="3D778A3D">
              <w:rPr>
                <w:sz w:val="24"/>
                <w:szCs w:val="24"/>
              </w:rPr>
              <w:t xml:space="preserve">rain </w:t>
            </w:r>
            <w:r>
              <w:rPr>
                <w:sz w:val="24"/>
                <w:szCs w:val="24"/>
              </w:rPr>
              <w:t>a</w:t>
            </w:r>
            <w:r w:rsidRPr="3D778A3D">
              <w:rPr>
                <w:sz w:val="24"/>
                <w:szCs w:val="24"/>
              </w:rPr>
              <w:t xml:space="preserve">myloidosis by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lasma Aβ42/Aβ40,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hosphorylated </w:t>
            </w:r>
            <w:r>
              <w:rPr>
                <w:sz w:val="24"/>
                <w:szCs w:val="24"/>
              </w:rPr>
              <w:t>t</w:t>
            </w:r>
            <w:r w:rsidRPr="3D778A3D">
              <w:rPr>
                <w:sz w:val="24"/>
                <w:szCs w:val="24"/>
              </w:rPr>
              <w:t xml:space="preserve">au, and </w:t>
            </w:r>
            <w:r>
              <w:rPr>
                <w:sz w:val="24"/>
                <w:szCs w:val="24"/>
              </w:rPr>
              <w:t>n</w:t>
            </w:r>
            <w:r w:rsidRPr="3D778A3D">
              <w:rPr>
                <w:sz w:val="24"/>
                <w:szCs w:val="24"/>
              </w:rPr>
              <w:t xml:space="preserve">eurofilament </w:t>
            </w:r>
            <w:r>
              <w:rPr>
                <w:sz w:val="24"/>
                <w:szCs w:val="24"/>
              </w:rPr>
              <w:t>l</w:t>
            </w:r>
            <w:r w:rsidRPr="3D778A3D">
              <w:rPr>
                <w:sz w:val="24"/>
                <w:szCs w:val="24"/>
              </w:rPr>
              <w:t xml:space="preserve">ight. </w:t>
            </w:r>
            <w:r w:rsidRPr="00FB7E3A">
              <w:rPr>
                <w:i/>
                <w:iCs/>
                <w:sz w:val="24"/>
                <w:szCs w:val="24"/>
              </w:rPr>
              <w:t>Neurology</w:t>
            </w:r>
            <w:r w:rsidRPr="3D778A3D">
              <w:rPr>
                <w:sz w:val="24"/>
                <w:szCs w:val="24"/>
              </w:rPr>
              <w:t>. 10.1212/WNL.0000000000200358.</w:t>
            </w:r>
          </w:p>
        </w:tc>
      </w:tr>
      <w:tr w:rsidR="004D4220" w14:paraId="057B55C2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4D4220" w:rsidRDefault="004D4220" w:rsidP="004D422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28C3142D" w:rsidR="004D4220" w:rsidRPr="00B478D1" w:rsidRDefault="00F409B3" w:rsidP="004D42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31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075C7945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Li, Y., Schindler, S. E., Bollinger, J. G., </w:t>
            </w:r>
            <w:proofErr w:type="spellStart"/>
            <w:r>
              <w:rPr>
                <w:sz w:val="24"/>
                <w:szCs w:val="24"/>
              </w:rPr>
              <w:t>Ovod</w:t>
            </w:r>
            <w:proofErr w:type="spellEnd"/>
            <w:r>
              <w:rPr>
                <w:sz w:val="24"/>
                <w:szCs w:val="24"/>
              </w:rPr>
              <w:t xml:space="preserve">, V., </w:t>
            </w:r>
            <w:proofErr w:type="spellStart"/>
            <w:r>
              <w:rPr>
                <w:sz w:val="24"/>
                <w:szCs w:val="24"/>
              </w:rPr>
              <w:t>Mawuenyega</w:t>
            </w:r>
            <w:proofErr w:type="spellEnd"/>
            <w:r>
              <w:rPr>
                <w:sz w:val="24"/>
                <w:szCs w:val="24"/>
              </w:rPr>
              <w:t xml:space="preserve">, K. G., Weiner, M. W., Shaw, L. M., Masters, C. L., Fowler, C. J., </w:t>
            </w:r>
            <w:proofErr w:type="spellStart"/>
            <w:r>
              <w:rPr>
                <w:sz w:val="24"/>
                <w:szCs w:val="24"/>
              </w:rPr>
              <w:t>Trojanowski</w:t>
            </w:r>
            <w:proofErr w:type="spellEnd"/>
            <w:r>
              <w:rPr>
                <w:sz w:val="24"/>
                <w:szCs w:val="24"/>
              </w:rPr>
              <w:t xml:space="preserve">, J. Q., </w:t>
            </w:r>
            <w:proofErr w:type="spellStart"/>
            <w:r>
              <w:rPr>
                <w:sz w:val="24"/>
                <w:szCs w:val="24"/>
              </w:rPr>
              <w:t>Korecka</w:t>
            </w:r>
            <w:proofErr w:type="spellEnd"/>
            <w:r>
              <w:rPr>
                <w:sz w:val="24"/>
                <w:szCs w:val="24"/>
              </w:rPr>
              <w:t xml:space="preserve">, M., Martins, R. N., et al., 2022. Validation of plasma amyloid-β 42/40 for detecting Alzheimer disease amyloid plaques. </w:t>
            </w:r>
            <w:r>
              <w:rPr>
                <w:i/>
                <w:sz w:val="24"/>
                <w:szCs w:val="24"/>
              </w:rPr>
              <w:lastRenderedPageBreak/>
              <w:t>Neurology</w:t>
            </w:r>
            <w:r>
              <w:rPr>
                <w:sz w:val="24"/>
                <w:szCs w:val="24"/>
              </w:rPr>
              <w:t>. 98(7), e688-e699.</w:t>
            </w:r>
          </w:p>
        </w:tc>
      </w:tr>
      <w:tr w:rsidR="004D4220" w14:paraId="4D29D337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4D4220" w:rsidRDefault="004D4220" w:rsidP="004D422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49F4908E" w:rsidR="004D4220" w:rsidRPr="00B478D1" w:rsidRDefault="00F409B3" w:rsidP="007846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</w:t>
            </w:r>
            <w:r w:rsidR="00784686">
              <w:rPr>
                <w:sz w:val="24"/>
                <w:szCs w:val="24"/>
              </w:rPr>
              <w:t>2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West, T., </w:t>
            </w:r>
            <w:proofErr w:type="spellStart"/>
            <w:r>
              <w:rPr>
                <w:sz w:val="24"/>
                <w:szCs w:val="24"/>
              </w:rPr>
              <w:t>Kirmess</w:t>
            </w:r>
            <w:proofErr w:type="spellEnd"/>
            <w:r>
              <w:rPr>
                <w:sz w:val="24"/>
                <w:szCs w:val="24"/>
              </w:rPr>
              <w:t xml:space="preserve">, K. M., Meyer, M. R., </w:t>
            </w:r>
            <w:proofErr w:type="spellStart"/>
            <w:r>
              <w:rPr>
                <w:sz w:val="24"/>
                <w:szCs w:val="24"/>
              </w:rPr>
              <w:t>Holubasch</w:t>
            </w:r>
            <w:proofErr w:type="spellEnd"/>
            <w:r>
              <w:rPr>
                <w:sz w:val="24"/>
                <w:szCs w:val="24"/>
              </w:rPr>
              <w:t xml:space="preserve">, M. S., </w:t>
            </w:r>
            <w:proofErr w:type="spellStart"/>
            <w:r>
              <w:rPr>
                <w:sz w:val="24"/>
                <w:szCs w:val="24"/>
              </w:rPr>
              <w:t>Knapik</w:t>
            </w:r>
            <w:proofErr w:type="spellEnd"/>
            <w:r>
              <w:rPr>
                <w:sz w:val="24"/>
                <w:szCs w:val="24"/>
              </w:rPr>
              <w:t xml:space="preserve">, S. S., Hu, Y., </w:t>
            </w:r>
            <w:proofErr w:type="spellStart"/>
            <w:r>
              <w:rPr>
                <w:sz w:val="24"/>
                <w:szCs w:val="24"/>
              </w:rPr>
              <w:t>Contois</w:t>
            </w:r>
            <w:proofErr w:type="spellEnd"/>
            <w:r>
              <w:rPr>
                <w:sz w:val="24"/>
                <w:szCs w:val="24"/>
              </w:rPr>
              <w:t xml:space="preserve">, J. H., Jackson, et al., 2021. A blood-based diagnostic test incorporating plasma Aβ42/40 ratio, </w:t>
            </w:r>
            <w:proofErr w:type="spellStart"/>
            <w:r>
              <w:rPr>
                <w:sz w:val="24"/>
                <w:szCs w:val="24"/>
              </w:rPr>
              <w:t>ApoE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proteotype</w:t>
            </w:r>
            <w:proofErr w:type="spellEnd"/>
            <w:r>
              <w:rPr>
                <w:sz w:val="24"/>
                <w:szCs w:val="24"/>
              </w:rPr>
              <w:t xml:space="preserve">, and age accurately identifies brain amyloid status: findings from a multi cohort validity analysis. </w:t>
            </w:r>
            <w:proofErr w:type="spellStart"/>
            <w:r>
              <w:rPr>
                <w:i/>
                <w:sz w:val="24"/>
                <w:szCs w:val="24"/>
              </w:rPr>
              <w:t>Mol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Neurodegener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16(1), 30.</w:t>
            </w:r>
          </w:p>
        </w:tc>
      </w:tr>
      <w:tr w:rsidR="004D4220" w14:paraId="462ED25C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472E" w14:textId="6555119E" w:rsidR="004D4220" w:rsidRDefault="004D4220" w:rsidP="004D4220">
            <w:pPr>
              <w:spacing w:line="240" w:lineRule="auto"/>
              <w:rPr>
                <w:sz w:val="24"/>
                <w:szCs w:val="24"/>
              </w:rPr>
            </w:pPr>
            <w:r w:rsidRPr="3D778A3D">
              <w:rPr>
                <w:sz w:val="24"/>
                <w:szCs w:val="24"/>
              </w:rPr>
              <w:t>IP-MS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24070" w14:textId="15990177" w:rsidR="004D4220" w:rsidRPr="00B478D1" w:rsidRDefault="00F409B3" w:rsidP="00784686">
            <w:pP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</w:t>
            </w:r>
            <w:r w:rsidR="00784686">
              <w:rPr>
                <w:sz w:val="24"/>
                <w:szCs w:val="24"/>
              </w:rPr>
              <w:t>3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8C16E" w14:textId="4268DDF8" w:rsidR="004D4220" w:rsidRDefault="004D4220" w:rsidP="004D4220">
            <w:pPr>
              <w:spacing w:line="240" w:lineRule="auto"/>
              <w:rPr>
                <w:sz w:val="24"/>
                <w:szCs w:val="24"/>
              </w:rPr>
            </w:pPr>
            <w:r w:rsidRPr="3D778A3D">
              <w:rPr>
                <w:sz w:val="24"/>
                <w:szCs w:val="24"/>
              </w:rPr>
              <w:t xml:space="preserve">Hu, Y., </w:t>
            </w:r>
            <w:proofErr w:type="spellStart"/>
            <w:r w:rsidRPr="3D778A3D">
              <w:rPr>
                <w:sz w:val="24"/>
                <w:szCs w:val="24"/>
              </w:rPr>
              <w:t>Kirmess</w:t>
            </w:r>
            <w:proofErr w:type="spellEnd"/>
            <w:r w:rsidRPr="3D778A3D">
              <w:rPr>
                <w:sz w:val="24"/>
                <w:szCs w:val="24"/>
              </w:rPr>
              <w:t xml:space="preserve">, K. M., Meyer, M. R., </w:t>
            </w:r>
            <w:proofErr w:type="spellStart"/>
            <w:r w:rsidRPr="3D778A3D">
              <w:rPr>
                <w:sz w:val="24"/>
                <w:szCs w:val="24"/>
              </w:rPr>
              <w:t>Rabinovici</w:t>
            </w:r>
            <w:proofErr w:type="spellEnd"/>
            <w:r w:rsidRPr="3D778A3D">
              <w:rPr>
                <w:sz w:val="24"/>
                <w:szCs w:val="24"/>
              </w:rPr>
              <w:t xml:space="preserve">, G. D., </w:t>
            </w:r>
            <w:proofErr w:type="spellStart"/>
            <w:r w:rsidRPr="3D778A3D">
              <w:rPr>
                <w:sz w:val="24"/>
                <w:szCs w:val="24"/>
              </w:rPr>
              <w:t>Gatsonis</w:t>
            </w:r>
            <w:proofErr w:type="spellEnd"/>
            <w:r w:rsidRPr="3D778A3D">
              <w:rPr>
                <w:sz w:val="24"/>
                <w:szCs w:val="24"/>
              </w:rPr>
              <w:t xml:space="preserve">, C., Siegel, B. A., Whitmer, R. A., Apgar, C., et al., 2022. Assessment of a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lasma </w:t>
            </w:r>
            <w:r>
              <w:rPr>
                <w:sz w:val="24"/>
                <w:szCs w:val="24"/>
              </w:rPr>
              <w:t>a</w:t>
            </w:r>
            <w:r w:rsidRPr="3D778A3D">
              <w:rPr>
                <w:sz w:val="24"/>
                <w:szCs w:val="24"/>
              </w:rPr>
              <w:t xml:space="preserve">myloid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robability </w:t>
            </w:r>
            <w:r>
              <w:rPr>
                <w:sz w:val="24"/>
                <w:szCs w:val="24"/>
              </w:rPr>
              <w:t>s</w:t>
            </w:r>
            <w:r w:rsidRPr="3D778A3D">
              <w:rPr>
                <w:sz w:val="24"/>
                <w:szCs w:val="24"/>
              </w:rPr>
              <w:t xml:space="preserve">core to </w:t>
            </w:r>
            <w:r>
              <w:rPr>
                <w:sz w:val="24"/>
                <w:szCs w:val="24"/>
              </w:rPr>
              <w:t>e</w:t>
            </w:r>
            <w:r w:rsidRPr="3D778A3D">
              <w:rPr>
                <w:sz w:val="24"/>
                <w:szCs w:val="24"/>
              </w:rPr>
              <w:t xml:space="preserve">stimate </w:t>
            </w:r>
            <w:r>
              <w:rPr>
                <w:sz w:val="24"/>
                <w:szCs w:val="24"/>
              </w:rPr>
              <w:t>a</w:t>
            </w:r>
            <w:r w:rsidRPr="3D778A3D">
              <w:rPr>
                <w:sz w:val="24"/>
                <w:szCs w:val="24"/>
              </w:rPr>
              <w:t xml:space="preserve">myloid </w:t>
            </w:r>
            <w:r>
              <w:rPr>
                <w:sz w:val="24"/>
                <w:szCs w:val="24"/>
              </w:rPr>
              <w:t>p</w:t>
            </w:r>
            <w:r w:rsidRPr="3D778A3D">
              <w:rPr>
                <w:sz w:val="24"/>
                <w:szCs w:val="24"/>
              </w:rPr>
              <w:t xml:space="preserve">ositron </w:t>
            </w:r>
            <w:r>
              <w:rPr>
                <w:sz w:val="24"/>
                <w:szCs w:val="24"/>
              </w:rPr>
              <w:t>e</w:t>
            </w:r>
            <w:r w:rsidRPr="3D778A3D">
              <w:rPr>
                <w:sz w:val="24"/>
                <w:szCs w:val="24"/>
              </w:rPr>
              <w:t xml:space="preserve">mission </w:t>
            </w:r>
            <w:r>
              <w:rPr>
                <w:sz w:val="24"/>
                <w:szCs w:val="24"/>
              </w:rPr>
              <w:t>t</w:t>
            </w:r>
            <w:r w:rsidRPr="3D778A3D">
              <w:rPr>
                <w:sz w:val="24"/>
                <w:szCs w:val="24"/>
              </w:rPr>
              <w:t xml:space="preserve">omography </w:t>
            </w:r>
            <w:r>
              <w:rPr>
                <w:sz w:val="24"/>
                <w:szCs w:val="24"/>
              </w:rPr>
              <w:t>f</w:t>
            </w:r>
            <w:r w:rsidRPr="3D778A3D">
              <w:rPr>
                <w:sz w:val="24"/>
                <w:szCs w:val="24"/>
              </w:rPr>
              <w:t xml:space="preserve">indings </w:t>
            </w:r>
            <w:r>
              <w:rPr>
                <w:sz w:val="24"/>
                <w:szCs w:val="24"/>
              </w:rPr>
              <w:t>a</w:t>
            </w:r>
            <w:r w:rsidRPr="3D778A3D">
              <w:rPr>
                <w:sz w:val="24"/>
                <w:szCs w:val="24"/>
              </w:rPr>
              <w:t xml:space="preserve">mong </w:t>
            </w:r>
            <w:r>
              <w:rPr>
                <w:sz w:val="24"/>
                <w:szCs w:val="24"/>
              </w:rPr>
              <w:t>a</w:t>
            </w:r>
            <w:r w:rsidRPr="3D778A3D">
              <w:rPr>
                <w:sz w:val="24"/>
                <w:szCs w:val="24"/>
              </w:rPr>
              <w:t xml:space="preserve">dults </w:t>
            </w:r>
            <w:r>
              <w:rPr>
                <w:sz w:val="24"/>
                <w:szCs w:val="24"/>
              </w:rPr>
              <w:t>w</w:t>
            </w:r>
            <w:r w:rsidRPr="3D778A3D">
              <w:rPr>
                <w:sz w:val="24"/>
                <w:szCs w:val="24"/>
              </w:rPr>
              <w:t xml:space="preserve">ith </w:t>
            </w:r>
            <w:r>
              <w:rPr>
                <w:sz w:val="24"/>
                <w:szCs w:val="24"/>
              </w:rPr>
              <w:t>c</w:t>
            </w:r>
            <w:r w:rsidRPr="3D778A3D">
              <w:rPr>
                <w:sz w:val="24"/>
                <w:szCs w:val="24"/>
              </w:rPr>
              <w:t xml:space="preserve">ognitive </w:t>
            </w:r>
            <w:r>
              <w:rPr>
                <w:sz w:val="24"/>
                <w:szCs w:val="24"/>
              </w:rPr>
              <w:t>i</w:t>
            </w:r>
            <w:r w:rsidRPr="3D778A3D">
              <w:rPr>
                <w:sz w:val="24"/>
                <w:szCs w:val="24"/>
              </w:rPr>
              <w:t xml:space="preserve">mpairment. </w:t>
            </w:r>
            <w:r w:rsidRPr="00FB7E3A">
              <w:rPr>
                <w:i/>
                <w:iCs/>
                <w:sz w:val="24"/>
                <w:szCs w:val="24"/>
              </w:rPr>
              <w:t xml:space="preserve">JAMA </w:t>
            </w:r>
            <w:proofErr w:type="spellStart"/>
            <w:r w:rsidRPr="00FB7E3A">
              <w:rPr>
                <w:i/>
                <w:iCs/>
                <w:sz w:val="24"/>
                <w:szCs w:val="24"/>
              </w:rPr>
              <w:t>Netw</w:t>
            </w:r>
            <w:proofErr w:type="spellEnd"/>
            <w:r w:rsidRPr="00FB7E3A">
              <w:rPr>
                <w:i/>
                <w:iCs/>
                <w:sz w:val="24"/>
                <w:szCs w:val="24"/>
              </w:rPr>
              <w:t xml:space="preserve"> Open</w:t>
            </w:r>
            <w:r w:rsidRPr="3D778A3D">
              <w:rPr>
                <w:sz w:val="24"/>
                <w:szCs w:val="24"/>
              </w:rPr>
              <w:t>. 5(4), e228392.</w:t>
            </w:r>
          </w:p>
        </w:tc>
      </w:tr>
      <w:tr w:rsidR="004D4220" w14:paraId="330D7B8D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71572" w14:textId="2714A1BB" w:rsidR="004D4220" w:rsidRPr="00E14A9B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14A9B">
              <w:rPr>
                <w:sz w:val="24"/>
                <w:szCs w:val="24"/>
              </w:rPr>
              <w:t>IP-free LC-MS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7309" w14:textId="26FDA60C" w:rsidR="004D4220" w:rsidRPr="00B478D1" w:rsidRDefault="00F409B3" w:rsidP="00784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</w:t>
            </w:r>
            <w:r w:rsidR="00784686">
              <w:rPr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D1B9" w14:textId="0EE2DB02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212121"/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</w:rPr>
              <w:t>Janelidze</w:t>
            </w:r>
            <w:proofErr w:type="spellEnd"/>
            <w:r>
              <w:rPr>
                <w:sz w:val="24"/>
                <w:szCs w:val="24"/>
              </w:rPr>
              <w:t xml:space="preserve">, S., </w:t>
            </w:r>
            <w:proofErr w:type="spellStart"/>
            <w:r>
              <w:rPr>
                <w:sz w:val="24"/>
                <w:szCs w:val="24"/>
              </w:rPr>
              <w:t>Palmqvist</w:t>
            </w:r>
            <w:proofErr w:type="spellEnd"/>
            <w:r>
              <w:rPr>
                <w:sz w:val="24"/>
                <w:szCs w:val="24"/>
              </w:rPr>
              <w:t xml:space="preserve">, S., </w:t>
            </w:r>
            <w:proofErr w:type="spellStart"/>
            <w:r>
              <w:rPr>
                <w:sz w:val="24"/>
                <w:szCs w:val="24"/>
              </w:rPr>
              <w:t>Leuzy</w:t>
            </w:r>
            <w:proofErr w:type="spellEnd"/>
            <w:r>
              <w:rPr>
                <w:sz w:val="24"/>
                <w:szCs w:val="24"/>
              </w:rPr>
              <w:t xml:space="preserve">, A., </w:t>
            </w:r>
            <w:proofErr w:type="spellStart"/>
            <w:r>
              <w:rPr>
                <w:sz w:val="24"/>
                <w:szCs w:val="24"/>
              </w:rPr>
              <w:t>Stomrud</w:t>
            </w:r>
            <w:proofErr w:type="spellEnd"/>
            <w:r>
              <w:rPr>
                <w:sz w:val="24"/>
                <w:szCs w:val="24"/>
              </w:rPr>
              <w:t xml:space="preserve">, E., </w:t>
            </w:r>
            <w:proofErr w:type="spellStart"/>
            <w:r>
              <w:rPr>
                <w:sz w:val="24"/>
                <w:szCs w:val="24"/>
              </w:rPr>
              <w:t>Verberk</w:t>
            </w:r>
            <w:proofErr w:type="spellEnd"/>
            <w:r>
              <w:rPr>
                <w:sz w:val="24"/>
                <w:szCs w:val="24"/>
              </w:rPr>
              <w:t xml:space="preserve">, I., Zetterberg, H., Ashton, N. J., </w:t>
            </w:r>
            <w:proofErr w:type="spellStart"/>
            <w:r>
              <w:rPr>
                <w:sz w:val="24"/>
                <w:szCs w:val="24"/>
              </w:rPr>
              <w:t>Pesini</w:t>
            </w:r>
            <w:proofErr w:type="spellEnd"/>
            <w:r>
              <w:rPr>
                <w:sz w:val="24"/>
                <w:szCs w:val="24"/>
              </w:rPr>
              <w:t xml:space="preserve">, et al., 2022. Detecting amyloid positivity in early Alzheimer's disease using combinations of plasma Aβ42/Aβ40 and p-tau. </w:t>
            </w:r>
            <w:r>
              <w:rPr>
                <w:i/>
                <w:sz w:val="24"/>
                <w:szCs w:val="24"/>
              </w:rPr>
              <w:t>Alzheimer's Dement.</w:t>
            </w:r>
            <w:r>
              <w:rPr>
                <w:sz w:val="24"/>
                <w:szCs w:val="24"/>
              </w:rPr>
              <w:t xml:space="preserve"> 18(2), 283–293.</w:t>
            </w:r>
          </w:p>
        </w:tc>
      </w:tr>
      <w:tr w:rsidR="004D4220" w14:paraId="55B326CD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2090E" w14:textId="6B8491EC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54AFE">
              <w:rPr>
                <w:sz w:val="24"/>
                <w:szCs w:val="24"/>
              </w:rPr>
              <w:t>Chemiluminescence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23AC6" w14:textId="29F5E7A0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38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58BDB" w14:textId="21CD7548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212121"/>
                <w:sz w:val="24"/>
                <w:szCs w:val="24"/>
                <w:highlight w:val="white"/>
              </w:rPr>
            </w:pPr>
            <w:r w:rsidRPr="00E54AFE">
              <w:rPr>
                <w:sz w:val="24"/>
                <w:szCs w:val="24"/>
              </w:rPr>
              <w:t xml:space="preserve">Yamashita, K., Miura, M., Watanabe, S., </w:t>
            </w:r>
            <w:proofErr w:type="spellStart"/>
            <w:r w:rsidRPr="00E54AFE">
              <w:rPr>
                <w:sz w:val="24"/>
                <w:szCs w:val="24"/>
              </w:rPr>
              <w:t>Ishiki</w:t>
            </w:r>
            <w:proofErr w:type="spellEnd"/>
            <w:r w:rsidRPr="00E54AFE">
              <w:rPr>
                <w:sz w:val="24"/>
                <w:szCs w:val="24"/>
              </w:rPr>
              <w:t xml:space="preserve">, K., </w:t>
            </w:r>
            <w:proofErr w:type="spellStart"/>
            <w:r w:rsidRPr="00E54AFE">
              <w:rPr>
                <w:sz w:val="24"/>
                <w:szCs w:val="24"/>
              </w:rPr>
              <w:t>Arimatsu</w:t>
            </w:r>
            <w:proofErr w:type="spellEnd"/>
            <w:r w:rsidRPr="00E54AFE">
              <w:rPr>
                <w:sz w:val="24"/>
                <w:szCs w:val="24"/>
              </w:rPr>
              <w:t xml:space="preserve">, Y., </w:t>
            </w:r>
            <w:proofErr w:type="spellStart"/>
            <w:r w:rsidRPr="00E54AFE">
              <w:rPr>
                <w:sz w:val="24"/>
                <w:szCs w:val="24"/>
              </w:rPr>
              <w:t>Kawahira</w:t>
            </w:r>
            <w:proofErr w:type="spellEnd"/>
            <w:r w:rsidRPr="00E54AFE">
              <w:rPr>
                <w:sz w:val="24"/>
                <w:szCs w:val="24"/>
              </w:rPr>
              <w:t xml:space="preserve">, J., Kubo, T., Sasaki, K., et al., 2022. Fully automated and highly specific plasma β-amyloid immunoassays predict β-amyloid status defined by amyloid positron emission tomography with high accuracy. </w:t>
            </w:r>
            <w:r w:rsidRPr="00E54AFE">
              <w:rPr>
                <w:i/>
                <w:iCs/>
                <w:sz w:val="24"/>
                <w:szCs w:val="24"/>
              </w:rPr>
              <w:t xml:space="preserve">Alzheimer's Res </w:t>
            </w:r>
            <w:proofErr w:type="spellStart"/>
            <w:r w:rsidRPr="00E54AFE">
              <w:rPr>
                <w:i/>
                <w:iCs/>
                <w:sz w:val="24"/>
                <w:szCs w:val="24"/>
              </w:rPr>
              <w:t>Ther</w:t>
            </w:r>
            <w:proofErr w:type="spellEnd"/>
            <w:r w:rsidRPr="00E54AFE">
              <w:rPr>
                <w:sz w:val="24"/>
                <w:szCs w:val="24"/>
              </w:rPr>
              <w:t>. 14(1), 86.</w:t>
            </w:r>
          </w:p>
        </w:tc>
      </w:tr>
      <w:tr w:rsidR="004D4220" w14:paraId="7FAF4768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5EDE0455" w:rsidR="004D4220" w:rsidRPr="00793D5D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Chemiluminescence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 w14:textId="650B7130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39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053B6074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Palmqvist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S.,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Janelidze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S.,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Stomrud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E., Zetterberg, H., Karl, J., Zink, K., Bittner, T.,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Mattsson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N., et al., 2019. Performance of fully automated plasma assays as screening tests for Alzheimer disease-related β-amyloid status.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JAMA Neurol</w:t>
            </w:r>
            <w:r>
              <w:rPr>
                <w:color w:val="212121"/>
                <w:sz w:val="24"/>
                <w:szCs w:val="24"/>
                <w:highlight w:val="white"/>
              </w:rPr>
              <w:t>. 76, 1060–1069.</w:t>
            </w:r>
          </w:p>
        </w:tc>
      </w:tr>
      <w:tr w:rsidR="004D4220" w14:paraId="062D16F6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D5015" w14:textId="6737DBB3" w:rsidR="004D4220" w:rsidRPr="00E54AFE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54AFE">
              <w:rPr>
                <w:sz w:val="24"/>
                <w:szCs w:val="24"/>
              </w:rPr>
              <w:t>Chemiluminescence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FBAF" w14:textId="06E5B276" w:rsidR="004D4220" w:rsidRPr="00B478D1" w:rsidRDefault="002C6087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40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6269" w14:textId="6E1A8EA5" w:rsidR="004D4220" w:rsidRPr="00E54AFE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212121"/>
                <w:sz w:val="24"/>
                <w:szCs w:val="24"/>
              </w:rPr>
            </w:pPr>
            <w:proofErr w:type="spellStart"/>
            <w:r w:rsidRPr="00E54AFE">
              <w:rPr>
                <w:color w:val="212121"/>
                <w:sz w:val="24"/>
                <w:szCs w:val="24"/>
              </w:rPr>
              <w:t>Palmqvist</w:t>
            </w:r>
            <w:proofErr w:type="spellEnd"/>
            <w:r w:rsidRPr="00E54AFE">
              <w:rPr>
                <w:color w:val="212121"/>
                <w:sz w:val="24"/>
                <w:szCs w:val="24"/>
              </w:rPr>
              <w:t xml:space="preserve">, S., </w:t>
            </w:r>
            <w:proofErr w:type="spellStart"/>
            <w:r w:rsidRPr="00E54AFE">
              <w:rPr>
                <w:color w:val="212121"/>
                <w:sz w:val="24"/>
                <w:szCs w:val="24"/>
              </w:rPr>
              <w:t>Stomrud</w:t>
            </w:r>
            <w:proofErr w:type="spellEnd"/>
            <w:r w:rsidRPr="00E54AFE">
              <w:rPr>
                <w:color w:val="212121"/>
                <w:sz w:val="24"/>
                <w:szCs w:val="24"/>
              </w:rPr>
              <w:t xml:space="preserve">, E., Cullen, N., </w:t>
            </w:r>
            <w:proofErr w:type="spellStart"/>
            <w:r w:rsidRPr="00E54AFE">
              <w:rPr>
                <w:color w:val="212121"/>
                <w:sz w:val="24"/>
                <w:szCs w:val="24"/>
              </w:rPr>
              <w:t>Janelidze</w:t>
            </w:r>
            <w:proofErr w:type="spellEnd"/>
            <w:r w:rsidRPr="00E54AFE">
              <w:rPr>
                <w:color w:val="212121"/>
                <w:sz w:val="24"/>
                <w:szCs w:val="24"/>
              </w:rPr>
              <w:t xml:space="preserve">, S., </w:t>
            </w:r>
            <w:proofErr w:type="spellStart"/>
            <w:r w:rsidRPr="00E54AFE">
              <w:rPr>
                <w:color w:val="212121"/>
                <w:sz w:val="24"/>
                <w:szCs w:val="24"/>
              </w:rPr>
              <w:t>Manuilova</w:t>
            </w:r>
            <w:proofErr w:type="spellEnd"/>
            <w:r w:rsidRPr="00E54AFE">
              <w:rPr>
                <w:color w:val="212121"/>
                <w:sz w:val="24"/>
                <w:szCs w:val="24"/>
              </w:rPr>
              <w:t xml:space="preserve">, E., Jethwa, A., Bittner, T., </w:t>
            </w:r>
            <w:proofErr w:type="spellStart"/>
            <w:r w:rsidRPr="00E54AFE">
              <w:rPr>
                <w:color w:val="212121"/>
                <w:sz w:val="24"/>
                <w:szCs w:val="24"/>
              </w:rPr>
              <w:t>Eichenlaub</w:t>
            </w:r>
            <w:proofErr w:type="spellEnd"/>
            <w:r w:rsidRPr="00E54AFE">
              <w:rPr>
                <w:color w:val="212121"/>
                <w:sz w:val="24"/>
                <w:szCs w:val="24"/>
              </w:rPr>
              <w:t xml:space="preserve">, U., et al., 2022. An accurate fully automated panel of plasma biomarkers for Alzheimer's disease. </w:t>
            </w:r>
            <w:r w:rsidRPr="00E54AFE">
              <w:rPr>
                <w:i/>
                <w:iCs/>
                <w:color w:val="212121"/>
                <w:sz w:val="24"/>
                <w:szCs w:val="24"/>
              </w:rPr>
              <w:t>Alzheimer's Dement</w:t>
            </w:r>
            <w:r w:rsidRPr="00E54AFE">
              <w:rPr>
                <w:color w:val="212121"/>
                <w:sz w:val="24"/>
                <w:szCs w:val="24"/>
              </w:rPr>
              <w:t>. Advance online publication. https://doi.org/10.1002/alz.12751</w:t>
            </w:r>
          </w:p>
        </w:tc>
      </w:tr>
      <w:tr w:rsidR="004D4220" w14:paraId="2B709682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C7AEA" w14:textId="7C01512C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SIMOA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1249" w14:textId="75B6BFC4" w:rsidR="004D4220" w:rsidRPr="00B478D1" w:rsidRDefault="002C6087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20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E6BF6" w14:textId="1FDCA57F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212121"/>
                <w:sz w:val="24"/>
                <w:szCs w:val="24"/>
                <w:highlight w:val="white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Verberk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I., Slot, R. E.,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Verfaillie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S.,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Heijst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H.,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Prins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N. D., van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Berckel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B., Scheltens, P.,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Teunissen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C. E., van der Flier, W. M., 2018. Plasma amyloid as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prescreener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 for the earliest Alzheimer pathological changes.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Ann Neurol</w:t>
            </w:r>
            <w:r>
              <w:rPr>
                <w:color w:val="212121"/>
                <w:sz w:val="24"/>
                <w:szCs w:val="24"/>
                <w:highlight w:val="white"/>
              </w:rPr>
              <w:t>. 84, 648–658.</w:t>
            </w:r>
          </w:p>
        </w:tc>
      </w:tr>
      <w:tr w:rsidR="004D4220" w14:paraId="5A240F13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SIMOA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0355E2DD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35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Vergallo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A.,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Mégret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L., Lista, S.,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Cavedo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E., Zetterberg, H.,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Blennow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K.,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Vanmechelen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E., De Vos, A., et al., 2019. Plasma amyloid β 40/42 ratio predicts cerebral amyloidosis in cognitively normal individuals at risk for Alzheimer's disease.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Alzheimer's Dement.</w:t>
            </w:r>
            <w:r>
              <w:rPr>
                <w:color w:val="212121"/>
                <w:sz w:val="24"/>
                <w:szCs w:val="24"/>
                <w:highlight w:val="white"/>
              </w:rPr>
              <w:t xml:space="preserve"> 15(6), 764–775.</w:t>
            </w:r>
          </w:p>
        </w:tc>
      </w:tr>
      <w:tr w:rsidR="004D4220" w14:paraId="45158265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SIMOA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6D25F49C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37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4D4220" w:rsidRDefault="004D4220" w:rsidP="004D422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Tanaka, T., </w:t>
            </w:r>
            <w:proofErr w:type="spellStart"/>
            <w:r>
              <w:rPr>
                <w:sz w:val="24"/>
                <w:szCs w:val="24"/>
              </w:rPr>
              <w:t>Ruifen</w:t>
            </w:r>
            <w:proofErr w:type="spellEnd"/>
            <w:r>
              <w:rPr>
                <w:sz w:val="24"/>
                <w:szCs w:val="24"/>
              </w:rPr>
              <w:t xml:space="preserve">, J. C., </w:t>
            </w:r>
            <w:proofErr w:type="spellStart"/>
            <w:r>
              <w:rPr>
                <w:sz w:val="24"/>
                <w:szCs w:val="24"/>
              </w:rPr>
              <w:t>Nai</w:t>
            </w:r>
            <w:proofErr w:type="spellEnd"/>
            <w:r>
              <w:rPr>
                <w:sz w:val="24"/>
                <w:szCs w:val="24"/>
              </w:rPr>
              <w:t xml:space="preserve">, Y. H., Tan, C. H., Lim, C., Zhang, Y., Stephenson, M. C., </w:t>
            </w:r>
            <w:proofErr w:type="spellStart"/>
            <w:r>
              <w:rPr>
                <w:sz w:val="24"/>
                <w:szCs w:val="24"/>
              </w:rPr>
              <w:t>Hilal</w:t>
            </w:r>
            <w:proofErr w:type="spellEnd"/>
            <w:r>
              <w:rPr>
                <w:sz w:val="24"/>
                <w:szCs w:val="24"/>
              </w:rPr>
              <w:t xml:space="preserve">, S., </w:t>
            </w:r>
            <w:proofErr w:type="spellStart"/>
            <w:r>
              <w:rPr>
                <w:sz w:val="24"/>
                <w:szCs w:val="24"/>
              </w:rPr>
              <w:t>Saridin</w:t>
            </w:r>
            <w:proofErr w:type="spellEnd"/>
            <w:r>
              <w:rPr>
                <w:sz w:val="24"/>
                <w:szCs w:val="24"/>
              </w:rPr>
              <w:t xml:space="preserve">, F. N., et al., 2021. Head-to-head comparison of amplified plasmonic exosome Aβ42 platform and single-molecule array immunoassay in a memory clinic cohort. </w:t>
            </w:r>
            <w:proofErr w:type="spellStart"/>
            <w:r>
              <w:rPr>
                <w:i/>
                <w:sz w:val="24"/>
                <w:szCs w:val="24"/>
              </w:rPr>
              <w:t>Eur</w:t>
            </w:r>
            <w:proofErr w:type="spellEnd"/>
            <w:r>
              <w:rPr>
                <w:i/>
                <w:sz w:val="24"/>
                <w:szCs w:val="24"/>
              </w:rPr>
              <w:t xml:space="preserve"> J Neurol</w:t>
            </w:r>
            <w:r>
              <w:rPr>
                <w:sz w:val="24"/>
                <w:szCs w:val="24"/>
              </w:rPr>
              <w:t>. 28(5), 1479–1489.</w:t>
            </w:r>
          </w:p>
        </w:tc>
      </w:tr>
      <w:tr w:rsidR="004D4220" w14:paraId="2B234F72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ELISA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 w14:textId="1FB0C4EE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25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4D4220" w:rsidRDefault="004D4220" w:rsidP="004D422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Pérez-</w:t>
            </w:r>
            <w:proofErr w:type="spellStart"/>
            <w:r>
              <w:rPr>
                <w:sz w:val="24"/>
                <w:szCs w:val="24"/>
              </w:rPr>
              <w:t>Grijalba</w:t>
            </w:r>
            <w:proofErr w:type="spellEnd"/>
            <w:r>
              <w:rPr>
                <w:sz w:val="24"/>
                <w:szCs w:val="24"/>
              </w:rPr>
              <w:t xml:space="preserve">, V., </w:t>
            </w:r>
            <w:proofErr w:type="spellStart"/>
            <w:r>
              <w:rPr>
                <w:sz w:val="24"/>
                <w:szCs w:val="24"/>
              </w:rPr>
              <w:t>Arbizu</w:t>
            </w:r>
            <w:proofErr w:type="spellEnd"/>
            <w:r>
              <w:rPr>
                <w:sz w:val="24"/>
                <w:szCs w:val="24"/>
              </w:rPr>
              <w:t xml:space="preserve">, J., Romero, J., Prieto, E., </w:t>
            </w:r>
            <w:proofErr w:type="spellStart"/>
            <w:r>
              <w:rPr>
                <w:sz w:val="24"/>
                <w:szCs w:val="24"/>
              </w:rPr>
              <w:t>Pesini</w:t>
            </w:r>
            <w:proofErr w:type="spellEnd"/>
            <w:r>
              <w:rPr>
                <w:sz w:val="24"/>
                <w:szCs w:val="24"/>
              </w:rPr>
              <w:t xml:space="preserve">, P., </w:t>
            </w:r>
            <w:proofErr w:type="spellStart"/>
            <w:r>
              <w:rPr>
                <w:sz w:val="24"/>
                <w:szCs w:val="24"/>
              </w:rPr>
              <w:t>Sarasa</w:t>
            </w:r>
            <w:proofErr w:type="spellEnd"/>
            <w:r>
              <w:rPr>
                <w:sz w:val="24"/>
                <w:szCs w:val="24"/>
              </w:rPr>
              <w:t xml:space="preserve">, L., Guillen, F., </w:t>
            </w:r>
            <w:proofErr w:type="spellStart"/>
            <w:r>
              <w:rPr>
                <w:sz w:val="24"/>
                <w:szCs w:val="24"/>
              </w:rPr>
              <w:t>Monleón</w:t>
            </w:r>
            <w:proofErr w:type="spellEnd"/>
            <w:r>
              <w:rPr>
                <w:sz w:val="24"/>
                <w:szCs w:val="24"/>
              </w:rPr>
              <w:t xml:space="preserve">, I., et al., 2019. Plasma Aβ42/40 ratio alone or combined with FDG-PET can accurately predict amyloid-PET positivity: a cross-sectional analysis from the AB255 Study. </w:t>
            </w:r>
            <w:r>
              <w:rPr>
                <w:i/>
                <w:sz w:val="24"/>
                <w:szCs w:val="24"/>
              </w:rPr>
              <w:t xml:space="preserve">Alzheimer's Res </w:t>
            </w:r>
            <w:proofErr w:type="spellStart"/>
            <w:r>
              <w:rPr>
                <w:i/>
                <w:sz w:val="24"/>
                <w:szCs w:val="24"/>
              </w:rPr>
              <w:t>Ther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11(1), 96.</w:t>
            </w:r>
          </w:p>
        </w:tc>
      </w:tr>
      <w:tr w:rsidR="004D4220" w14:paraId="5C30BDDA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Multiple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6F19BBB7" w:rsidR="004D4220" w:rsidRPr="00B478D1" w:rsidRDefault="002C6087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22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197D354C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Janelidze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S.,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Teunissen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C. E., Zetterberg, H.,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Allué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J. A.,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Sarasa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L., </w:t>
            </w:r>
            <w:proofErr w:type="spellStart"/>
            <w:r>
              <w:rPr>
                <w:color w:val="212121"/>
                <w:sz w:val="24"/>
                <w:szCs w:val="24"/>
                <w:highlight w:val="white"/>
              </w:rPr>
              <w:t>Eichenlaub</w:t>
            </w:r>
            <w:proofErr w:type="spellEnd"/>
            <w:r>
              <w:rPr>
                <w:color w:val="212121"/>
                <w:sz w:val="24"/>
                <w:szCs w:val="24"/>
                <w:highlight w:val="white"/>
              </w:rPr>
              <w:t xml:space="preserve">, U., Bittner, T., et al., 2021. Head-to-head comparison of 8 plasma amyloid-β 42/40 assays in Alzheimer disease. </w:t>
            </w:r>
            <w:r>
              <w:rPr>
                <w:i/>
                <w:color w:val="212121"/>
                <w:sz w:val="24"/>
                <w:szCs w:val="24"/>
                <w:highlight w:val="white"/>
              </w:rPr>
              <w:t>JAMA Neurol</w:t>
            </w:r>
            <w:r>
              <w:rPr>
                <w:color w:val="212121"/>
                <w:sz w:val="24"/>
                <w:szCs w:val="24"/>
                <w:highlight w:val="white"/>
              </w:rPr>
              <w:t>. 78, 1375–1382.</w:t>
            </w:r>
          </w:p>
        </w:tc>
      </w:tr>
      <w:tr w:rsidR="004D4220" w14:paraId="4957F46F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Multiple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4981452D" w:rsidR="004D4220" w:rsidRPr="00B478D1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28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Zicha</w:t>
            </w:r>
            <w:proofErr w:type="spellEnd"/>
            <w:r>
              <w:rPr>
                <w:sz w:val="24"/>
                <w:szCs w:val="24"/>
              </w:rPr>
              <w:t xml:space="preserve">, S., Bateman, R. J., Shaw, L. M., Zetterberg, H., et al., 2022. Comparative analytical performance of multiple plasma Aβ42 and Aβ40 assays and their ability to predict positron emission tomography amyloid positivity. </w:t>
            </w:r>
            <w:r>
              <w:rPr>
                <w:i/>
                <w:sz w:val="24"/>
                <w:szCs w:val="24"/>
              </w:rPr>
              <w:t>Alzheimer’s Dement</w:t>
            </w:r>
            <w:r>
              <w:rPr>
                <w:sz w:val="24"/>
                <w:szCs w:val="24"/>
              </w:rPr>
              <w:t>. 1-11.</w:t>
            </w:r>
          </w:p>
        </w:tc>
      </w:tr>
      <w:tr w:rsidR="004D4220" w14:paraId="6E030275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D440C" w14:textId="6E978F1B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3D778A3D">
              <w:rPr>
                <w:sz w:val="24"/>
                <w:szCs w:val="24"/>
              </w:rPr>
              <w:t>Multiple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8503C" w14:textId="7BF2FF71" w:rsidR="004D4220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24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D966" w14:textId="63456013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3D778A3D">
              <w:rPr>
                <w:sz w:val="24"/>
                <w:szCs w:val="24"/>
              </w:rPr>
              <w:t>Keshavan</w:t>
            </w:r>
            <w:proofErr w:type="spellEnd"/>
            <w:r w:rsidRPr="3D778A3D">
              <w:rPr>
                <w:sz w:val="24"/>
                <w:szCs w:val="24"/>
              </w:rPr>
              <w:t xml:space="preserve">, A., </w:t>
            </w:r>
            <w:proofErr w:type="spellStart"/>
            <w:r w:rsidRPr="3D778A3D">
              <w:rPr>
                <w:sz w:val="24"/>
                <w:szCs w:val="24"/>
              </w:rPr>
              <w:t>Pannee</w:t>
            </w:r>
            <w:proofErr w:type="spellEnd"/>
            <w:r w:rsidRPr="3D778A3D">
              <w:rPr>
                <w:sz w:val="24"/>
                <w:szCs w:val="24"/>
              </w:rPr>
              <w:t xml:space="preserve">, J., </w:t>
            </w:r>
            <w:proofErr w:type="spellStart"/>
            <w:r w:rsidRPr="3D778A3D">
              <w:rPr>
                <w:sz w:val="24"/>
                <w:szCs w:val="24"/>
              </w:rPr>
              <w:t>Karikari</w:t>
            </w:r>
            <w:proofErr w:type="spellEnd"/>
            <w:r w:rsidRPr="3D778A3D">
              <w:rPr>
                <w:sz w:val="24"/>
                <w:szCs w:val="24"/>
              </w:rPr>
              <w:t xml:space="preserve">, T. K., Rodriguez, J. L., Ashton, N. J., Nicholas, J. M., Cash, D. M., et al., 2021. Population-based blood screening for preclinical Alzheimer's disease in a British birth cohort at age 70. </w:t>
            </w:r>
            <w:r w:rsidRPr="3D778A3D">
              <w:rPr>
                <w:i/>
                <w:iCs/>
                <w:sz w:val="24"/>
                <w:szCs w:val="24"/>
              </w:rPr>
              <w:t>Brain.</w:t>
            </w:r>
            <w:r w:rsidRPr="3D778A3D">
              <w:rPr>
                <w:sz w:val="24"/>
                <w:szCs w:val="24"/>
              </w:rPr>
              <w:t xml:space="preserve"> 144(2), 434–449.</w:t>
            </w:r>
          </w:p>
        </w:tc>
      </w:tr>
      <w:tr w:rsidR="004D4220" w14:paraId="3F0CC994" w14:textId="77777777" w:rsidTr="3D778A3D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Multiple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8" w14:textId="5E4CE711" w:rsidR="004D4220" w:rsidRDefault="00F409B3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B478D1">
              <w:rPr>
                <w:sz w:val="24"/>
                <w:szCs w:val="24"/>
              </w:rPr>
              <w:t>36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4D4220" w:rsidRDefault="004D4220" w:rsidP="004D4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 Meyer, S., </w:t>
            </w:r>
            <w:proofErr w:type="spellStart"/>
            <w:r>
              <w:rPr>
                <w:sz w:val="24"/>
                <w:szCs w:val="24"/>
              </w:rPr>
              <w:t>Schaeverbeke</w:t>
            </w:r>
            <w:proofErr w:type="spellEnd"/>
            <w:r>
              <w:rPr>
                <w:sz w:val="24"/>
                <w:szCs w:val="24"/>
              </w:rPr>
              <w:t xml:space="preserve">, J. M., </w:t>
            </w:r>
            <w:proofErr w:type="spellStart"/>
            <w:r>
              <w:rPr>
                <w:sz w:val="24"/>
                <w:szCs w:val="24"/>
              </w:rPr>
              <w:t>Verberk</w:t>
            </w:r>
            <w:proofErr w:type="spellEnd"/>
            <w:r>
              <w:rPr>
                <w:sz w:val="24"/>
                <w:szCs w:val="24"/>
              </w:rPr>
              <w:t xml:space="preserve">, I., </w:t>
            </w:r>
            <w:proofErr w:type="spellStart"/>
            <w:r>
              <w:rPr>
                <w:sz w:val="24"/>
                <w:szCs w:val="24"/>
              </w:rPr>
              <w:t>Gille</w:t>
            </w:r>
            <w:proofErr w:type="spellEnd"/>
            <w:r>
              <w:rPr>
                <w:sz w:val="24"/>
                <w:szCs w:val="24"/>
              </w:rPr>
              <w:t xml:space="preserve">, B., De </w:t>
            </w:r>
            <w:proofErr w:type="spellStart"/>
            <w:r>
              <w:rPr>
                <w:sz w:val="24"/>
                <w:szCs w:val="24"/>
              </w:rPr>
              <w:t>Schaepdryver</w:t>
            </w:r>
            <w:proofErr w:type="spellEnd"/>
            <w:r>
              <w:rPr>
                <w:sz w:val="24"/>
                <w:szCs w:val="24"/>
              </w:rPr>
              <w:t xml:space="preserve">, M., Luckett, E. S., Gabel, S., et al., 2020. Comparison of ELISA- and SIMOA-based quantification of plasma Aβ ratios for early detection of cerebral amyloidosis. </w:t>
            </w:r>
            <w:r>
              <w:rPr>
                <w:i/>
                <w:sz w:val="24"/>
                <w:szCs w:val="24"/>
              </w:rPr>
              <w:t xml:space="preserve">Alzheimer's Res </w:t>
            </w:r>
            <w:proofErr w:type="spellStart"/>
            <w:r>
              <w:rPr>
                <w:i/>
                <w:sz w:val="24"/>
                <w:szCs w:val="24"/>
              </w:rPr>
              <w:t>Ther</w:t>
            </w:r>
            <w:proofErr w:type="spellEnd"/>
            <w:r>
              <w:rPr>
                <w:sz w:val="24"/>
                <w:szCs w:val="24"/>
              </w:rPr>
              <w:t>. 12(1), 162.</w:t>
            </w:r>
          </w:p>
        </w:tc>
      </w:tr>
    </w:tbl>
    <w:p w14:paraId="0000003A" w14:textId="7783AE89" w:rsidR="00EC6CBD" w:rsidRDefault="00EC6CBD">
      <w:pPr>
        <w:rPr>
          <w:color w:val="212121"/>
          <w:sz w:val="24"/>
          <w:szCs w:val="24"/>
          <w:highlight w:val="white"/>
        </w:rPr>
      </w:pPr>
    </w:p>
    <w:p w14:paraId="11CBC4B8" w14:textId="77777777" w:rsidR="004D4220" w:rsidRDefault="004D4220">
      <w:pPr>
        <w:rPr>
          <w:color w:val="212121"/>
          <w:sz w:val="24"/>
          <w:szCs w:val="24"/>
          <w:highlight w:val="white"/>
        </w:rPr>
      </w:pPr>
    </w:p>
    <w:p w14:paraId="0732C90A" w14:textId="33AD6074" w:rsidR="00942AE8" w:rsidRDefault="00942AE8">
      <w:pPr>
        <w:rPr>
          <w:color w:val="212121"/>
          <w:sz w:val="24"/>
          <w:szCs w:val="24"/>
          <w:highlight w:val="white"/>
        </w:rPr>
      </w:pPr>
    </w:p>
    <w:p w14:paraId="1A42E90F" w14:textId="7A2D637F" w:rsidR="00C919FE" w:rsidRDefault="00942AE8">
      <w:pPr>
        <w:rPr>
          <w:color w:val="212121"/>
          <w:sz w:val="24"/>
          <w:szCs w:val="24"/>
          <w:highlight w:val="white"/>
        </w:rPr>
      </w:pPr>
      <w:proofErr w:type="spellStart"/>
      <w:r>
        <w:rPr>
          <w:color w:val="212121"/>
          <w:sz w:val="24"/>
          <w:szCs w:val="24"/>
          <w:highlight w:val="white"/>
        </w:rPr>
        <w:lastRenderedPageBreak/>
        <w:t>eFigure</w:t>
      </w:r>
      <w:proofErr w:type="spellEnd"/>
      <w:r>
        <w:rPr>
          <w:color w:val="212121"/>
          <w:sz w:val="24"/>
          <w:szCs w:val="24"/>
          <w:highlight w:val="white"/>
        </w:rPr>
        <w:t xml:space="preserve"> 1. Diagram of Literature Search</w:t>
      </w:r>
    </w:p>
    <w:p w14:paraId="53E4E73D" w14:textId="12E3F2A0" w:rsidR="00C919FE" w:rsidRDefault="00942427" w:rsidP="00C23E75">
      <w:pPr>
        <w:jc w:val="center"/>
        <w:rPr>
          <w:color w:val="212121"/>
          <w:sz w:val="24"/>
          <w:szCs w:val="24"/>
          <w:highlight w:val="white"/>
        </w:rPr>
      </w:pPr>
      <w:r>
        <w:rPr>
          <w:noProof/>
          <w:color w:val="212121"/>
          <w:sz w:val="24"/>
          <w:szCs w:val="24"/>
          <w:lang w:val="en-US" w:eastAsia="en-US"/>
        </w:rPr>
        <w:drawing>
          <wp:inline distT="0" distB="0" distL="0" distR="0" wp14:anchorId="4DDFA46A" wp14:editId="21D1C22C">
            <wp:extent cx="4372824" cy="4601276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0784" cy="460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9F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57"/>
    <w:rsid w:val="00036CBC"/>
    <w:rsid w:val="00047C1C"/>
    <w:rsid w:val="00070DDD"/>
    <w:rsid w:val="000A2A1C"/>
    <w:rsid w:val="000A3C0B"/>
    <w:rsid w:val="000C7D93"/>
    <w:rsid w:val="001D2875"/>
    <w:rsid w:val="00202F38"/>
    <w:rsid w:val="00267F92"/>
    <w:rsid w:val="002C6087"/>
    <w:rsid w:val="00327CB7"/>
    <w:rsid w:val="00396914"/>
    <w:rsid w:val="003A4FEE"/>
    <w:rsid w:val="003E3228"/>
    <w:rsid w:val="004208D2"/>
    <w:rsid w:val="004D4220"/>
    <w:rsid w:val="005C1820"/>
    <w:rsid w:val="006E5117"/>
    <w:rsid w:val="007462CA"/>
    <w:rsid w:val="007714B7"/>
    <w:rsid w:val="00782A41"/>
    <w:rsid w:val="00784686"/>
    <w:rsid w:val="007938A9"/>
    <w:rsid w:val="00793D5D"/>
    <w:rsid w:val="007A264A"/>
    <w:rsid w:val="007C47E7"/>
    <w:rsid w:val="0080229D"/>
    <w:rsid w:val="008D68D7"/>
    <w:rsid w:val="00920A73"/>
    <w:rsid w:val="009234D6"/>
    <w:rsid w:val="00942427"/>
    <w:rsid w:val="00942AE8"/>
    <w:rsid w:val="009A1BCD"/>
    <w:rsid w:val="009B17A8"/>
    <w:rsid w:val="009F52F1"/>
    <w:rsid w:val="00A014D3"/>
    <w:rsid w:val="00A86343"/>
    <w:rsid w:val="00B2535D"/>
    <w:rsid w:val="00B478D1"/>
    <w:rsid w:val="00BC6DFE"/>
    <w:rsid w:val="00C20EA6"/>
    <w:rsid w:val="00C23E75"/>
    <w:rsid w:val="00C352F5"/>
    <w:rsid w:val="00C919FE"/>
    <w:rsid w:val="00D9758B"/>
    <w:rsid w:val="00DB0957"/>
    <w:rsid w:val="00DD32FB"/>
    <w:rsid w:val="00E14A9B"/>
    <w:rsid w:val="00E44D72"/>
    <w:rsid w:val="00E54AFE"/>
    <w:rsid w:val="00E70C91"/>
    <w:rsid w:val="00EB0DB3"/>
    <w:rsid w:val="00EC6CBD"/>
    <w:rsid w:val="00F409B3"/>
    <w:rsid w:val="00F74992"/>
    <w:rsid w:val="00FB7E3A"/>
    <w:rsid w:val="00FC28BA"/>
    <w:rsid w:val="00FD15F6"/>
    <w:rsid w:val="0D8FEDF8"/>
    <w:rsid w:val="109722D5"/>
    <w:rsid w:val="11C002A6"/>
    <w:rsid w:val="1F3C15E0"/>
    <w:rsid w:val="3D778A3D"/>
    <w:rsid w:val="610DF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00CD"/>
  <w15:docId w15:val="{DD6E472B-DC75-414E-B2F1-1AB53AEB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5A6F80DA963A498A2F959331170D8F" ma:contentTypeVersion="12" ma:contentTypeDescription="Create a new document." ma:contentTypeScope="" ma:versionID="1bdf25c57573580d00dcf2de8c7a02c4">
  <xsd:schema xmlns:xsd="http://www.w3.org/2001/XMLSchema" xmlns:xs="http://www.w3.org/2001/XMLSchema" xmlns:p="http://schemas.microsoft.com/office/2006/metadata/properties" xmlns:ns2="feac5984-6798-421b-bbb2-e6ca56a54ed8" xmlns:ns3="9e725271-3f1d-446b-a304-67945ce1e95b" targetNamespace="http://schemas.microsoft.com/office/2006/metadata/properties" ma:root="true" ma:fieldsID="9ed5a248434c8740ea657d260f219cde" ns2:_="" ns3:_="">
    <xsd:import namespace="feac5984-6798-421b-bbb2-e6ca56a54ed8"/>
    <xsd:import namespace="9e725271-3f1d-446b-a304-67945ce1e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5984-6798-421b-bbb2-e6ca56a54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25271-3f1d-446b-a304-67945ce1e95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B6655-9913-4581-8E2A-4FF198200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75FCF3-876C-4B44-99B9-F9331490C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6F0C7-6275-47A6-A9A2-B08F35F76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5984-6798-421b-bbb2-e6ca56a54ed8"/>
    <ds:schemaRef ds:uri="9e725271-3f1d-446b-a304-67945ce1e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Brand, Abby</dc:creator>
  <cp:lastModifiedBy>Elea Catubig</cp:lastModifiedBy>
  <cp:revision>12</cp:revision>
  <dcterms:created xsi:type="dcterms:W3CDTF">2022-12-15T14:47:00Z</dcterms:created>
  <dcterms:modified xsi:type="dcterms:W3CDTF">2022-12-22T05:08:00Z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0x010100225A6F80DA963A498A2F959331170D8F</vt:lpwstr>
  </property>
</Properties>
</file>