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b/>
          <w:bCs/>
          <w:sz w:val="24"/>
          <w:szCs w:val="24"/>
        </w:rPr>
      </w:pPr>
      <w:r>
        <w:rPr>
          <w:rFonts w:ascii="Times New Roman" w:hAnsi="Times New Roman" w:cs="Times New Roman"/>
          <w:b/>
          <w:bCs/>
          <w:sz w:val="24"/>
          <w:szCs w:val="24"/>
        </w:rPr>
        <w:t>Supplementary table 9 Longitudinal linear mixed</w:t>
      </w:r>
      <w:r>
        <w:rPr>
          <w:rFonts w:ascii="Times New Roman" w:hAnsi="Times New Roman" w:cs="Times New Roman"/>
          <w:b/>
          <w:bCs/>
          <w:sz w:val="24"/>
          <w:szCs w:val="24"/>
          <w:lang w:eastAsia="zh-CN"/>
        </w:rPr>
        <w:t>-effects</w:t>
      </w:r>
      <w:r>
        <w:rPr>
          <w:rFonts w:ascii="Times New Roman" w:hAnsi="Times New Roman" w:cs="Times New Roman"/>
          <w:b/>
          <w:bCs/>
          <w:sz w:val="24"/>
          <w:szCs w:val="24"/>
        </w:rPr>
        <w:t xml:space="preserve"> regression of CSO-PVS with ADNI-EF across the Alzheimer's disease spectrum </w:t>
      </w:r>
    </w:p>
    <w:tbl>
      <w:tblPr>
        <w:tblStyle w:val="2"/>
        <w:tblpPr w:leftFromText="180" w:rightFromText="180" w:vertAnchor="text" w:horzAnchor="page" w:tblpX="446" w:tblpY="109"/>
        <w:tblOverlap w:val="never"/>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1381"/>
        <w:gridCol w:w="720"/>
        <w:gridCol w:w="1382"/>
        <w:gridCol w:w="721"/>
        <w:gridCol w:w="1382"/>
        <w:gridCol w:w="721"/>
        <w:gridCol w:w="1382"/>
        <w:gridCol w:w="72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Merge w:val="restart"/>
            <w:vAlign w:val="center"/>
          </w:tcPr>
          <w:p>
            <w:pPr>
              <w:jc w:val="center"/>
              <w:rPr>
                <w:rFonts w:ascii="Times New Roman" w:hAnsi="Times New Roman"/>
                <w:b/>
                <w:bCs/>
                <w:szCs w:val="21"/>
              </w:rPr>
            </w:pPr>
          </w:p>
        </w:tc>
        <w:tc>
          <w:tcPr>
            <w:tcW w:w="1097"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Total</w:t>
            </w:r>
          </w:p>
        </w:tc>
        <w:tc>
          <w:tcPr>
            <w:tcW w:w="1097"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CN</w:t>
            </w:r>
          </w:p>
        </w:tc>
        <w:tc>
          <w:tcPr>
            <w:tcW w:w="1097"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MCI</w:t>
            </w:r>
          </w:p>
        </w:tc>
        <w:tc>
          <w:tcPr>
            <w:tcW w:w="1097"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AD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Merge w:val="continue"/>
            <w:tcBorders>
              <w:bottom w:val="single" w:color="000000" w:sz="4" w:space="0"/>
            </w:tcBorders>
            <w:vAlign w:val="center"/>
          </w:tcPr>
          <w:p>
            <w:pPr>
              <w:jc w:val="center"/>
              <w:rPr>
                <w:rFonts w:ascii="Times New Roman" w:hAnsi="Times New Roman"/>
                <w:szCs w:val="21"/>
              </w:rPr>
            </w:pPr>
          </w:p>
        </w:tc>
        <w:tc>
          <w:tcPr>
            <w:tcW w:w="721"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76" w:type="pct"/>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21"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76"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21" w:type="pct"/>
            <w:tcBorders>
              <w:top w:val="single" w:color="auto"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76"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21"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76"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Intercept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-0.226(-0.462,0.010)</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0.061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0.217(-0.097,0.530)</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0.176</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-0.306(-1.414,0.801)</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0.588</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-0.425(-4.135,3.285)</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1.000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Age</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-0.001(-0.038,0.036)</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0.967</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-0.294(-0.352,-0.236)</w:t>
            </w:r>
          </w:p>
        </w:tc>
        <w:tc>
          <w:tcPr>
            <w:tcW w:w="376" w:type="pct"/>
            <w:vAlign w:val="center"/>
          </w:tcPr>
          <w:p>
            <w:pPr>
              <w:jc w:val="center"/>
              <w:textAlignment w:val="center"/>
              <w:rPr>
                <w:rFonts w:ascii="Times New Roman" w:hAnsi="Times New Roman"/>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-0.065(-0.117,-0.014)</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0.013</w:t>
            </w:r>
            <w:r>
              <w:rPr>
                <w:rFonts w:ascii="Times New Roman" w:hAnsi="Times New Roman" w:cs="Times New Roman"/>
                <w:b/>
                <w:bCs/>
                <w:sz w:val="21"/>
                <w:szCs w:val="21"/>
              </w:rPr>
              <w: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0.047(-0.031,0.125)</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0.239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09" w:type="pct"/>
            <w:vAlign w:val="center"/>
          </w:tcPr>
          <w:p>
            <w:pPr>
              <w:rPr>
                <w:rFonts w:ascii="Times New Roman" w:hAnsi="Times New Roman"/>
                <w:szCs w:val="21"/>
              </w:rPr>
            </w:pPr>
            <w:r>
              <w:rPr>
                <w:rFonts w:ascii="Times New Roman" w:hAnsi="Times New Roman" w:cs="Times New Roman"/>
                <w:sz w:val="21"/>
                <w:szCs w:val="21"/>
              </w:rPr>
              <w:t>Sex</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-0.113(-0.200,-0.027)</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0.01</w:t>
            </w:r>
            <w:r>
              <w:rPr>
                <w:rFonts w:ascii="Times New Roman" w:hAnsi="Times New Roman" w:cs="Times New Roman"/>
                <w:b/>
                <w:bCs/>
                <w:sz w:val="21"/>
                <w:szCs w:val="21"/>
              </w:rPr>
              <w: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-0.087(-0.195,0.022)</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0.117</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-0.022(-0.146,0.101)</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0.720</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-0.013(-0.222,0.196)</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0.901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Education</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0.167(0.133,0.200)</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0.167(0.120,0.213)</w:t>
            </w:r>
          </w:p>
        </w:tc>
        <w:tc>
          <w:tcPr>
            <w:tcW w:w="376" w:type="pct"/>
            <w:vAlign w:val="center"/>
          </w:tcPr>
          <w:p>
            <w:pPr>
              <w:jc w:val="center"/>
              <w:textAlignment w:val="center"/>
              <w:rPr>
                <w:rFonts w:ascii="Times New Roman" w:hAnsi="Times New Roman"/>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0.146(0.100,0.192)</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0.031(-0.048,0.110)</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0.446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Apo ɛ4</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0.248(0.179,0.317)</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0.133(0.040,0.226)</w:t>
            </w:r>
          </w:p>
        </w:tc>
        <w:tc>
          <w:tcPr>
            <w:tcW w:w="376" w:type="pct"/>
            <w:vAlign w:val="center"/>
          </w:tcPr>
          <w:p>
            <w:pPr>
              <w:jc w:val="center"/>
              <w:textAlignment w:val="center"/>
              <w:rPr>
                <w:rFonts w:ascii="Times New Roman" w:hAnsi="Times New Roman"/>
                <w:szCs w:val="21"/>
              </w:rPr>
            </w:pPr>
            <w:r>
              <w:rPr>
                <w:rFonts w:ascii="Times New Roman" w:hAnsi="Times New Roman" w:cs="Times New Roman"/>
                <w:b/>
                <w:bCs/>
                <w:color w:val="000000"/>
                <w:sz w:val="21"/>
                <w:szCs w:val="21"/>
                <w:lang w:bidi="ar"/>
              </w:rPr>
              <w:t>0.005</w:t>
            </w:r>
            <w:r>
              <w:rPr>
                <w:rFonts w:ascii="Times New Roman" w:hAnsi="Times New Roman" w:cs="Times New Roman"/>
                <w:b/>
                <w:bCs/>
                <w:sz w:val="21"/>
                <w:szCs w:val="21"/>
              </w:rPr>
              <w: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0.222(0.127,0.316)</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-0.048(-0.207,0.111)</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0.553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Hypertension</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0.091(0.025,0.157)</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0.007</w:t>
            </w:r>
            <w:r>
              <w:rPr>
                <w:rFonts w:ascii="Times New Roman" w:hAnsi="Times New Roman" w:cs="Times New Roman"/>
                <w:b/>
                <w:bCs/>
                <w:sz w:val="21"/>
                <w:szCs w:val="21"/>
              </w:rPr>
              <w: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0.068(-</w:t>
            </w:r>
            <w:bookmarkStart w:id="0" w:name="_GoBack"/>
            <w:bookmarkEnd w:id="0"/>
            <w:r>
              <w:rPr>
                <w:rFonts w:ascii="Times New Roman" w:hAnsi="Times New Roman" w:cs="Times New Roman"/>
                <w:sz w:val="21"/>
                <w:szCs w:val="21"/>
              </w:rPr>
              <w:t>0.018,0.154)</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0.121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0.059(-0.033,0.152)</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0.210</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0.191(0.039,0.342)</w:t>
            </w:r>
          </w:p>
        </w:tc>
        <w:tc>
          <w:tcPr>
            <w:tcW w:w="376" w:type="pct"/>
            <w:vAlign w:val="center"/>
          </w:tcPr>
          <w:p>
            <w:pPr>
              <w:jc w:val="center"/>
              <w:textAlignment w:val="center"/>
              <w:rPr>
                <w:rFonts w:ascii="Times New Roman" w:hAnsi="Times New Roman"/>
                <w:szCs w:val="21"/>
              </w:rPr>
            </w:pPr>
            <w:r>
              <w:rPr>
                <w:rFonts w:ascii="Times New Roman" w:hAnsi="Times New Roman" w:cs="Times New Roman"/>
                <w:b/>
                <w:bCs/>
                <w:color w:val="000000"/>
                <w:sz w:val="21"/>
                <w:szCs w:val="21"/>
                <w:lang w:bidi="ar"/>
              </w:rPr>
              <w:t>0.014</w:t>
            </w:r>
            <w:r>
              <w:rPr>
                <w:rFonts w:ascii="Times New Roman" w:hAnsi="Times New Roman" w:cs="Times New Roman"/>
                <w:b/>
                <w:bCs/>
                <w:sz w:val="21"/>
                <w:szCs w:val="21"/>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Diabetes</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0.109(-0.013,0.232)</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val="0"/>
                <w:bCs w:val="0"/>
                <w:color w:val="000000"/>
                <w:sz w:val="21"/>
                <w:szCs w:val="21"/>
                <w:lang w:bidi="ar"/>
              </w:rPr>
              <w:t>0.08</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0.215(0.052,0.379)</w:t>
            </w:r>
          </w:p>
        </w:tc>
        <w:tc>
          <w:tcPr>
            <w:tcW w:w="376" w:type="pct"/>
            <w:vAlign w:val="center"/>
          </w:tcPr>
          <w:p>
            <w:pPr>
              <w:jc w:val="center"/>
              <w:textAlignment w:val="center"/>
              <w:rPr>
                <w:rFonts w:ascii="Times New Roman" w:hAnsi="Times New Roman"/>
                <w:szCs w:val="21"/>
              </w:rPr>
            </w:pPr>
            <w:r>
              <w:rPr>
                <w:rFonts w:ascii="Times New Roman" w:hAnsi="Times New Roman" w:cs="Times New Roman"/>
                <w:b/>
                <w:bCs/>
                <w:color w:val="000000"/>
                <w:sz w:val="21"/>
                <w:szCs w:val="21"/>
                <w:lang w:bidi="ar"/>
              </w:rPr>
              <w:t>0.01</w:t>
            </w:r>
            <w:r>
              <w:rPr>
                <w:rFonts w:ascii="Times New Roman" w:hAnsi="Times New Roman" w:cs="Times New Roman"/>
                <w:b/>
                <w:bCs/>
                <w:sz w:val="21"/>
                <w:szCs w:val="21"/>
              </w:rPr>
              <w: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0.039(-0.127,0.206)</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0.642</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0.040(-0.254,0.334)</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0.788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Hyperlipidemia</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-0.047(-0.114,0.019)</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0.163</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-0.004(-0.091,0.084)</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0.937</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-0.092(-0.185,0.001)</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0.052</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-0.029(-0.179,0.120)</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0.699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Coronary heart disease</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0.070(-0.067,0.207)</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0.315</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0.026(-0.150,0.202)</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0.775</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0.143(-0.041,0.327)</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0.128</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-0.36(-0.722,0.003)</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0.052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Atrial fibrillation</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0.005(-0.165,0.176)</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0.950</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0.017(-0.203,0.236)</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0.882</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-0.002(-0.246,0.241)</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0.985</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-0.316(-0.701,0.068)</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0.107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Smoking</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-0.035(-0.101,0.031)</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0.301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-0.001(-0.086,0.084)</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0.973</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0.044(-0.049,0.137)</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0.357</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-0.139(-0.298,0.019)</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0.084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WMH volume</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-0.018(-0.051,0.015)</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0.293</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-0.041(-0.074,-0.008)</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0.016</w:t>
            </w:r>
            <w:r>
              <w:rPr>
                <w:rFonts w:ascii="Times New Roman" w:hAnsi="Times New Roman" w:cs="Times New Roman"/>
                <w:b/>
                <w:bCs/>
                <w:sz w:val="21"/>
                <w:szCs w:val="21"/>
              </w:rPr>
              <w: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0(-0.056,0.056)</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0.991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-0.027(-0.149,0.096)</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0.671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Hippocampus volume</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0.409(0.371,0.447)</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0.084(0.017,0.151)</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0.014</w:t>
            </w:r>
            <w:r>
              <w:rPr>
                <w:rFonts w:ascii="Times New Roman" w:hAnsi="Times New Roman" w:cs="Times New Roman"/>
                <w:b/>
                <w:bCs/>
                <w:sz w:val="21"/>
                <w:szCs w:val="21"/>
              </w:rPr>
              <w: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0.256(0.199,0.313)</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0.057(-0.048,0.162)</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0.284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609" w:type="pct"/>
            <w:vAlign w:val="center"/>
          </w:tcPr>
          <w:p>
            <w:pPr>
              <w:rPr>
                <w:rFonts w:ascii="Times New Roman" w:hAnsi="Times New Roman"/>
                <w:szCs w:val="21"/>
              </w:rPr>
            </w:pPr>
            <w:r>
              <w:rPr>
                <w:rFonts w:ascii="Times New Roman" w:hAnsi="Times New Roman" w:cs="Times New Roman"/>
                <w:sz w:val="21"/>
                <w:szCs w:val="21"/>
              </w:rPr>
              <w:t>Intracranial volume</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-0.087(-0.131,-0.044)</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0.027(-0.034,0.087)</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0.392</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-0.09(-0.151,-0.029)</w:t>
            </w:r>
          </w:p>
        </w:tc>
        <w:tc>
          <w:tcPr>
            <w:tcW w:w="376"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0.004</w:t>
            </w:r>
            <w:r>
              <w:rPr>
                <w:rFonts w:ascii="Times New Roman" w:hAnsi="Times New Roman" w:cs="Times New Roman"/>
                <w:b/>
                <w:bCs/>
                <w:sz w:val="21"/>
                <w:szCs w:val="21"/>
              </w:rPr>
              <w: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0.038(-0.057,0.133)</w:t>
            </w:r>
          </w:p>
        </w:tc>
        <w:tc>
          <w:tcPr>
            <w:tcW w:w="37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0.434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CSO-PVS</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-0.122(-0.155,-0.088)</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-0.104(-0.15,-0.059)</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-0.138(-0.185,-0.091)</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0.052(-0.073,0.176)</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0.412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vAlign w:val="center"/>
          </w:tcPr>
          <w:p>
            <w:pPr>
              <w:rPr>
                <w:rFonts w:ascii="Times New Roman" w:hAnsi="Times New Roman"/>
                <w:szCs w:val="21"/>
              </w:rPr>
            </w:pPr>
            <w:r>
              <w:rPr>
                <w:rFonts w:ascii="Times New Roman" w:hAnsi="Times New Roman" w:cs="Times New Roman"/>
                <w:sz w:val="21"/>
                <w:szCs w:val="21"/>
              </w:rPr>
              <w:t>Time</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-0.126(-0.161,-0.091)</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-0.121(-0.156,-0.086)</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-0.246(-0.300,-0.192)</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-0.524(-0.763,-0.285)</w:t>
            </w:r>
          </w:p>
        </w:tc>
        <w:tc>
          <w:tcPr>
            <w:tcW w:w="376"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09" w:type="pct"/>
            <w:tcBorders>
              <w:bottom w:val="single" w:color="000000" w:sz="4" w:space="0"/>
            </w:tcBorders>
            <w:vAlign w:val="center"/>
          </w:tcPr>
          <w:p>
            <w:pPr>
              <w:rPr>
                <w:rFonts w:ascii="Times New Roman" w:hAnsi="Times New Roman"/>
                <w:szCs w:val="21"/>
              </w:rPr>
            </w:pPr>
            <w:r>
              <w:rPr>
                <w:rFonts w:ascii="Times New Roman" w:hAnsi="Times New Roman" w:cs="Times New Roman"/>
                <w:sz w:val="21"/>
                <w:szCs w:val="21"/>
              </w:rPr>
              <w:t>CSO-PVS*time</w:t>
            </w:r>
          </w:p>
        </w:tc>
        <w:tc>
          <w:tcPr>
            <w:tcW w:w="721"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-0.048(-0.083,-0.012)</w:t>
            </w:r>
          </w:p>
        </w:tc>
        <w:tc>
          <w:tcPr>
            <w:tcW w:w="376" w:type="pct"/>
            <w:tcBorders>
              <w:bottom w:val="single" w:color="000000" w:sz="4" w:space="0"/>
            </w:tcBorders>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0.009</w:t>
            </w:r>
            <w:r>
              <w:rPr>
                <w:rFonts w:ascii="Times New Roman" w:hAnsi="Times New Roman" w:cs="Times New Roman"/>
                <w:b/>
                <w:bCs/>
                <w:sz w:val="21"/>
                <w:szCs w:val="21"/>
              </w:rPr>
              <w:t>*</w:t>
            </w:r>
          </w:p>
        </w:tc>
        <w:tc>
          <w:tcPr>
            <w:tcW w:w="721"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-0.042(-0.079,-0.006)</w:t>
            </w:r>
          </w:p>
        </w:tc>
        <w:tc>
          <w:tcPr>
            <w:tcW w:w="376" w:type="pct"/>
            <w:tcBorders>
              <w:bottom w:val="single" w:color="000000" w:sz="4" w:space="0"/>
            </w:tcBorders>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0.023</w:t>
            </w:r>
            <w:r>
              <w:rPr>
                <w:rFonts w:ascii="Times New Roman" w:hAnsi="Times New Roman" w:cs="Times New Roman"/>
                <w:b/>
                <w:bCs/>
                <w:sz w:val="21"/>
                <w:szCs w:val="21"/>
              </w:rPr>
              <w:t>*</w:t>
            </w:r>
          </w:p>
        </w:tc>
        <w:tc>
          <w:tcPr>
            <w:tcW w:w="721"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-0.020(-0.075,0.035)</w:t>
            </w:r>
          </w:p>
        </w:tc>
        <w:tc>
          <w:tcPr>
            <w:tcW w:w="376" w:type="pct"/>
            <w:tcBorders>
              <w:bottom w:val="single" w:color="000000" w:sz="4" w:space="0"/>
            </w:tcBorders>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0.473</w:t>
            </w:r>
          </w:p>
        </w:tc>
        <w:tc>
          <w:tcPr>
            <w:tcW w:w="721"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-0.088(-0.308,0.132)</w:t>
            </w:r>
          </w:p>
        </w:tc>
        <w:tc>
          <w:tcPr>
            <w:tcW w:w="376" w:type="pct"/>
            <w:tcBorders>
              <w:bottom w:val="single" w:color="000000" w:sz="4" w:space="0"/>
            </w:tcBorders>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0.432</w:t>
            </w:r>
          </w:p>
        </w:tc>
      </w:tr>
    </w:tbl>
    <w:p>
      <w:pPr>
        <w:rPr>
          <w:rFonts w:ascii="Times New Roman" w:hAnsi="Times New Roman"/>
          <w:szCs w:val="21"/>
        </w:rPr>
      </w:pPr>
      <w:r>
        <w:rPr>
          <w:rFonts w:ascii="Times New Roman" w:hAnsi="Times New Roman" w:cs="Times New Roman"/>
          <w:szCs w:val="21"/>
        </w:rPr>
        <w:t xml:space="preserve">Models were adjusted for age, sex, education, apo ɛ4, hypertension, diabetes, hyperlipidemia, coronary heart disease, atrial fibrillation, smoking, WMH volume, hippocampus volume and intracranial volume. Continuous independent variables and covariates in the models were z-scored prior to analysis for standardization. CSO-PVS*time was the effect of interest, as it reflected whether CSO-PVS moderated the relationship between time and ADNI-EF change. *: </w:t>
      </w:r>
      <w:r>
        <w:rPr>
          <w:rFonts w:ascii="Times New Roman" w:hAnsi="Times New Roman" w:cs="Times New Roman"/>
          <w:i/>
          <w:iCs/>
          <w:szCs w:val="21"/>
        </w:rPr>
        <w:t xml:space="preserve">p </w:t>
      </w:r>
      <w:r>
        <w:rPr>
          <w:rFonts w:ascii="Times New Roman" w:hAnsi="Times New Roman" w:cs="Times New Roman"/>
          <w:szCs w:val="21"/>
        </w:rPr>
        <w:t xml:space="preserve">&lt; 0.0.5. CSO = centrum semiovale; PVS = perivascular spaces; CN = Control; MCI = mild cognitive impairment; AD = Alzheimer disease; ADNI-EF = ADNI executive function score; ADNI = Alzheimer’s Disease Neuroimaging Initiative. </w:t>
      </w: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wMWQ2ODBlZmEyMzFiNmVkNWEyODRmNDUzOGFlN2IifQ=="/>
    <w:docVar w:name="Total_Editing_Time" w:val="0"/>
  </w:docVars>
  <w:rsids>
    <w:rsidRoot w:val="005812B3"/>
    <w:rsid w:val="00003A78"/>
    <w:rsid w:val="000128D9"/>
    <w:rsid w:val="0005306F"/>
    <w:rsid w:val="0007052B"/>
    <w:rsid w:val="00077036"/>
    <w:rsid w:val="00085B5B"/>
    <w:rsid w:val="000A3F4C"/>
    <w:rsid w:val="000B4178"/>
    <w:rsid w:val="000C5091"/>
    <w:rsid w:val="000C570C"/>
    <w:rsid w:val="000D43E4"/>
    <w:rsid w:val="000D58ED"/>
    <w:rsid w:val="000E6386"/>
    <w:rsid w:val="00121EDA"/>
    <w:rsid w:val="00122B91"/>
    <w:rsid w:val="00130513"/>
    <w:rsid w:val="00132DC3"/>
    <w:rsid w:val="001461AF"/>
    <w:rsid w:val="00147F24"/>
    <w:rsid w:val="0017546F"/>
    <w:rsid w:val="00183224"/>
    <w:rsid w:val="001871F4"/>
    <w:rsid w:val="001949A6"/>
    <w:rsid w:val="001A7C5A"/>
    <w:rsid w:val="001B085F"/>
    <w:rsid w:val="001C33F7"/>
    <w:rsid w:val="001D3268"/>
    <w:rsid w:val="001D6833"/>
    <w:rsid w:val="001F0EB6"/>
    <w:rsid w:val="001F152E"/>
    <w:rsid w:val="0022753D"/>
    <w:rsid w:val="00231B88"/>
    <w:rsid w:val="00232542"/>
    <w:rsid w:val="002466A8"/>
    <w:rsid w:val="00255D0C"/>
    <w:rsid w:val="002565E7"/>
    <w:rsid w:val="0026485B"/>
    <w:rsid w:val="00264E6F"/>
    <w:rsid w:val="00272D4C"/>
    <w:rsid w:val="00280D28"/>
    <w:rsid w:val="00284390"/>
    <w:rsid w:val="002A0443"/>
    <w:rsid w:val="002A62AF"/>
    <w:rsid w:val="002E1309"/>
    <w:rsid w:val="002E156F"/>
    <w:rsid w:val="002E19FA"/>
    <w:rsid w:val="00303759"/>
    <w:rsid w:val="003117DB"/>
    <w:rsid w:val="00316DA1"/>
    <w:rsid w:val="00350ADA"/>
    <w:rsid w:val="00365235"/>
    <w:rsid w:val="00367923"/>
    <w:rsid w:val="003759B5"/>
    <w:rsid w:val="00377375"/>
    <w:rsid w:val="00384BC1"/>
    <w:rsid w:val="00391A48"/>
    <w:rsid w:val="003965C8"/>
    <w:rsid w:val="003B2FEE"/>
    <w:rsid w:val="003C0DDE"/>
    <w:rsid w:val="003E0367"/>
    <w:rsid w:val="003E29B7"/>
    <w:rsid w:val="00401322"/>
    <w:rsid w:val="00401C3C"/>
    <w:rsid w:val="004054FA"/>
    <w:rsid w:val="0041114A"/>
    <w:rsid w:val="004156B2"/>
    <w:rsid w:val="00417529"/>
    <w:rsid w:val="004264B0"/>
    <w:rsid w:val="00432D8E"/>
    <w:rsid w:val="0043733F"/>
    <w:rsid w:val="004547EC"/>
    <w:rsid w:val="004561B3"/>
    <w:rsid w:val="00456C08"/>
    <w:rsid w:val="00457C19"/>
    <w:rsid w:val="00461864"/>
    <w:rsid w:val="004778B3"/>
    <w:rsid w:val="0049339F"/>
    <w:rsid w:val="00497B2C"/>
    <w:rsid w:val="004A097B"/>
    <w:rsid w:val="004A1640"/>
    <w:rsid w:val="004A52FA"/>
    <w:rsid w:val="004B3B74"/>
    <w:rsid w:val="004C117F"/>
    <w:rsid w:val="004E1EF8"/>
    <w:rsid w:val="004E674E"/>
    <w:rsid w:val="004F6C9C"/>
    <w:rsid w:val="005116EA"/>
    <w:rsid w:val="005117A0"/>
    <w:rsid w:val="00525E42"/>
    <w:rsid w:val="00530C61"/>
    <w:rsid w:val="0053131A"/>
    <w:rsid w:val="00533629"/>
    <w:rsid w:val="005458AE"/>
    <w:rsid w:val="005463BB"/>
    <w:rsid w:val="00556AA5"/>
    <w:rsid w:val="00557EB0"/>
    <w:rsid w:val="00565A34"/>
    <w:rsid w:val="0057033E"/>
    <w:rsid w:val="005812B3"/>
    <w:rsid w:val="00591CC8"/>
    <w:rsid w:val="005B0790"/>
    <w:rsid w:val="005C04EF"/>
    <w:rsid w:val="005C3C36"/>
    <w:rsid w:val="005C5C7B"/>
    <w:rsid w:val="005C6533"/>
    <w:rsid w:val="005D6DBE"/>
    <w:rsid w:val="005E4B00"/>
    <w:rsid w:val="005F197A"/>
    <w:rsid w:val="005F2D3D"/>
    <w:rsid w:val="005F556C"/>
    <w:rsid w:val="00604E77"/>
    <w:rsid w:val="006200D9"/>
    <w:rsid w:val="00621530"/>
    <w:rsid w:val="00634427"/>
    <w:rsid w:val="00643A6A"/>
    <w:rsid w:val="00646BBD"/>
    <w:rsid w:val="00661108"/>
    <w:rsid w:val="00671DA9"/>
    <w:rsid w:val="006746CF"/>
    <w:rsid w:val="006806AC"/>
    <w:rsid w:val="0068239C"/>
    <w:rsid w:val="00687F6B"/>
    <w:rsid w:val="006A2918"/>
    <w:rsid w:val="006B17B7"/>
    <w:rsid w:val="006B61C9"/>
    <w:rsid w:val="006C3CA5"/>
    <w:rsid w:val="006F24C6"/>
    <w:rsid w:val="0070133A"/>
    <w:rsid w:val="00712AA5"/>
    <w:rsid w:val="00712BA2"/>
    <w:rsid w:val="00714F49"/>
    <w:rsid w:val="0074149F"/>
    <w:rsid w:val="0075392A"/>
    <w:rsid w:val="0075557B"/>
    <w:rsid w:val="00756EAF"/>
    <w:rsid w:val="00756EEB"/>
    <w:rsid w:val="007575BA"/>
    <w:rsid w:val="0076246E"/>
    <w:rsid w:val="007640BE"/>
    <w:rsid w:val="007668B7"/>
    <w:rsid w:val="00776417"/>
    <w:rsid w:val="00791F73"/>
    <w:rsid w:val="007A54D2"/>
    <w:rsid w:val="007B4CA7"/>
    <w:rsid w:val="007D5125"/>
    <w:rsid w:val="007D7279"/>
    <w:rsid w:val="007E76CD"/>
    <w:rsid w:val="007F2DF3"/>
    <w:rsid w:val="007F39CF"/>
    <w:rsid w:val="008271BD"/>
    <w:rsid w:val="00827446"/>
    <w:rsid w:val="00832BBE"/>
    <w:rsid w:val="00836EB8"/>
    <w:rsid w:val="00851E3A"/>
    <w:rsid w:val="0087016F"/>
    <w:rsid w:val="00871737"/>
    <w:rsid w:val="008764C1"/>
    <w:rsid w:val="00885A6A"/>
    <w:rsid w:val="00892288"/>
    <w:rsid w:val="00896A6F"/>
    <w:rsid w:val="00896FB5"/>
    <w:rsid w:val="008A1753"/>
    <w:rsid w:val="008A3634"/>
    <w:rsid w:val="008A4F44"/>
    <w:rsid w:val="008A69B9"/>
    <w:rsid w:val="008B76F1"/>
    <w:rsid w:val="008C0A53"/>
    <w:rsid w:val="008C10EF"/>
    <w:rsid w:val="008F22FA"/>
    <w:rsid w:val="00912E9A"/>
    <w:rsid w:val="00916F25"/>
    <w:rsid w:val="0092236B"/>
    <w:rsid w:val="0092583B"/>
    <w:rsid w:val="00971E47"/>
    <w:rsid w:val="00985659"/>
    <w:rsid w:val="009B59FF"/>
    <w:rsid w:val="009C1201"/>
    <w:rsid w:val="009C2CB9"/>
    <w:rsid w:val="009C5879"/>
    <w:rsid w:val="009E1DD8"/>
    <w:rsid w:val="009E6C59"/>
    <w:rsid w:val="009F6583"/>
    <w:rsid w:val="00A030AD"/>
    <w:rsid w:val="00A06165"/>
    <w:rsid w:val="00A23BE3"/>
    <w:rsid w:val="00A3132E"/>
    <w:rsid w:val="00A3596B"/>
    <w:rsid w:val="00A37685"/>
    <w:rsid w:val="00A71E39"/>
    <w:rsid w:val="00A75A17"/>
    <w:rsid w:val="00AA7147"/>
    <w:rsid w:val="00AB6229"/>
    <w:rsid w:val="00AC514A"/>
    <w:rsid w:val="00AD072F"/>
    <w:rsid w:val="00AD3286"/>
    <w:rsid w:val="00AD4F2D"/>
    <w:rsid w:val="00AE0E54"/>
    <w:rsid w:val="00AE5636"/>
    <w:rsid w:val="00B24D17"/>
    <w:rsid w:val="00B36FFF"/>
    <w:rsid w:val="00B46837"/>
    <w:rsid w:val="00B47EC1"/>
    <w:rsid w:val="00B679B1"/>
    <w:rsid w:val="00B764F6"/>
    <w:rsid w:val="00B92211"/>
    <w:rsid w:val="00BA3C7B"/>
    <w:rsid w:val="00BC559D"/>
    <w:rsid w:val="00BD5360"/>
    <w:rsid w:val="00BD76B1"/>
    <w:rsid w:val="00BD7D58"/>
    <w:rsid w:val="00BD7DA4"/>
    <w:rsid w:val="00BE0820"/>
    <w:rsid w:val="00BE74BE"/>
    <w:rsid w:val="00BF624B"/>
    <w:rsid w:val="00BF6942"/>
    <w:rsid w:val="00C002C4"/>
    <w:rsid w:val="00C23071"/>
    <w:rsid w:val="00C25803"/>
    <w:rsid w:val="00C3045C"/>
    <w:rsid w:val="00C3648B"/>
    <w:rsid w:val="00C408DE"/>
    <w:rsid w:val="00C41D8B"/>
    <w:rsid w:val="00C508F5"/>
    <w:rsid w:val="00C51491"/>
    <w:rsid w:val="00C574AE"/>
    <w:rsid w:val="00C66FBB"/>
    <w:rsid w:val="00C73946"/>
    <w:rsid w:val="00C7771B"/>
    <w:rsid w:val="00CB57E4"/>
    <w:rsid w:val="00CC3544"/>
    <w:rsid w:val="00CD1325"/>
    <w:rsid w:val="00CD3F49"/>
    <w:rsid w:val="00CE5DEE"/>
    <w:rsid w:val="00CF4CE5"/>
    <w:rsid w:val="00CF4EF1"/>
    <w:rsid w:val="00CF50DA"/>
    <w:rsid w:val="00D00136"/>
    <w:rsid w:val="00D016E2"/>
    <w:rsid w:val="00D07140"/>
    <w:rsid w:val="00D10BED"/>
    <w:rsid w:val="00D12A13"/>
    <w:rsid w:val="00D16ED3"/>
    <w:rsid w:val="00D276B6"/>
    <w:rsid w:val="00D45BD9"/>
    <w:rsid w:val="00D605E7"/>
    <w:rsid w:val="00D60C0B"/>
    <w:rsid w:val="00D67779"/>
    <w:rsid w:val="00DA11CA"/>
    <w:rsid w:val="00DB4CDB"/>
    <w:rsid w:val="00DC0218"/>
    <w:rsid w:val="00DC13D0"/>
    <w:rsid w:val="00DC1F59"/>
    <w:rsid w:val="00DC2E9B"/>
    <w:rsid w:val="00DE582A"/>
    <w:rsid w:val="00DF2091"/>
    <w:rsid w:val="00E10150"/>
    <w:rsid w:val="00E225C4"/>
    <w:rsid w:val="00E261C1"/>
    <w:rsid w:val="00E337B7"/>
    <w:rsid w:val="00E5339C"/>
    <w:rsid w:val="00E712C5"/>
    <w:rsid w:val="00E717A8"/>
    <w:rsid w:val="00E752B0"/>
    <w:rsid w:val="00E8265A"/>
    <w:rsid w:val="00E95AA9"/>
    <w:rsid w:val="00E97B6D"/>
    <w:rsid w:val="00EA35C1"/>
    <w:rsid w:val="00EC1AB3"/>
    <w:rsid w:val="00EC4CBE"/>
    <w:rsid w:val="00ED1290"/>
    <w:rsid w:val="00EF074B"/>
    <w:rsid w:val="00EF0AF2"/>
    <w:rsid w:val="00EF78F6"/>
    <w:rsid w:val="00F11E1E"/>
    <w:rsid w:val="00F223E6"/>
    <w:rsid w:val="00F378AE"/>
    <w:rsid w:val="00F41036"/>
    <w:rsid w:val="00F54511"/>
    <w:rsid w:val="00F55F90"/>
    <w:rsid w:val="00F6760C"/>
    <w:rsid w:val="00F67BAE"/>
    <w:rsid w:val="00F70C73"/>
    <w:rsid w:val="00F74BC9"/>
    <w:rsid w:val="00F7589A"/>
    <w:rsid w:val="00F94A75"/>
    <w:rsid w:val="00FA1AA8"/>
    <w:rsid w:val="00FA262A"/>
    <w:rsid w:val="00FA3801"/>
    <w:rsid w:val="00FB4238"/>
    <w:rsid w:val="00FC0F19"/>
    <w:rsid w:val="00FC5807"/>
    <w:rsid w:val="00FD7829"/>
    <w:rsid w:val="00FE258F"/>
    <w:rsid w:val="00FF42BB"/>
    <w:rsid w:val="00FF7461"/>
    <w:rsid w:val="338B4E4B"/>
    <w:rsid w:val="75A51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291</Words>
  <Characters>2655</Characters>
  <Lines>297</Lines>
  <Paragraphs>185</Paragraphs>
  <TotalTime>0</TotalTime>
  <ScaleCrop>false</ScaleCrop>
  <LinksUpToDate>false</LinksUpToDate>
  <CharactersWithSpaces>2781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2022-12-08T07:36:00Z</dcterms:created>
  <dc:creator>GCREDO</dc:creator>
  <cp:lastModifiedBy>王铭梁</cp:lastModifiedBy>
  <dcterms:modified xsi:type="dcterms:W3CDTF">2022-12-10T10:25:36Z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C2164E45D197459C8DBE10EE252C5733</vt:lpwstr>
  </property>
</Properties>
</file>