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33F69" w14:textId="350ABA08" w:rsidR="005C44C7" w:rsidRPr="005C44C7" w:rsidRDefault="005C44C7" w:rsidP="00380090">
      <w:pPr>
        <w:spacing w:line="48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  <w:r w:rsidRPr="005C44C7">
        <w:rPr>
          <w:rFonts w:ascii="Arial" w:hAnsi="Arial" w:cs="Arial"/>
          <w:b/>
          <w:bCs/>
          <w:sz w:val="28"/>
          <w:szCs w:val="28"/>
          <w:lang w:val="en-US"/>
        </w:rPr>
        <w:t>Methods</w:t>
      </w:r>
    </w:p>
    <w:p w14:paraId="7438551A" w14:textId="77777777" w:rsidR="005C44C7" w:rsidRPr="005C44C7" w:rsidRDefault="005C44C7" w:rsidP="005C44C7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 w:rsidRPr="005C44C7">
        <w:rPr>
          <w:rFonts w:ascii="Arial" w:hAnsi="Arial" w:cs="Arial"/>
          <w:b/>
          <w:bCs/>
          <w:lang w:val="en-US"/>
        </w:rPr>
        <w:t>Relationship between cognitive components and cognitive networks</w:t>
      </w:r>
    </w:p>
    <w:p w14:paraId="2298D437" w14:textId="33F86608" w:rsidR="005C44C7" w:rsidRDefault="005C44C7" w:rsidP="005C44C7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Bootstrapping results were complemented through a stepwise-removal-of-data analysis. 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Spearman’s correlations between </w:t>
      </w:r>
      <w:r>
        <w:rPr>
          <w:rFonts w:ascii="Arial" w:hAnsi="Arial" w:cs="Arial"/>
          <w:sz w:val="22"/>
          <w:szCs w:val="22"/>
          <w:lang w:val="en-US"/>
        </w:rPr>
        <w:t>cognitive principal components (</w:t>
      </w:r>
      <w:r w:rsidRPr="0037161B">
        <w:rPr>
          <w:rFonts w:ascii="Arial" w:hAnsi="Arial" w:cs="Arial"/>
          <w:sz w:val="22"/>
          <w:szCs w:val="22"/>
          <w:lang w:val="en-US"/>
        </w:rPr>
        <w:t>cogPC</w:t>
      </w:r>
      <w:r>
        <w:rPr>
          <w:rFonts w:ascii="Arial" w:hAnsi="Arial" w:cs="Arial"/>
          <w:sz w:val="22"/>
          <w:szCs w:val="22"/>
          <w:lang w:val="en-US"/>
        </w:rPr>
        <w:t>)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 scores and </w:t>
      </w:r>
      <w:r>
        <w:rPr>
          <w:rFonts w:ascii="Arial" w:hAnsi="Arial" w:cs="Arial"/>
          <w:sz w:val="22"/>
          <w:szCs w:val="22"/>
          <w:lang w:val="en-US"/>
        </w:rPr>
        <w:t>functional connectivity (FC)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 of each network were computed after removing one subject randomly at each step (</w:t>
      </w:r>
      <w:r w:rsidRPr="0037161B">
        <w:rPr>
          <w:rFonts w:ascii="Arial" w:hAnsi="Arial" w:cs="Arial"/>
          <w:i/>
          <w:iCs/>
          <w:sz w:val="22"/>
          <w:szCs w:val="22"/>
          <w:lang w:val="en-US"/>
        </w:rPr>
        <w:t>leave-and-take-one-out procedure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). In total, we performed 16 steps (corresponding to the exclusion of the 25% of the whole dataset for the last run of the procedure). This procedure was randomly repeated 10000 times to improve the robustness of the result, for a total of 160000 spearman’s correlation values computed for each network-connectivity coupling. The median p-values and Spearman’s coefficients of this </w:t>
      </w:r>
      <w:bookmarkStart w:id="0" w:name="_Hlk106833774"/>
      <w:r>
        <w:rPr>
          <w:rFonts w:ascii="Arial" w:hAnsi="Arial" w:cs="Arial"/>
          <w:sz w:val="22"/>
          <w:szCs w:val="22"/>
          <w:lang w:val="en-US"/>
        </w:rPr>
        <w:t xml:space="preserve">convergent correlation-wise </w:t>
      </w:r>
      <w:bookmarkEnd w:id="0"/>
      <w:r>
        <w:rPr>
          <w:rFonts w:ascii="Arial" w:hAnsi="Arial" w:cs="Arial"/>
          <w:sz w:val="22"/>
          <w:szCs w:val="22"/>
          <w:lang w:val="en-US"/>
        </w:rPr>
        <w:t>analysis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 distribution were then computed and plotted.</w:t>
      </w:r>
      <w:bookmarkStart w:id="1" w:name="_Hlk119046966"/>
      <w:r>
        <w:rPr>
          <w:rFonts w:ascii="Arial" w:hAnsi="Arial" w:cs="Arial"/>
          <w:sz w:val="22"/>
          <w:szCs w:val="22"/>
          <w:lang w:val="en-US"/>
        </w:rPr>
        <w:t xml:space="preserve"> We then </w:t>
      </w:r>
      <w:r w:rsidRPr="0037161B">
        <w:rPr>
          <w:rFonts w:ascii="Arial" w:hAnsi="Arial" w:cs="Arial"/>
          <w:sz w:val="22"/>
          <w:szCs w:val="22"/>
          <w:lang w:val="en-US"/>
        </w:rPr>
        <w:t>assess</w:t>
      </w:r>
      <w:r>
        <w:rPr>
          <w:rFonts w:ascii="Arial" w:hAnsi="Arial" w:cs="Arial"/>
          <w:sz w:val="22"/>
          <w:szCs w:val="22"/>
          <w:lang w:val="en-US"/>
        </w:rPr>
        <w:t>ed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 the statistical significance of median r values </w:t>
      </w:r>
      <w:r>
        <w:rPr>
          <w:rFonts w:ascii="Arial" w:hAnsi="Arial" w:cs="Arial"/>
          <w:sz w:val="22"/>
          <w:szCs w:val="22"/>
          <w:lang w:val="en-US"/>
        </w:rPr>
        <w:t xml:space="preserve">by means of 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a permutation </w:t>
      </w:r>
      <w:r>
        <w:rPr>
          <w:rFonts w:ascii="Arial" w:hAnsi="Arial" w:cs="Arial"/>
          <w:sz w:val="22"/>
          <w:szCs w:val="22"/>
          <w:lang w:val="en-US"/>
        </w:rPr>
        <w:t>approach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. </w:t>
      </w:r>
      <w:bookmarkEnd w:id="1"/>
      <w:r w:rsidRPr="0037161B">
        <w:rPr>
          <w:rFonts w:ascii="Arial" w:hAnsi="Arial" w:cs="Arial"/>
          <w:sz w:val="22"/>
          <w:szCs w:val="22"/>
          <w:lang w:val="en-US"/>
        </w:rPr>
        <w:t xml:space="preserve">For each cogPC scores-network coupling we permuted the data 100 times (permutating FC values keeping fixed cogPC scores). At each permutation step we performed 100 random steps excluding until the 25% of the whole dataset, as in the </w:t>
      </w:r>
      <w:r>
        <w:rPr>
          <w:rFonts w:ascii="Arial" w:hAnsi="Arial" w:cs="Arial"/>
          <w:sz w:val="22"/>
          <w:szCs w:val="22"/>
          <w:lang w:val="en-US"/>
        </w:rPr>
        <w:t xml:space="preserve">convergent correlation-wise 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analysis. This procedure led to the same amount of </w:t>
      </w:r>
      <w:r w:rsidR="000A59D1">
        <w:rPr>
          <w:rFonts w:ascii="Arial" w:hAnsi="Arial" w:cs="Arial"/>
          <w:sz w:val="22"/>
          <w:szCs w:val="22"/>
          <w:lang w:val="en-US"/>
        </w:rPr>
        <w:t>S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pearman’s (permuted) correlation values (n=160000). Median </w:t>
      </w:r>
      <w:r w:rsidR="000A59D1">
        <w:rPr>
          <w:rFonts w:ascii="Arial" w:hAnsi="Arial" w:cs="Arial"/>
          <w:sz w:val="22"/>
          <w:szCs w:val="22"/>
          <w:lang w:val="en-US"/>
        </w:rPr>
        <w:t>stepwise-removal</w:t>
      </w:r>
      <w:r w:rsidR="000A59D1" w:rsidRPr="0037161B">
        <w:rPr>
          <w:rFonts w:ascii="Arial" w:hAnsi="Arial" w:cs="Arial"/>
          <w:sz w:val="22"/>
          <w:szCs w:val="22"/>
          <w:lang w:val="en-US"/>
        </w:rPr>
        <w:t xml:space="preserve"> </w:t>
      </w:r>
      <w:r w:rsidRPr="0037161B">
        <w:rPr>
          <w:rFonts w:ascii="Arial" w:hAnsi="Arial" w:cs="Arial"/>
          <w:sz w:val="22"/>
          <w:szCs w:val="22"/>
          <w:lang w:val="en-US"/>
        </w:rPr>
        <w:t>r values were z-scored according to the mean and standard deviation of this resulting permutation distribution and the corresponding p-value</w:t>
      </w:r>
      <w:r>
        <w:rPr>
          <w:rFonts w:ascii="Arial" w:hAnsi="Arial" w:cs="Arial"/>
          <w:sz w:val="22"/>
          <w:szCs w:val="22"/>
          <w:lang w:val="en-US"/>
        </w:rPr>
        <w:t>s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 were computed.</w:t>
      </w:r>
    </w:p>
    <w:p w14:paraId="3E81023C" w14:textId="18D5E01F" w:rsidR="005C44C7" w:rsidRDefault="005C44C7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0C961C85" w14:textId="5E81C3B9" w:rsidR="005C44C7" w:rsidRPr="005C44C7" w:rsidRDefault="005C44C7" w:rsidP="005C44C7">
      <w:pPr>
        <w:spacing w:line="48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Results</w:t>
      </w:r>
    </w:p>
    <w:p w14:paraId="07E4AFDE" w14:textId="77777777" w:rsidR="005C44C7" w:rsidRDefault="005C44C7" w:rsidP="00380090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 w:rsidRPr="005C44C7">
        <w:rPr>
          <w:rFonts w:ascii="Arial" w:hAnsi="Arial" w:cs="Arial"/>
          <w:b/>
          <w:bCs/>
          <w:lang w:val="en-US"/>
        </w:rPr>
        <w:t>Brain functional networks and connectivity-cognitive coupling</w:t>
      </w:r>
    </w:p>
    <w:p w14:paraId="6FD3570B" w14:textId="6A202DE7" w:rsidR="005C44C7" w:rsidRDefault="005C44C7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The stepwise-removal-of-data analysis </w:t>
      </w:r>
      <w:r w:rsidR="008138A7">
        <w:rPr>
          <w:rFonts w:ascii="Arial" w:hAnsi="Arial" w:cs="Arial"/>
          <w:sz w:val="22"/>
          <w:szCs w:val="22"/>
          <w:lang w:val="en-US"/>
        </w:rPr>
        <w:t xml:space="preserve">confirmed the main convergent analysis. We reported </w:t>
      </w:r>
      <w:r w:rsidRPr="0037161B">
        <w:rPr>
          <w:rFonts w:ascii="Arial" w:hAnsi="Arial" w:cs="Arial"/>
          <w:sz w:val="22"/>
          <w:szCs w:val="22"/>
          <w:lang w:val="en-US"/>
        </w:rPr>
        <w:t>a median rho correlation of 0.303 between the memory component and the DMN (p</w:t>
      </w:r>
      <w:r w:rsidRPr="0037161B">
        <w:rPr>
          <w:rFonts w:ascii="Arial" w:hAnsi="Arial" w:cs="Arial"/>
          <w:sz w:val="22"/>
          <w:szCs w:val="22"/>
          <w:vertAlign w:val="subscript"/>
          <w:lang w:val="en-US"/>
        </w:rPr>
        <w:t>median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 DMN=0.026), indicating that lower cognitive performance was associated with lower FC. Similarly, the emotion-language component showed a median rho correlation around 0.30 for both the DMN and VAN (p</w:t>
      </w:r>
      <w:r w:rsidRPr="0037161B">
        <w:rPr>
          <w:rFonts w:ascii="Arial" w:hAnsi="Arial" w:cs="Arial"/>
          <w:sz w:val="22"/>
          <w:szCs w:val="22"/>
          <w:vertAlign w:val="subscript"/>
          <w:lang w:val="en-US"/>
        </w:rPr>
        <w:t>median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 DMN=0.023; p</w:t>
      </w:r>
      <w:r w:rsidRPr="0037161B">
        <w:rPr>
          <w:rFonts w:ascii="Arial" w:hAnsi="Arial" w:cs="Arial"/>
          <w:sz w:val="22"/>
          <w:szCs w:val="22"/>
          <w:vertAlign w:val="subscript"/>
          <w:lang w:val="en-US"/>
        </w:rPr>
        <w:t>median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 VAN=0.043). These median correlation values compared to a permutation distribution showed statistical significance for the DMN (memory component: p=0.016; emotion-language component p=0.042) and near to the significance level for the VAN (</w:t>
      </w:r>
      <w:r w:rsidRPr="00B51E69">
        <w:rPr>
          <w:rFonts w:ascii="Arial" w:hAnsi="Arial" w:cs="Arial"/>
          <w:sz w:val="22"/>
          <w:szCs w:val="22"/>
          <w:lang w:val="en-US"/>
        </w:rPr>
        <w:t>emotion-</w:t>
      </w:r>
      <w:r w:rsidRPr="00B51E69">
        <w:rPr>
          <w:rFonts w:ascii="Arial" w:hAnsi="Arial" w:cs="Arial"/>
          <w:sz w:val="22"/>
          <w:szCs w:val="22"/>
          <w:lang w:val="en-US"/>
        </w:rPr>
        <w:lastRenderedPageBreak/>
        <w:t>language component p=0.056) (</w:t>
      </w:r>
      <w:r w:rsidRPr="00B51E69">
        <w:rPr>
          <w:rFonts w:ascii="Arial" w:hAnsi="Arial" w:cs="Arial"/>
          <w:b/>
          <w:bCs/>
          <w:sz w:val="22"/>
          <w:szCs w:val="22"/>
          <w:lang w:val="en-US"/>
        </w:rPr>
        <w:t>Supplementary Figure S2</w:t>
      </w:r>
      <w:r w:rsidRPr="00B51E69">
        <w:rPr>
          <w:rFonts w:ascii="Arial" w:hAnsi="Arial" w:cs="Arial"/>
          <w:sz w:val="22"/>
          <w:szCs w:val="22"/>
          <w:lang w:val="en-US"/>
        </w:rPr>
        <w:t xml:space="preserve">). </w:t>
      </w:r>
      <w:bookmarkStart w:id="2" w:name="_Hlk118994248"/>
      <w:r w:rsidRPr="00B51E69">
        <w:rPr>
          <w:rFonts w:ascii="Arial" w:hAnsi="Arial" w:cs="Arial"/>
          <w:sz w:val="22"/>
          <w:szCs w:val="22"/>
          <w:lang w:val="en-US"/>
        </w:rPr>
        <w:t xml:space="preserve">These results were confirmed after excluding outliers according to the </w:t>
      </w:r>
      <w:bookmarkStart w:id="3" w:name="_Hlk119047190"/>
      <w:r w:rsidRPr="00B51E69">
        <w:rPr>
          <w:rFonts w:ascii="Arial" w:hAnsi="Arial" w:cs="Arial"/>
          <w:sz w:val="22"/>
          <w:szCs w:val="22"/>
          <w:lang w:val="en-US"/>
        </w:rPr>
        <w:t xml:space="preserve">1.5 interquartile range </w:t>
      </w:r>
      <w:bookmarkEnd w:id="3"/>
      <w:r w:rsidRPr="00B51E69">
        <w:rPr>
          <w:rFonts w:ascii="Arial" w:hAnsi="Arial" w:cs="Arial"/>
          <w:sz w:val="22"/>
          <w:szCs w:val="22"/>
          <w:lang w:val="en-US"/>
        </w:rPr>
        <w:t>based on network distribution values (DMN-memory component: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median rho correlation </w:t>
      </w:r>
      <w:r>
        <w:rPr>
          <w:rFonts w:ascii="Arial" w:hAnsi="Arial" w:cs="Arial"/>
          <w:sz w:val="22"/>
          <w:szCs w:val="22"/>
          <w:lang w:val="en-US"/>
        </w:rPr>
        <w:t xml:space="preserve">= </w:t>
      </w:r>
      <w:r w:rsidRPr="0037161B">
        <w:rPr>
          <w:rFonts w:ascii="Arial" w:hAnsi="Arial" w:cs="Arial"/>
          <w:sz w:val="22"/>
          <w:szCs w:val="22"/>
          <w:lang w:val="en-US"/>
        </w:rPr>
        <w:t>0.</w:t>
      </w:r>
      <w:r>
        <w:rPr>
          <w:rFonts w:ascii="Arial" w:hAnsi="Arial" w:cs="Arial"/>
          <w:sz w:val="22"/>
          <w:szCs w:val="22"/>
          <w:lang w:val="en-US"/>
        </w:rPr>
        <w:t>272; p</w:t>
      </w:r>
      <w:r w:rsidRPr="00EC3327">
        <w:rPr>
          <w:rFonts w:ascii="Arial" w:hAnsi="Arial" w:cs="Arial"/>
          <w:sz w:val="22"/>
          <w:szCs w:val="22"/>
          <w:vertAlign w:val="subscript"/>
          <w:lang w:val="en-US"/>
        </w:rPr>
        <w:t>median</w:t>
      </w:r>
      <w:r>
        <w:rPr>
          <w:rFonts w:ascii="Arial" w:hAnsi="Arial" w:cs="Arial"/>
          <w:sz w:val="22"/>
          <w:szCs w:val="22"/>
          <w:lang w:val="en-US"/>
        </w:rPr>
        <w:t>=0.044; DMN-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emotion-language </w:t>
      </w:r>
      <w:r>
        <w:rPr>
          <w:rFonts w:ascii="Arial" w:hAnsi="Arial" w:cs="Arial"/>
          <w:sz w:val="22"/>
          <w:szCs w:val="22"/>
          <w:lang w:val="en-US"/>
        </w:rPr>
        <w:t>component: median rho correlation = 0.309; p</w:t>
      </w:r>
      <w:r w:rsidRPr="00326AFC">
        <w:rPr>
          <w:rFonts w:ascii="Arial" w:hAnsi="Arial" w:cs="Arial"/>
          <w:sz w:val="22"/>
          <w:szCs w:val="22"/>
          <w:vertAlign w:val="subscript"/>
          <w:lang w:val="en-US"/>
        </w:rPr>
        <w:t>median</w:t>
      </w:r>
      <w:r>
        <w:rPr>
          <w:rFonts w:ascii="Arial" w:hAnsi="Arial" w:cs="Arial"/>
          <w:sz w:val="22"/>
          <w:szCs w:val="22"/>
          <w:lang w:val="en-US"/>
        </w:rPr>
        <w:t>=0.015; VAN-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emotion-language </w:t>
      </w:r>
      <w:r>
        <w:rPr>
          <w:rFonts w:ascii="Arial" w:hAnsi="Arial" w:cs="Arial"/>
          <w:sz w:val="22"/>
          <w:szCs w:val="22"/>
          <w:lang w:val="en-US"/>
        </w:rPr>
        <w:t>component: median rho correlation = 0.289; p</w:t>
      </w:r>
      <w:r w:rsidRPr="00326AFC">
        <w:rPr>
          <w:rFonts w:ascii="Arial" w:hAnsi="Arial" w:cs="Arial"/>
          <w:sz w:val="22"/>
          <w:szCs w:val="22"/>
          <w:vertAlign w:val="subscript"/>
          <w:lang w:val="en-US"/>
        </w:rPr>
        <w:t>median</w:t>
      </w:r>
      <w:r>
        <w:rPr>
          <w:rFonts w:ascii="Arial" w:hAnsi="Arial" w:cs="Arial"/>
          <w:sz w:val="22"/>
          <w:szCs w:val="22"/>
          <w:lang w:val="en-US"/>
        </w:rPr>
        <w:t xml:space="preserve">=0.014). </w:t>
      </w:r>
      <w:bookmarkEnd w:id="2"/>
      <w:r w:rsidRPr="0037161B">
        <w:rPr>
          <w:rFonts w:ascii="Arial" w:hAnsi="Arial" w:cs="Arial"/>
          <w:sz w:val="22"/>
          <w:szCs w:val="22"/>
          <w:lang w:val="en-US"/>
        </w:rPr>
        <w:t>By contrast, DAN and FPN showed no significant association with any component. Similarly, the visuo-spatial attentional component showed no significant correlation with the cognitive networks (</w:t>
      </w:r>
      <w:r w:rsidR="00485671" w:rsidRPr="00B51E69">
        <w:rPr>
          <w:rFonts w:ascii="Arial" w:hAnsi="Arial" w:cs="Arial"/>
          <w:b/>
          <w:bCs/>
          <w:sz w:val="22"/>
          <w:szCs w:val="22"/>
          <w:lang w:val="en-US"/>
        </w:rPr>
        <w:t>Supplementary Figure S2</w:t>
      </w:r>
      <w:r w:rsidRPr="0037161B">
        <w:rPr>
          <w:rFonts w:ascii="Arial" w:hAnsi="Arial" w:cs="Arial"/>
          <w:sz w:val="22"/>
          <w:szCs w:val="22"/>
          <w:lang w:val="en-US"/>
        </w:rPr>
        <w:t>).</w:t>
      </w:r>
    </w:p>
    <w:p w14:paraId="3A4CC0CB" w14:textId="502B22C5" w:rsidR="005C44C7" w:rsidRDefault="005C44C7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5DF4C29" w14:textId="6595A550" w:rsidR="00380090" w:rsidRPr="0037161B" w:rsidRDefault="00380090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37161B">
        <w:rPr>
          <w:rFonts w:ascii="Arial" w:hAnsi="Arial" w:cs="Arial"/>
          <w:b/>
          <w:bCs/>
          <w:sz w:val="22"/>
          <w:szCs w:val="22"/>
          <w:lang w:val="en-US"/>
        </w:rPr>
        <w:t>Figure Supplementary S</w:t>
      </w:r>
      <w:r>
        <w:rPr>
          <w:rFonts w:ascii="Arial" w:hAnsi="Arial" w:cs="Arial"/>
          <w:b/>
          <w:bCs/>
          <w:sz w:val="22"/>
          <w:szCs w:val="22"/>
          <w:lang w:val="en-US"/>
        </w:rPr>
        <w:t>1</w:t>
      </w:r>
      <w:r w:rsidRPr="0037161B">
        <w:rPr>
          <w:rFonts w:ascii="Arial" w:hAnsi="Arial" w:cs="Arial"/>
          <w:b/>
          <w:bCs/>
          <w:sz w:val="22"/>
          <w:szCs w:val="22"/>
          <w:lang w:val="en-US"/>
        </w:rPr>
        <w:t xml:space="preserve">. Network differences between patients and controls. </w:t>
      </w:r>
    </w:p>
    <w:p w14:paraId="027995CB" w14:textId="77777777" w:rsidR="00380090" w:rsidRPr="0037161B" w:rsidRDefault="00380090" w:rsidP="00380090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7161B">
        <w:rPr>
          <w:rFonts w:ascii="Arial" w:hAnsi="Arial" w:cs="Arial"/>
          <w:sz w:val="22"/>
          <w:szCs w:val="22"/>
          <w:lang w:val="en-US"/>
        </w:rPr>
        <w:t>Different involvement in AD and bvFTD was reported compared to controls. AD showed lower connectivity in the dorsal-attention network, frontoparietal network and default mode network (top panel). Compared to controls, bvFTD showed reduced connectivity only in the ventral-attention network (bottom panel).</w:t>
      </w:r>
    </w:p>
    <w:p w14:paraId="0D7446E5" w14:textId="77777777" w:rsidR="00380090" w:rsidRPr="0037161B" w:rsidRDefault="00380090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noProof/>
          <w:sz w:val="22"/>
          <w:szCs w:val="22"/>
          <w:lang w:val="en-US"/>
        </w:rPr>
        <w:drawing>
          <wp:inline distT="0" distB="0" distL="0" distR="0" wp14:anchorId="18066EDA" wp14:editId="7C5D12C4">
            <wp:extent cx="5514875" cy="5135880"/>
            <wp:effectExtent l="0" t="0" r="0" b="7620"/>
            <wp:docPr id="18" name="Immagine 18" descr="Immagine che contiene regin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 18" descr="Immagine che contiene regin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085" cy="5150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E702A" w14:textId="03B03A6E" w:rsidR="00840C2A" w:rsidRDefault="005C44C7" w:rsidP="00840C2A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840C2A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 xml:space="preserve">Supplementary Figure S2. </w:t>
      </w:r>
      <w:r w:rsidR="00840C2A" w:rsidRPr="00840C2A">
        <w:rPr>
          <w:rFonts w:ascii="Arial" w:hAnsi="Arial" w:cs="Arial"/>
          <w:b/>
          <w:bCs/>
          <w:sz w:val="22"/>
          <w:szCs w:val="22"/>
          <w:lang w:val="en-US"/>
        </w:rPr>
        <w:t>Stepwise</w:t>
      </w:r>
      <w:r w:rsidR="00840C2A">
        <w:rPr>
          <w:rFonts w:ascii="Arial" w:hAnsi="Arial" w:cs="Arial"/>
          <w:b/>
          <w:bCs/>
          <w:sz w:val="22"/>
          <w:szCs w:val="22"/>
          <w:lang w:val="en-US"/>
        </w:rPr>
        <w:t>-removal analysis</w:t>
      </w:r>
    </w:p>
    <w:p w14:paraId="2334E79E" w14:textId="70A494D5" w:rsidR="00840C2A" w:rsidRDefault="00840C2A" w:rsidP="00840C2A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37161B">
        <w:rPr>
          <w:rFonts w:ascii="Arial" w:hAnsi="Arial" w:cs="Arial"/>
          <w:sz w:val="22"/>
          <w:szCs w:val="22"/>
          <w:lang w:val="en-US"/>
        </w:rPr>
        <w:t>Spearman’s correlation</w:t>
      </w:r>
      <w:r>
        <w:rPr>
          <w:rFonts w:ascii="Arial" w:hAnsi="Arial" w:cs="Arial"/>
          <w:sz w:val="22"/>
          <w:szCs w:val="22"/>
          <w:lang w:val="en-US"/>
        </w:rPr>
        <w:t xml:space="preserve"> (blue distribution)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 </w:t>
      </w:r>
      <w:r w:rsidRPr="004808F1">
        <w:rPr>
          <w:rFonts w:ascii="Arial" w:hAnsi="Arial" w:cs="Arial"/>
          <w:sz w:val="22"/>
          <w:szCs w:val="22"/>
          <w:lang w:val="en-US"/>
        </w:rPr>
        <w:t xml:space="preserve">and p-values (red distribution) 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for the </w:t>
      </w:r>
      <w:r>
        <w:rPr>
          <w:rFonts w:ascii="Arial" w:hAnsi="Arial" w:cs="Arial"/>
          <w:sz w:val="22"/>
          <w:szCs w:val="22"/>
          <w:lang w:val="en-US"/>
        </w:rPr>
        <w:t>stepwise-removal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 analysis in the whole dataset. Correlations were computed for each cognitive network (default mode network, ventral and dorsal attention network, and frontoparietal network) and cognitive component scores. Panel A: correlation values distribution between connectivity and </w:t>
      </w:r>
      <w:r>
        <w:rPr>
          <w:rFonts w:ascii="Arial" w:hAnsi="Arial" w:cs="Arial"/>
          <w:sz w:val="22"/>
          <w:szCs w:val="22"/>
          <w:lang w:val="en-US"/>
        </w:rPr>
        <w:t>cogPC1 (</w:t>
      </w:r>
      <w:r w:rsidRPr="0037161B">
        <w:rPr>
          <w:rFonts w:ascii="Arial" w:hAnsi="Arial" w:cs="Arial"/>
          <w:sz w:val="22"/>
          <w:szCs w:val="22"/>
          <w:lang w:val="en-US"/>
        </w:rPr>
        <w:t>memory component</w:t>
      </w:r>
      <w:r>
        <w:rPr>
          <w:rFonts w:ascii="Arial" w:hAnsi="Arial" w:cs="Arial"/>
          <w:sz w:val="22"/>
          <w:szCs w:val="22"/>
          <w:lang w:val="en-US"/>
        </w:rPr>
        <w:t>)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; Panel B: correlation values distribution between connectivity and the </w:t>
      </w:r>
      <w:r>
        <w:rPr>
          <w:rFonts w:ascii="Arial" w:hAnsi="Arial" w:cs="Arial"/>
          <w:sz w:val="22"/>
          <w:szCs w:val="22"/>
          <w:lang w:val="en-US"/>
        </w:rPr>
        <w:t>cogPC2 (</w:t>
      </w:r>
      <w:r w:rsidRPr="0037161B">
        <w:rPr>
          <w:rFonts w:ascii="Arial" w:hAnsi="Arial" w:cs="Arial"/>
          <w:sz w:val="22"/>
          <w:szCs w:val="22"/>
          <w:lang w:val="en-US"/>
        </w:rPr>
        <w:t>emotion-language component</w:t>
      </w:r>
      <w:r>
        <w:rPr>
          <w:rFonts w:ascii="Arial" w:hAnsi="Arial" w:cs="Arial"/>
          <w:sz w:val="22"/>
          <w:szCs w:val="22"/>
          <w:lang w:val="en-US"/>
        </w:rPr>
        <w:t>)</w:t>
      </w:r>
      <w:r w:rsidRPr="0037161B">
        <w:rPr>
          <w:rFonts w:ascii="Arial" w:hAnsi="Arial" w:cs="Arial"/>
          <w:sz w:val="22"/>
          <w:szCs w:val="22"/>
          <w:lang w:val="en-US"/>
        </w:rPr>
        <w:t>.</w:t>
      </w:r>
      <w:r>
        <w:rPr>
          <w:rFonts w:ascii="Arial" w:hAnsi="Arial" w:cs="Arial"/>
          <w:sz w:val="22"/>
          <w:szCs w:val="22"/>
          <w:lang w:val="en-US"/>
        </w:rPr>
        <w:t xml:space="preserve"> Panel C: </w:t>
      </w:r>
      <w:r w:rsidRPr="0037161B">
        <w:rPr>
          <w:rFonts w:ascii="Arial" w:hAnsi="Arial" w:cs="Arial"/>
          <w:sz w:val="22"/>
          <w:szCs w:val="22"/>
          <w:lang w:val="en-US"/>
        </w:rPr>
        <w:t xml:space="preserve">correlation values distribution between connectivity and the </w:t>
      </w:r>
      <w:r>
        <w:rPr>
          <w:rFonts w:ascii="Arial" w:hAnsi="Arial" w:cs="Arial"/>
          <w:sz w:val="22"/>
          <w:szCs w:val="22"/>
          <w:lang w:val="en-US"/>
        </w:rPr>
        <w:t>cogPC3 (</w:t>
      </w:r>
      <w:r w:rsidRPr="00905282">
        <w:rPr>
          <w:rFonts w:ascii="Arial" w:hAnsi="Arial" w:cs="Arial"/>
          <w:sz w:val="22"/>
          <w:szCs w:val="22"/>
          <w:lang w:val="en-US"/>
        </w:rPr>
        <w:t>visuo-spatial attentional component</w:t>
      </w:r>
      <w:r>
        <w:rPr>
          <w:rFonts w:ascii="Arial" w:hAnsi="Arial" w:cs="Arial"/>
          <w:sz w:val="22"/>
          <w:szCs w:val="22"/>
          <w:lang w:val="en-US"/>
        </w:rPr>
        <w:t>)</w:t>
      </w:r>
      <w:r w:rsidRPr="0037161B">
        <w:rPr>
          <w:rFonts w:ascii="Arial" w:hAnsi="Arial" w:cs="Arial"/>
          <w:sz w:val="22"/>
          <w:szCs w:val="22"/>
          <w:lang w:val="en-US"/>
        </w:rPr>
        <w:t>.</w:t>
      </w:r>
      <w:r>
        <w:rPr>
          <w:rFonts w:ascii="Arial" w:hAnsi="Arial" w:cs="Arial"/>
          <w:sz w:val="22"/>
          <w:szCs w:val="22"/>
          <w:lang w:val="en-US"/>
        </w:rPr>
        <w:t xml:space="preserve"> Panel D: permutation distributions (in blue) and the significant convergent median p-values (red lines).</w:t>
      </w:r>
    </w:p>
    <w:p w14:paraId="5A329A8E" w14:textId="2BABDB72" w:rsidR="005C44C7" w:rsidRDefault="00840C2A" w:rsidP="00840C2A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noProof/>
          <w:sz w:val="22"/>
          <w:szCs w:val="22"/>
          <w:lang w:val="en-US"/>
        </w:rPr>
        <w:drawing>
          <wp:inline distT="0" distB="0" distL="0" distR="0" wp14:anchorId="6B622A2F" wp14:editId="154DA71D">
            <wp:extent cx="6111240" cy="4785360"/>
            <wp:effectExtent l="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251" cy="4787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49D63" w14:textId="77777777" w:rsidR="005C44C7" w:rsidRDefault="005C44C7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4EC03160" w14:textId="77777777" w:rsidR="005C44C7" w:rsidRDefault="005C44C7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46AC874A" w14:textId="77777777" w:rsidR="005C44C7" w:rsidRDefault="005C44C7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190E5DB0" w14:textId="77777777" w:rsidR="005C44C7" w:rsidRDefault="005C44C7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7257FA6A" w14:textId="77777777" w:rsidR="005C44C7" w:rsidRDefault="005C44C7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7CA9D4F3" w14:textId="77777777" w:rsidR="005C44C7" w:rsidRDefault="005C44C7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475973A4" w14:textId="4D14CADF" w:rsidR="00380090" w:rsidRPr="0037161B" w:rsidRDefault="00380090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37161B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 xml:space="preserve">Supplementary Figure </w:t>
      </w:r>
      <w:r>
        <w:rPr>
          <w:rFonts w:ascii="Arial" w:hAnsi="Arial" w:cs="Arial"/>
          <w:b/>
          <w:bCs/>
          <w:sz w:val="22"/>
          <w:szCs w:val="22"/>
          <w:lang w:val="en-US"/>
        </w:rPr>
        <w:t>S</w:t>
      </w:r>
      <w:r w:rsidR="005C44C7">
        <w:rPr>
          <w:rFonts w:ascii="Arial" w:hAnsi="Arial" w:cs="Arial"/>
          <w:b/>
          <w:bCs/>
          <w:sz w:val="22"/>
          <w:szCs w:val="22"/>
          <w:lang w:val="en-US"/>
        </w:rPr>
        <w:t>3</w:t>
      </w:r>
      <w:r w:rsidRPr="0037161B">
        <w:rPr>
          <w:rFonts w:ascii="Arial" w:hAnsi="Arial" w:cs="Arial"/>
          <w:b/>
          <w:bCs/>
          <w:sz w:val="22"/>
          <w:szCs w:val="22"/>
          <w:lang w:val="en-US"/>
        </w:rPr>
        <w:t>. Relationship between connectivity and cognitive components.</w:t>
      </w:r>
      <w:r w:rsidRPr="0037161B">
        <w:rPr>
          <w:rFonts w:ascii="Arial" w:hAnsi="Arial" w:cs="Arial"/>
          <w:b/>
          <w:bCs/>
          <w:noProof/>
          <w:sz w:val="22"/>
          <w:szCs w:val="22"/>
          <w:lang w:val="en-US"/>
        </w:rPr>
        <w:t xml:space="preserve"> </w:t>
      </w:r>
    </w:p>
    <w:p w14:paraId="4DB6480C" w14:textId="77777777" w:rsidR="00380090" w:rsidRPr="0037161B" w:rsidRDefault="00380090" w:rsidP="00380090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7161B">
        <w:rPr>
          <w:rFonts w:ascii="Arial" w:hAnsi="Arial" w:cs="Arial"/>
          <w:sz w:val="22"/>
          <w:szCs w:val="22"/>
          <w:lang w:val="en-US"/>
        </w:rPr>
        <w:t xml:space="preserve">The main Interaction effect analysis between network, diagnosis and cognition was replicated in the dementia cohort, excluding healthy controls. </w:t>
      </w:r>
      <w:r w:rsidRPr="001C691E">
        <w:rPr>
          <w:rFonts w:ascii="Arial" w:hAnsi="Arial" w:cs="Arial"/>
          <w:sz w:val="22"/>
          <w:szCs w:val="22"/>
          <w:lang w:val="en-US"/>
        </w:rPr>
        <w:t xml:space="preserve">Top panel: </w:t>
      </w:r>
      <w:r>
        <w:rPr>
          <w:rFonts w:ascii="Arial" w:hAnsi="Arial" w:cs="Arial"/>
          <w:sz w:val="22"/>
          <w:szCs w:val="22"/>
          <w:lang w:val="en-US"/>
        </w:rPr>
        <w:t xml:space="preserve">bar plots of the </w:t>
      </w:r>
      <w:r w:rsidRPr="001C691E">
        <w:rPr>
          <w:rFonts w:ascii="Arial" w:hAnsi="Arial" w:cs="Arial"/>
          <w:sz w:val="22"/>
          <w:szCs w:val="22"/>
          <w:lang w:val="en-US"/>
        </w:rPr>
        <w:t>diagnosis*</w:t>
      </w:r>
      <w:r>
        <w:rPr>
          <w:rFonts w:ascii="Arial" w:hAnsi="Arial" w:cs="Arial"/>
          <w:sz w:val="22"/>
          <w:szCs w:val="22"/>
          <w:lang w:val="en-US"/>
        </w:rPr>
        <w:t xml:space="preserve">cognitive component </w:t>
      </w:r>
      <w:r w:rsidRPr="001C691E">
        <w:rPr>
          <w:rFonts w:ascii="Arial" w:hAnsi="Arial" w:cs="Arial"/>
          <w:sz w:val="22"/>
          <w:szCs w:val="22"/>
          <w:lang w:val="en-US"/>
        </w:rPr>
        <w:t xml:space="preserve">significance interaction </w:t>
      </w:r>
      <w:r>
        <w:rPr>
          <w:rFonts w:ascii="Arial" w:hAnsi="Arial" w:cs="Arial"/>
          <w:sz w:val="22"/>
          <w:szCs w:val="22"/>
          <w:lang w:val="en-US"/>
        </w:rPr>
        <w:t xml:space="preserve">with </w:t>
      </w:r>
      <w:r w:rsidRPr="001C691E">
        <w:rPr>
          <w:rFonts w:ascii="Arial" w:hAnsi="Arial" w:cs="Arial"/>
          <w:sz w:val="22"/>
          <w:szCs w:val="22"/>
          <w:lang w:val="en-US"/>
        </w:rPr>
        <w:t>the attentional networks. Bottom panel: scatter plot of the interaction for the non-memory components and the attentional networks.</w:t>
      </w:r>
    </w:p>
    <w:p w14:paraId="64F6DCA8" w14:textId="77777777" w:rsidR="00380090" w:rsidRPr="0037161B" w:rsidRDefault="00380090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noProof/>
          <w:sz w:val="22"/>
          <w:szCs w:val="22"/>
          <w:lang w:val="en-US"/>
        </w:rPr>
        <w:drawing>
          <wp:inline distT="0" distB="0" distL="0" distR="0" wp14:anchorId="67632EDD" wp14:editId="6309B431">
            <wp:extent cx="6111240" cy="7132320"/>
            <wp:effectExtent l="0" t="0" r="381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713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C133D" w14:textId="77777777" w:rsidR="00380090" w:rsidRPr="0037161B" w:rsidRDefault="00380090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4BFAEED0" w14:textId="2F16D68C" w:rsidR="00380090" w:rsidRPr="0037161B" w:rsidRDefault="00380090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37161B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Figure Supplementary S</w:t>
      </w:r>
      <w:r w:rsidR="005C44C7">
        <w:rPr>
          <w:rFonts w:ascii="Arial" w:hAnsi="Arial" w:cs="Arial"/>
          <w:b/>
          <w:bCs/>
          <w:sz w:val="22"/>
          <w:szCs w:val="22"/>
          <w:lang w:val="en-US"/>
        </w:rPr>
        <w:t>4</w:t>
      </w:r>
      <w:r w:rsidRPr="0037161B">
        <w:rPr>
          <w:rFonts w:ascii="Arial" w:hAnsi="Arial" w:cs="Arial"/>
          <w:b/>
          <w:bCs/>
          <w:sz w:val="22"/>
          <w:szCs w:val="22"/>
          <w:lang w:val="en-US"/>
        </w:rPr>
        <w:t>. Within-diagnosis divergent cognitive-network coupling</w:t>
      </w:r>
    </w:p>
    <w:p w14:paraId="74A891E1" w14:textId="77777777" w:rsidR="00380090" w:rsidRPr="0037161B" w:rsidRDefault="00380090" w:rsidP="00380090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7161B">
        <w:rPr>
          <w:rFonts w:ascii="Arial" w:hAnsi="Arial" w:cs="Arial"/>
          <w:sz w:val="22"/>
          <w:szCs w:val="22"/>
          <w:lang w:val="en-US"/>
        </w:rPr>
        <w:t>A within-diagnosis cognitive * networks (frontoparietal – FPN – and dorsal attention – DAN) analysis showed similar divergent network-cognitive coupling patterns in both Alzheimer’s disease (AD) and behavioral frontotemporal (bvFTD) patients. Significant divergent effects were reported between the emotion-language component (component 2) and the attentional networks.</w:t>
      </w:r>
    </w:p>
    <w:p w14:paraId="01F1494C" w14:textId="77777777" w:rsidR="00380090" w:rsidRDefault="00380090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0652A8D3" wp14:editId="2C236525">
            <wp:extent cx="6113145" cy="4478655"/>
            <wp:effectExtent l="0" t="0" r="1905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447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59319" w14:textId="77777777" w:rsidR="00380090" w:rsidRDefault="00380090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538D930" w14:textId="77777777" w:rsidR="00380090" w:rsidRDefault="00380090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10F0CC46" w14:textId="77777777" w:rsidR="00380090" w:rsidRDefault="00380090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00D95800" w14:textId="77777777" w:rsidR="00380090" w:rsidRDefault="00380090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D119ED0" w14:textId="77777777" w:rsidR="00380090" w:rsidRPr="0037161B" w:rsidRDefault="00380090" w:rsidP="0038009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5C7BC7B" w14:textId="77777777" w:rsidR="00380090" w:rsidRDefault="00380090"/>
    <w:sectPr w:rsidR="00380090" w:rsidSect="00455481">
      <w:footerReference w:type="default" r:id="rId10"/>
      <w:pgSz w:w="11906" w:h="16838" w:code="9"/>
      <w:pgMar w:top="1418" w:right="1134" w:bottom="1134" w:left="1134" w:header="709" w:footer="709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EA238" w14:textId="77777777" w:rsidR="00B75E4F" w:rsidRDefault="00B75E4F">
      <w:r>
        <w:separator/>
      </w:r>
    </w:p>
  </w:endnote>
  <w:endnote w:type="continuationSeparator" w:id="0">
    <w:p w14:paraId="25D70AFA" w14:textId="77777777" w:rsidR="00B75E4F" w:rsidRDefault="00B75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2841364"/>
      <w:docPartObj>
        <w:docPartGallery w:val="Page Numbers (Bottom of Page)"/>
        <w:docPartUnique/>
      </w:docPartObj>
    </w:sdtPr>
    <w:sdtContent>
      <w:p w14:paraId="64EC02A6" w14:textId="77777777" w:rsidR="00BA3685" w:rsidRDefault="0000000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2E7BB6" w14:textId="77777777" w:rsidR="00BA3685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75C04" w14:textId="77777777" w:rsidR="00B75E4F" w:rsidRDefault="00B75E4F">
      <w:r>
        <w:separator/>
      </w:r>
    </w:p>
  </w:footnote>
  <w:footnote w:type="continuationSeparator" w:id="0">
    <w:p w14:paraId="7613595C" w14:textId="77777777" w:rsidR="00B75E4F" w:rsidRDefault="00B75E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090"/>
    <w:rsid w:val="000A59D1"/>
    <w:rsid w:val="003425E9"/>
    <w:rsid w:val="00380090"/>
    <w:rsid w:val="00485671"/>
    <w:rsid w:val="005C44C7"/>
    <w:rsid w:val="006A19DE"/>
    <w:rsid w:val="00757779"/>
    <w:rsid w:val="008138A7"/>
    <w:rsid w:val="00840C2A"/>
    <w:rsid w:val="009E3F7B"/>
    <w:rsid w:val="00A63FCC"/>
    <w:rsid w:val="00B51E69"/>
    <w:rsid w:val="00B75E4F"/>
    <w:rsid w:val="00C4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88701"/>
  <w15:chartTrackingRefBased/>
  <w15:docId w15:val="{1B8AC546-B139-42EC-97B3-8B090E47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00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3800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0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735</Words>
  <Characters>4192</Characters>
  <Application>Microsoft Office Word</Application>
  <DocSecurity>0</DocSecurity>
  <Lines>34</Lines>
  <Paragraphs>9</Paragraphs>
  <ScaleCrop>false</ScaleCrop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Pini Lorenzo</dc:creator>
  <cp:keywords/>
  <dc:description/>
  <cp:lastModifiedBy>Pini Lorenzo</cp:lastModifiedBy>
  <cp:revision>10</cp:revision>
  <dcterms:created xsi:type="dcterms:W3CDTF">2022-08-01T13:06:00Z</dcterms:created>
  <dcterms:modified xsi:type="dcterms:W3CDTF">2022-12-07T10:27:00Z</dcterms:modified>
</cp:coreProperties>
</file>