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6AFD" w14:textId="77777777" w:rsidR="006A3ADC" w:rsidRPr="006A3ADC" w:rsidRDefault="006A3ADC" w:rsidP="006A3ADC">
      <w:pPr>
        <w:rPr>
          <w:rFonts w:ascii="Times New Roman" w:hAnsi="Times New Roman" w:cs="Times New Roman"/>
        </w:rPr>
      </w:pPr>
      <w:r w:rsidRPr="006A3ADC">
        <w:rPr>
          <w:rFonts w:ascii="Times New Roman" w:hAnsi="Times New Roman" w:cs="Times New Roman"/>
        </w:rPr>
        <w:t xml:space="preserve">Supplementary Table 2. Results of gray matter volume in each of the striatal subregions with significant differences between </w:t>
      </w:r>
      <w:proofErr w:type="spellStart"/>
      <w:r w:rsidRPr="006A3ADC">
        <w:rPr>
          <w:rFonts w:ascii="Times New Roman" w:hAnsi="Times New Roman" w:cs="Times New Roman"/>
        </w:rPr>
        <w:t>bvFTD</w:t>
      </w:r>
      <w:proofErr w:type="spellEnd"/>
      <w:r w:rsidRPr="006A3ADC">
        <w:rPr>
          <w:rFonts w:ascii="Times New Roman" w:hAnsi="Times New Roman" w:cs="Times New Roman"/>
        </w:rPr>
        <w:t xml:space="preserve"> patients and normal controls.</w:t>
      </w:r>
    </w:p>
    <w:tbl>
      <w:tblPr>
        <w:tblStyle w:val="a3"/>
        <w:tblpPr w:leftFromText="180" w:rightFromText="180" w:vertAnchor="page" w:horzAnchor="margin" w:tblpXSpec="center" w:tblpY="2222"/>
        <w:tblW w:w="1179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559"/>
        <w:gridCol w:w="1280"/>
        <w:gridCol w:w="1559"/>
        <w:gridCol w:w="1276"/>
        <w:gridCol w:w="1575"/>
        <w:gridCol w:w="1575"/>
      </w:tblGrid>
      <w:tr w:rsidR="006A3ADC" w:rsidRPr="006A3ADC" w14:paraId="01A89B88" w14:textId="77777777" w:rsidTr="00E12794">
        <w:tc>
          <w:tcPr>
            <w:tcW w:w="2972" w:type="dxa"/>
            <w:tcBorders>
              <w:bottom w:val="single" w:sz="4" w:space="0" w:color="auto"/>
            </w:tcBorders>
          </w:tcPr>
          <w:p w14:paraId="1E0372EF" w14:textId="77777777" w:rsidR="006A3ADC" w:rsidRPr="006A3ADC" w:rsidRDefault="006A3ADC" w:rsidP="00E12794">
            <w:pPr>
              <w:autoSpaceDE w:val="0"/>
              <w:autoSpaceDN w:val="0"/>
              <w:adjustRightInd w:val="0"/>
              <w:ind w:firstLine="280"/>
              <w:jc w:val="center"/>
              <w:rPr>
                <w:rFonts w:ascii="Times New Roman" w:hAnsi="Times New Roman" w:cs="Times New Roman"/>
                <w:kern w:val="0"/>
                <w:sz w:val="14"/>
                <w:szCs w:val="14"/>
              </w:rPr>
            </w:pPr>
            <w:bookmarkStart w:id="0" w:name="_Hlk120138218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5CFA98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bvFTD</w:t>
            </w:r>
            <w:proofErr w:type="spellEnd"/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 xml:space="preserve"> patients</w:t>
            </w:r>
          </w:p>
          <w:p w14:paraId="5B063C6F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(n = 32)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19495667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controls</w:t>
            </w:r>
          </w:p>
          <w:p w14:paraId="2D846C5C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(n =33)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3DCF13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Asymptomatic MAPT carriers</w:t>
            </w:r>
          </w:p>
          <w:p w14:paraId="7A3DFAF1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(n = 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D0F719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Noncarriers in family</w:t>
            </w:r>
          </w:p>
          <w:p w14:paraId="09A44431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(n = 12)</w:t>
            </w: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14:paraId="7DD8B190" w14:textId="77777777" w:rsidR="006A3ADC" w:rsidRPr="006A3ADC" w:rsidRDefault="006A3ADC" w:rsidP="00E12794">
            <w:pPr>
              <w:autoSpaceDE w:val="0"/>
              <w:autoSpaceDN w:val="0"/>
              <w:adjustRightInd w:val="0"/>
            </w:pPr>
            <w:r w:rsidRPr="006A3ADC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p </w:t>
            </w: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  <w:r w:rsidRPr="006A3ADC">
              <w:t xml:space="preserve"> </w:t>
            </w:r>
          </w:p>
          <w:p w14:paraId="7D20D021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bvFTD</w:t>
            </w:r>
            <w:proofErr w:type="spellEnd"/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 xml:space="preserve"> patients</w:t>
            </w:r>
          </w:p>
          <w:p w14:paraId="6EDD74B3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vs controls</w:t>
            </w:r>
          </w:p>
        </w:tc>
        <w:tc>
          <w:tcPr>
            <w:tcW w:w="1575" w:type="dxa"/>
            <w:tcBorders>
              <w:bottom w:val="single" w:sz="4" w:space="0" w:color="auto"/>
            </w:tcBorders>
          </w:tcPr>
          <w:p w14:paraId="40D2FAD4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 xml:space="preserve">p </w:t>
            </w: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value</w:t>
            </w:r>
          </w:p>
          <w:p w14:paraId="78ED5DF8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MAPT carriers</w:t>
            </w:r>
          </w:p>
          <w:p w14:paraId="453AF3D2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vs noncarriers</w:t>
            </w:r>
          </w:p>
        </w:tc>
      </w:tr>
      <w:tr w:rsidR="006A3ADC" w:rsidRPr="006A3ADC" w14:paraId="34C10A49" w14:textId="77777777" w:rsidTr="00E12794">
        <w:trPr>
          <w:trHeight w:val="194"/>
        </w:trPr>
        <w:tc>
          <w:tcPr>
            <w:tcW w:w="2972" w:type="dxa"/>
            <w:tcBorders>
              <w:bottom w:val="nil"/>
            </w:tcBorders>
          </w:tcPr>
          <w:p w14:paraId="3C635486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 w:hint="eastAsia"/>
                <w:b/>
                <w:bCs/>
              </w:rPr>
              <w:t>GM Volume</w:t>
            </w:r>
            <w:r w:rsidRPr="006A3ADC">
              <w:rPr>
                <w:rFonts w:ascii="Times New Roman" w:hAnsi="Times New Roman" w:cs="Times New Roman" w:hint="eastAsia"/>
                <w:b/>
                <w:bCs/>
              </w:rPr>
              <w:t>（</w:t>
            </w:r>
            <w:r w:rsidRPr="006A3ADC">
              <w:rPr>
                <w:rFonts w:ascii="Times New Roman" w:hAnsi="Times New Roman" w:cs="Times New Roman" w:hint="eastAsia"/>
                <w:b/>
                <w:bCs/>
              </w:rPr>
              <w:t>10</w:t>
            </w:r>
            <w:r w:rsidRPr="006A3ADC">
              <w:rPr>
                <w:rFonts w:ascii="Times New Roman" w:hAnsi="Times New Roman" w:cs="Times New Roman" w:hint="eastAsia"/>
                <w:b/>
                <w:bCs/>
                <w:vertAlign w:val="superscript"/>
              </w:rPr>
              <w:t>-3</w:t>
            </w:r>
            <w:r w:rsidRPr="006A3ADC">
              <w:rPr>
                <w:rFonts w:ascii="Times New Roman" w:hAnsi="Times New Roman" w:cs="Times New Roman" w:hint="eastAsia"/>
                <w:b/>
                <w:bCs/>
              </w:rPr>
              <w:t>）</w:t>
            </w:r>
          </w:p>
        </w:tc>
        <w:tc>
          <w:tcPr>
            <w:tcW w:w="1559" w:type="dxa"/>
            <w:tcBorders>
              <w:bottom w:val="nil"/>
            </w:tcBorders>
          </w:tcPr>
          <w:p w14:paraId="49AE6149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80" w:type="dxa"/>
            <w:tcBorders>
              <w:bottom w:val="nil"/>
            </w:tcBorders>
          </w:tcPr>
          <w:p w14:paraId="41D71333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730851A8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1319AD6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070DC083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359F20F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6A3ADC" w:rsidRPr="006A3ADC" w14:paraId="4AF9625D" w14:textId="77777777" w:rsidTr="00E12794">
        <w:trPr>
          <w:trHeight w:val="194"/>
        </w:trPr>
        <w:tc>
          <w:tcPr>
            <w:tcW w:w="2972" w:type="dxa"/>
            <w:tcBorders>
              <w:top w:val="nil"/>
              <w:bottom w:val="nil"/>
            </w:tcBorders>
          </w:tcPr>
          <w:p w14:paraId="6CB468D6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 xml:space="preserve">Limbic </w:t>
            </w:r>
            <w:r w:rsidRPr="006A3ADC">
              <w:rPr>
                <w:rFonts w:ascii="Times New Roman" w:hAnsi="Times New Roman" w:cs="Times New Roman" w:hint="eastAsia"/>
                <w:kern w:val="0"/>
                <w:szCs w:val="21"/>
              </w:rPr>
              <w:t>re</w:t>
            </w: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gion (left)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026BD2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1.08 ± 0.30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49341C52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1.70± 0.13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F2F5FB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1.72 ± 0.17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78A95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1.79 ±0.12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B05DDDA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B1CCD35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0.33</w:t>
            </w:r>
          </w:p>
        </w:tc>
      </w:tr>
      <w:tr w:rsidR="006A3ADC" w:rsidRPr="006A3ADC" w14:paraId="384AEA82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5C3F6A37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eastAsia="等线" w:hAnsi="Times New Roman" w:cs="Times New Roman"/>
                <w:szCs w:val="21"/>
              </w:rPr>
              <w:t>Limbic region (right)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7DAB76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1.11 ± 0.26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6CBB4BE0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1.67± 0.14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685ABF91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1.70 ± 0.15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740CC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1.73 ± 0.16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B1BAFE6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037D09D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0.65</w:t>
            </w:r>
          </w:p>
        </w:tc>
      </w:tr>
      <w:tr w:rsidR="006A3ADC" w:rsidRPr="006A3ADC" w14:paraId="5E0994E3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2D133E0B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eastAsia="等线" w:hAnsi="Times New Roman" w:cs="Times New Roman"/>
                <w:szCs w:val="21"/>
              </w:rPr>
              <w:t>Executive region (left)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63FE40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1.04 ± 0.30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6C1C4EBD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1.60 ± 0.20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5059336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1.55 ± 0.13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ED3D7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1.64 ± 0.11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55C80B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8C37919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0.14</w:t>
            </w:r>
          </w:p>
        </w:tc>
      </w:tr>
      <w:tr w:rsidR="006A3ADC" w:rsidRPr="006A3ADC" w14:paraId="54DE0AEF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30A1BC61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Executive region (right)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7C4AF01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1.15± 0.27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5F7A8411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1.63 ± 0.20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7A295DAF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1.60 ± 0.15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FFBF6CA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1.65 ± 0.14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03772B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A39577D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0.45</w:t>
            </w:r>
          </w:p>
        </w:tc>
      </w:tr>
      <w:tr w:rsidR="006A3ADC" w:rsidRPr="006A3ADC" w14:paraId="6B52658E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65565953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Rostral-motor subregion (left)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CADB193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1.15 ± 0.25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6E8227DF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1.63± 0.17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12407D31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1.60 ± 0.13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F0F78EC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1.70 ±0.14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F9ED173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AD5E8D8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0.07</w:t>
            </w:r>
          </w:p>
        </w:tc>
      </w:tr>
      <w:tr w:rsidR="006A3ADC" w:rsidRPr="006A3ADC" w14:paraId="0F706D58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530EF68A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szCs w:val="21"/>
              </w:rPr>
            </w:pPr>
            <w:r w:rsidRPr="006A3ADC">
              <w:rPr>
                <w:rFonts w:ascii="Times New Roman" w:eastAsia="等线" w:hAnsi="Times New Roman" w:cs="Times New Roman"/>
                <w:szCs w:val="21"/>
              </w:rPr>
              <w:t>Rostral-motor subregion (right)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0014F303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1.29 ± 0.24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3EBB7CA0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1.69± 0.17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9A8EB5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1.63 ± 0.11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059D262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1.76 ± 0.16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0E8C8A7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D667A58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0.07</w:t>
            </w:r>
          </w:p>
        </w:tc>
      </w:tr>
      <w:tr w:rsidR="006A3ADC" w:rsidRPr="006A3ADC" w14:paraId="7D1BE338" w14:textId="77777777" w:rsidTr="00E12794">
        <w:tc>
          <w:tcPr>
            <w:tcW w:w="2972" w:type="dxa"/>
            <w:tcBorders>
              <w:top w:val="nil"/>
              <w:bottom w:val="nil"/>
            </w:tcBorders>
          </w:tcPr>
          <w:p w14:paraId="671F87AF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szCs w:val="21"/>
              </w:rPr>
            </w:pPr>
            <w:r w:rsidRPr="006A3ADC">
              <w:rPr>
                <w:rFonts w:ascii="Times New Roman" w:eastAsia="等线" w:hAnsi="Times New Roman" w:cs="Times New Roman"/>
                <w:szCs w:val="21"/>
              </w:rPr>
              <w:t>Caudal-motor subregion (left)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3FA51FB0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0.96 ± 0.18</w:t>
            </w:r>
          </w:p>
        </w:tc>
        <w:tc>
          <w:tcPr>
            <w:tcW w:w="1280" w:type="dxa"/>
            <w:tcBorders>
              <w:top w:val="nil"/>
              <w:bottom w:val="nil"/>
            </w:tcBorders>
          </w:tcPr>
          <w:p w14:paraId="3CBD77F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1.31 ± 0.12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4BB0B83E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1.29 ± 0.24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98F71E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1.21 ± 0.20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84D1682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065668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0.46</w:t>
            </w:r>
          </w:p>
        </w:tc>
      </w:tr>
      <w:tr w:rsidR="006A3ADC" w:rsidRPr="006A3ADC" w14:paraId="5CD4C1BB" w14:textId="77777777" w:rsidTr="00E12794">
        <w:tc>
          <w:tcPr>
            <w:tcW w:w="2972" w:type="dxa"/>
            <w:tcBorders>
              <w:top w:val="nil"/>
            </w:tcBorders>
          </w:tcPr>
          <w:p w14:paraId="31E8DDF2" w14:textId="77777777" w:rsidR="006A3ADC" w:rsidRPr="006A3ADC" w:rsidRDefault="006A3ADC" w:rsidP="00E12794">
            <w:pPr>
              <w:autoSpaceDE w:val="0"/>
              <w:autoSpaceDN w:val="0"/>
              <w:adjustRightInd w:val="0"/>
              <w:rPr>
                <w:rFonts w:ascii="Times New Roman" w:eastAsia="等线" w:hAnsi="Times New Roman" w:cs="Times New Roman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Caudal-motor subregion (right)</w:t>
            </w:r>
          </w:p>
        </w:tc>
        <w:tc>
          <w:tcPr>
            <w:tcW w:w="1559" w:type="dxa"/>
            <w:tcBorders>
              <w:top w:val="nil"/>
            </w:tcBorders>
          </w:tcPr>
          <w:p w14:paraId="4D975778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0.96± 0.18</w:t>
            </w:r>
          </w:p>
        </w:tc>
        <w:tc>
          <w:tcPr>
            <w:tcW w:w="1280" w:type="dxa"/>
            <w:tcBorders>
              <w:top w:val="nil"/>
            </w:tcBorders>
          </w:tcPr>
          <w:p w14:paraId="4203662B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1.24 ± 0.13</w:t>
            </w:r>
          </w:p>
        </w:tc>
        <w:tc>
          <w:tcPr>
            <w:tcW w:w="1559" w:type="dxa"/>
            <w:tcBorders>
              <w:top w:val="nil"/>
            </w:tcBorders>
          </w:tcPr>
          <w:p w14:paraId="177355B7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1.27 ± 0.23</w:t>
            </w:r>
          </w:p>
        </w:tc>
        <w:tc>
          <w:tcPr>
            <w:tcW w:w="1276" w:type="dxa"/>
            <w:tcBorders>
              <w:top w:val="nil"/>
            </w:tcBorders>
          </w:tcPr>
          <w:p w14:paraId="3EAC1C01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1.16 ± 0.16</w:t>
            </w:r>
          </w:p>
        </w:tc>
        <w:tc>
          <w:tcPr>
            <w:tcW w:w="1575" w:type="dxa"/>
            <w:tcBorders>
              <w:top w:val="nil"/>
            </w:tcBorders>
          </w:tcPr>
          <w:p w14:paraId="6BBB39FD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&lt;0.0001</w:t>
            </w:r>
          </w:p>
        </w:tc>
        <w:tc>
          <w:tcPr>
            <w:tcW w:w="1575" w:type="dxa"/>
            <w:tcBorders>
              <w:top w:val="nil"/>
            </w:tcBorders>
          </w:tcPr>
          <w:p w14:paraId="08AC80C5" w14:textId="77777777" w:rsidR="006A3ADC" w:rsidRPr="006A3ADC" w:rsidRDefault="006A3ADC" w:rsidP="00E127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A3ADC">
              <w:rPr>
                <w:rFonts w:ascii="Times New Roman" w:hAnsi="Times New Roman" w:cs="Times New Roman"/>
                <w:kern w:val="0"/>
                <w:szCs w:val="21"/>
              </w:rPr>
              <w:t>0.28</w:t>
            </w:r>
          </w:p>
        </w:tc>
      </w:tr>
      <w:bookmarkEnd w:id="0"/>
    </w:tbl>
    <w:p w14:paraId="2B149409" w14:textId="77777777" w:rsidR="002A47C0" w:rsidRPr="006A3ADC" w:rsidRDefault="002A47C0"/>
    <w:sectPr w:rsidR="002A47C0" w:rsidRPr="006A3A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ADC"/>
    <w:rsid w:val="002A47C0"/>
    <w:rsid w:val="00404718"/>
    <w:rsid w:val="006A3ADC"/>
    <w:rsid w:val="00C7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E0B84"/>
  <w15:chartTrackingRefBased/>
  <w15:docId w15:val="{5D65E790-7E69-44E4-852A-29D5A59F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A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丽</dc:creator>
  <cp:keywords/>
  <dc:description/>
  <cp:lastModifiedBy>刘 丽</cp:lastModifiedBy>
  <cp:revision>1</cp:revision>
  <dcterms:created xsi:type="dcterms:W3CDTF">2022-12-24T15:06:00Z</dcterms:created>
  <dcterms:modified xsi:type="dcterms:W3CDTF">2022-12-24T15:07:00Z</dcterms:modified>
</cp:coreProperties>
</file>