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4C74E2" w14:textId="77777777" w:rsidR="007348B9" w:rsidRPr="00A03BCD" w:rsidRDefault="007348B9" w:rsidP="007348B9">
      <w:pPr>
        <w:rPr>
          <w:b/>
          <w:bCs/>
          <w:color w:val="000000" w:themeColor="text1"/>
          <w:sz w:val="28"/>
          <w:szCs w:val="28"/>
        </w:rPr>
      </w:pPr>
      <w:r w:rsidRPr="00A03BCD">
        <w:rPr>
          <w:rFonts w:ascii="Times New Roman" w:hAnsi="Times New Roman"/>
          <w:b/>
          <w:bCs/>
          <w:color w:val="000000" w:themeColor="text1"/>
          <w:sz w:val="28"/>
          <w:szCs w:val="28"/>
          <w:lang w:eastAsia="en-US"/>
        </w:rPr>
        <w:t>Neural biomarker diagnosis and prediction to mild cognitive impairment and Alzheimer's disease using EEG technology</w:t>
      </w:r>
    </w:p>
    <w:p w14:paraId="657E24C0" w14:textId="77777777" w:rsidR="006B5251" w:rsidRPr="007348B9" w:rsidRDefault="006B5251" w:rsidP="006B5251">
      <w:pPr>
        <w:rPr>
          <w:rFonts w:ascii="Times New Roman" w:hAnsi="Times New Roman" w:cs="Times New Roman"/>
        </w:rPr>
      </w:pPr>
    </w:p>
    <w:p w14:paraId="3354C220" w14:textId="300B20F8" w:rsidR="006B5251" w:rsidRPr="006B5251" w:rsidRDefault="006B5251" w:rsidP="006B5251">
      <w:pPr>
        <w:rPr>
          <w:rFonts w:ascii="Times New Roman" w:hAnsi="Times New Roman" w:cs="Times New Roman"/>
        </w:rPr>
      </w:pPr>
      <w:r w:rsidRPr="006B5251">
        <w:rPr>
          <w:rFonts w:ascii="Times New Roman" w:hAnsi="Times New Roman" w:cs="Times New Roman"/>
        </w:rPr>
        <w:t xml:space="preserve">We </w:t>
      </w:r>
      <w:r w:rsidR="0080602C">
        <w:rPr>
          <w:rFonts w:ascii="Times New Roman" w:hAnsi="Times New Roman" w:cs="Times New Roman"/>
        </w:rPr>
        <w:t>extracted</w:t>
      </w:r>
      <w:r w:rsidRPr="006B5251">
        <w:rPr>
          <w:rFonts w:ascii="Times New Roman" w:hAnsi="Times New Roman" w:cs="Times New Roman"/>
        </w:rPr>
        <w:t xml:space="preserve"> multiple types of EEG features that have been widely reported in previous studies. These features included absolute power spectrum density, relative power spectrum density, Hjorth metrics (activity, mobility, and complexity), sample entropy, time-frequency property (STFT), and microstate measures (lifetime, occurrence rate, converting rate). Definitions of these features are described in detail below.</w:t>
      </w:r>
    </w:p>
    <w:p w14:paraId="2C6BEF38" w14:textId="77777777" w:rsidR="00534B25" w:rsidRDefault="00534B25">
      <w:pPr>
        <w:rPr>
          <w:rFonts w:ascii="Times New Roman" w:hAnsi="Times New Roman" w:cs="Times New Roman"/>
        </w:rPr>
      </w:pPr>
    </w:p>
    <w:p w14:paraId="43C50A24" w14:textId="77777777" w:rsidR="00534B25" w:rsidRPr="001B0260" w:rsidRDefault="00951FD7">
      <w:pPr>
        <w:numPr>
          <w:ilvl w:val="0"/>
          <w:numId w:val="1"/>
        </w:numPr>
        <w:rPr>
          <w:rFonts w:ascii="Times New Roman" w:hAnsi="Times New Roman" w:cs="Times New Roman"/>
          <w:b/>
          <w:bCs/>
        </w:rPr>
      </w:pPr>
      <w:r w:rsidRPr="001B0260">
        <w:rPr>
          <w:rFonts w:ascii="Times New Roman" w:hAnsi="Times New Roman" w:cs="Times New Roman" w:hint="eastAsia"/>
          <w:b/>
          <w:bCs/>
        </w:rPr>
        <w:t>Absolute/Relative Power Spectral Density (PSD)</w:t>
      </w:r>
    </w:p>
    <w:p w14:paraId="7922ECE7" w14:textId="59512FF5" w:rsidR="00534B25" w:rsidRDefault="0086183A" w:rsidP="0007220C">
      <w:pPr>
        <w:rPr>
          <w:rFonts w:ascii="Times New Roman" w:hAnsi="Times New Roman" w:cs="Times New Roman"/>
        </w:rPr>
      </w:pPr>
      <w:r w:rsidRPr="0086183A">
        <w:rPr>
          <w:rFonts w:ascii="Times New Roman" w:hAnsi="Times New Roman" w:cs="Times New Roman"/>
        </w:rPr>
        <w:t xml:space="preserve">Power spectral </w:t>
      </w:r>
      <w:r>
        <w:rPr>
          <w:rFonts w:ascii="Times New Roman" w:hAnsi="Times New Roman" w:cs="Times New Roman"/>
        </w:rPr>
        <w:t>density (PSD)</w:t>
      </w:r>
      <w:r w:rsidRPr="0086183A">
        <w:rPr>
          <w:rFonts w:ascii="Times New Roman" w:hAnsi="Times New Roman" w:cs="Times New Roman"/>
        </w:rPr>
        <w:t xml:space="preserve"> is a well-established </w:t>
      </w:r>
      <w:r>
        <w:rPr>
          <w:rFonts w:ascii="Times New Roman" w:hAnsi="Times New Roman" w:cs="Times New Roman"/>
        </w:rPr>
        <w:t>metric</w:t>
      </w:r>
      <w:r w:rsidRPr="0086183A">
        <w:rPr>
          <w:rFonts w:ascii="Times New Roman" w:hAnsi="Times New Roman" w:cs="Times New Roman"/>
        </w:rPr>
        <w:t xml:space="preserve"> for the analysis of EEG signals.</w:t>
      </w:r>
      <w:r w:rsidRPr="0086183A">
        <w:t xml:space="preserve"> </w:t>
      </w:r>
      <w:r>
        <w:t xml:space="preserve">PSD usually </w:t>
      </w:r>
      <w:r w:rsidRPr="0086183A">
        <w:rPr>
          <w:rFonts w:ascii="Times New Roman" w:hAnsi="Times New Roman" w:cs="Times New Roman"/>
        </w:rPr>
        <w:t>represents the power distribution of EEG series in the frequency domain</w:t>
      </w:r>
      <w:r>
        <w:rPr>
          <w:rFonts w:ascii="Times New Roman" w:hAnsi="Times New Roman" w:cs="Times New Roman"/>
        </w:rPr>
        <w:t>.</w:t>
      </w:r>
      <w:r w:rsidR="00982819">
        <w:rPr>
          <w:rFonts w:ascii="Times New Roman" w:hAnsi="Times New Roman" w:cs="Times New Roman"/>
        </w:rPr>
        <w:t xml:space="preserve"> In this study, we </w:t>
      </w:r>
      <w:r w:rsidR="0007220C">
        <w:rPr>
          <w:rFonts w:ascii="Times New Roman" w:hAnsi="Times New Roman" w:cs="Times New Roman"/>
        </w:rPr>
        <w:t xml:space="preserve">first </w:t>
      </w:r>
      <w:r w:rsidR="00982819">
        <w:rPr>
          <w:rFonts w:ascii="Times New Roman" w:hAnsi="Times New Roman" w:cs="Times New Roman"/>
        </w:rPr>
        <w:t xml:space="preserve">used the </w:t>
      </w:r>
      <w:r w:rsidR="00982819" w:rsidRPr="00982819">
        <w:rPr>
          <w:rFonts w:ascii="Times New Roman" w:hAnsi="Times New Roman" w:cs="Times New Roman"/>
        </w:rPr>
        <w:t xml:space="preserve">most </w:t>
      </w:r>
      <w:r w:rsidR="00261FC5" w:rsidRPr="00982819">
        <w:rPr>
          <w:rFonts w:ascii="Times New Roman" w:hAnsi="Times New Roman" w:cs="Times New Roman"/>
        </w:rPr>
        <w:t>widely used</w:t>
      </w:r>
      <w:r w:rsidR="00982819" w:rsidRPr="00982819">
        <w:rPr>
          <w:rFonts w:ascii="Times New Roman" w:hAnsi="Times New Roman" w:cs="Times New Roman"/>
        </w:rPr>
        <w:t xml:space="preserve"> Welch's periodogram</w:t>
      </w:r>
      <w:r w:rsidR="00982819">
        <w:rPr>
          <w:rFonts w:ascii="Times New Roman" w:hAnsi="Times New Roman" w:cs="Times New Roman"/>
        </w:rPr>
        <w:t xml:space="preserve"> method to compute the PSD of the EEG time series for each frequency band and each channel</w:t>
      </w:r>
      <w:r w:rsidR="0007220C">
        <w:rPr>
          <w:rFonts w:ascii="Times New Roman" w:hAnsi="Times New Roman" w:cs="Times New Roman"/>
        </w:rPr>
        <w:t xml:space="preserve"> </w:t>
      </w:r>
      <w:r w:rsidR="001B0260">
        <w:rPr>
          <w:rFonts w:ascii="Times New Roman" w:hAnsi="Times New Roman" w:cs="Times New Roman"/>
        </w:rPr>
        <w:t>[</w:t>
      </w:r>
      <w:r w:rsidR="0007220C">
        <w:rPr>
          <w:rFonts w:ascii="Times New Roman" w:hAnsi="Times New Roman" w:cs="Times New Roman"/>
        </w:rPr>
        <w:t>1</w:t>
      </w:r>
      <w:r w:rsidR="001B0260">
        <w:rPr>
          <w:rFonts w:ascii="Times New Roman" w:hAnsi="Times New Roman" w:cs="Times New Roman"/>
        </w:rPr>
        <w:t>]</w:t>
      </w:r>
      <w:r w:rsidR="00982819">
        <w:rPr>
          <w:rFonts w:ascii="Times New Roman" w:hAnsi="Times New Roman" w:cs="Times New Roman"/>
        </w:rPr>
        <w:t>.</w:t>
      </w:r>
      <w:r w:rsidR="0007220C">
        <w:rPr>
          <w:rFonts w:ascii="Times New Roman" w:hAnsi="Times New Roman" w:cs="Times New Roman"/>
        </w:rPr>
        <w:t xml:space="preserve"> </w:t>
      </w:r>
      <w:r w:rsidR="00951FD7">
        <w:rPr>
          <w:rFonts w:ascii="Times New Roman" w:hAnsi="Times New Roman" w:cs="Times New Roman" w:hint="eastAsia"/>
        </w:rPr>
        <w:t xml:space="preserve">The </w:t>
      </w:r>
      <w:r w:rsidR="00465802">
        <w:rPr>
          <w:rFonts w:ascii="Times New Roman" w:hAnsi="Times New Roman" w:cs="Times New Roman"/>
        </w:rPr>
        <w:t xml:space="preserve">resulting PSD is the </w:t>
      </w:r>
      <w:r w:rsidR="00951FD7">
        <w:rPr>
          <w:rFonts w:ascii="Times New Roman" w:hAnsi="Times New Roman" w:cs="Times New Roman" w:hint="eastAsia"/>
        </w:rPr>
        <w:t xml:space="preserve">absolute PSD of </w:t>
      </w:r>
      <w:r w:rsidR="00465802">
        <w:rPr>
          <w:rFonts w:ascii="Times New Roman" w:hAnsi="Times New Roman" w:cs="Times New Roman"/>
        </w:rPr>
        <w:t>the EEG</w:t>
      </w:r>
      <w:r w:rsidR="00951FD7">
        <w:rPr>
          <w:rFonts w:ascii="Times New Roman" w:hAnsi="Times New Roman" w:cs="Times New Roman" w:hint="eastAsia"/>
        </w:rPr>
        <w:t xml:space="preserve"> </w:t>
      </w:r>
      <w:r w:rsidR="00465802">
        <w:rPr>
          <w:rFonts w:ascii="Times New Roman" w:hAnsi="Times New Roman" w:cs="Times New Roman"/>
        </w:rPr>
        <w:t xml:space="preserve">at a specific </w:t>
      </w:r>
      <w:r w:rsidR="00951FD7">
        <w:rPr>
          <w:rFonts w:ascii="Times New Roman" w:hAnsi="Times New Roman" w:cs="Times New Roman" w:hint="eastAsia"/>
        </w:rPr>
        <w:t>frequency band</w:t>
      </w:r>
      <w:r w:rsidR="00465802">
        <w:rPr>
          <w:rFonts w:ascii="Times New Roman" w:hAnsi="Times New Roman" w:cs="Times New Roman"/>
        </w:rPr>
        <w:t xml:space="preserve"> and channel</w:t>
      </w:r>
      <w:r w:rsidR="00951FD7">
        <w:rPr>
          <w:rFonts w:ascii="Times New Roman" w:hAnsi="Times New Roman" w:cs="Times New Roman" w:hint="eastAsia"/>
        </w:rPr>
        <w:t>.</w:t>
      </w:r>
      <w:r w:rsidR="00465802">
        <w:rPr>
          <w:rFonts w:ascii="Times New Roman" w:hAnsi="Times New Roman" w:cs="Times New Roman"/>
        </w:rPr>
        <w:t xml:space="preserve"> T</w:t>
      </w:r>
      <w:r w:rsidR="00951FD7">
        <w:rPr>
          <w:rFonts w:ascii="Times New Roman" w:hAnsi="Times New Roman" w:cs="Times New Roman" w:hint="eastAsia"/>
        </w:rPr>
        <w:t xml:space="preserve">he relative PSD is </w:t>
      </w:r>
      <w:r w:rsidR="0007220C">
        <w:rPr>
          <w:rFonts w:ascii="Times New Roman" w:hAnsi="Times New Roman" w:cs="Times New Roman"/>
        </w:rPr>
        <w:t xml:space="preserve">simply </w:t>
      </w:r>
      <w:r w:rsidR="00951FD7">
        <w:rPr>
          <w:rFonts w:ascii="Times New Roman" w:hAnsi="Times New Roman" w:cs="Times New Roman" w:hint="eastAsia"/>
        </w:rPr>
        <w:t xml:space="preserve">defined as the ratio </w:t>
      </w:r>
      <w:r w:rsidR="0007220C">
        <w:rPr>
          <w:rFonts w:ascii="Times New Roman" w:hAnsi="Times New Roman" w:cs="Times New Roman"/>
        </w:rPr>
        <w:t>of</w:t>
      </w:r>
      <w:r w:rsidR="00951FD7">
        <w:rPr>
          <w:rFonts w:ascii="Times New Roman" w:hAnsi="Times New Roman" w:cs="Times New Roman" w:hint="eastAsia"/>
        </w:rPr>
        <w:t xml:space="preserve"> the PSD </w:t>
      </w:r>
      <w:r w:rsidR="0007220C">
        <w:rPr>
          <w:rFonts w:ascii="Times New Roman" w:hAnsi="Times New Roman" w:cs="Times New Roman"/>
        </w:rPr>
        <w:t>of a specific</w:t>
      </w:r>
      <w:r w:rsidR="00951FD7">
        <w:rPr>
          <w:rFonts w:ascii="Times New Roman" w:hAnsi="Times New Roman" w:cs="Times New Roman" w:hint="eastAsia"/>
        </w:rPr>
        <w:t xml:space="preserve"> frequency band to the total frequency band</w:t>
      </w:r>
      <w:r w:rsidR="0007220C" w:rsidRPr="0007220C">
        <w:rPr>
          <w:rFonts w:ascii="Times New Roman" w:hAnsi="Times New Roman" w:cs="Times New Roman"/>
        </w:rPr>
        <w:t>.</w:t>
      </w:r>
      <w:r w:rsidR="0052643D" w:rsidRPr="0052643D">
        <w:t xml:space="preserve"> </w:t>
      </w:r>
      <w:r w:rsidR="0052643D">
        <w:rPr>
          <w:rFonts w:ascii="Times New Roman" w:hAnsi="Times New Roman" w:cs="Times New Roman"/>
        </w:rPr>
        <w:t>T</w:t>
      </w:r>
      <w:r w:rsidR="0052643D" w:rsidRPr="0052643D">
        <w:rPr>
          <w:rFonts w:ascii="Times New Roman" w:hAnsi="Times New Roman" w:cs="Times New Roman"/>
        </w:rPr>
        <w:t xml:space="preserve">he absolute </w:t>
      </w:r>
      <w:r w:rsidR="0052643D">
        <w:rPr>
          <w:rFonts w:ascii="Times New Roman" w:hAnsi="Times New Roman" w:cs="Times New Roman"/>
        </w:rPr>
        <w:t>PSD</w:t>
      </w:r>
      <w:r w:rsidR="0052643D" w:rsidRPr="0052643D">
        <w:rPr>
          <w:rFonts w:ascii="Times New Roman" w:hAnsi="Times New Roman" w:cs="Times New Roman"/>
        </w:rPr>
        <w:t xml:space="preserve"> and relative </w:t>
      </w:r>
      <w:r w:rsidR="0052643D">
        <w:rPr>
          <w:rFonts w:ascii="Times New Roman" w:hAnsi="Times New Roman" w:cs="Times New Roman"/>
        </w:rPr>
        <w:t>PSD</w:t>
      </w:r>
      <w:r w:rsidR="0052643D" w:rsidRPr="0052643D">
        <w:rPr>
          <w:rFonts w:ascii="Times New Roman" w:hAnsi="Times New Roman" w:cs="Times New Roman"/>
        </w:rPr>
        <w:t xml:space="preserve"> features were extracted from each frequency band of each channel</w:t>
      </w:r>
      <w:r w:rsidR="0052643D">
        <w:rPr>
          <w:rFonts w:ascii="Times New Roman" w:hAnsi="Times New Roman" w:cs="Times New Roman"/>
        </w:rPr>
        <w:t>.</w:t>
      </w:r>
    </w:p>
    <w:p w14:paraId="4BE7545A" w14:textId="77777777" w:rsidR="00534B25" w:rsidRDefault="00534B25">
      <w:pPr>
        <w:rPr>
          <w:rFonts w:ascii="Times New Roman" w:hAnsi="Times New Roman" w:cs="Times New Roman"/>
        </w:rPr>
      </w:pPr>
    </w:p>
    <w:p w14:paraId="049BD30C" w14:textId="77777777" w:rsidR="00534B25" w:rsidRPr="001B0260" w:rsidRDefault="00951FD7">
      <w:pPr>
        <w:numPr>
          <w:ilvl w:val="0"/>
          <w:numId w:val="1"/>
        </w:numPr>
        <w:rPr>
          <w:rFonts w:ascii="Times New Roman" w:hAnsi="Times New Roman" w:cs="Times New Roman"/>
          <w:b/>
          <w:bCs/>
        </w:rPr>
      </w:pPr>
      <w:r w:rsidRPr="001B0260">
        <w:rPr>
          <w:rFonts w:ascii="Times New Roman" w:hAnsi="Times New Roman" w:cs="Times New Roman" w:hint="eastAsia"/>
          <w:b/>
          <w:bCs/>
        </w:rPr>
        <w:t xml:space="preserve">Hjorth Metrics </w:t>
      </w:r>
    </w:p>
    <w:p w14:paraId="68FC185F" w14:textId="14A8FD32" w:rsidR="00534B25" w:rsidRDefault="00951FD7" w:rsidP="00F54989">
      <w:pPr>
        <w:rPr>
          <w:rFonts w:ascii="Times New Roman" w:hAnsi="Times New Roman" w:cs="Times New Roman"/>
        </w:rPr>
      </w:pPr>
      <w:r>
        <w:rPr>
          <w:rFonts w:ascii="Times New Roman" w:hAnsi="Times New Roman" w:cs="Times New Roman" w:hint="eastAsia"/>
        </w:rPr>
        <w:t xml:space="preserve">Hjorth parameters are variance features </w:t>
      </w:r>
      <w:r w:rsidR="008B6BF2">
        <w:rPr>
          <w:rFonts w:ascii="Times New Roman" w:hAnsi="Times New Roman" w:cs="Times New Roman"/>
        </w:rPr>
        <w:t xml:space="preserve">representing </w:t>
      </w:r>
      <w:r>
        <w:rPr>
          <w:rFonts w:ascii="Times New Roman" w:hAnsi="Times New Roman" w:cs="Times New Roman" w:hint="eastAsia"/>
        </w:rPr>
        <w:t>the derivation of the EEG signals. Among that, the first three derivation Hjorth parameters of the brain signals are activity, mobility, and complexity, and there are critical analytical characteristics in this work [</w:t>
      </w:r>
      <w:r w:rsidR="001B0260">
        <w:rPr>
          <w:rFonts w:ascii="Times New Roman" w:hAnsi="Times New Roman" w:cs="Times New Roman"/>
        </w:rPr>
        <w:t>2</w:t>
      </w:r>
      <w:r>
        <w:rPr>
          <w:rFonts w:ascii="Times New Roman" w:hAnsi="Times New Roman" w:cs="Times New Roman" w:hint="eastAsia"/>
        </w:rPr>
        <w:t xml:space="preserve">]. The related computation formulas are presented as follows:  </w:t>
      </w:r>
    </w:p>
    <w:p w14:paraId="2A3FEA60" w14:textId="79255A46" w:rsidR="00534B25" w:rsidRDefault="00951FD7">
      <w:pPr>
        <w:numPr>
          <w:ilvl w:val="0"/>
          <w:numId w:val="2"/>
        </w:numPr>
        <w:ind w:firstLine="420"/>
        <w:rPr>
          <w:rFonts w:ascii="Times New Roman" w:hAnsi="Times New Roman" w:cs="Times New Roman"/>
        </w:rPr>
      </w:pPr>
      <w:r>
        <w:rPr>
          <w:rFonts w:ascii="Times New Roman" w:hAnsi="Times New Roman" w:cs="Times New Roman" w:hint="eastAsia"/>
        </w:rPr>
        <w:t xml:space="preserve">The Hjorth activity parameter represents the signal power and the variance of a time </w:t>
      </w:r>
      <w:r w:rsidR="008B6BF2">
        <w:rPr>
          <w:rFonts w:ascii="Times New Roman" w:hAnsi="Times New Roman" w:cs="Times New Roman"/>
        </w:rPr>
        <w:t>series</w:t>
      </w:r>
      <w:r>
        <w:rPr>
          <w:rFonts w:ascii="Times New Roman" w:hAnsi="Times New Roman" w:cs="Times New Roman" w:hint="eastAsia"/>
        </w:rPr>
        <w:t xml:space="preserve">, and further </w:t>
      </w:r>
      <w:r w:rsidR="008B6BF2">
        <w:rPr>
          <w:rFonts w:ascii="Times New Roman" w:hAnsi="Times New Roman" w:cs="Times New Roman"/>
        </w:rPr>
        <w:t>indicates</w:t>
      </w:r>
      <w:r>
        <w:rPr>
          <w:rFonts w:ascii="Times New Roman" w:hAnsi="Times New Roman" w:cs="Times New Roman" w:hint="eastAsia"/>
        </w:rPr>
        <w:t xml:space="preserve"> the surface of </w:t>
      </w:r>
      <w:r w:rsidR="008B6BF2">
        <w:rPr>
          <w:rFonts w:ascii="Times New Roman" w:hAnsi="Times New Roman" w:cs="Times New Roman"/>
        </w:rPr>
        <w:t xml:space="preserve">the </w:t>
      </w:r>
      <w:r>
        <w:rPr>
          <w:rFonts w:ascii="Times New Roman" w:hAnsi="Times New Roman" w:cs="Times New Roman" w:hint="eastAsia"/>
        </w:rPr>
        <w:t>power spectrum in the frequency domain. The</w:t>
      </w:r>
      <w:r w:rsidR="008B6BF2" w:rsidRPr="008B6BF2">
        <w:rPr>
          <w:rFonts w:ascii="Times New Roman" w:hAnsi="Times New Roman" w:cs="Times New Roman" w:hint="eastAsia"/>
        </w:rPr>
        <w:t xml:space="preserve"> </w:t>
      </w:r>
      <w:r w:rsidR="008B6BF2">
        <w:rPr>
          <w:rFonts w:ascii="Times New Roman" w:hAnsi="Times New Roman" w:cs="Times New Roman" w:hint="eastAsia"/>
        </w:rPr>
        <w:t>Hjorth activity</w:t>
      </w:r>
      <w:r w:rsidR="008B6BF2">
        <w:rPr>
          <w:rFonts w:ascii="Times New Roman" w:hAnsi="Times New Roman" w:cs="Times New Roman"/>
        </w:rPr>
        <w:t xml:space="preserve"> can be calculated by the</w:t>
      </w:r>
      <w:r>
        <w:rPr>
          <w:rFonts w:ascii="Times New Roman" w:hAnsi="Times New Roman" w:cs="Times New Roman" w:hint="eastAsia"/>
        </w:rPr>
        <w:t xml:space="preserve"> following formula: </w:t>
      </w:r>
    </w:p>
    <w:p w14:paraId="710F33FF" w14:textId="0E07526A" w:rsidR="00534B25" w:rsidRDefault="00261FC5">
      <w:pPr>
        <w:jc w:val="right"/>
        <w:rPr>
          <w:rFonts w:ascii="Times New Roman" w:hAnsi="Times New Roman" w:cs="Times New Roman"/>
        </w:rPr>
      </w:pPr>
      <m:oMath>
        <m:r>
          <w:rPr>
            <w:rFonts w:ascii="Cambria Math" w:hAnsi="Cambria Math" w:cs="Times New Roman"/>
          </w:rPr>
          <m:t>Activity=var(y(t))</m:t>
        </m:r>
      </m:oMath>
      <w:r w:rsidR="00951FD7" w:rsidRPr="00261FC5">
        <w:rPr>
          <w:rFonts w:ascii="Times New Roman" w:hAnsi="Times New Roman" w:cs="Times New Roman"/>
          <w:i/>
        </w:rPr>
        <w:t xml:space="preserve"> </w:t>
      </w:r>
      <w:r w:rsidR="00951FD7" w:rsidRPr="00261FC5">
        <w:rPr>
          <w:rFonts w:ascii="Times New Roman" w:hAnsi="Times New Roman" w:cs="Times New Roman" w:hint="eastAsia"/>
          <w:i/>
        </w:rPr>
        <w:t xml:space="preserve"> </w:t>
      </w:r>
      <w:r w:rsidR="00951FD7">
        <w:rPr>
          <w:rFonts w:ascii="Times New Roman" w:hAnsi="Times New Roman" w:cs="Times New Roman" w:hint="eastAsia"/>
        </w:rPr>
        <w:t xml:space="preserve">                          (1)</w:t>
      </w:r>
    </w:p>
    <w:p w14:paraId="6F4AB6A5" w14:textId="2AC20E03" w:rsidR="00534B25" w:rsidRDefault="00951FD7">
      <w:pPr>
        <w:rPr>
          <w:rFonts w:ascii="Times New Roman" w:hAnsi="Times New Roman" w:cs="Times New Roman"/>
        </w:rPr>
      </w:pPr>
      <w:r>
        <w:rPr>
          <w:rFonts w:ascii="Times New Roman" w:hAnsi="Times New Roman" w:cs="Times New Roman" w:hint="eastAsia"/>
        </w:rPr>
        <w:t xml:space="preserve">where </w:t>
      </w:r>
      <w:r>
        <w:rPr>
          <w:rFonts w:ascii="Times New Roman" w:hAnsi="Times New Roman" w:cs="Times New Roman" w:hint="eastAsia"/>
          <w:i/>
          <w:iCs/>
        </w:rPr>
        <w:t>y</w:t>
      </w:r>
      <w:r>
        <w:rPr>
          <w:rFonts w:ascii="Times New Roman" w:hAnsi="Times New Roman" w:cs="Times New Roman" w:hint="eastAsia"/>
        </w:rPr>
        <w:t>(</w:t>
      </w:r>
      <w:r>
        <w:rPr>
          <w:rFonts w:ascii="Times New Roman" w:hAnsi="Times New Roman" w:cs="Times New Roman" w:hint="eastAsia"/>
          <w:i/>
          <w:iCs/>
        </w:rPr>
        <w:t>t</w:t>
      </w:r>
      <w:r>
        <w:rPr>
          <w:rFonts w:ascii="Times New Roman" w:hAnsi="Times New Roman" w:cs="Times New Roman" w:hint="eastAsia"/>
        </w:rPr>
        <w:t xml:space="preserve">) </w:t>
      </w:r>
      <w:r>
        <w:rPr>
          <w:rFonts w:ascii="Times New Roman" w:hAnsi="Times New Roman" w:cs="Times New Roman"/>
        </w:rPr>
        <w:t>is</w:t>
      </w:r>
      <w:r>
        <w:rPr>
          <w:rFonts w:ascii="Times New Roman" w:hAnsi="Times New Roman" w:cs="Times New Roman" w:hint="eastAsia"/>
        </w:rPr>
        <w:t xml:space="preserve"> the </w:t>
      </w:r>
      <w:r>
        <w:rPr>
          <w:rFonts w:ascii="Times New Roman" w:hAnsi="Times New Roman" w:cs="Times New Roman"/>
        </w:rPr>
        <w:t xml:space="preserve">EEG </w:t>
      </w:r>
      <w:r w:rsidR="008B6BF2">
        <w:rPr>
          <w:rFonts w:ascii="Times New Roman" w:hAnsi="Times New Roman" w:cs="Times New Roman"/>
        </w:rPr>
        <w:t>time series</w:t>
      </w:r>
      <w:r>
        <w:rPr>
          <w:rFonts w:ascii="Times New Roman" w:hAnsi="Times New Roman" w:cs="Times New Roman"/>
        </w:rPr>
        <w:t xml:space="preserve"> of any channel</w:t>
      </w:r>
      <w:r w:rsidR="008B6BF2">
        <w:rPr>
          <w:rFonts w:ascii="Times New Roman" w:hAnsi="Times New Roman" w:cs="Times New Roman"/>
        </w:rPr>
        <w:t xml:space="preserve"> and var (.) is the variance operation</w:t>
      </w:r>
      <w:r>
        <w:rPr>
          <w:rFonts w:ascii="Times New Roman" w:hAnsi="Times New Roman" w:cs="Times New Roman" w:hint="eastAsia"/>
        </w:rPr>
        <w:t xml:space="preserve">. </w:t>
      </w:r>
    </w:p>
    <w:p w14:paraId="71A0640D" w14:textId="77777777" w:rsidR="00CE06B5" w:rsidRDefault="00CE06B5">
      <w:pPr>
        <w:rPr>
          <w:rFonts w:ascii="Times New Roman" w:hAnsi="Times New Roman" w:cs="Times New Roman"/>
        </w:rPr>
      </w:pPr>
    </w:p>
    <w:p w14:paraId="204DBF45" w14:textId="597E3504" w:rsidR="00534B25" w:rsidRDefault="00951FD7">
      <w:pPr>
        <w:numPr>
          <w:ilvl w:val="0"/>
          <w:numId w:val="2"/>
        </w:numPr>
        <w:ind w:firstLine="420"/>
        <w:rPr>
          <w:rFonts w:ascii="Times New Roman" w:hAnsi="Times New Roman" w:cs="Times New Roman"/>
        </w:rPr>
      </w:pPr>
      <w:r>
        <w:rPr>
          <w:rFonts w:ascii="Times New Roman" w:hAnsi="Times New Roman" w:cs="Times New Roman" w:hint="eastAsia"/>
        </w:rPr>
        <w:t xml:space="preserve">The Hjorth mobility parameter represents the mean frequency or the proportion of standard deviation of the power spectrum. </w:t>
      </w:r>
      <w:r w:rsidR="00CE06B5">
        <w:rPr>
          <w:rFonts w:ascii="Times New Roman" w:hAnsi="Times New Roman" w:cs="Times New Roman" w:hint="eastAsia"/>
        </w:rPr>
        <w:t xml:space="preserve">Hjorth mobility </w:t>
      </w:r>
      <w:r>
        <w:rPr>
          <w:rFonts w:ascii="Times New Roman" w:hAnsi="Times New Roman" w:cs="Times New Roman" w:hint="eastAsia"/>
        </w:rPr>
        <w:t xml:space="preserve">is defined as the square root of </w:t>
      </w:r>
      <w:r w:rsidR="00261FC5">
        <w:rPr>
          <w:rFonts w:ascii="Times New Roman" w:hAnsi="Times New Roman" w:cs="Times New Roman"/>
        </w:rPr>
        <w:t xml:space="preserve">the </w:t>
      </w:r>
      <w:r>
        <w:rPr>
          <w:rFonts w:ascii="Times New Roman" w:hAnsi="Times New Roman" w:cs="Times New Roman" w:hint="eastAsia"/>
        </w:rPr>
        <w:t>variance of the first derivative of the signal</w:t>
      </w:r>
      <w:r>
        <w:rPr>
          <w:rFonts w:ascii="Times New Roman" w:hAnsi="Times New Roman" w:cs="Times New Roman"/>
        </w:rPr>
        <w:t> </w:t>
      </w:r>
      <w:r>
        <w:rPr>
          <w:rFonts w:ascii="Times New Roman" w:hAnsi="Times New Roman" w:cs="Times New Roman"/>
          <w:i/>
          <w:iCs/>
        </w:rPr>
        <w:t>y</w:t>
      </w:r>
      <w:r>
        <w:rPr>
          <w:rFonts w:ascii="Times New Roman" w:hAnsi="Times New Roman" w:cs="Times New Roman"/>
        </w:rPr>
        <w:t>(</w:t>
      </w:r>
      <w:r>
        <w:rPr>
          <w:rFonts w:ascii="Times New Roman" w:hAnsi="Times New Roman" w:cs="Times New Roman"/>
          <w:i/>
          <w:iCs/>
        </w:rPr>
        <w:t>t</w:t>
      </w:r>
      <w:r>
        <w:rPr>
          <w:rFonts w:ascii="Times New Roman" w:hAnsi="Times New Roman" w:cs="Times New Roman"/>
        </w:rPr>
        <w:t>) divided by variance of the signal </w:t>
      </w:r>
      <w:r>
        <w:rPr>
          <w:rFonts w:ascii="Times New Roman" w:hAnsi="Times New Roman" w:cs="Times New Roman"/>
          <w:i/>
          <w:iCs/>
        </w:rPr>
        <w:t>y</w:t>
      </w:r>
      <w:r>
        <w:rPr>
          <w:rFonts w:ascii="Times New Roman" w:hAnsi="Times New Roman" w:cs="Times New Roman"/>
        </w:rPr>
        <w:t>(</w:t>
      </w:r>
      <w:r>
        <w:rPr>
          <w:rFonts w:ascii="Times New Roman" w:hAnsi="Times New Roman" w:cs="Times New Roman"/>
          <w:i/>
          <w:iCs/>
        </w:rPr>
        <w:t>t</w:t>
      </w:r>
      <w:r>
        <w:rPr>
          <w:rFonts w:ascii="Times New Roman" w:hAnsi="Times New Roman" w:cs="Times New Roman"/>
        </w:rPr>
        <w:t>), given as</w:t>
      </w:r>
      <w:r>
        <w:rPr>
          <w:rFonts w:ascii="Times New Roman" w:hAnsi="Times New Roman" w:cs="Times New Roman" w:hint="eastAsia"/>
        </w:rPr>
        <w:t xml:space="preserve">: </w:t>
      </w:r>
    </w:p>
    <w:p w14:paraId="61AF801F" w14:textId="746348E0" w:rsidR="00534B25" w:rsidRDefault="00CE06B5" w:rsidP="00CE06B5">
      <w:pPr>
        <w:ind w:left="420"/>
        <w:rPr>
          <w:rFonts w:ascii="Times New Roman" w:hAnsi="Times New Roman" w:cs="Times New Roman"/>
        </w:rPr>
      </w:pPr>
      <w:r>
        <w:rPr>
          <w:rFonts w:ascii="Times New Roman" w:hAnsi="Times New Roman" w:cs="Times New Roman"/>
        </w:rPr>
        <w:t xml:space="preserve">                           </w:t>
      </w:r>
      <m:oMath>
        <m:r>
          <w:rPr>
            <w:rFonts w:ascii="Cambria Math" w:hAnsi="Cambria Math" w:cs="Times New Roman"/>
          </w:rPr>
          <m:t>Mobility=</m:t>
        </m:r>
        <m:rad>
          <m:radPr>
            <m:degHide m:val="1"/>
            <m:ctrlPr>
              <w:rPr>
                <w:rFonts w:ascii="Cambria Math" w:hAnsi="Cambria Math" w:cs="Times New Roman"/>
                <w:i/>
              </w:rPr>
            </m:ctrlPr>
          </m:radPr>
          <m:deg/>
          <m:e>
            <m:f>
              <m:fPr>
                <m:ctrlPr>
                  <w:rPr>
                    <w:rFonts w:ascii="Cambria Math" w:hAnsi="Cambria Math" w:cs="Times New Roman"/>
                    <w:i/>
                  </w:rPr>
                </m:ctrlPr>
              </m:fPr>
              <m:num>
                <m:r>
                  <w:rPr>
                    <w:rFonts w:ascii="Cambria Math" w:hAnsi="Cambria Math" w:cs="Times New Roman"/>
                  </w:rPr>
                  <m:t>var(</m:t>
                </m:r>
                <m:f>
                  <m:fPr>
                    <m:ctrlPr>
                      <w:rPr>
                        <w:rFonts w:ascii="Cambria Math" w:hAnsi="Cambria Math" w:cs="Times New Roman"/>
                        <w:i/>
                      </w:rPr>
                    </m:ctrlPr>
                  </m:fPr>
                  <m:num>
                    <m:r>
                      <w:rPr>
                        <w:rFonts w:ascii="Cambria Math" w:hAnsi="Cambria Math" w:cs="Times New Roman"/>
                      </w:rPr>
                      <m:t>dy(t)</m:t>
                    </m:r>
                  </m:num>
                  <m:den>
                    <m:r>
                      <w:rPr>
                        <w:rFonts w:ascii="Cambria Math" w:hAnsi="Cambria Math" w:cs="Times New Roman"/>
                      </w:rPr>
                      <m:t>dt</m:t>
                    </m:r>
                  </m:den>
                </m:f>
                <m:r>
                  <w:rPr>
                    <w:rFonts w:ascii="Cambria Math" w:hAnsi="Cambria Math" w:cs="Times New Roman"/>
                  </w:rPr>
                  <m:t>)</m:t>
                </m:r>
              </m:num>
              <m:den>
                <m:r>
                  <w:rPr>
                    <w:rFonts w:ascii="Cambria Math" w:hAnsi="Cambria Math" w:cs="Times New Roman"/>
                  </w:rPr>
                  <m:t>var(y</m:t>
                </m:r>
                <m:d>
                  <m:dPr>
                    <m:ctrlPr>
                      <w:rPr>
                        <w:rFonts w:ascii="Cambria Math" w:hAnsi="Cambria Math" w:cs="Times New Roman"/>
                        <w:i/>
                      </w:rPr>
                    </m:ctrlPr>
                  </m:dPr>
                  <m:e>
                    <m:r>
                      <w:rPr>
                        <w:rFonts w:ascii="Cambria Math" w:hAnsi="Cambria Math" w:cs="Times New Roman"/>
                      </w:rPr>
                      <m:t>t</m:t>
                    </m:r>
                  </m:e>
                </m:d>
                <m:r>
                  <w:rPr>
                    <w:rFonts w:ascii="Cambria Math" w:hAnsi="Cambria Math" w:cs="Times New Roman"/>
                  </w:rPr>
                  <m:t>)</m:t>
                </m:r>
              </m:den>
            </m:f>
          </m:e>
        </m:rad>
      </m:oMath>
      <w:r>
        <w:rPr>
          <w:rFonts w:ascii="Times New Roman" w:hAnsi="Times New Roman" w:cs="Times New Roman" w:hint="eastAsia"/>
        </w:rPr>
        <w:t xml:space="preserve">    </w:t>
      </w:r>
      <w:r>
        <w:rPr>
          <w:rFonts w:hAnsi="Cambria Math" w:cs="Times New Roman" w:hint="eastAsia"/>
        </w:rPr>
        <w:t xml:space="preserve">  </w:t>
      </w:r>
      <w:r>
        <w:rPr>
          <w:rFonts w:hAnsi="Cambria Math" w:cs="Times New Roman"/>
        </w:rPr>
        <w:t xml:space="preserve">                    </w:t>
      </w:r>
      <w:r w:rsidR="00261FC5">
        <w:rPr>
          <w:rFonts w:hAnsi="Cambria Math" w:cs="Times New Roman"/>
        </w:rPr>
        <w:t xml:space="preserve"> </w:t>
      </w:r>
      <w:r w:rsidRPr="00261FC5">
        <w:rPr>
          <w:rFonts w:ascii="Times New Roman" w:hAnsi="Times New Roman" w:cs="Times New Roman"/>
        </w:rPr>
        <w:t>(2)</w:t>
      </w:r>
    </w:p>
    <w:p w14:paraId="617E242D" w14:textId="77777777" w:rsidR="00CE06B5" w:rsidRDefault="00CE06B5">
      <w:pPr>
        <w:ind w:left="420"/>
        <w:jc w:val="right"/>
        <w:rPr>
          <w:rFonts w:ascii="Times New Roman" w:hAnsi="Times New Roman" w:cs="Times New Roman"/>
        </w:rPr>
      </w:pPr>
    </w:p>
    <w:p w14:paraId="1371F3C6" w14:textId="48F76860" w:rsidR="001B0260" w:rsidRDefault="00951FD7" w:rsidP="001B0260">
      <w:pPr>
        <w:numPr>
          <w:ilvl w:val="0"/>
          <w:numId w:val="2"/>
        </w:numPr>
        <w:ind w:firstLine="420"/>
        <w:rPr>
          <w:rFonts w:ascii="Times New Roman" w:hAnsi="Times New Roman" w:cs="Times New Roman"/>
        </w:rPr>
      </w:pPr>
      <w:r>
        <w:rPr>
          <w:rFonts w:ascii="Times New Roman" w:hAnsi="Times New Roman" w:cs="Times New Roman" w:hint="eastAsia"/>
        </w:rPr>
        <w:t xml:space="preserve">The Hjorth complexity parameter represents the change in </w:t>
      </w:r>
      <w:r w:rsidR="001B0260">
        <w:rPr>
          <w:rFonts w:ascii="Times New Roman" w:hAnsi="Times New Roman" w:cs="Times New Roman"/>
        </w:rPr>
        <w:t xml:space="preserve">the </w:t>
      </w:r>
      <w:r>
        <w:rPr>
          <w:rFonts w:ascii="Times New Roman" w:hAnsi="Times New Roman" w:cs="Times New Roman" w:hint="eastAsia"/>
        </w:rPr>
        <w:t>frequency</w:t>
      </w:r>
      <w:r w:rsidR="001B0260">
        <w:rPr>
          <w:rFonts w:ascii="Times New Roman" w:hAnsi="Times New Roman" w:cs="Times New Roman"/>
        </w:rPr>
        <w:t xml:space="preserve"> of a signal</w:t>
      </w:r>
      <w:r>
        <w:rPr>
          <w:rFonts w:ascii="Times New Roman" w:hAnsi="Times New Roman" w:cs="Times New Roman" w:hint="eastAsia"/>
        </w:rPr>
        <w:t>. The parameter compares the signal's similarity to a pure</w:t>
      </w:r>
      <w:r>
        <w:rPr>
          <w:rFonts w:ascii="Times New Roman" w:hAnsi="Times New Roman" w:cs="Times New Roman"/>
        </w:rPr>
        <w:t> </w:t>
      </w:r>
      <w:hyperlink r:id="rId7" w:tooltip="Sine wave" w:history="1">
        <w:r>
          <w:rPr>
            <w:rFonts w:ascii="Times New Roman" w:hAnsi="Times New Roman" w:cs="Times New Roman"/>
          </w:rPr>
          <w:t>sine wave</w:t>
        </w:r>
      </w:hyperlink>
      <w:r>
        <w:rPr>
          <w:rFonts w:ascii="Times New Roman" w:hAnsi="Times New Roman" w:cs="Times New Roman"/>
        </w:rPr>
        <w:t>, where the value converges to 1 if the signal is more similar.</w:t>
      </w:r>
      <w:r>
        <w:rPr>
          <w:rFonts w:ascii="Times New Roman" w:hAnsi="Times New Roman" w:cs="Times New Roman" w:hint="eastAsia"/>
        </w:rPr>
        <w:t xml:space="preserve"> The </w:t>
      </w:r>
      <w:r>
        <w:rPr>
          <w:rFonts w:ascii="Times New Roman" w:hAnsi="Times New Roman" w:cs="Times New Roman" w:hint="eastAsia"/>
          <w:i/>
          <w:iCs/>
        </w:rPr>
        <w:t>complexity</w:t>
      </w:r>
      <w:r>
        <w:rPr>
          <w:rFonts w:ascii="Times New Roman" w:hAnsi="Times New Roman" w:cs="Times New Roman" w:hint="eastAsia"/>
        </w:rPr>
        <w:t xml:space="preserve"> </w:t>
      </w:r>
      <w:r w:rsidR="001B0260">
        <w:rPr>
          <w:rFonts w:ascii="Times New Roman" w:hAnsi="Times New Roman" w:cs="Times New Roman"/>
        </w:rPr>
        <w:t xml:space="preserve">of the EEG at any channel </w:t>
      </w:r>
      <w:r>
        <w:rPr>
          <w:rFonts w:ascii="Times New Roman" w:hAnsi="Times New Roman" w:cs="Times New Roman" w:hint="eastAsia"/>
        </w:rPr>
        <w:t xml:space="preserve">is </w:t>
      </w:r>
      <w:r w:rsidR="001B0260">
        <w:rPr>
          <w:rFonts w:ascii="Times New Roman" w:hAnsi="Times New Roman" w:cs="Times New Roman"/>
        </w:rPr>
        <w:t>given</w:t>
      </w:r>
      <w:r w:rsidR="00261FC5">
        <w:rPr>
          <w:rFonts w:ascii="Times New Roman" w:hAnsi="Times New Roman" w:cs="Times New Roman"/>
        </w:rPr>
        <w:t xml:space="preserve"> </w:t>
      </w:r>
      <w:r w:rsidR="001B0260">
        <w:rPr>
          <w:rFonts w:ascii="Times New Roman" w:hAnsi="Times New Roman" w:cs="Times New Roman"/>
        </w:rPr>
        <w:t>by</w:t>
      </w:r>
      <w:r>
        <w:rPr>
          <w:rFonts w:ascii="Times New Roman" w:hAnsi="Times New Roman" w:cs="Times New Roman" w:hint="eastAsia"/>
        </w:rPr>
        <w:t xml:space="preserve">: </w:t>
      </w:r>
    </w:p>
    <w:p w14:paraId="291DC706" w14:textId="1AA99E9A" w:rsidR="001B0260" w:rsidRDefault="001B0260" w:rsidP="001B0260">
      <w:pPr>
        <w:ind w:left="420"/>
        <w:rPr>
          <w:rFonts w:ascii="Times New Roman" w:hAnsi="Times New Roman" w:cs="Times New Roman"/>
        </w:rPr>
      </w:pPr>
      <m:oMath>
        <m:r>
          <w:rPr>
            <w:rFonts w:ascii="Cambria Math" w:hAnsi="Cambria Math" w:cs="Times New Roman"/>
          </w:rPr>
          <m:t xml:space="preserve">                                                             Complexity</m:t>
        </m:r>
        <m:r>
          <m:rPr>
            <m:sty m:val="p"/>
          </m:rPr>
          <w:rPr>
            <w:rFonts w:ascii="Cambria Math" w:hAnsi="Cambria Math" w:cs="Times New Roman"/>
          </w:rPr>
          <m:t>=</m:t>
        </m:r>
        <m:f>
          <m:fPr>
            <m:ctrlPr>
              <w:rPr>
                <w:rFonts w:ascii="Cambria Math" w:hAnsi="Cambria Math" w:cs="Times New Roman"/>
              </w:rPr>
            </m:ctrlPr>
          </m:fPr>
          <m:num>
            <m:r>
              <w:rPr>
                <w:rFonts w:ascii="Cambria Math" w:hAnsi="Cambria Math" w:cs="Times New Roman"/>
              </w:rPr>
              <m:t>Mobility</m:t>
            </m:r>
            <m:r>
              <m:rPr>
                <m:sty m:val="p"/>
              </m:rPr>
              <w:rPr>
                <w:rFonts w:ascii="Cambria Math" w:hAnsi="Cambria Math" w:cs="Times New Roman"/>
              </w:rPr>
              <m:t>(</m:t>
            </m:r>
            <m:r>
              <w:rPr>
                <w:rFonts w:ascii="Cambria Math" w:hAnsi="Cambria Math" w:cs="Times New Roman"/>
              </w:rPr>
              <m:t>dy</m:t>
            </m:r>
            <m:r>
              <m:rPr>
                <m:sty m:val="p"/>
              </m:rPr>
              <w:rPr>
                <w:rFonts w:ascii="Cambria Math" w:hAnsi="Cambria Math" w:cs="Times New Roman"/>
              </w:rPr>
              <m:t>(</m:t>
            </m:r>
            <m:r>
              <w:rPr>
                <w:rFonts w:ascii="Cambria Math" w:hAnsi="Cambria Math" w:cs="Times New Roman"/>
              </w:rPr>
              <m:t>t</m:t>
            </m:r>
            <m:r>
              <m:rPr>
                <m:sty m:val="p"/>
              </m:rPr>
              <w:rPr>
                <w:rFonts w:ascii="Cambria Math" w:hAnsi="Cambria Math" w:cs="Times New Roman"/>
              </w:rPr>
              <m:t>)/</m:t>
            </m:r>
            <m:r>
              <w:rPr>
                <w:rFonts w:ascii="Cambria Math" w:hAnsi="Cambria Math" w:cs="Times New Roman"/>
              </w:rPr>
              <m:t>dt</m:t>
            </m:r>
            <m:r>
              <m:rPr>
                <m:sty m:val="p"/>
              </m:rPr>
              <w:rPr>
                <w:rFonts w:ascii="Cambria Math" w:hAnsi="Cambria Math" w:cs="Times New Roman"/>
              </w:rPr>
              <m:t>)</m:t>
            </m:r>
          </m:num>
          <m:den>
            <m:r>
              <w:rPr>
                <w:rFonts w:ascii="Cambria Math" w:hAnsi="Cambria Math" w:cs="Times New Roman"/>
              </w:rPr>
              <m:t>Mobility</m:t>
            </m:r>
            <m:r>
              <m:rPr>
                <m:sty m:val="p"/>
              </m:rPr>
              <w:rPr>
                <w:rFonts w:ascii="Cambria Math" w:hAnsi="Cambria Math" w:cs="Times New Roman"/>
              </w:rPr>
              <m:t>(</m:t>
            </m:r>
            <m:r>
              <w:rPr>
                <w:rFonts w:ascii="Cambria Math" w:hAnsi="Cambria Math" w:cs="Times New Roman"/>
              </w:rPr>
              <m:t>y</m:t>
            </m:r>
            <m:r>
              <m:rPr>
                <m:sty m:val="p"/>
              </m:rPr>
              <w:rPr>
                <w:rFonts w:ascii="Cambria Math" w:hAnsi="Cambria Math" w:cs="Times New Roman"/>
              </w:rPr>
              <m:t>(</m:t>
            </m:r>
            <m:r>
              <w:rPr>
                <w:rFonts w:ascii="Cambria Math" w:hAnsi="Cambria Math" w:cs="Times New Roman"/>
              </w:rPr>
              <m:t>t</m:t>
            </m:r>
            <m:r>
              <m:rPr>
                <m:sty m:val="p"/>
              </m:rPr>
              <w:rPr>
                <w:rFonts w:ascii="Cambria Math" w:hAnsi="Cambria Math" w:cs="Times New Roman"/>
              </w:rPr>
              <m:t>)</m:t>
            </m:r>
          </m:den>
        </m:f>
      </m:oMath>
      <w:r w:rsidRPr="001B0260">
        <w:rPr>
          <w:rFonts w:hAnsi="Cambria Math" w:cs="Times New Roman" w:hint="eastAsia"/>
        </w:rPr>
        <w:t xml:space="preserve">               </w:t>
      </w:r>
      <w:r>
        <w:rPr>
          <w:rFonts w:hAnsi="Cambria Math" w:cs="Times New Roman"/>
        </w:rPr>
        <w:t xml:space="preserve">    </w:t>
      </w:r>
      <w:r w:rsidRPr="001B0260">
        <w:rPr>
          <w:rFonts w:ascii="Times New Roman" w:hAnsi="Times New Roman" w:cs="Times New Roman" w:hint="eastAsia"/>
        </w:rPr>
        <w:t>(3)</w:t>
      </w:r>
    </w:p>
    <w:p w14:paraId="78363031" w14:textId="6938D776" w:rsidR="0052643D" w:rsidRDefault="0052643D" w:rsidP="0052643D">
      <w:pPr>
        <w:rPr>
          <w:rFonts w:ascii="Times New Roman" w:hAnsi="Times New Roman" w:cs="Times New Roman"/>
        </w:rPr>
      </w:pPr>
      <w:r>
        <w:rPr>
          <w:rFonts w:ascii="Times New Roman" w:hAnsi="Times New Roman" w:cs="Times New Roman"/>
        </w:rPr>
        <w:t>T</w:t>
      </w:r>
      <w:r w:rsidRPr="0052643D">
        <w:rPr>
          <w:rFonts w:ascii="Times New Roman" w:hAnsi="Times New Roman" w:cs="Times New Roman"/>
        </w:rPr>
        <w:t>he Hjorth metrics were computed for each channel.</w:t>
      </w:r>
    </w:p>
    <w:p w14:paraId="4BADA99A" w14:textId="566BFC8C" w:rsidR="00534B25" w:rsidRDefault="00534B25">
      <w:pPr>
        <w:ind w:left="420"/>
        <w:jc w:val="right"/>
        <w:rPr>
          <w:rFonts w:ascii="Times New Roman" w:hAnsi="Times New Roman" w:cs="Times New Roman"/>
        </w:rPr>
      </w:pPr>
    </w:p>
    <w:p w14:paraId="07C46041" w14:textId="77777777" w:rsidR="00261FC5" w:rsidRDefault="00261FC5">
      <w:pPr>
        <w:ind w:left="420"/>
        <w:jc w:val="right"/>
        <w:rPr>
          <w:rFonts w:ascii="Times New Roman" w:hAnsi="Times New Roman" w:cs="Times New Roman"/>
        </w:rPr>
      </w:pPr>
    </w:p>
    <w:p w14:paraId="60504DB0" w14:textId="77777777" w:rsidR="00534B25" w:rsidRPr="001B0260" w:rsidRDefault="00951FD7">
      <w:pPr>
        <w:numPr>
          <w:ilvl w:val="0"/>
          <w:numId w:val="1"/>
        </w:numPr>
        <w:rPr>
          <w:rFonts w:ascii="Times New Roman" w:hAnsi="Times New Roman" w:cs="Times New Roman"/>
          <w:b/>
          <w:bCs/>
        </w:rPr>
      </w:pPr>
      <w:r w:rsidRPr="001B0260">
        <w:rPr>
          <w:rFonts w:ascii="Times New Roman" w:hAnsi="Times New Roman" w:cs="Times New Roman" w:hint="eastAsia"/>
          <w:b/>
          <w:bCs/>
        </w:rPr>
        <w:t>Sample Entropy</w:t>
      </w:r>
    </w:p>
    <w:p w14:paraId="03C1437D" w14:textId="645BE45D" w:rsidR="00534B25" w:rsidRDefault="00951FD7" w:rsidP="00F54989">
      <w:pPr>
        <w:rPr>
          <w:rFonts w:ascii="Times New Roman" w:hAnsi="Times New Roman" w:cs="Times New Roman"/>
        </w:rPr>
      </w:pPr>
      <w:r>
        <w:rPr>
          <w:rFonts w:ascii="Times New Roman" w:hAnsi="Times New Roman" w:cs="Times New Roman" w:hint="eastAsia"/>
        </w:rPr>
        <w:t>Sample entropy</w:t>
      </w:r>
      <w:r w:rsidR="006540D8">
        <w:rPr>
          <w:rFonts w:ascii="Times New Roman" w:hAnsi="Times New Roman" w:cs="Times New Roman"/>
        </w:rPr>
        <w:t xml:space="preserve"> (</w:t>
      </w:r>
      <w:proofErr w:type="spellStart"/>
      <w:r w:rsidR="006540D8">
        <w:rPr>
          <w:rFonts w:ascii="Times New Roman" w:hAnsi="Times New Roman" w:cs="Times New Roman"/>
        </w:rPr>
        <w:t>SampEn</w:t>
      </w:r>
      <w:proofErr w:type="spellEnd"/>
      <w:r w:rsidR="006540D8">
        <w:rPr>
          <w:rFonts w:ascii="Times New Roman" w:hAnsi="Times New Roman" w:cs="Times New Roman"/>
        </w:rPr>
        <w:t>)</w:t>
      </w:r>
      <w:r>
        <w:rPr>
          <w:rFonts w:ascii="Times New Roman" w:hAnsi="Times New Roman" w:cs="Times New Roman" w:hint="eastAsia"/>
        </w:rPr>
        <w:t xml:space="preserve"> is a novel and improved </w:t>
      </w:r>
      <w:r w:rsidR="00CE06B5">
        <w:rPr>
          <w:rFonts w:ascii="Times New Roman" w:hAnsi="Times New Roman" w:cs="Times New Roman"/>
        </w:rPr>
        <w:t>metric to assess the</w:t>
      </w:r>
      <w:r>
        <w:rPr>
          <w:rFonts w:ascii="Times New Roman" w:hAnsi="Times New Roman" w:cs="Times New Roman" w:hint="eastAsia"/>
        </w:rPr>
        <w:t xml:space="preserve"> </w:t>
      </w:r>
      <w:r w:rsidR="00CE06B5">
        <w:rPr>
          <w:rFonts w:ascii="Times New Roman" w:hAnsi="Times New Roman" w:cs="Times New Roman" w:hint="eastAsia"/>
        </w:rPr>
        <w:t xml:space="preserve">complexity </w:t>
      </w:r>
      <w:r w:rsidR="001B0260">
        <w:rPr>
          <w:rFonts w:ascii="Times New Roman" w:hAnsi="Times New Roman" w:cs="Times New Roman"/>
        </w:rPr>
        <w:t xml:space="preserve">and </w:t>
      </w:r>
      <w:r w:rsidR="001B0260">
        <w:rPr>
          <w:rFonts w:ascii="Times New Roman" w:hAnsi="Times New Roman" w:cs="Times New Roman" w:hint="eastAsia"/>
        </w:rPr>
        <w:t xml:space="preserve">certain self-similarity </w:t>
      </w:r>
      <w:r w:rsidR="00CE06B5">
        <w:rPr>
          <w:rFonts w:ascii="Times New Roman" w:hAnsi="Times New Roman" w:cs="Times New Roman"/>
        </w:rPr>
        <w:t xml:space="preserve">of a </w:t>
      </w:r>
      <w:r>
        <w:rPr>
          <w:rFonts w:ascii="Times New Roman" w:hAnsi="Times New Roman" w:cs="Times New Roman" w:hint="eastAsia"/>
        </w:rPr>
        <w:t>time series</w:t>
      </w:r>
      <w:r w:rsidR="001B0260">
        <w:rPr>
          <w:rFonts w:ascii="Times New Roman" w:hAnsi="Times New Roman" w:cs="Times New Roman"/>
        </w:rPr>
        <w:t xml:space="preserve"> </w:t>
      </w:r>
      <w:r>
        <w:rPr>
          <w:rFonts w:ascii="Times New Roman" w:hAnsi="Times New Roman" w:cs="Times New Roman" w:hint="eastAsia"/>
        </w:rPr>
        <w:t>[</w:t>
      </w:r>
      <w:r w:rsidR="006540D8">
        <w:rPr>
          <w:rFonts w:ascii="Times New Roman" w:hAnsi="Times New Roman" w:cs="Times New Roman"/>
        </w:rPr>
        <w:t>3</w:t>
      </w:r>
      <w:r>
        <w:rPr>
          <w:rFonts w:ascii="Times New Roman" w:hAnsi="Times New Roman" w:cs="Times New Roman" w:hint="eastAsia"/>
        </w:rPr>
        <w:t xml:space="preserve">]. </w:t>
      </w:r>
      <w:r w:rsidR="006540D8" w:rsidRPr="006540D8">
        <w:rPr>
          <w:rFonts w:ascii="Times New Roman" w:hAnsi="Times New Roman" w:cs="Times New Roman"/>
        </w:rPr>
        <w:t xml:space="preserve">The function of </w:t>
      </w:r>
      <w:proofErr w:type="spellStart"/>
      <w:r w:rsidR="006540D8" w:rsidRPr="006540D8">
        <w:rPr>
          <w:rFonts w:ascii="Times New Roman" w:hAnsi="Times New Roman" w:cs="Times New Roman"/>
        </w:rPr>
        <w:t>SampEn</w:t>
      </w:r>
      <w:proofErr w:type="spellEnd"/>
      <w:r w:rsidR="006540D8" w:rsidRPr="006540D8">
        <w:rPr>
          <w:rFonts w:ascii="Times New Roman" w:hAnsi="Times New Roman" w:cs="Times New Roman"/>
        </w:rPr>
        <w:t xml:space="preserve">, listed below, is the negative of logarithmic that two similar sequenced of </w:t>
      </w:r>
      <w:r w:rsidR="006540D8" w:rsidRPr="006540D8">
        <w:rPr>
          <w:rFonts w:ascii="Times New Roman" w:hAnsi="Times New Roman" w:cs="Times New Roman"/>
          <w:i/>
          <w:iCs/>
        </w:rPr>
        <w:t>m</w:t>
      </w:r>
      <w:r w:rsidR="006540D8">
        <w:rPr>
          <w:rFonts w:ascii="Times New Roman" w:hAnsi="Times New Roman" w:cs="Times New Roman"/>
        </w:rPr>
        <w:t xml:space="preserve"> </w:t>
      </w:r>
      <w:r w:rsidR="006540D8" w:rsidRPr="006540D8">
        <w:rPr>
          <w:rFonts w:ascii="Times New Roman" w:hAnsi="Times New Roman" w:cs="Times New Roman"/>
        </w:rPr>
        <w:t xml:space="preserve">consecutive data points remain similar at the next point </w:t>
      </w:r>
      <w:r w:rsidR="006540D8" w:rsidRPr="006540D8">
        <w:rPr>
          <w:rFonts w:ascii="Times New Roman" w:hAnsi="Times New Roman" w:cs="Times New Roman"/>
          <w:i/>
          <w:iCs/>
        </w:rPr>
        <w:t>(m+1)</w:t>
      </w:r>
      <w:r w:rsidR="006540D8">
        <w:rPr>
          <w:rFonts w:ascii="Times New Roman" w:hAnsi="Times New Roman" w:cs="Times New Roman"/>
        </w:rPr>
        <w:t xml:space="preserve"> </w:t>
      </w:r>
      <w:r w:rsidR="006540D8" w:rsidRPr="006540D8">
        <w:rPr>
          <w:rFonts w:ascii="Times New Roman" w:hAnsi="Times New Roman" w:cs="Times New Roman"/>
        </w:rPr>
        <w:t>or not</w:t>
      </w:r>
      <w:r>
        <w:rPr>
          <w:rFonts w:ascii="Times New Roman" w:hAnsi="Times New Roman" w:cs="Times New Roman" w:hint="eastAsia"/>
        </w:rPr>
        <w:t xml:space="preserve">: </w:t>
      </w:r>
    </w:p>
    <w:p w14:paraId="2846D120" w14:textId="2D943B0D" w:rsidR="00534B25" w:rsidRDefault="00951FD7">
      <w:pPr>
        <w:ind w:firstLine="420"/>
        <w:jc w:val="right"/>
        <w:rPr>
          <w:rFonts w:ascii="Times New Roman" w:hAnsi="Times New Roman" w:cs="Times New Roman"/>
        </w:rPr>
      </w:pPr>
      <m:oMath>
        <m:r>
          <w:rPr>
            <w:rFonts w:ascii="Cambria Math" w:hAnsi="Cambria Math" w:cs="Times New Roman"/>
          </w:rPr>
          <m:t>hq(m,r)=log(</m:t>
        </m:r>
        <m:f>
          <m:fPr>
            <m:ctrlPr>
              <w:rPr>
                <w:rFonts w:ascii="Cambria Math" w:hAnsi="Cambria Math" w:cs="Times New Roman"/>
                <w:i/>
              </w:rPr>
            </m:ctrlPr>
          </m:fPr>
          <m:num>
            <m:r>
              <w:rPr>
                <w:rFonts w:ascii="Cambria Math" w:hAnsi="Cambria Math" w:cs="Times New Roman"/>
              </w:rPr>
              <m:t>Cq(m,r)</m:t>
            </m:r>
          </m:num>
          <m:den>
            <m:r>
              <w:rPr>
                <w:rFonts w:ascii="Cambria Math" w:hAnsi="Cambria Math" w:cs="Times New Roman"/>
              </w:rPr>
              <m:t>Cq(m+1,r)</m:t>
            </m:r>
          </m:den>
        </m:f>
        <m:r>
          <w:rPr>
            <w:rFonts w:ascii="Cambria Math" w:hAnsi="Cambria Math" w:cs="Times New Roman"/>
          </w:rPr>
          <m:t>)</m:t>
        </m:r>
      </m:oMath>
      <w:r>
        <w:rPr>
          <w:rFonts w:hAnsi="Cambria Math" w:cs="Times New Roman" w:hint="eastAsia"/>
          <w:iCs/>
        </w:rPr>
        <w:t xml:space="preserve">                    </w:t>
      </w:r>
      <w:r>
        <w:rPr>
          <w:rFonts w:ascii="Times New Roman" w:hAnsi="Times New Roman" w:cs="Times New Roman"/>
        </w:rPr>
        <w:t>(4)</w:t>
      </w:r>
    </w:p>
    <w:p w14:paraId="3FD193BD" w14:textId="77777777" w:rsidR="00534B25" w:rsidRDefault="00534B25">
      <w:pPr>
        <w:ind w:firstLine="420"/>
        <w:jc w:val="right"/>
        <w:rPr>
          <w:rFonts w:ascii="Times New Roman" w:hAnsi="Times New Roman" w:cs="Times New Roman"/>
        </w:rPr>
      </w:pPr>
    </w:p>
    <w:p w14:paraId="661D8EB4" w14:textId="0A2817EB" w:rsidR="00534B25" w:rsidRDefault="00951FD7">
      <w:pPr>
        <w:rPr>
          <w:rFonts w:ascii="Times New Roman" w:hAnsi="Times New Roman" w:cs="Times New Roman"/>
        </w:rPr>
      </w:pPr>
      <w:r>
        <w:rPr>
          <w:rFonts w:ascii="Times New Roman" w:hAnsi="Times New Roman" w:cs="Times New Roman" w:hint="eastAsia"/>
        </w:rPr>
        <w:t xml:space="preserve">where </w:t>
      </w:r>
      <w:r>
        <w:rPr>
          <w:rFonts w:ascii="Times New Roman" w:hAnsi="Times New Roman" w:cs="Times New Roman" w:hint="eastAsia"/>
          <w:i/>
          <w:iCs/>
        </w:rPr>
        <w:t>m</w:t>
      </w:r>
      <w:r>
        <w:rPr>
          <w:rFonts w:ascii="Times New Roman" w:hAnsi="Times New Roman" w:cs="Times New Roman" w:hint="eastAsia"/>
        </w:rPr>
        <w:t xml:space="preserve"> is</w:t>
      </w:r>
      <w:r w:rsidR="006540D8">
        <w:rPr>
          <w:rFonts w:ascii="Times New Roman" w:hAnsi="Times New Roman" w:cs="Times New Roman"/>
        </w:rPr>
        <w:t xml:space="preserve"> the</w:t>
      </w:r>
      <w:r>
        <w:rPr>
          <w:rFonts w:ascii="Times New Roman" w:hAnsi="Times New Roman" w:cs="Times New Roman" w:hint="eastAsia"/>
        </w:rPr>
        <w:t xml:space="preserve"> embedding dimension and </w:t>
      </w:r>
      <w:r>
        <w:rPr>
          <w:rFonts w:ascii="Times New Roman" w:hAnsi="Times New Roman" w:cs="Times New Roman" w:hint="eastAsia"/>
          <w:i/>
          <w:iCs/>
        </w:rPr>
        <w:t>r</w:t>
      </w:r>
      <w:r>
        <w:rPr>
          <w:rFonts w:ascii="Times New Roman" w:hAnsi="Times New Roman" w:cs="Times New Roman" w:hint="eastAsia"/>
        </w:rPr>
        <w:t xml:space="preserve"> is the radius of the </w:t>
      </w:r>
      <w:r>
        <w:rPr>
          <w:rFonts w:ascii="Times New Roman" w:hAnsi="Times New Roman" w:cs="Times New Roman"/>
        </w:rPr>
        <w:t>neighborhood</w:t>
      </w:r>
      <w:r>
        <w:rPr>
          <w:rFonts w:ascii="Times New Roman" w:hAnsi="Times New Roman" w:cs="Times New Roman" w:hint="eastAsia"/>
        </w:rPr>
        <w:t xml:space="preserve">. </w:t>
      </w:r>
      <w:r w:rsidR="004D0AAA">
        <w:rPr>
          <w:rFonts w:ascii="Times New Roman" w:hAnsi="Times New Roman" w:cs="Times New Roman"/>
        </w:rPr>
        <w:t>The d</w:t>
      </w:r>
      <w:r w:rsidR="00F54989">
        <w:rPr>
          <w:rFonts w:ascii="Times New Roman" w:hAnsi="Times New Roman" w:cs="Times New Roman"/>
        </w:rPr>
        <w:t>etail</w:t>
      </w:r>
      <w:r w:rsidR="004D0AAA">
        <w:rPr>
          <w:rFonts w:ascii="Times New Roman" w:hAnsi="Times New Roman" w:cs="Times New Roman"/>
        </w:rPr>
        <w:t>ed mathematical</w:t>
      </w:r>
      <w:r w:rsidR="00F54989">
        <w:rPr>
          <w:rFonts w:ascii="Times New Roman" w:hAnsi="Times New Roman" w:cs="Times New Roman"/>
        </w:rPr>
        <w:t xml:space="preserve"> </w:t>
      </w:r>
      <w:r w:rsidR="004D0AAA">
        <w:rPr>
          <w:rFonts w:ascii="Times New Roman" w:hAnsi="Times New Roman" w:cs="Times New Roman"/>
        </w:rPr>
        <w:t xml:space="preserve">calculation </w:t>
      </w:r>
      <w:r w:rsidR="00F54989">
        <w:rPr>
          <w:rFonts w:ascii="Times New Roman" w:hAnsi="Times New Roman" w:cs="Times New Roman"/>
        </w:rPr>
        <w:t xml:space="preserve">of </w:t>
      </w:r>
      <w:proofErr w:type="spellStart"/>
      <w:r w:rsidR="00F54989">
        <w:rPr>
          <w:rFonts w:ascii="Times New Roman" w:hAnsi="Times New Roman" w:cs="Times New Roman"/>
        </w:rPr>
        <w:t>SampEn</w:t>
      </w:r>
      <w:proofErr w:type="spellEnd"/>
      <w:r w:rsidR="00F54989">
        <w:rPr>
          <w:rFonts w:ascii="Times New Roman" w:hAnsi="Times New Roman" w:cs="Times New Roman"/>
        </w:rPr>
        <w:t xml:space="preserve"> can be found in [4]. </w:t>
      </w:r>
      <w:r w:rsidR="004D0AAA">
        <w:rPr>
          <w:rFonts w:ascii="Times New Roman" w:hAnsi="Times New Roman" w:cs="Times New Roman"/>
        </w:rPr>
        <w:t>Note that t</w:t>
      </w:r>
      <w:r>
        <w:rPr>
          <w:rFonts w:ascii="Times New Roman" w:hAnsi="Times New Roman" w:cs="Times New Roman" w:hint="eastAsia"/>
        </w:rPr>
        <w:t xml:space="preserve">he </w:t>
      </w:r>
      <w:proofErr w:type="spellStart"/>
      <w:r w:rsidR="006540D8">
        <w:rPr>
          <w:rFonts w:ascii="Times New Roman" w:hAnsi="Times New Roman" w:cs="Times New Roman"/>
        </w:rPr>
        <w:t>SampEn</w:t>
      </w:r>
      <w:proofErr w:type="spellEnd"/>
      <w:r>
        <w:rPr>
          <w:rFonts w:ascii="Times New Roman" w:hAnsi="Times New Roman" w:cs="Times New Roman" w:hint="eastAsia"/>
        </w:rPr>
        <w:t xml:space="preserve"> </w:t>
      </w:r>
      <w:proofErr w:type="spellStart"/>
      <w:r>
        <w:rPr>
          <w:rFonts w:ascii="Times New Roman" w:hAnsi="Times New Roman" w:cs="Times New Roman" w:hint="eastAsia"/>
          <w:i/>
          <w:iCs/>
        </w:rPr>
        <w:t>hq</w:t>
      </w:r>
      <w:proofErr w:type="spellEnd"/>
      <w:r>
        <w:rPr>
          <w:rFonts w:ascii="Times New Roman" w:hAnsi="Times New Roman" w:cs="Times New Roman" w:hint="eastAsia"/>
        </w:rPr>
        <w:t>(</w:t>
      </w:r>
      <w:proofErr w:type="spellStart"/>
      <w:r>
        <w:rPr>
          <w:rFonts w:ascii="Times New Roman" w:hAnsi="Times New Roman" w:cs="Times New Roman" w:hint="eastAsia"/>
          <w:i/>
          <w:iCs/>
        </w:rPr>
        <w:t>m</w:t>
      </w:r>
      <w:r>
        <w:rPr>
          <w:rFonts w:ascii="Times New Roman" w:hAnsi="Times New Roman" w:cs="Times New Roman" w:hint="eastAsia"/>
        </w:rPr>
        <w:t>,</w:t>
      </w:r>
      <w:r>
        <w:rPr>
          <w:rFonts w:ascii="Times New Roman" w:hAnsi="Times New Roman" w:cs="Times New Roman" w:hint="eastAsia"/>
          <w:i/>
          <w:iCs/>
        </w:rPr>
        <w:t>r</w:t>
      </w:r>
      <w:proofErr w:type="spellEnd"/>
      <w:r>
        <w:rPr>
          <w:rFonts w:ascii="Times New Roman" w:hAnsi="Times New Roman" w:cs="Times New Roman" w:hint="eastAsia"/>
        </w:rPr>
        <w:t xml:space="preserve">) should not change for both various </w:t>
      </w:r>
      <w:r>
        <w:rPr>
          <w:rFonts w:ascii="Times New Roman" w:hAnsi="Times New Roman" w:cs="Times New Roman" w:hint="eastAsia"/>
          <w:i/>
          <w:iCs/>
        </w:rPr>
        <w:t>m</w:t>
      </w:r>
      <w:r>
        <w:rPr>
          <w:rFonts w:ascii="Times New Roman" w:hAnsi="Times New Roman" w:cs="Times New Roman" w:hint="eastAsia"/>
        </w:rPr>
        <w:t xml:space="preserve"> and </w:t>
      </w:r>
      <w:r>
        <w:rPr>
          <w:rFonts w:ascii="Times New Roman" w:hAnsi="Times New Roman" w:cs="Times New Roman" w:hint="eastAsia"/>
          <w:i/>
          <w:iCs/>
        </w:rPr>
        <w:t>r</w:t>
      </w:r>
      <w:r>
        <w:rPr>
          <w:rFonts w:ascii="Times New Roman" w:hAnsi="Times New Roman" w:cs="Times New Roman" w:hint="eastAsia"/>
        </w:rPr>
        <w:t>.</w:t>
      </w:r>
      <w:r w:rsidR="006540D8">
        <w:rPr>
          <w:rFonts w:ascii="Times New Roman" w:hAnsi="Times New Roman" w:cs="Times New Roman"/>
        </w:rPr>
        <w:t xml:space="preserve"> In this study</w:t>
      </w:r>
      <w:r w:rsidR="00F54989">
        <w:rPr>
          <w:rFonts w:ascii="Times New Roman" w:hAnsi="Times New Roman" w:cs="Times New Roman"/>
        </w:rPr>
        <w:t>,</w:t>
      </w:r>
      <w:r w:rsidR="006540D8">
        <w:rPr>
          <w:rFonts w:ascii="Times New Roman" w:hAnsi="Times New Roman" w:cs="Times New Roman"/>
        </w:rPr>
        <w:t xml:space="preserve"> </w:t>
      </w:r>
      <w:r w:rsidR="006540D8" w:rsidRPr="006540D8">
        <w:rPr>
          <w:rFonts w:ascii="Times New Roman" w:hAnsi="Times New Roman" w:cs="Times New Roman"/>
        </w:rPr>
        <w:t xml:space="preserve">we </w:t>
      </w:r>
      <w:r w:rsidR="00F54989">
        <w:rPr>
          <w:rFonts w:ascii="Times New Roman" w:hAnsi="Times New Roman" w:cs="Times New Roman"/>
        </w:rPr>
        <w:t xml:space="preserve">calculated the </w:t>
      </w:r>
      <w:proofErr w:type="spellStart"/>
      <w:r w:rsidR="00F54989">
        <w:rPr>
          <w:rFonts w:ascii="Times New Roman" w:hAnsi="Times New Roman" w:cs="Times New Roman"/>
        </w:rPr>
        <w:t>SampEn</w:t>
      </w:r>
      <w:proofErr w:type="spellEnd"/>
      <w:r w:rsidR="00F54989">
        <w:rPr>
          <w:rFonts w:ascii="Times New Roman" w:hAnsi="Times New Roman" w:cs="Times New Roman"/>
        </w:rPr>
        <w:t xml:space="preserve"> for each channel using </w:t>
      </w:r>
      <w:r w:rsidR="006540D8" w:rsidRPr="006540D8">
        <w:rPr>
          <w:rFonts w:ascii="Times New Roman" w:hAnsi="Times New Roman" w:cs="Times New Roman"/>
        </w:rPr>
        <w:t xml:space="preserve">the parameter </w:t>
      </w:r>
      <w:r w:rsidR="006540D8">
        <w:rPr>
          <w:rFonts w:ascii="Times New Roman" w:hAnsi="Times New Roman" w:cs="Times New Roman"/>
        </w:rPr>
        <w:t>m = 2</w:t>
      </w:r>
      <w:r w:rsidR="006540D8" w:rsidRPr="006540D8">
        <w:rPr>
          <w:rFonts w:ascii="Times New Roman" w:hAnsi="Times New Roman" w:cs="Times New Roman"/>
        </w:rPr>
        <w:t xml:space="preserve"> and </w:t>
      </w:r>
      <w:r w:rsidR="006540D8">
        <w:rPr>
          <w:rFonts w:ascii="Times New Roman" w:hAnsi="Times New Roman" w:cs="Times New Roman"/>
        </w:rPr>
        <w:t>r = 0.1.</w:t>
      </w:r>
    </w:p>
    <w:p w14:paraId="16F86F74" w14:textId="77777777" w:rsidR="00534B25" w:rsidRDefault="00534B25">
      <w:pPr>
        <w:rPr>
          <w:rFonts w:ascii="Times New Roman" w:hAnsi="Times New Roman" w:cs="Times New Roman"/>
        </w:rPr>
      </w:pPr>
    </w:p>
    <w:p w14:paraId="53D8635F" w14:textId="47D36189" w:rsidR="00534B25" w:rsidRPr="00F54989" w:rsidRDefault="00951FD7">
      <w:pPr>
        <w:numPr>
          <w:ilvl w:val="0"/>
          <w:numId w:val="1"/>
        </w:numPr>
        <w:rPr>
          <w:rFonts w:ascii="Times New Roman" w:hAnsi="Times New Roman" w:cs="Times New Roman"/>
          <w:b/>
          <w:bCs/>
        </w:rPr>
      </w:pPr>
      <w:r w:rsidRPr="00F54989">
        <w:rPr>
          <w:rFonts w:ascii="Times New Roman" w:hAnsi="Times New Roman" w:cs="Times New Roman" w:hint="eastAsia"/>
          <w:b/>
          <w:bCs/>
        </w:rPr>
        <w:t xml:space="preserve">Time-frequency </w:t>
      </w:r>
      <w:r w:rsidR="00B50D3D">
        <w:rPr>
          <w:rFonts w:ascii="Times New Roman" w:hAnsi="Times New Roman" w:cs="Times New Roman" w:hint="eastAsia"/>
          <w:b/>
          <w:bCs/>
        </w:rPr>
        <w:t>p</w:t>
      </w:r>
      <w:r w:rsidRPr="00F54989">
        <w:rPr>
          <w:rFonts w:ascii="Times New Roman" w:hAnsi="Times New Roman" w:cs="Times New Roman" w:hint="eastAsia"/>
          <w:b/>
          <w:bCs/>
        </w:rPr>
        <w:t>roperty</w:t>
      </w:r>
      <w:r w:rsidR="007B3700">
        <w:rPr>
          <w:rFonts w:ascii="Times New Roman" w:hAnsi="Times New Roman" w:cs="Times New Roman"/>
          <w:b/>
          <w:bCs/>
        </w:rPr>
        <w:t xml:space="preserve"> based on </w:t>
      </w:r>
      <w:r w:rsidR="007B3700" w:rsidRPr="007B3700">
        <w:rPr>
          <w:rFonts w:ascii="Times New Roman" w:hAnsi="Times New Roman" w:cs="Times New Roman"/>
          <w:b/>
          <w:bCs/>
        </w:rPr>
        <w:t>Short-Time Fourier Transform</w:t>
      </w:r>
    </w:p>
    <w:p w14:paraId="2F691020" w14:textId="706A9875" w:rsidR="00534B25" w:rsidRDefault="00951FD7" w:rsidP="00F54989">
      <w:pPr>
        <w:rPr>
          <w:rFonts w:ascii="Times New Roman" w:hAnsi="Times New Roman" w:cs="Times New Roman"/>
        </w:rPr>
      </w:pPr>
      <w:r>
        <w:rPr>
          <w:rFonts w:ascii="Times New Roman" w:hAnsi="Times New Roman" w:cs="Times New Roman" w:hint="eastAsia"/>
        </w:rPr>
        <w:t xml:space="preserve">The </w:t>
      </w:r>
      <w:r w:rsidR="00F54989">
        <w:rPr>
          <w:rFonts w:ascii="Times New Roman" w:hAnsi="Times New Roman" w:cs="Times New Roman"/>
        </w:rPr>
        <w:t>Short-Time</w:t>
      </w:r>
      <w:r>
        <w:rPr>
          <w:rFonts w:ascii="Times New Roman" w:hAnsi="Times New Roman" w:cs="Times New Roman" w:hint="eastAsia"/>
        </w:rPr>
        <w:t xml:space="preserve"> Fourier Transform (STFT) </w:t>
      </w:r>
      <w:r w:rsidR="00F54989">
        <w:rPr>
          <w:rFonts w:ascii="Times New Roman" w:hAnsi="Times New Roman" w:cs="Times New Roman"/>
        </w:rPr>
        <w:t xml:space="preserve">is used to </w:t>
      </w:r>
      <w:r w:rsidR="00F54989" w:rsidRPr="00F54989">
        <w:rPr>
          <w:rFonts w:ascii="Times New Roman" w:hAnsi="Times New Roman" w:cs="Times New Roman"/>
        </w:rPr>
        <w:t>analyze how the frequency content of a signal changes over time</w:t>
      </w:r>
      <w:r w:rsidR="00F54989">
        <w:rPr>
          <w:rFonts w:ascii="Times New Roman" w:hAnsi="Times New Roman" w:cs="Times New Roman"/>
        </w:rPr>
        <w:t>.</w:t>
      </w:r>
      <w:r w:rsidR="00F54989" w:rsidRPr="00F54989">
        <w:rPr>
          <w:rFonts w:ascii="Times New Roman" w:hAnsi="Times New Roman" w:cs="Times New Roman" w:hint="eastAsia"/>
        </w:rPr>
        <w:t xml:space="preserve"> </w:t>
      </w:r>
      <w:r w:rsidR="00F54989">
        <w:rPr>
          <w:rFonts w:ascii="Times New Roman" w:hAnsi="Times New Roman" w:cs="Times New Roman"/>
        </w:rPr>
        <w:t xml:space="preserve">Specifically, </w:t>
      </w:r>
      <w:r>
        <w:rPr>
          <w:rFonts w:ascii="Times New Roman" w:hAnsi="Times New Roman" w:cs="Times New Roman" w:hint="eastAsia"/>
        </w:rPr>
        <w:t>STFT is to divide a longer-time signal into shorter segments of the same length and compute</w:t>
      </w:r>
      <w:r w:rsidR="007B3700">
        <w:rPr>
          <w:rFonts w:ascii="Times New Roman" w:hAnsi="Times New Roman" w:cs="Times New Roman"/>
        </w:rPr>
        <w:t>s</w:t>
      </w:r>
      <w:r>
        <w:rPr>
          <w:rFonts w:ascii="Times New Roman" w:hAnsi="Times New Roman" w:cs="Times New Roman" w:hint="eastAsia"/>
        </w:rPr>
        <w:t xml:space="preserve"> the Fourier transform on each shorter segment. The equation is defined as follows:   </w:t>
      </w:r>
    </w:p>
    <w:p w14:paraId="6C9C6294" w14:textId="35307C60" w:rsidR="00534B25" w:rsidRDefault="00B50D3D">
      <w:pPr>
        <w:ind w:firstLine="420"/>
        <w:jc w:val="right"/>
        <w:rPr>
          <w:rFonts w:ascii="Times New Roman" w:hAnsi="Times New Roman" w:cs="Times New Roman"/>
        </w:rPr>
      </w:pPr>
      <m:oMath>
        <m:r>
          <w:rPr>
            <w:rFonts w:ascii="Cambria Math" w:hAnsi="Cambria Math" w:cs="Times New Roman"/>
          </w:rPr>
          <m:t>STFT</m:t>
        </m:r>
        <m:d>
          <m:dPr>
            <m:begChr m:val="{"/>
            <m:endChr m:val="}"/>
            <m:ctrlPr>
              <w:rPr>
                <w:rFonts w:ascii="Cambria Math" w:hAnsi="Cambria Math" w:cs="Times New Roman"/>
                <w:i/>
                <w:iCs/>
              </w:rPr>
            </m:ctrlPr>
          </m:dPr>
          <m:e>
            <m:r>
              <w:rPr>
                <w:rFonts w:ascii="Cambria Math" w:hAnsi="Cambria Math" w:cs="Times New Roman"/>
              </w:rPr>
              <m:t>x(t)</m:t>
            </m:r>
          </m:e>
        </m:d>
        <m:d>
          <m:dPr>
            <m:ctrlPr>
              <w:rPr>
                <w:rFonts w:ascii="Cambria Math" w:hAnsi="Cambria Math" w:cs="Times New Roman"/>
                <w:i/>
                <w:iCs/>
              </w:rPr>
            </m:ctrlPr>
          </m:dPr>
          <m:e>
            <m:r>
              <w:rPr>
                <w:rFonts w:ascii="Cambria Math" w:hAnsi="Cambria Math" w:cs="Times New Roman"/>
              </w:rPr>
              <m:t>τ,ω</m:t>
            </m:r>
          </m:e>
        </m:d>
        <m:r>
          <w:rPr>
            <w:rFonts w:ascii="Cambria Math" w:hAnsi="Cambria Math" w:cs="Times New Roman"/>
          </w:rPr>
          <m:t>=Χ</m:t>
        </m:r>
        <m:d>
          <m:dPr>
            <m:ctrlPr>
              <w:rPr>
                <w:rFonts w:ascii="Cambria Math" w:hAnsi="Cambria Math" w:cs="Times New Roman"/>
                <w:i/>
                <w:iCs/>
              </w:rPr>
            </m:ctrlPr>
          </m:dPr>
          <m:e>
            <m:r>
              <w:rPr>
                <w:rFonts w:ascii="Cambria Math" w:hAnsi="Cambria Math" w:cs="Times New Roman"/>
              </w:rPr>
              <m:t>τ,ω</m:t>
            </m:r>
          </m:e>
        </m:d>
        <m:r>
          <w:rPr>
            <w:rFonts w:ascii="Cambria Math" w:hAnsi="Cambria Math" w:cs="Times New Roman"/>
          </w:rPr>
          <m:t>=</m:t>
        </m:r>
        <m:nary>
          <m:naryPr>
            <m:limLoc m:val="subSup"/>
            <m:ctrlPr>
              <w:rPr>
                <w:rFonts w:ascii="Cambria Math" w:hAnsi="Cambria Math" w:cs="Times New Roman"/>
                <w:i/>
                <w:iCs/>
              </w:rPr>
            </m:ctrlPr>
          </m:naryPr>
          <m:sub>
            <m:r>
              <w:rPr>
                <w:rFonts w:ascii="Cambria Math" w:hAnsi="Cambria Math" w:cs="Times New Roman"/>
              </w:rPr>
              <m:t>-∞</m:t>
            </m:r>
          </m:sub>
          <m:sup>
            <m:r>
              <w:rPr>
                <w:rFonts w:ascii="Cambria Math" w:hAnsi="Cambria Math" w:cs="Times New Roman"/>
              </w:rPr>
              <m:t>∞</m:t>
            </m:r>
          </m:sup>
          <m:e>
            <m:r>
              <w:rPr>
                <w:rFonts w:ascii="Cambria Math" w:hAnsi="Cambria Math" w:cs="Times New Roman"/>
              </w:rPr>
              <m:t>x(t)ω(t-τ)</m:t>
            </m:r>
            <m:sSup>
              <m:sSupPr>
                <m:ctrlPr>
                  <w:rPr>
                    <w:rFonts w:ascii="Cambria Math" w:hAnsi="Cambria Math" w:cs="Times New Roman"/>
                    <w:i/>
                    <w:iCs/>
                  </w:rPr>
                </m:ctrlPr>
              </m:sSupPr>
              <m:e>
                <m:r>
                  <w:rPr>
                    <w:rFonts w:ascii="Cambria Math" w:hAnsi="Cambria Math" w:cs="Times New Roman"/>
                  </w:rPr>
                  <m:t>e</m:t>
                </m:r>
              </m:e>
              <m:sup>
                <m:r>
                  <w:rPr>
                    <w:rFonts w:ascii="Cambria Math" w:hAnsi="Cambria Math" w:cs="Times New Roman"/>
                  </w:rPr>
                  <m:t>-ıωt</m:t>
                </m:r>
              </m:sup>
            </m:sSup>
            <m:r>
              <w:rPr>
                <w:rFonts w:ascii="Cambria Math" w:hAnsi="Cambria Math" w:cs="Times New Roman"/>
              </w:rPr>
              <m:t>dt</m:t>
            </m:r>
          </m:e>
        </m:nary>
      </m:oMath>
      <w:r w:rsidR="00951FD7">
        <w:rPr>
          <w:rFonts w:hAnsi="Cambria Math" w:cs="Times New Roman" w:hint="eastAsia"/>
        </w:rPr>
        <w:t xml:space="preserve">          </w:t>
      </w:r>
      <w:r w:rsidR="00951FD7">
        <w:rPr>
          <w:rFonts w:ascii="Times New Roman" w:hAnsi="Times New Roman" w:cs="Times New Roman" w:hint="eastAsia"/>
        </w:rPr>
        <w:t>(5)</w:t>
      </w:r>
    </w:p>
    <w:p w14:paraId="467EC87E" w14:textId="5F2910A3" w:rsidR="00534B25" w:rsidRDefault="00951FD7" w:rsidP="007B3700">
      <w:pPr>
        <w:rPr>
          <w:rFonts w:ascii="Times New Roman" w:hAnsi="Times New Roman" w:cs="Times New Roman"/>
        </w:rPr>
      </w:pPr>
      <w:r>
        <w:rPr>
          <w:rFonts w:ascii="Times New Roman" w:hAnsi="Times New Roman" w:cs="Times New Roman" w:hint="eastAsia"/>
        </w:rPr>
        <w:t xml:space="preserve">where </w:t>
      </w:r>
      <w:r w:rsidRPr="007B3700">
        <w:rPr>
          <w:rFonts w:ascii="Times New Roman" w:hAnsi="Times New Roman" w:cs="Times New Roman"/>
          <w:i/>
          <w:iCs/>
        </w:rPr>
        <w:t>ɷ</w:t>
      </w:r>
      <w:r w:rsidRPr="007B3700">
        <w:rPr>
          <w:rFonts w:ascii="Times New Roman" w:hAnsi="Times New Roman" w:cs="Times New Roman" w:hint="eastAsia"/>
          <w:i/>
          <w:iCs/>
        </w:rPr>
        <w:t>(</w:t>
      </w:r>
      <w:r w:rsidRPr="007B3700">
        <w:rPr>
          <w:rFonts w:ascii="Times New Roman" w:hAnsi="Times New Roman" w:cs="Times New Roman"/>
          <w:i/>
          <w:iCs/>
        </w:rPr>
        <w:t>τ</w:t>
      </w:r>
      <w:r w:rsidRPr="007B3700">
        <w:rPr>
          <w:rFonts w:ascii="Times New Roman" w:hAnsi="Times New Roman" w:cs="Times New Roman" w:hint="eastAsia"/>
          <w:i/>
          <w:iCs/>
        </w:rPr>
        <w:t xml:space="preserve">) </w:t>
      </w:r>
      <w:r>
        <w:rPr>
          <w:rFonts w:ascii="Times New Roman" w:hAnsi="Times New Roman" w:cs="Times New Roman" w:hint="eastAsia"/>
        </w:rPr>
        <w:t xml:space="preserve">is </w:t>
      </w:r>
      <w:r w:rsidR="00F54989" w:rsidRPr="00F54989">
        <w:rPr>
          <w:rFonts w:ascii="Times New Roman" w:hAnsi="Times New Roman" w:cs="Times New Roman"/>
        </w:rPr>
        <w:t>the window function, commonly a Hann window or Gaussian window centered around zero</w:t>
      </w:r>
      <w:r w:rsidR="00F54989">
        <w:rPr>
          <w:rFonts w:ascii="Times New Roman" w:hAnsi="Times New Roman" w:cs="Times New Roman"/>
        </w:rPr>
        <w:t>.</w:t>
      </w:r>
      <w:r w:rsidR="00F54989" w:rsidRPr="00F54989">
        <w:rPr>
          <w:rFonts w:ascii="Times New Roman" w:hAnsi="Times New Roman" w:cs="Times New Roman"/>
        </w:rPr>
        <w:t xml:space="preserve"> </w:t>
      </w:r>
      <w:r w:rsidR="00F54989" w:rsidRPr="007B3700">
        <w:rPr>
          <w:rFonts w:ascii="Times New Roman" w:hAnsi="Times New Roman" w:cs="Times New Roman"/>
          <w:i/>
          <w:iCs/>
        </w:rPr>
        <w:t xml:space="preserve">x(t) </w:t>
      </w:r>
      <w:r w:rsidR="00F54989" w:rsidRPr="00F54989">
        <w:rPr>
          <w:rFonts w:ascii="Times New Roman" w:hAnsi="Times New Roman" w:cs="Times New Roman"/>
        </w:rPr>
        <w:t xml:space="preserve">is the </w:t>
      </w:r>
      <w:r w:rsidR="007B3700">
        <w:rPr>
          <w:rFonts w:ascii="Times New Roman" w:hAnsi="Times New Roman" w:cs="Times New Roman"/>
        </w:rPr>
        <w:t xml:space="preserve">EEG </w:t>
      </w:r>
      <w:r w:rsidR="00F54989" w:rsidRPr="00F54989">
        <w:rPr>
          <w:rFonts w:ascii="Times New Roman" w:hAnsi="Times New Roman" w:cs="Times New Roman"/>
        </w:rPr>
        <w:t>signal to be transformed.</w:t>
      </w:r>
      <w:r w:rsidR="00F54989" w:rsidRPr="00F54989">
        <w:rPr>
          <w:rFonts w:ascii="Times New Roman" w:hAnsi="Times New Roman" w:cs="Times New Roman" w:hint="eastAsia"/>
        </w:rPr>
        <w:t xml:space="preserve"> </w:t>
      </w:r>
      <w:r w:rsidR="007B3700" w:rsidRPr="007B3700">
        <w:rPr>
          <w:rFonts w:ascii="Times New Roman" w:hAnsi="Times New Roman" w:cs="Times New Roman"/>
          <w:i/>
          <w:iCs/>
        </w:rPr>
        <w:t>X(</w:t>
      </w:r>
      <w:proofErr w:type="spellStart"/>
      <w:r w:rsidR="007B3700" w:rsidRPr="007B3700">
        <w:rPr>
          <w:rFonts w:ascii="Times New Roman" w:hAnsi="Times New Roman" w:cs="Times New Roman"/>
          <w:i/>
          <w:iCs/>
        </w:rPr>
        <w:t>τ,ω</w:t>
      </w:r>
      <w:proofErr w:type="spellEnd"/>
      <w:r w:rsidR="007B3700" w:rsidRPr="007B3700">
        <w:rPr>
          <w:rFonts w:ascii="Times New Roman" w:hAnsi="Times New Roman" w:cs="Times New Roman"/>
          <w:i/>
          <w:iCs/>
        </w:rPr>
        <w:t xml:space="preserve">) </w:t>
      </w:r>
      <w:r w:rsidR="007B3700" w:rsidRPr="007B3700">
        <w:rPr>
          <w:rFonts w:ascii="Times New Roman" w:hAnsi="Times New Roman" w:cs="Times New Roman"/>
        </w:rPr>
        <w:t>is essentially the Fourier Transform of</w:t>
      </w:r>
      <w:r w:rsidR="007B3700" w:rsidRPr="007B3700">
        <w:rPr>
          <w:rFonts w:ascii="Times New Roman" w:hAnsi="Times New Roman" w:cs="Times New Roman" w:hint="eastAsia"/>
        </w:rPr>
        <w:t xml:space="preserve"> </w:t>
      </w:r>
      <w:r w:rsidR="007B3700" w:rsidRPr="007B3700">
        <w:rPr>
          <w:rFonts w:ascii="Times New Roman" w:hAnsi="Times New Roman" w:cs="Times New Roman"/>
          <w:i/>
          <w:iCs/>
        </w:rPr>
        <w:t>x(t)ɷ(t−τ)</w:t>
      </w:r>
      <w:r w:rsidR="007B3700" w:rsidRPr="007B3700">
        <w:rPr>
          <w:rFonts w:ascii="Times New Roman" w:hAnsi="Times New Roman" w:cs="Times New Roman"/>
        </w:rPr>
        <w:t>, a complex function representing the phase and magnitude of the signal over time and frequency</w:t>
      </w:r>
      <w:r>
        <w:rPr>
          <w:rFonts w:ascii="Times New Roman" w:hAnsi="Times New Roman" w:cs="Times New Roman" w:hint="eastAsia"/>
        </w:rPr>
        <w:t>.</w:t>
      </w:r>
      <w:r w:rsidR="007B3700">
        <w:rPr>
          <w:rFonts w:ascii="Times New Roman" w:hAnsi="Times New Roman" w:cs="Times New Roman"/>
        </w:rPr>
        <w:t xml:space="preserve"> In this study, the entropy, kurtosis, skewness, mean, and standard deviation of the STFT of each frequency band and each channel were computed.  </w:t>
      </w:r>
      <w:r>
        <w:rPr>
          <w:rFonts w:ascii="Times New Roman" w:hAnsi="Times New Roman" w:cs="Times New Roman" w:hint="eastAsia"/>
        </w:rPr>
        <w:t xml:space="preserve">    </w:t>
      </w:r>
    </w:p>
    <w:p w14:paraId="08DE6604" w14:textId="77777777" w:rsidR="00534B25" w:rsidRDefault="00534B25">
      <w:pPr>
        <w:rPr>
          <w:rFonts w:ascii="Times New Roman" w:hAnsi="Times New Roman" w:cs="Times New Roman"/>
        </w:rPr>
      </w:pPr>
    </w:p>
    <w:p w14:paraId="56FC4B91" w14:textId="77777777" w:rsidR="00534B25" w:rsidRPr="007B3700" w:rsidRDefault="00951FD7">
      <w:pPr>
        <w:numPr>
          <w:ilvl w:val="0"/>
          <w:numId w:val="1"/>
        </w:numPr>
        <w:rPr>
          <w:rFonts w:ascii="Times New Roman" w:hAnsi="Times New Roman" w:cs="Times New Roman"/>
          <w:b/>
          <w:bCs/>
        </w:rPr>
      </w:pPr>
      <w:r w:rsidRPr="007B3700">
        <w:rPr>
          <w:rFonts w:ascii="Times New Roman" w:hAnsi="Times New Roman" w:cs="Times New Roman" w:hint="eastAsia"/>
          <w:b/>
          <w:bCs/>
        </w:rPr>
        <w:t>Microstate Measures</w:t>
      </w:r>
    </w:p>
    <w:p w14:paraId="27EBE8A5" w14:textId="5FB760C0" w:rsidR="00534B25" w:rsidRDefault="00951FD7" w:rsidP="007034EE">
      <w:pPr>
        <w:rPr>
          <w:rFonts w:ascii="Times New Roman" w:hAnsi="Times New Roman" w:cs="Times New Roman"/>
          <w:sz w:val="18"/>
          <w:szCs w:val="21"/>
        </w:rPr>
      </w:pPr>
      <w:r>
        <w:rPr>
          <w:rFonts w:ascii="Times New Roman" w:hAnsi="Times New Roman" w:cs="Times New Roman" w:hint="eastAsia"/>
        </w:rPr>
        <w:t>EEG Microstate explains the states as the topographies of electric potential over all the EEG electrodes, essentially a view of the spatial distribution of the electric potential on the scalp at each time point</w:t>
      </w:r>
      <w:r w:rsidR="00ED0630">
        <w:rPr>
          <w:rFonts w:ascii="Times New Roman" w:hAnsi="Times New Roman" w:cs="Times New Roman"/>
        </w:rPr>
        <w:t xml:space="preserve"> [5]</w:t>
      </w:r>
      <w:r>
        <w:rPr>
          <w:rFonts w:ascii="Times New Roman" w:hAnsi="Times New Roman" w:cs="Times New Roman" w:hint="eastAsia"/>
        </w:rPr>
        <w:t xml:space="preserve">. Global field power (GFP) is </w:t>
      </w:r>
      <w:r w:rsidR="00EC1434">
        <w:rPr>
          <w:rFonts w:ascii="Times New Roman" w:hAnsi="Times New Roman" w:cs="Times New Roman"/>
        </w:rPr>
        <w:t>computed</w:t>
      </w:r>
      <w:r>
        <w:rPr>
          <w:rFonts w:ascii="Times New Roman" w:hAnsi="Times New Roman" w:cs="Times New Roman" w:hint="eastAsia"/>
        </w:rPr>
        <w:t xml:space="preserve"> to obtain EEG microstates in the </w:t>
      </w:r>
      <w:r w:rsidR="00B50D3D">
        <w:rPr>
          <w:rFonts w:ascii="Times New Roman" w:hAnsi="Times New Roman" w:cs="Times New Roman" w:hint="eastAsia"/>
        </w:rPr>
        <w:t>resting state</w:t>
      </w:r>
      <w:r>
        <w:rPr>
          <w:rFonts w:ascii="Times New Roman" w:hAnsi="Times New Roman" w:cs="Times New Roman" w:hint="eastAsia"/>
        </w:rPr>
        <w:t xml:space="preserve"> or spontaneous EEG, and it is simply given as the root mean square across average-referenced electrode values at a given time instant. The formula is defined as follows: </w:t>
      </w:r>
    </w:p>
    <w:p w14:paraId="2048DC28" w14:textId="24F2A22E" w:rsidR="00534B25" w:rsidRDefault="00B50D3D">
      <w:pPr>
        <w:ind w:firstLineChars="1500" w:firstLine="3150"/>
        <w:jc w:val="right"/>
        <w:rPr>
          <w:rFonts w:ascii="Times New Roman" w:hAnsi="Times New Roman" w:cs="Times New Roman"/>
          <w:sz w:val="15"/>
          <w:szCs w:val="15"/>
        </w:rPr>
      </w:pPr>
      <m:oMath>
        <m:r>
          <w:rPr>
            <w:rFonts w:ascii="Cambria Math" w:hAnsi="Cambria Math" w:cs="Times New Roman"/>
          </w:rPr>
          <m:t>GFP</m:t>
        </m:r>
        <m:r>
          <w:rPr>
            <w:rFonts w:ascii="Cambria Math" w:hAnsi="Cambria Math" w:cs="Times New Roman" w:hint="eastAsia"/>
          </w:rPr>
          <m:t>=</m:t>
        </m:r>
        <m:sSup>
          <m:sSupPr>
            <m:ctrlPr>
              <w:rPr>
                <w:rFonts w:ascii="Cambria Math" w:hAnsi="Cambria Math" w:cs="Times New Roman" w:hint="eastAsia"/>
                <w:i/>
                <w:iCs/>
              </w:rPr>
            </m:ctrlPr>
          </m:sSupPr>
          <m:e>
            <m:d>
              <m:dPr>
                <m:begChr m:val="["/>
                <m:endChr m:val="]"/>
                <m:ctrlPr>
                  <w:rPr>
                    <w:rFonts w:ascii="Cambria Math" w:hAnsi="Cambria Math" w:cs="Times New Roman" w:hint="eastAsia"/>
                    <w:i/>
                    <w:iCs/>
                  </w:rPr>
                </m:ctrlPr>
              </m:dPr>
              <m:e>
                <m:nary>
                  <m:naryPr>
                    <m:chr m:val="∑"/>
                    <m:limLoc m:val="undOvr"/>
                    <m:ctrlPr>
                      <w:rPr>
                        <w:rFonts w:ascii="Cambria Math" w:hAnsi="Cambria Math" w:cs="Times New Roman" w:hint="eastAsia"/>
                        <w:i/>
                        <w:iCs/>
                      </w:rPr>
                    </m:ctrlPr>
                  </m:naryPr>
                  <m:sub>
                    <m:r>
                      <w:rPr>
                        <w:rFonts w:ascii="Cambria Math" w:hAnsi="Cambria Math" w:cs="Times New Roman"/>
                      </w:rPr>
                      <m:t>n</m:t>
                    </m:r>
                    <m:r>
                      <w:rPr>
                        <w:rFonts w:ascii="Cambria Math" w:hAnsi="Cambria Math" w:cs="Times New Roman" w:hint="eastAsia"/>
                      </w:rPr>
                      <m:t>=1</m:t>
                    </m:r>
                  </m:sub>
                  <m:sup>
                    <m:r>
                      <w:rPr>
                        <w:rFonts w:ascii="Cambria Math" w:hAnsi="Cambria Math" w:cs="Times New Roman"/>
                      </w:rPr>
                      <m:t>M</m:t>
                    </m:r>
                  </m:sup>
                  <m:e>
                    <m:sSup>
                      <m:sSupPr>
                        <m:ctrlPr>
                          <w:rPr>
                            <w:rFonts w:ascii="Cambria Math" w:hAnsi="Cambria Math" w:cs="Times New Roman" w:hint="eastAsia"/>
                            <w:i/>
                            <w:iCs/>
                          </w:rPr>
                        </m:ctrlPr>
                      </m:sSupPr>
                      <m:e>
                        <m:r>
                          <w:rPr>
                            <w:rFonts w:ascii="Cambria Math" w:hAnsi="Cambria Math" w:cs="Times New Roman" w:hint="eastAsia"/>
                          </w:rPr>
                          <m:t>(</m:t>
                        </m:r>
                        <m:sSub>
                          <m:sSubPr>
                            <m:ctrlPr>
                              <w:rPr>
                                <w:rFonts w:ascii="Cambria Math" w:hAnsi="Cambria Math" w:cs="Times New Roman" w:hint="eastAsia"/>
                                <w:i/>
                                <w:iCs/>
                              </w:rPr>
                            </m:ctrlPr>
                          </m:sSubPr>
                          <m:e>
                            <m:r>
                              <w:rPr>
                                <w:rFonts w:ascii="Cambria Math" w:hAnsi="Cambria Math" w:cs="Times New Roman"/>
                              </w:rPr>
                              <m:t>V</m:t>
                            </m:r>
                          </m:e>
                          <m:sub>
                            <m:r>
                              <w:rPr>
                                <w:rFonts w:ascii="Cambria Math" w:hAnsi="Cambria Math" w:cs="Times New Roman"/>
                              </w:rPr>
                              <m:t>n</m:t>
                            </m:r>
                          </m:sub>
                        </m:sSub>
                        <m:r>
                          <w:rPr>
                            <w:rFonts w:ascii="Cambria Math" w:hAnsi="Cambria Math" w:cs="Times New Roman" w:hint="eastAsia"/>
                          </w:rPr>
                          <m:t>(</m:t>
                        </m:r>
                        <m:r>
                          <w:rPr>
                            <w:rFonts w:ascii="Cambria Math" w:hAnsi="Cambria Math" w:cs="Times New Roman"/>
                          </w:rPr>
                          <m:t>t</m:t>
                        </m:r>
                        <m:r>
                          <w:rPr>
                            <w:rFonts w:ascii="Cambria Math" w:hAnsi="Cambria Math" w:cs="Times New Roman" w:hint="eastAsia"/>
                          </w:rPr>
                          <m:t>)</m:t>
                        </m:r>
                        <m:r>
                          <w:rPr>
                            <w:rFonts w:ascii="Cambria Math" w:hAnsi="Cambria Math" w:cs="Cambria Math"/>
                          </w:rPr>
                          <m:t>-</m:t>
                        </m:r>
                        <m:acc>
                          <m:accPr>
                            <m:ctrlPr>
                              <w:rPr>
                                <w:rFonts w:ascii="Cambria Math" w:hAnsi="Cambria Math" w:cs="Times New Roman" w:hint="eastAsia"/>
                                <w:i/>
                                <w:iCs/>
                              </w:rPr>
                            </m:ctrlPr>
                          </m:accPr>
                          <m:e>
                            <m:r>
                              <w:rPr>
                                <w:rFonts w:ascii="Cambria Math" w:hAnsi="Cambria Math" w:cs="Times New Roman"/>
                              </w:rPr>
                              <m:t>V</m:t>
                            </m:r>
                          </m:e>
                        </m:acc>
                        <m:r>
                          <w:rPr>
                            <w:rFonts w:ascii="Cambria Math" w:hAnsi="Cambria Math" w:cs="Times New Roman" w:hint="eastAsia"/>
                          </w:rPr>
                          <m:t>(</m:t>
                        </m:r>
                        <m:r>
                          <w:rPr>
                            <w:rFonts w:ascii="Cambria Math" w:hAnsi="Cambria Math" w:cs="Times New Roman"/>
                          </w:rPr>
                          <m:t>t</m:t>
                        </m:r>
                        <m:r>
                          <w:rPr>
                            <w:rFonts w:ascii="Cambria Math" w:hAnsi="Cambria Math" w:cs="Times New Roman" w:hint="eastAsia"/>
                          </w:rPr>
                          <m:t>))</m:t>
                        </m:r>
                      </m:e>
                      <m:sup>
                        <m:r>
                          <w:rPr>
                            <w:rFonts w:ascii="Cambria Math" w:hAnsi="Cambria Math" w:cs="Times New Roman" w:hint="eastAsia"/>
                          </w:rPr>
                          <m:t>2</m:t>
                        </m:r>
                      </m:sup>
                    </m:sSup>
                  </m:e>
                </m:nary>
                <m:r>
                  <w:rPr>
                    <w:rFonts w:ascii="Cambria Math" w:hAnsi="Cambria Math" w:cs="Times New Roman" w:hint="eastAsia"/>
                  </w:rPr>
                  <m:t>)/</m:t>
                </m:r>
                <m:r>
                  <w:rPr>
                    <w:rFonts w:ascii="Cambria Math" w:hAnsi="Cambria Math" w:cs="Times New Roman"/>
                  </w:rPr>
                  <m:t>N</m:t>
                </m:r>
              </m:e>
            </m:d>
          </m:e>
          <m:sup>
            <m:r>
              <w:rPr>
                <w:rFonts w:ascii="Cambria Math" w:hAnsi="Cambria Math" w:cs="Times New Roman" w:hint="eastAsia"/>
              </w:rPr>
              <m:t>1/2</m:t>
            </m:r>
          </m:sup>
        </m:sSup>
      </m:oMath>
      <w:r w:rsidR="00951FD7">
        <w:rPr>
          <w:rFonts w:ascii="Times New Roman" w:hAnsi="Times New Roman" w:cs="Times New Roman" w:hint="eastAsia"/>
        </w:rPr>
        <w:t xml:space="preserve">               (6)   </w:t>
      </w:r>
      <w:r w:rsidR="00951FD7">
        <w:rPr>
          <w:rFonts w:hAnsi="Cambria Math" w:cs="Times New Roman" w:hint="eastAsia"/>
          <w:sz w:val="15"/>
          <w:szCs w:val="15"/>
        </w:rPr>
        <w:t xml:space="preserve">                       </w:t>
      </w:r>
    </w:p>
    <w:p w14:paraId="2632B8AF" w14:textId="38A72AEC" w:rsidR="00534B25" w:rsidRDefault="00951FD7">
      <w:pPr>
        <w:rPr>
          <w:rFonts w:ascii="Times New Roman" w:hAnsi="Times New Roman" w:cs="Times New Roman"/>
        </w:rPr>
      </w:pPr>
      <w:r w:rsidRPr="007034EE">
        <w:rPr>
          <w:rFonts w:ascii="Times New Roman" w:hAnsi="Times New Roman" w:cs="Times New Roman" w:hint="eastAsia"/>
          <w:i/>
          <w:iCs/>
        </w:rPr>
        <w:t>GFP</w:t>
      </w:r>
      <w:r>
        <w:rPr>
          <w:rFonts w:ascii="Times New Roman" w:hAnsi="Times New Roman" w:cs="Times New Roman" w:hint="eastAsia"/>
        </w:rPr>
        <w:t xml:space="preserve"> is the spatial standard </w:t>
      </w:r>
      <w:r w:rsidR="007034EE">
        <w:rPr>
          <w:rFonts w:ascii="Times New Roman" w:hAnsi="Times New Roman" w:cs="Times New Roman"/>
        </w:rPr>
        <w:t xml:space="preserve">distribution </w:t>
      </w:r>
      <w:r>
        <w:rPr>
          <w:rFonts w:ascii="Times New Roman" w:hAnsi="Times New Roman" w:cs="Times New Roman" w:hint="eastAsia"/>
        </w:rPr>
        <w:t xml:space="preserve">of the brain signal, where </w:t>
      </w:r>
      <w:proofErr w:type="spellStart"/>
      <w:r w:rsidRPr="007034EE">
        <w:rPr>
          <w:rFonts w:ascii="Times New Roman" w:hAnsi="Times New Roman" w:cs="Times New Roman" w:hint="eastAsia"/>
          <w:i/>
          <w:iCs/>
        </w:rPr>
        <w:t>Vn</w:t>
      </w:r>
      <w:proofErr w:type="spellEnd"/>
      <w:r w:rsidRPr="007034EE">
        <w:rPr>
          <w:rFonts w:ascii="Times New Roman" w:hAnsi="Times New Roman" w:cs="Times New Roman" w:hint="eastAsia"/>
          <w:i/>
          <w:iCs/>
        </w:rPr>
        <w:t>(t)</w:t>
      </w:r>
      <w:r>
        <w:rPr>
          <w:rFonts w:ascii="Times New Roman" w:hAnsi="Times New Roman" w:cs="Times New Roman" w:hint="eastAsia"/>
        </w:rPr>
        <w:t xml:space="preserve"> is the electric potential at </w:t>
      </w:r>
      <w:r w:rsidRPr="007034EE">
        <w:rPr>
          <w:rFonts w:ascii="Times New Roman" w:hAnsi="Times New Roman" w:cs="Times New Roman" w:hint="eastAsia"/>
          <w:i/>
          <w:iCs/>
        </w:rPr>
        <w:t>t</w:t>
      </w:r>
      <w:r>
        <w:rPr>
          <w:rFonts w:ascii="Times New Roman" w:hAnsi="Times New Roman" w:cs="Times New Roman" w:hint="eastAsia"/>
        </w:rPr>
        <w:t xml:space="preserve"> and </w:t>
      </w:r>
      <w:r w:rsidR="007034EE" w:rsidRPr="007034EE">
        <w:rPr>
          <w:rFonts w:ascii="Times New Roman" w:hAnsi="Times New Roman" w:cs="Times New Roman"/>
          <w:i/>
          <w:iCs/>
        </w:rPr>
        <w:t>n</w:t>
      </w:r>
      <w:r w:rsidRPr="00B50D3D">
        <w:rPr>
          <w:rFonts w:ascii="Times New Roman" w:hAnsi="Times New Roman" w:cs="Times New Roman" w:hint="eastAsia"/>
        </w:rPr>
        <w:t>th</w:t>
      </w:r>
      <w:r>
        <w:rPr>
          <w:rFonts w:ascii="Times New Roman" w:hAnsi="Times New Roman" w:cs="Times New Roman" w:hint="eastAsia"/>
        </w:rPr>
        <w:t xml:space="preserve"> electrode, and </w:t>
      </w:r>
      <m:oMath>
        <m:acc>
          <m:accPr>
            <m:ctrlPr>
              <w:rPr>
                <w:rFonts w:ascii="Cambria Math" w:hAnsi="Cambria Math" w:cs="Times New Roman" w:hint="eastAsia"/>
                <w:i/>
                <w:iCs/>
              </w:rPr>
            </m:ctrlPr>
          </m:accPr>
          <m:e>
            <m:r>
              <w:rPr>
                <w:rFonts w:ascii="Cambria Math" w:hAnsi="Cambria Math" w:cs="Times New Roman"/>
              </w:rPr>
              <m:t>V</m:t>
            </m:r>
          </m:e>
        </m:acc>
        <m:r>
          <w:rPr>
            <w:rFonts w:ascii="Cambria Math" w:hAnsi="Cambria Math" w:cs="Times New Roman" w:hint="eastAsia"/>
          </w:rPr>
          <m:t>(</m:t>
        </m:r>
        <m:r>
          <w:rPr>
            <w:rFonts w:ascii="Cambria Math" w:hAnsi="Cambria Math" w:cs="Times New Roman"/>
          </w:rPr>
          <m:t>t</m:t>
        </m:r>
        <m:r>
          <w:rPr>
            <w:rFonts w:ascii="Cambria Math" w:hAnsi="Cambria Math" w:cs="Times New Roman" w:hint="eastAsia"/>
          </w:rPr>
          <m:t>)</m:t>
        </m:r>
      </m:oMath>
      <w:r w:rsidR="00B50D3D">
        <w:rPr>
          <w:rFonts w:ascii="Times New Roman" w:hAnsi="Times New Roman" w:cs="Times New Roman"/>
          <w:iCs/>
        </w:rPr>
        <w:t xml:space="preserve"> </w:t>
      </w:r>
      <w:r>
        <w:rPr>
          <w:rFonts w:ascii="Times New Roman" w:hAnsi="Times New Roman" w:cs="Times New Roman" w:hint="eastAsia"/>
        </w:rPr>
        <w:t xml:space="preserve">is the average electric potential </w:t>
      </w:r>
      <w:r w:rsidR="007034EE">
        <w:rPr>
          <w:rFonts w:ascii="Times New Roman" w:hAnsi="Times New Roman" w:cs="Times New Roman"/>
        </w:rPr>
        <w:t>across all</w:t>
      </w:r>
      <w:r>
        <w:rPr>
          <w:rFonts w:ascii="Times New Roman" w:hAnsi="Times New Roman" w:cs="Times New Roman" w:hint="eastAsia"/>
        </w:rPr>
        <w:t xml:space="preserve"> M electrodes at </w:t>
      </w:r>
      <w:r w:rsidRPr="007034EE">
        <w:rPr>
          <w:rFonts w:ascii="Times New Roman" w:hAnsi="Times New Roman" w:cs="Times New Roman" w:hint="eastAsia"/>
          <w:i/>
          <w:iCs/>
        </w:rPr>
        <w:t>t</w:t>
      </w:r>
      <w:r>
        <w:rPr>
          <w:rFonts w:ascii="Times New Roman" w:hAnsi="Times New Roman" w:cs="Times New Roman" w:hint="eastAsia"/>
        </w:rPr>
        <w:t xml:space="preserve">. </w:t>
      </w:r>
      <w:r w:rsidR="007034EE">
        <w:rPr>
          <w:rFonts w:ascii="Times New Roman" w:hAnsi="Times New Roman" w:cs="Times New Roman"/>
        </w:rPr>
        <w:t>We then computed three measures</w:t>
      </w:r>
      <w:r w:rsidR="008D4D01">
        <w:rPr>
          <w:rFonts w:ascii="Times New Roman" w:hAnsi="Times New Roman" w:cs="Times New Roman"/>
        </w:rPr>
        <w:t xml:space="preserve"> of the EEG microstates</w:t>
      </w:r>
      <w:r w:rsidR="0052643D">
        <w:rPr>
          <w:rFonts w:ascii="Times New Roman" w:hAnsi="Times New Roman" w:cs="Times New Roman"/>
        </w:rPr>
        <w:t xml:space="preserve"> across all channels</w:t>
      </w:r>
      <w:r w:rsidR="007034EE">
        <w:rPr>
          <w:rFonts w:ascii="Times New Roman" w:hAnsi="Times New Roman" w:cs="Times New Roman"/>
        </w:rPr>
        <w:t xml:space="preserve">, including </w:t>
      </w:r>
      <w:r w:rsidR="00B50D3D">
        <w:rPr>
          <w:rFonts w:ascii="Times New Roman" w:hAnsi="Times New Roman" w:cs="Times New Roman"/>
        </w:rPr>
        <w:t xml:space="preserve">the </w:t>
      </w:r>
      <w:r w:rsidR="001C03B1" w:rsidRPr="001C03B1">
        <w:rPr>
          <w:rFonts w:ascii="Times New Roman" w:hAnsi="Times New Roman" w:cs="Times New Roman"/>
        </w:rPr>
        <w:t>average length of time a given microstate remains stable whenever it appears</w:t>
      </w:r>
      <w:r w:rsidR="008D4D01">
        <w:rPr>
          <w:rFonts w:ascii="Times New Roman" w:hAnsi="Times New Roman" w:cs="Times New Roman"/>
        </w:rPr>
        <w:t xml:space="preserve"> (lifetime)</w:t>
      </w:r>
      <w:r w:rsidR="007034EE">
        <w:rPr>
          <w:rFonts w:ascii="Times New Roman" w:hAnsi="Times New Roman" w:cs="Times New Roman"/>
        </w:rPr>
        <w:t xml:space="preserve">, </w:t>
      </w:r>
      <w:r w:rsidR="001C03B1" w:rsidRPr="001C03B1">
        <w:rPr>
          <w:rFonts w:ascii="Times New Roman" w:hAnsi="Times New Roman" w:cs="Times New Roman"/>
        </w:rPr>
        <w:t>the average number of times per second that the microstate becomes dominant during the recording period</w:t>
      </w:r>
      <w:r w:rsidR="008D4D01">
        <w:rPr>
          <w:rFonts w:ascii="Times New Roman" w:hAnsi="Times New Roman" w:cs="Times New Roman"/>
        </w:rPr>
        <w:t xml:space="preserve"> (occurrence frequency)</w:t>
      </w:r>
      <w:r w:rsidR="00B50D3D">
        <w:rPr>
          <w:rFonts w:ascii="Times New Roman" w:hAnsi="Times New Roman" w:cs="Times New Roman"/>
        </w:rPr>
        <w:t>,</w:t>
      </w:r>
      <w:r w:rsidR="008D4D01">
        <w:rPr>
          <w:rFonts w:ascii="Times New Roman" w:hAnsi="Times New Roman" w:cs="Times New Roman"/>
        </w:rPr>
        <w:t xml:space="preserve"> </w:t>
      </w:r>
      <w:r w:rsidR="007034EE">
        <w:rPr>
          <w:rFonts w:ascii="Times New Roman" w:hAnsi="Times New Roman" w:cs="Times New Roman"/>
        </w:rPr>
        <w:t xml:space="preserve">and </w:t>
      </w:r>
      <w:r w:rsidR="0033040A" w:rsidRPr="0033040A">
        <w:rPr>
          <w:rFonts w:ascii="Times New Roman" w:hAnsi="Times New Roman" w:cs="Times New Roman"/>
        </w:rPr>
        <w:t>the transition probabilities of a given microstate to any other microstate</w:t>
      </w:r>
      <w:r w:rsidR="008D4D01" w:rsidRPr="008D4D01">
        <w:rPr>
          <w:rFonts w:ascii="Times New Roman" w:hAnsi="Times New Roman" w:cs="Times New Roman"/>
        </w:rPr>
        <w:t xml:space="preserve"> (</w:t>
      </w:r>
      <w:r w:rsidR="0033040A">
        <w:rPr>
          <w:rFonts w:ascii="Times New Roman" w:hAnsi="Times New Roman" w:cs="Times New Roman"/>
        </w:rPr>
        <w:t>converting rate</w:t>
      </w:r>
      <w:r w:rsidR="008D4D01" w:rsidRPr="008D4D01">
        <w:rPr>
          <w:rFonts w:ascii="Times New Roman" w:hAnsi="Times New Roman" w:cs="Times New Roman"/>
        </w:rPr>
        <w:t>)</w:t>
      </w:r>
      <w:r w:rsidR="007034EE">
        <w:rPr>
          <w:rFonts w:ascii="Times New Roman" w:hAnsi="Times New Roman" w:cs="Times New Roman"/>
        </w:rPr>
        <w:t>.</w:t>
      </w:r>
    </w:p>
    <w:p w14:paraId="4C2C78A3" w14:textId="77777777" w:rsidR="00B50D3D" w:rsidRDefault="00B50D3D">
      <w:pPr>
        <w:rPr>
          <w:rFonts w:ascii="Times New Roman" w:hAnsi="Times New Roman" w:cs="Times New Roman"/>
        </w:rPr>
      </w:pPr>
    </w:p>
    <w:p w14:paraId="0A6169D4" w14:textId="77777777" w:rsidR="00534B25" w:rsidRDefault="00951FD7">
      <w:pPr>
        <w:rPr>
          <w:rFonts w:ascii="Times New Roman" w:hAnsi="Times New Roman" w:cs="Times New Roman"/>
          <w:b/>
          <w:bCs/>
        </w:rPr>
      </w:pPr>
      <w:r>
        <w:rPr>
          <w:rFonts w:ascii="Times New Roman" w:hAnsi="Times New Roman" w:cs="Times New Roman" w:hint="eastAsia"/>
          <w:b/>
          <w:bCs/>
        </w:rPr>
        <w:lastRenderedPageBreak/>
        <w:t>References:</w:t>
      </w:r>
    </w:p>
    <w:p w14:paraId="5625B2C5" w14:textId="214120EC" w:rsidR="00534B25" w:rsidRPr="00ED0630" w:rsidRDefault="00534B25">
      <w:pPr>
        <w:rPr>
          <w:rFonts w:ascii="Times New Roman" w:hAnsi="Times New Roman" w:cs="Times New Roman"/>
        </w:rPr>
      </w:pPr>
    </w:p>
    <w:p w14:paraId="0CACCDEB" w14:textId="77777777" w:rsidR="00ED0630" w:rsidRDefault="00ED0630">
      <w:pPr>
        <w:numPr>
          <w:ilvl w:val="0"/>
          <w:numId w:val="3"/>
        </w:numPr>
        <w:rPr>
          <w:rFonts w:ascii="Times New Roman" w:hAnsi="Times New Roman" w:cs="Times New Roman"/>
        </w:rPr>
      </w:pPr>
      <w:r w:rsidRPr="00ED0630">
        <w:rPr>
          <w:rFonts w:ascii="Times New Roman" w:hAnsi="Times New Roman" w:cs="Times New Roman"/>
        </w:rPr>
        <w:t>Welch, Peter. "The use of fast Fourier transform for the estimation of power spectra: a method based on time averaging over short, modified periodograms." IEEE Transactions on audio and electroacoustics 15.2 (1967): 70-73.</w:t>
      </w:r>
    </w:p>
    <w:p w14:paraId="7F4817B7" w14:textId="4AB4945F" w:rsidR="00534B25" w:rsidRPr="00ED0630" w:rsidRDefault="00951FD7">
      <w:pPr>
        <w:numPr>
          <w:ilvl w:val="0"/>
          <w:numId w:val="3"/>
        </w:numPr>
        <w:rPr>
          <w:rFonts w:ascii="Times New Roman" w:hAnsi="Times New Roman" w:cs="Times New Roman"/>
        </w:rPr>
      </w:pPr>
      <w:r w:rsidRPr="00ED0630">
        <w:rPr>
          <w:rFonts w:ascii="Times New Roman" w:hAnsi="Times New Roman" w:cs="Times New Roman"/>
        </w:rPr>
        <w:t xml:space="preserve">Hjorth, B., 1970. EEG analysis based on time domain properties. </w:t>
      </w:r>
      <w:proofErr w:type="spellStart"/>
      <w:r w:rsidRPr="00ED0630">
        <w:rPr>
          <w:rFonts w:ascii="Times New Roman" w:hAnsi="Times New Roman" w:cs="Times New Roman"/>
        </w:rPr>
        <w:t>Electroencephalogr</w:t>
      </w:r>
      <w:proofErr w:type="spellEnd"/>
      <w:r w:rsidRPr="00ED0630">
        <w:rPr>
          <w:rFonts w:ascii="Times New Roman" w:hAnsi="Times New Roman" w:cs="Times New Roman"/>
        </w:rPr>
        <w:t xml:space="preserve">. Clin. </w:t>
      </w:r>
      <w:proofErr w:type="spellStart"/>
      <w:r w:rsidRPr="00ED0630">
        <w:rPr>
          <w:rFonts w:ascii="Times New Roman" w:hAnsi="Times New Roman" w:cs="Times New Roman"/>
        </w:rPr>
        <w:t>Neurophysiol</w:t>
      </w:r>
      <w:proofErr w:type="spellEnd"/>
      <w:r w:rsidRPr="00ED0630">
        <w:rPr>
          <w:rFonts w:ascii="Times New Roman" w:hAnsi="Times New Roman" w:cs="Times New Roman"/>
        </w:rPr>
        <w:t>. 29, 306-310.</w:t>
      </w:r>
    </w:p>
    <w:p w14:paraId="13F583C8" w14:textId="77777777" w:rsidR="00F54989" w:rsidRPr="00ED0630" w:rsidRDefault="00951FD7">
      <w:pPr>
        <w:numPr>
          <w:ilvl w:val="0"/>
          <w:numId w:val="3"/>
        </w:numPr>
        <w:rPr>
          <w:rFonts w:ascii="Times New Roman" w:hAnsi="Times New Roman" w:cs="Times New Roman"/>
        </w:rPr>
      </w:pPr>
      <w:r w:rsidRPr="00ED0630">
        <w:rPr>
          <w:rFonts w:ascii="Times New Roman" w:hAnsi="Times New Roman" w:cs="Times New Roman"/>
        </w:rPr>
        <w:t>Delgado-</w:t>
      </w:r>
      <w:proofErr w:type="spellStart"/>
      <w:r w:rsidRPr="00ED0630">
        <w:rPr>
          <w:rFonts w:ascii="Times New Roman" w:hAnsi="Times New Roman" w:cs="Times New Roman"/>
        </w:rPr>
        <w:t>Bonal</w:t>
      </w:r>
      <w:proofErr w:type="spellEnd"/>
      <w:r w:rsidRPr="00ED0630">
        <w:rPr>
          <w:rFonts w:ascii="Times New Roman" w:hAnsi="Times New Roman" w:cs="Times New Roman"/>
        </w:rPr>
        <w:t xml:space="preserve">, A., </w:t>
      </w:r>
      <w:proofErr w:type="spellStart"/>
      <w:r w:rsidRPr="00ED0630">
        <w:rPr>
          <w:rFonts w:ascii="Times New Roman" w:hAnsi="Times New Roman" w:cs="Times New Roman"/>
        </w:rPr>
        <w:t>Marshak</w:t>
      </w:r>
      <w:proofErr w:type="spellEnd"/>
      <w:r w:rsidRPr="00ED0630">
        <w:rPr>
          <w:rFonts w:ascii="Times New Roman" w:hAnsi="Times New Roman" w:cs="Times New Roman"/>
        </w:rPr>
        <w:t>, A., 2019. Approximate entropy and sample entropy: a comprehensive tutorial. Entropy 21, 541.</w:t>
      </w:r>
      <w:r w:rsidR="006540D8" w:rsidRPr="00ED0630">
        <w:rPr>
          <w:rFonts w:ascii="Times New Roman" w:hAnsi="Times New Roman" w:cs="Times New Roman"/>
        </w:rPr>
        <w:t xml:space="preserve"> </w:t>
      </w:r>
    </w:p>
    <w:p w14:paraId="4A2FB662" w14:textId="77777777" w:rsidR="00ED0630" w:rsidRPr="00ED0630" w:rsidRDefault="006540D8" w:rsidP="00ED0630">
      <w:pPr>
        <w:numPr>
          <w:ilvl w:val="0"/>
          <w:numId w:val="3"/>
        </w:numPr>
        <w:rPr>
          <w:rFonts w:ascii="Times New Roman" w:hAnsi="Times New Roman" w:cs="Times New Roman"/>
        </w:rPr>
      </w:pPr>
      <w:r w:rsidRPr="00ED0630">
        <w:rPr>
          <w:rFonts w:ascii="Times New Roman" w:hAnsi="Times New Roman" w:cs="Times New Roman"/>
        </w:rPr>
        <w:t xml:space="preserve">J.-R. Huang, S.-Z. Fan, M. F. </w:t>
      </w:r>
      <w:proofErr w:type="spellStart"/>
      <w:r w:rsidRPr="00ED0630">
        <w:rPr>
          <w:rFonts w:ascii="Times New Roman" w:hAnsi="Times New Roman" w:cs="Times New Roman"/>
        </w:rPr>
        <w:t>Abbod</w:t>
      </w:r>
      <w:proofErr w:type="spellEnd"/>
      <w:r w:rsidRPr="00ED0630">
        <w:rPr>
          <w:rFonts w:ascii="Times New Roman" w:hAnsi="Times New Roman" w:cs="Times New Roman"/>
        </w:rPr>
        <w:t>, K.-K. Jen, J.-F. Wu, and J.-S. Shieh, “Application of multivariate empirical mode decomposition and sample entropy in EEG signals via artificial neural networks for interpreting depth of anesthesia,” Entropy, vol. 15, no. 9, pp. 3325–3339, 2013.</w:t>
      </w:r>
    </w:p>
    <w:p w14:paraId="2E076B19" w14:textId="2CBE8BFD" w:rsidR="006540D8" w:rsidRPr="00ED0630" w:rsidRDefault="00ED0630" w:rsidP="00ED0630">
      <w:pPr>
        <w:numPr>
          <w:ilvl w:val="0"/>
          <w:numId w:val="3"/>
        </w:numPr>
        <w:rPr>
          <w:rFonts w:ascii="Times New Roman" w:hAnsi="Times New Roman" w:cs="Times New Roman"/>
        </w:rPr>
      </w:pPr>
      <w:r w:rsidRPr="00ED0630">
        <w:rPr>
          <w:rFonts w:ascii="Times New Roman" w:eastAsia="Times New Roman" w:hAnsi="Times New Roman" w:cs="Times New Roman"/>
          <w:color w:val="202020"/>
          <w:kern w:val="0"/>
          <w:sz w:val="20"/>
          <w:szCs w:val="20"/>
          <w:shd w:val="clear" w:color="auto" w:fill="FFFFFF"/>
        </w:rPr>
        <w:t xml:space="preserve">Koenig T, </w:t>
      </w:r>
      <w:proofErr w:type="spellStart"/>
      <w:r w:rsidRPr="00ED0630">
        <w:rPr>
          <w:rFonts w:ascii="Times New Roman" w:eastAsia="Times New Roman" w:hAnsi="Times New Roman" w:cs="Times New Roman"/>
          <w:color w:val="202020"/>
          <w:kern w:val="0"/>
          <w:sz w:val="20"/>
          <w:szCs w:val="20"/>
          <w:shd w:val="clear" w:color="auto" w:fill="FFFFFF"/>
        </w:rPr>
        <w:t>Prichep</w:t>
      </w:r>
      <w:proofErr w:type="spellEnd"/>
      <w:r w:rsidRPr="00ED0630">
        <w:rPr>
          <w:rFonts w:ascii="Times New Roman" w:eastAsia="Times New Roman" w:hAnsi="Times New Roman" w:cs="Times New Roman"/>
          <w:color w:val="202020"/>
          <w:kern w:val="0"/>
          <w:sz w:val="20"/>
          <w:szCs w:val="20"/>
          <w:shd w:val="clear" w:color="auto" w:fill="FFFFFF"/>
        </w:rPr>
        <w:t xml:space="preserve"> L, Lehmann D, Sosa PV, </w:t>
      </w:r>
      <w:proofErr w:type="spellStart"/>
      <w:r w:rsidRPr="00ED0630">
        <w:rPr>
          <w:rFonts w:ascii="Times New Roman" w:eastAsia="Times New Roman" w:hAnsi="Times New Roman" w:cs="Times New Roman"/>
          <w:color w:val="202020"/>
          <w:kern w:val="0"/>
          <w:sz w:val="20"/>
          <w:szCs w:val="20"/>
          <w:shd w:val="clear" w:color="auto" w:fill="FFFFFF"/>
        </w:rPr>
        <w:t>Braeker</w:t>
      </w:r>
      <w:proofErr w:type="spellEnd"/>
      <w:r w:rsidRPr="00ED0630">
        <w:rPr>
          <w:rFonts w:ascii="Times New Roman" w:eastAsia="Times New Roman" w:hAnsi="Times New Roman" w:cs="Times New Roman"/>
          <w:color w:val="202020"/>
          <w:kern w:val="0"/>
          <w:sz w:val="20"/>
          <w:szCs w:val="20"/>
          <w:shd w:val="clear" w:color="auto" w:fill="FFFFFF"/>
        </w:rPr>
        <w:t xml:space="preserve"> E, et al. (2002) Millisecond by millisecond, year by year: normative EEG microstates and developmental stages. Neuroimage 16: 41–48.</w:t>
      </w:r>
    </w:p>
    <w:p w14:paraId="4776B8B9" w14:textId="77777777" w:rsidR="00534B25" w:rsidRDefault="00534B25">
      <w:pPr>
        <w:rPr>
          <w:b/>
          <w:bCs/>
          <w:color w:val="0000FF"/>
          <w:sz w:val="24"/>
          <w:szCs w:val="32"/>
        </w:rPr>
      </w:pPr>
    </w:p>
    <w:sectPr w:rsidR="00534B2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7A0D10" w14:textId="77777777" w:rsidR="00F45838" w:rsidRDefault="00F45838" w:rsidP="007348B9">
      <w:r>
        <w:separator/>
      </w:r>
    </w:p>
  </w:endnote>
  <w:endnote w:type="continuationSeparator" w:id="0">
    <w:p w14:paraId="3270828F" w14:textId="77777777" w:rsidR="00F45838" w:rsidRDefault="00F45838" w:rsidP="007348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1CDAC6" w14:textId="77777777" w:rsidR="00F45838" w:rsidRDefault="00F45838" w:rsidP="007348B9">
      <w:r>
        <w:separator/>
      </w:r>
    </w:p>
  </w:footnote>
  <w:footnote w:type="continuationSeparator" w:id="0">
    <w:p w14:paraId="4A361AC6" w14:textId="77777777" w:rsidR="00F45838" w:rsidRDefault="00F45838" w:rsidP="007348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DFC2DD2"/>
    <w:multiLevelType w:val="singleLevel"/>
    <w:tmpl w:val="EDFC2DD2"/>
    <w:lvl w:ilvl="0">
      <w:start w:val="1"/>
      <w:numFmt w:val="decimal"/>
      <w:suff w:val="space"/>
      <w:lvlText w:val="%1."/>
      <w:lvlJc w:val="left"/>
    </w:lvl>
  </w:abstractNum>
  <w:abstractNum w:abstractNumId="1" w15:restartNumberingAfterBreak="0">
    <w:nsid w:val="35EFCCFB"/>
    <w:multiLevelType w:val="singleLevel"/>
    <w:tmpl w:val="35EFCCFB"/>
    <w:lvl w:ilvl="0">
      <w:start w:val="1"/>
      <w:numFmt w:val="decimal"/>
      <w:suff w:val="space"/>
      <w:lvlText w:val="%1)"/>
      <w:lvlJc w:val="left"/>
    </w:lvl>
  </w:abstractNum>
  <w:abstractNum w:abstractNumId="2" w15:restartNumberingAfterBreak="0">
    <w:nsid w:val="46337D39"/>
    <w:multiLevelType w:val="singleLevel"/>
    <w:tmpl w:val="46337D39"/>
    <w:lvl w:ilvl="0">
      <w:start w:val="1"/>
      <w:numFmt w:val="decimal"/>
      <w:suff w:val="space"/>
      <w:lvlText w:val="[%1]"/>
      <w:lvlJc w:val="left"/>
    </w:lvl>
  </w:abstractNum>
  <w:num w:numId="1" w16cid:durableId="118765774">
    <w:abstractNumId w:val="0"/>
  </w:num>
  <w:num w:numId="2" w16cid:durableId="602152307">
    <w:abstractNumId w:val="1"/>
  </w:num>
  <w:num w:numId="3" w16cid:durableId="12959892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MmQ2MWJmOThjNWJiMWJkNTM3MmFkMTFiMTkxM2Q5ZDMifQ=="/>
  </w:docVars>
  <w:rsids>
    <w:rsidRoot w:val="4D795169"/>
    <w:rsid w:val="0007220C"/>
    <w:rsid w:val="001B0260"/>
    <w:rsid w:val="001C03B1"/>
    <w:rsid w:val="0024528C"/>
    <w:rsid w:val="00261FC5"/>
    <w:rsid w:val="0033040A"/>
    <w:rsid w:val="00465802"/>
    <w:rsid w:val="004D0AAA"/>
    <w:rsid w:val="0052643D"/>
    <w:rsid w:val="00534B25"/>
    <w:rsid w:val="006540D8"/>
    <w:rsid w:val="006B5251"/>
    <w:rsid w:val="007034EE"/>
    <w:rsid w:val="007348B9"/>
    <w:rsid w:val="007B3700"/>
    <w:rsid w:val="0080602C"/>
    <w:rsid w:val="0086183A"/>
    <w:rsid w:val="008B6BF2"/>
    <w:rsid w:val="008D4D01"/>
    <w:rsid w:val="00951FD7"/>
    <w:rsid w:val="00982819"/>
    <w:rsid w:val="00B50D3D"/>
    <w:rsid w:val="00CE06B5"/>
    <w:rsid w:val="00EC1434"/>
    <w:rsid w:val="00ED0630"/>
    <w:rsid w:val="00F45838"/>
    <w:rsid w:val="00F54989"/>
    <w:rsid w:val="018B513A"/>
    <w:rsid w:val="027050B9"/>
    <w:rsid w:val="02E6168A"/>
    <w:rsid w:val="05FB3814"/>
    <w:rsid w:val="0A3E361F"/>
    <w:rsid w:val="0CC00342"/>
    <w:rsid w:val="111B2DA1"/>
    <w:rsid w:val="19AC242B"/>
    <w:rsid w:val="1BE0460E"/>
    <w:rsid w:val="1DAC4CD3"/>
    <w:rsid w:val="1DAD104D"/>
    <w:rsid w:val="1E531637"/>
    <w:rsid w:val="2D7828F8"/>
    <w:rsid w:val="2D9108CE"/>
    <w:rsid w:val="2DB41456"/>
    <w:rsid w:val="3006424D"/>
    <w:rsid w:val="3A6F7F0C"/>
    <w:rsid w:val="3B247C1B"/>
    <w:rsid w:val="3CC71844"/>
    <w:rsid w:val="3CE35BCD"/>
    <w:rsid w:val="3D1A49A2"/>
    <w:rsid w:val="42C44E60"/>
    <w:rsid w:val="46A03187"/>
    <w:rsid w:val="4D795169"/>
    <w:rsid w:val="50131500"/>
    <w:rsid w:val="506A1275"/>
    <w:rsid w:val="531B1C3F"/>
    <w:rsid w:val="564B035E"/>
    <w:rsid w:val="56D56A2A"/>
    <w:rsid w:val="57B10631"/>
    <w:rsid w:val="596C5B84"/>
    <w:rsid w:val="616E18C4"/>
    <w:rsid w:val="63291612"/>
    <w:rsid w:val="6E0523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33EDFA"/>
  <w15:docId w15:val="{C1CF0E9E-4D0B-AD44-AB20-EB899FB3E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uiPriority="20"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00FF"/>
      <w:u w:val="single"/>
    </w:rPr>
  </w:style>
  <w:style w:type="paragraph" w:styleId="a4">
    <w:name w:val="Balloon Text"/>
    <w:basedOn w:val="a"/>
    <w:link w:val="a5"/>
    <w:rsid w:val="0086183A"/>
    <w:rPr>
      <w:rFonts w:ascii="Times New Roman" w:hAnsi="Times New Roman" w:cs="Times New Roman"/>
      <w:sz w:val="18"/>
      <w:szCs w:val="18"/>
    </w:rPr>
  </w:style>
  <w:style w:type="character" w:customStyle="1" w:styleId="a5">
    <w:name w:val="批注框文本 字符"/>
    <w:basedOn w:val="a0"/>
    <w:link w:val="a4"/>
    <w:rsid w:val="0086183A"/>
    <w:rPr>
      <w:rFonts w:eastAsiaTheme="minorEastAsia"/>
      <w:kern w:val="2"/>
      <w:sz w:val="18"/>
      <w:szCs w:val="18"/>
    </w:rPr>
  </w:style>
  <w:style w:type="character" w:styleId="a6">
    <w:name w:val="Emphasis"/>
    <w:basedOn w:val="a0"/>
    <w:uiPriority w:val="20"/>
    <w:qFormat/>
    <w:rsid w:val="0086183A"/>
    <w:rPr>
      <w:i/>
      <w:iCs/>
    </w:rPr>
  </w:style>
  <w:style w:type="paragraph" w:styleId="a7">
    <w:name w:val="List Paragraph"/>
    <w:basedOn w:val="a"/>
    <w:uiPriority w:val="99"/>
    <w:rsid w:val="0086183A"/>
    <w:pPr>
      <w:ind w:left="720"/>
      <w:contextualSpacing/>
    </w:pPr>
  </w:style>
  <w:style w:type="paragraph" w:styleId="a8">
    <w:name w:val="header"/>
    <w:basedOn w:val="a"/>
    <w:link w:val="a9"/>
    <w:rsid w:val="007348B9"/>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rsid w:val="007348B9"/>
    <w:rPr>
      <w:rFonts w:asciiTheme="minorHAnsi" w:eastAsiaTheme="minorEastAsia" w:hAnsiTheme="minorHAnsi" w:cstheme="minorBidi"/>
      <w:kern w:val="2"/>
      <w:sz w:val="18"/>
      <w:szCs w:val="18"/>
    </w:rPr>
  </w:style>
  <w:style w:type="paragraph" w:styleId="aa">
    <w:name w:val="footer"/>
    <w:basedOn w:val="a"/>
    <w:link w:val="ab"/>
    <w:rsid w:val="007348B9"/>
    <w:pPr>
      <w:tabs>
        <w:tab w:val="center" w:pos="4153"/>
        <w:tab w:val="right" w:pos="8306"/>
      </w:tabs>
      <w:snapToGrid w:val="0"/>
      <w:jc w:val="left"/>
    </w:pPr>
    <w:rPr>
      <w:sz w:val="18"/>
      <w:szCs w:val="18"/>
    </w:rPr>
  </w:style>
  <w:style w:type="character" w:customStyle="1" w:styleId="ab">
    <w:name w:val="页脚 字符"/>
    <w:basedOn w:val="a0"/>
    <w:link w:val="aa"/>
    <w:rsid w:val="007348B9"/>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243863">
      <w:bodyDiv w:val="1"/>
      <w:marLeft w:val="0"/>
      <w:marRight w:val="0"/>
      <w:marTop w:val="0"/>
      <w:marBottom w:val="0"/>
      <w:divBdr>
        <w:top w:val="none" w:sz="0" w:space="0" w:color="auto"/>
        <w:left w:val="none" w:sz="0" w:space="0" w:color="auto"/>
        <w:bottom w:val="none" w:sz="0" w:space="0" w:color="auto"/>
        <w:right w:val="none" w:sz="0" w:space="0" w:color="auto"/>
      </w:divBdr>
    </w:div>
    <w:div w:id="209194879">
      <w:bodyDiv w:val="1"/>
      <w:marLeft w:val="0"/>
      <w:marRight w:val="0"/>
      <w:marTop w:val="0"/>
      <w:marBottom w:val="0"/>
      <w:divBdr>
        <w:top w:val="none" w:sz="0" w:space="0" w:color="auto"/>
        <w:left w:val="none" w:sz="0" w:space="0" w:color="auto"/>
        <w:bottom w:val="none" w:sz="0" w:space="0" w:color="auto"/>
        <w:right w:val="none" w:sz="0" w:space="0" w:color="auto"/>
      </w:divBdr>
    </w:div>
    <w:div w:id="338237191">
      <w:bodyDiv w:val="1"/>
      <w:marLeft w:val="0"/>
      <w:marRight w:val="0"/>
      <w:marTop w:val="0"/>
      <w:marBottom w:val="0"/>
      <w:divBdr>
        <w:top w:val="none" w:sz="0" w:space="0" w:color="auto"/>
        <w:left w:val="none" w:sz="0" w:space="0" w:color="auto"/>
        <w:bottom w:val="none" w:sz="0" w:space="0" w:color="auto"/>
        <w:right w:val="none" w:sz="0" w:space="0" w:color="auto"/>
      </w:divBdr>
    </w:div>
    <w:div w:id="386417488">
      <w:bodyDiv w:val="1"/>
      <w:marLeft w:val="0"/>
      <w:marRight w:val="0"/>
      <w:marTop w:val="0"/>
      <w:marBottom w:val="0"/>
      <w:divBdr>
        <w:top w:val="none" w:sz="0" w:space="0" w:color="auto"/>
        <w:left w:val="none" w:sz="0" w:space="0" w:color="auto"/>
        <w:bottom w:val="none" w:sz="0" w:space="0" w:color="auto"/>
        <w:right w:val="none" w:sz="0" w:space="0" w:color="auto"/>
      </w:divBdr>
    </w:div>
    <w:div w:id="525140188">
      <w:bodyDiv w:val="1"/>
      <w:marLeft w:val="0"/>
      <w:marRight w:val="0"/>
      <w:marTop w:val="0"/>
      <w:marBottom w:val="0"/>
      <w:divBdr>
        <w:top w:val="none" w:sz="0" w:space="0" w:color="auto"/>
        <w:left w:val="none" w:sz="0" w:space="0" w:color="auto"/>
        <w:bottom w:val="none" w:sz="0" w:space="0" w:color="auto"/>
        <w:right w:val="none" w:sz="0" w:space="0" w:color="auto"/>
      </w:divBdr>
    </w:div>
    <w:div w:id="534149796">
      <w:bodyDiv w:val="1"/>
      <w:marLeft w:val="0"/>
      <w:marRight w:val="0"/>
      <w:marTop w:val="0"/>
      <w:marBottom w:val="0"/>
      <w:divBdr>
        <w:top w:val="none" w:sz="0" w:space="0" w:color="auto"/>
        <w:left w:val="none" w:sz="0" w:space="0" w:color="auto"/>
        <w:bottom w:val="none" w:sz="0" w:space="0" w:color="auto"/>
        <w:right w:val="none" w:sz="0" w:space="0" w:color="auto"/>
      </w:divBdr>
    </w:div>
    <w:div w:id="593513231">
      <w:bodyDiv w:val="1"/>
      <w:marLeft w:val="0"/>
      <w:marRight w:val="0"/>
      <w:marTop w:val="0"/>
      <w:marBottom w:val="0"/>
      <w:divBdr>
        <w:top w:val="none" w:sz="0" w:space="0" w:color="auto"/>
        <w:left w:val="none" w:sz="0" w:space="0" w:color="auto"/>
        <w:bottom w:val="none" w:sz="0" w:space="0" w:color="auto"/>
        <w:right w:val="none" w:sz="0" w:space="0" w:color="auto"/>
      </w:divBdr>
    </w:div>
    <w:div w:id="629701399">
      <w:bodyDiv w:val="1"/>
      <w:marLeft w:val="0"/>
      <w:marRight w:val="0"/>
      <w:marTop w:val="0"/>
      <w:marBottom w:val="0"/>
      <w:divBdr>
        <w:top w:val="none" w:sz="0" w:space="0" w:color="auto"/>
        <w:left w:val="none" w:sz="0" w:space="0" w:color="auto"/>
        <w:bottom w:val="none" w:sz="0" w:space="0" w:color="auto"/>
        <w:right w:val="none" w:sz="0" w:space="0" w:color="auto"/>
      </w:divBdr>
    </w:div>
    <w:div w:id="648099422">
      <w:bodyDiv w:val="1"/>
      <w:marLeft w:val="0"/>
      <w:marRight w:val="0"/>
      <w:marTop w:val="0"/>
      <w:marBottom w:val="0"/>
      <w:divBdr>
        <w:top w:val="none" w:sz="0" w:space="0" w:color="auto"/>
        <w:left w:val="none" w:sz="0" w:space="0" w:color="auto"/>
        <w:bottom w:val="none" w:sz="0" w:space="0" w:color="auto"/>
        <w:right w:val="none" w:sz="0" w:space="0" w:color="auto"/>
      </w:divBdr>
    </w:div>
    <w:div w:id="863634525">
      <w:bodyDiv w:val="1"/>
      <w:marLeft w:val="0"/>
      <w:marRight w:val="0"/>
      <w:marTop w:val="0"/>
      <w:marBottom w:val="0"/>
      <w:divBdr>
        <w:top w:val="none" w:sz="0" w:space="0" w:color="auto"/>
        <w:left w:val="none" w:sz="0" w:space="0" w:color="auto"/>
        <w:bottom w:val="none" w:sz="0" w:space="0" w:color="auto"/>
        <w:right w:val="none" w:sz="0" w:space="0" w:color="auto"/>
      </w:divBdr>
    </w:div>
    <w:div w:id="1062364655">
      <w:bodyDiv w:val="1"/>
      <w:marLeft w:val="0"/>
      <w:marRight w:val="0"/>
      <w:marTop w:val="0"/>
      <w:marBottom w:val="0"/>
      <w:divBdr>
        <w:top w:val="none" w:sz="0" w:space="0" w:color="auto"/>
        <w:left w:val="none" w:sz="0" w:space="0" w:color="auto"/>
        <w:bottom w:val="none" w:sz="0" w:space="0" w:color="auto"/>
        <w:right w:val="none" w:sz="0" w:space="0" w:color="auto"/>
      </w:divBdr>
    </w:div>
    <w:div w:id="1149787337">
      <w:bodyDiv w:val="1"/>
      <w:marLeft w:val="0"/>
      <w:marRight w:val="0"/>
      <w:marTop w:val="0"/>
      <w:marBottom w:val="0"/>
      <w:divBdr>
        <w:top w:val="none" w:sz="0" w:space="0" w:color="auto"/>
        <w:left w:val="none" w:sz="0" w:space="0" w:color="auto"/>
        <w:bottom w:val="none" w:sz="0" w:space="0" w:color="auto"/>
        <w:right w:val="none" w:sz="0" w:space="0" w:color="auto"/>
      </w:divBdr>
    </w:div>
    <w:div w:id="1199854652">
      <w:bodyDiv w:val="1"/>
      <w:marLeft w:val="0"/>
      <w:marRight w:val="0"/>
      <w:marTop w:val="0"/>
      <w:marBottom w:val="0"/>
      <w:divBdr>
        <w:top w:val="none" w:sz="0" w:space="0" w:color="auto"/>
        <w:left w:val="none" w:sz="0" w:space="0" w:color="auto"/>
        <w:bottom w:val="none" w:sz="0" w:space="0" w:color="auto"/>
        <w:right w:val="none" w:sz="0" w:space="0" w:color="auto"/>
      </w:divBdr>
    </w:div>
    <w:div w:id="1259944945">
      <w:bodyDiv w:val="1"/>
      <w:marLeft w:val="0"/>
      <w:marRight w:val="0"/>
      <w:marTop w:val="0"/>
      <w:marBottom w:val="0"/>
      <w:divBdr>
        <w:top w:val="none" w:sz="0" w:space="0" w:color="auto"/>
        <w:left w:val="none" w:sz="0" w:space="0" w:color="auto"/>
        <w:bottom w:val="none" w:sz="0" w:space="0" w:color="auto"/>
        <w:right w:val="none" w:sz="0" w:space="0" w:color="auto"/>
      </w:divBdr>
    </w:div>
    <w:div w:id="1270048093">
      <w:bodyDiv w:val="1"/>
      <w:marLeft w:val="0"/>
      <w:marRight w:val="0"/>
      <w:marTop w:val="0"/>
      <w:marBottom w:val="0"/>
      <w:divBdr>
        <w:top w:val="none" w:sz="0" w:space="0" w:color="auto"/>
        <w:left w:val="none" w:sz="0" w:space="0" w:color="auto"/>
        <w:bottom w:val="none" w:sz="0" w:space="0" w:color="auto"/>
        <w:right w:val="none" w:sz="0" w:space="0" w:color="auto"/>
      </w:divBdr>
    </w:div>
    <w:div w:id="1275940144">
      <w:bodyDiv w:val="1"/>
      <w:marLeft w:val="0"/>
      <w:marRight w:val="0"/>
      <w:marTop w:val="0"/>
      <w:marBottom w:val="0"/>
      <w:divBdr>
        <w:top w:val="none" w:sz="0" w:space="0" w:color="auto"/>
        <w:left w:val="none" w:sz="0" w:space="0" w:color="auto"/>
        <w:bottom w:val="none" w:sz="0" w:space="0" w:color="auto"/>
        <w:right w:val="none" w:sz="0" w:space="0" w:color="auto"/>
      </w:divBdr>
    </w:div>
    <w:div w:id="1283154209">
      <w:bodyDiv w:val="1"/>
      <w:marLeft w:val="0"/>
      <w:marRight w:val="0"/>
      <w:marTop w:val="0"/>
      <w:marBottom w:val="0"/>
      <w:divBdr>
        <w:top w:val="none" w:sz="0" w:space="0" w:color="auto"/>
        <w:left w:val="none" w:sz="0" w:space="0" w:color="auto"/>
        <w:bottom w:val="none" w:sz="0" w:space="0" w:color="auto"/>
        <w:right w:val="none" w:sz="0" w:space="0" w:color="auto"/>
      </w:divBdr>
    </w:div>
    <w:div w:id="1419869346">
      <w:bodyDiv w:val="1"/>
      <w:marLeft w:val="0"/>
      <w:marRight w:val="0"/>
      <w:marTop w:val="0"/>
      <w:marBottom w:val="0"/>
      <w:divBdr>
        <w:top w:val="none" w:sz="0" w:space="0" w:color="auto"/>
        <w:left w:val="none" w:sz="0" w:space="0" w:color="auto"/>
        <w:bottom w:val="none" w:sz="0" w:space="0" w:color="auto"/>
        <w:right w:val="none" w:sz="0" w:space="0" w:color="auto"/>
      </w:divBdr>
    </w:div>
    <w:div w:id="1509059628">
      <w:bodyDiv w:val="1"/>
      <w:marLeft w:val="0"/>
      <w:marRight w:val="0"/>
      <w:marTop w:val="0"/>
      <w:marBottom w:val="0"/>
      <w:divBdr>
        <w:top w:val="none" w:sz="0" w:space="0" w:color="auto"/>
        <w:left w:val="none" w:sz="0" w:space="0" w:color="auto"/>
        <w:bottom w:val="none" w:sz="0" w:space="0" w:color="auto"/>
        <w:right w:val="none" w:sz="0" w:space="0" w:color="auto"/>
      </w:divBdr>
    </w:div>
    <w:div w:id="1610315806">
      <w:bodyDiv w:val="1"/>
      <w:marLeft w:val="0"/>
      <w:marRight w:val="0"/>
      <w:marTop w:val="0"/>
      <w:marBottom w:val="0"/>
      <w:divBdr>
        <w:top w:val="none" w:sz="0" w:space="0" w:color="auto"/>
        <w:left w:val="none" w:sz="0" w:space="0" w:color="auto"/>
        <w:bottom w:val="none" w:sz="0" w:space="0" w:color="auto"/>
        <w:right w:val="none" w:sz="0" w:space="0" w:color="auto"/>
      </w:divBdr>
    </w:div>
    <w:div w:id="1630277187">
      <w:bodyDiv w:val="1"/>
      <w:marLeft w:val="0"/>
      <w:marRight w:val="0"/>
      <w:marTop w:val="0"/>
      <w:marBottom w:val="0"/>
      <w:divBdr>
        <w:top w:val="none" w:sz="0" w:space="0" w:color="auto"/>
        <w:left w:val="none" w:sz="0" w:space="0" w:color="auto"/>
        <w:bottom w:val="none" w:sz="0" w:space="0" w:color="auto"/>
        <w:right w:val="none" w:sz="0" w:space="0" w:color="auto"/>
      </w:divBdr>
    </w:div>
    <w:div w:id="1698314314">
      <w:bodyDiv w:val="1"/>
      <w:marLeft w:val="0"/>
      <w:marRight w:val="0"/>
      <w:marTop w:val="0"/>
      <w:marBottom w:val="0"/>
      <w:divBdr>
        <w:top w:val="none" w:sz="0" w:space="0" w:color="auto"/>
        <w:left w:val="none" w:sz="0" w:space="0" w:color="auto"/>
        <w:bottom w:val="none" w:sz="0" w:space="0" w:color="auto"/>
        <w:right w:val="none" w:sz="0" w:space="0" w:color="auto"/>
      </w:divBdr>
    </w:div>
    <w:div w:id="1751392742">
      <w:bodyDiv w:val="1"/>
      <w:marLeft w:val="0"/>
      <w:marRight w:val="0"/>
      <w:marTop w:val="0"/>
      <w:marBottom w:val="0"/>
      <w:divBdr>
        <w:top w:val="none" w:sz="0" w:space="0" w:color="auto"/>
        <w:left w:val="none" w:sz="0" w:space="0" w:color="auto"/>
        <w:bottom w:val="none" w:sz="0" w:space="0" w:color="auto"/>
        <w:right w:val="none" w:sz="0" w:space="0" w:color="auto"/>
      </w:divBdr>
    </w:div>
    <w:div w:id="1788038280">
      <w:bodyDiv w:val="1"/>
      <w:marLeft w:val="0"/>
      <w:marRight w:val="0"/>
      <w:marTop w:val="0"/>
      <w:marBottom w:val="0"/>
      <w:divBdr>
        <w:top w:val="none" w:sz="0" w:space="0" w:color="auto"/>
        <w:left w:val="none" w:sz="0" w:space="0" w:color="auto"/>
        <w:bottom w:val="none" w:sz="0" w:space="0" w:color="auto"/>
        <w:right w:val="none" w:sz="0" w:space="0" w:color="auto"/>
      </w:divBdr>
    </w:div>
    <w:div w:id="1864324095">
      <w:bodyDiv w:val="1"/>
      <w:marLeft w:val="0"/>
      <w:marRight w:val="0"/>
      <w:marTop w:val="0"/>
      <w:marBottom w:val="0"/>
      <w:divBdr>
        <w:top w:val="none" w:sz="0" w:space="0" w:color="auto"/>
        <w:left w:val="none" w:sz="0" w:space="0" w:color="auto"/>
        <w:bottom w:val="none" w:sz="0" w:space="0" w:color="auto"/>
        <w:right w:val="none" w:sz="0" w:space="0" w:color="auto"/>
      </w:divBdr>
    </w:div>
    <w:div w:id="1887796139">
      <w:bodyDiv w:val="1"/>
      <w:marLeft w:val="0"/>
      <w:marRight w:val="0"/>
      <w:marTop w:val="0"/>
      <w:marBottom w:val="0"/>
      <w:divBdr>
        <w:top w:val="none" w:sz="0" w:space="0" w:color="auto"/>
        <w:left w:val="none" w:sz="0" w:space="0" w:color="auto"/>
        <w:bottom w:val="none" w:sz="0" w:space="0" w:color="auto"/>
        <w:right w:val="none" w:sz="0" w:space="0" w:color="auto"/>
      </w:divBdr>
    </w:div>
    <w:div w:id="1943754982">
      <w:bodyDiv w:val="1"/>
      <w:marLeft w:val="0"/>
      <w:marRight w:val="0"/>
      <w:marTop w:val="0"/>
      <w:marBottom w:val="0"/>
      <w:divBdr>
        <w:top w:val="none" w:sz="0" w:space="0" w:color="auto"/>
        <w:left w:val="none" w:sz="0" w:space="0" w:color="auto"/>
        <w:bottom w:val="none" w:sz="0" w:space="0" w:color="auto"/>
        <w:right w:val="none" w:sz="0" w:space="0" w:color="auto"/>
      </w:divBdr>
    </w:div>
    <w:div w:id="19991845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ikimili.com/en/Sine_wav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3</Pages>
  <Words>995</Words>
  <Characters>5673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Kido</dc:creator>
  <cp:lastModifiedBy>Bin</cp:lastModifiedBy>
  <cp:revision>7</cp:revision>
  <dcterms:created xsi:type="dcterms:W3CDTF">2023-01-15T05:58:00Z</dcterms:created>
  <dcterms:modified xsi:type="dcterms:W3CDTF">2023-01-17T14:01:00Z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A7FC9D094A6F4079ABCDD5145F80E722</vt:lpwstr>
  </property>
</Properties>
</file>