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40483" w:rsidRDefault="001C06F2" w:rsidP="00040483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239F5C" wp14:editId="07A53E41">
                <wp:simplePos x="0" y="0"/>
                <wp:positionH relativeFrom="margin">
                  <wp:align>center</wp:align>
                </wp:positionH>
                <wp:positionV relativeFrom="paragraph">
                  <wp:posOffset>1797694</wp:posOffset>
                </wp:positionV>
                <wp:extent cx="10187305" cy="635"/>
                <wp:effectExtent l="0" t="0" r="4445" b="63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873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9579A" w:rsidRPr="00F9579A" w:rsidRDefault="00F9579A" w:rsidP="00F9579A">
                            <w:pPr>
                              <w:pStyle w:val="Caption"/>
                              <w:jc w:val="both"/>
                              <w:rPr>
                                <w:noProof/>
                                <w:lang w:val="en-US"/>
                              </w:rPr>
                            </w:pPr>
                            <w:r w:rsidRPr="00F9579A">
                              <w:rPr>
                                <w:noProof/>
                                <w:lang w:val="en-US"/>
                              </w:rPr>
                              <w:t>Supplementary Figure 1: Correlation matrix of the fluid biomarkers to cognitive test performance and social test scores in patients with bvFTD, PPD, AD, and controls. The associations are shown as Pearson’s partial cor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 xml:space="preserve">relations, controlling for age. </w:t>
                            </w:r>
                            <w:r w:rsidRPr="00F9579A">
                              <w:rPr>
                                <w:noProof/>
                                <w:lang w:val="en-US"/>
                              </w:rPr>
                              <w:t xml:space="preserve">bvFTD: behavioral variant frontotemporal dementia, PPD: primary psychiatric disorders, AD: Alzheimer’s disease, NfL: neurofilament light, SNAP25: synaptosomal associated protein 25, Ng: neurogranin, NPTX2: neuronal pentraxin 2, GluR4: Glutamate receptor 4, MMSE: mini-mental state examination, FTLD-CDR: frontotemporal lobe dementia- cognitive dementia rating.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>Panel bvFTD_PPD: NfL, NPTX2, Panel bvFTD_AD: NfL, SNAP25, Ng, GluR4 (both differential diagnostic panels selected using backward logistic regression models).</w:t>
                            </w:r>
                            <w:r w:rsidRPr="00F9579A">
                              <w:rPr>
                                <w:noProof/>
                                <w:lang w:val="en-US"/>
                              </w:rPr>
                              <w:t>*p &lt;0.05, **p &lt;0.01, ***p &lt;0.001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239F5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41.55pt;width:802.15pt;height:.0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" stroked="f">
                <v:textbox style="mso-fit-shape-to-text:t" inset="0,0,0,0">
                  <w:txbxContent>
                    <w:p w:rsidR="00F9579A" w:rsidRPr="00F9579A" w:rsidRDefault="00F9579A" w:rsidP="00F9579A">
                      <w:pPr>
                        <w:pStyle w:val="Caption"/>
                        <w:jc w:val="both"/>
                        <w:rPr>
                          <w:noProof/>
                          <w:lang w:val="en-US"/>
                        </w:rPr>
                      </w:pPr>
                      <w:r w:rsidRPr="00F9579A">
                        <w:rPr>
                          <w:noProof/>
                          <w:lang w:val="en-US"/>
                        </w:rPr>
                        <w:t>Supplementary Figure 1: Correlation matrix of the fluid biomarkers to cognitive test performance and social test scores in patients with bvFTD, PPD, AD, and controls. The associations are shown as Pearson’s partial cor</w:t>
                      </w:r>
                      <w:r>
                        <w:rPr>
                          <w:noProof/>
                          <w:lang w:val="en-US"/>
                        </w:rPr>
                        <w:t xml:space="preserve">relations, controlling for age. </w:t>
                      </w:r>
                      <w:r w:rsidRPr="00F9579A">
                        <w:rPr>
                          <w:noProof/>
                          <w:lang w:val="en-US"/>
                        </w:rPr>
                        <w:t xml:space="preserve">bvFTD: behavioral variant frontotemporal dementia, PPD: primary psychiatric disorders, AD: Alzheimer’s disease, NfL: neurofilament light, SNAP25: synaptosomal associated protein 25, Ng: neurogranin, NPTX2: neuronal pentraxin 2, GluR4: Glutamate receptor 4, MMSE: mini-mental state examination, FTLD-CDR: frontotemporal lobe dementia- cognitive dementia rating. </w:t>
                      </w:r>
                      <w:r>
                        <w:rPr>
                          <w:noProof/>
                          <w:lang w:val="en-US"/>
                        </w:rPr>
                        <w:t>Panel bvFTD_PPD: NfL, NPTX2, Panel bvFTD_AD: NfL, SNAP25, Ng, GluR4 (both differential diagnostic panels selected using backward logistic regression models).</w:t>
                      </w:r>
                      <w:r w:rsidRPr="00F9579A">
                        <w:rPr>
                          <w:noProof/>
                          <w:lang w:val="en-US"/>
                        </w:rPr>
                        <w:t>*p &lt;0.05, **p &lt;0.01, ***p &lt;0.001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-633730</wp:posOffset>
            </wp:positionH>
            <wp:positionV relativeFrom="paragraph">
              <wp:posOffset>635</wp:posOffset>
            </wp:positionV>
            <wp:extent cx="10166985" cy="1746885"/>
            <wp:effectExtent l="0" t="0" r="5715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985" cy="174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0483" w:rsidRDefault="00040483" w:rsidP="00040483"/>
    <w:p w:rsidR="00040483" w:rsidRDefault="00040483" w:rsidP="00040483"/>
    <w:p w:rsidR="00040483" w:rsidRDefault="00040483" w:rsidP="00040483"/>
    <w:p w:rsidR="00040483" w:rsidRDefault="00040483" w:rsidP="00040483"/>
    <w:p w:rsidR="00040483" w:rsidRDefault="00040483" w:rsidP="00040483"/>
    <w:p w:rsidR="00040483" w:rsidRDefault="00040483" w:rsidP="00040483"/>
    <w:p w:rsidR="00040483" w:rsidRDefault="00381D2E" w:rsidP="00040483"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9155A" wp14:editId="558508EB">
                <wp:simplePos x="0" y="0"/>
                <wp:positionH relativeFrom="margin">
                  <wp:align>right</wp:align>
                </wp:positionH>
                <wp:positionV relativeFrom="paragraph">
                  <wp:posOffset>3910965</wp:posOffset>
                </wp:positionV>
                <wp:extent cx="8884285" cy="635"/>
                <wp:effectExtent l="0" t="0" r="0" b="635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42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81D2E" w:rsidRPr="00381D2E" w:rsidRDefault="00381D2E" w:rsidP="00381D2E">
                            <w:pPr>
                              <w:pStyle w:val="Caption"/>
                              <w:jc w:val="both"/>
                              <w:rPr>
                                <w:noProof/>
                                <w:lang w:val="en-US"/>
                              </w:rPr>
                            </w:pPr>
                            <w:r w:rsidRPr="00381D2E">
                              <w:rPr>
                                <w:noProof/>
                                <w:lang w:val="en-US"/>
                              </w:rPr>
                              <w:t xml:space="preserve">Supplementary Figure 2: Visualization of correlations between biomarkers and cognitive test scores.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 xml:space="preserve">A) bvFTD: NPTX2 versus total cognitive score, B) bvFTD: GluR4 versus total cognitive score, C) bvFTD: GluR4 versus executive functioning, D) bvFTD: GluR4 versus MMSE scores, E) AD: NPTX2 versus language and F) AD: SNAP25 versus attention. </w:t>
                            </w:r>
                            <w:r w:rsidRPr="00F9579A">
                              <w:rPr>
                                <w:noProof/>
                                <w:lang w:val="en-US"/>
                              </w:rPr>
                              <w:t>bvFTD: behavioral variant frontotemporal dementia, AD: Alzheimer’s diseaseSNAP25: synaptosomal associated protein 25, NPTX2: neuronal pentraxin 2, GluR4: Glutamate receptor 4, MMSE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 xml:space="preserve">: mini-mental state examination.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09155A" id="Text Box 1" o:spid="_x0000_s1027" type="#_x0000_t202" style="position:absolute;margin-left:648.35pt;margin-top:307.95pt;width:699.55pt;height:.05pt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" stroked="f">
                <v:textbox style="mso-fit-shape-to-text:t" inset="0,0,0,0">
                  <w:txbxContent>
                    <w:p w:rsidR="00381D2E" w:rsidRPr="00381D2E" w:rsidRDefault="00381D2E" w:rsidP="00381D2E">
                      <w:pPr>
                        <w:pStyle w:val="Caption"/>
                        <w:jc w:val="both"/>
                        <w:rPr>
                          <w:noProof/>
                          <w:lang w:val="en-US"/>
                        </w:rPr>
                      </w:pPr>
                      <w:r w:rsidRPr="00381D2E">
                        <w:rPr>
                          <w:noProof/>
                          <w:lang w:val="en-US"/>
                        </w:rPr>
                        <w:t xml:space="preserve">Supplementary Figure 2: Visualization of correlations between biomarkers and cognitive test scores. </w:t>
                      </w:r>
                      <w:r>
                        <w:rPr>
                          <w:noProof/>
                          <w:lang w:val="en-US"/>
                        </w:rPr>
                        <w:t xml:space="preserve">A) bvFTD: NPTX2 versus total cognitive score, B) bvFTD: GluR4 versus total cognitive score, C) bvFTD: GluR4 versus executive functioning, D) bvFTD: GluR4 versus MMSE scores, E) AD: NPTX2 versus language and F) AD: SNAP25 versus attention. </w:t>
                      </w:r>
                      <w:r w:rsidRPr="00F9579A">
                        <w:rPr>
                          <w:noProof/>
                          <w:lang w:val="en-US"/>
                        </w:rPr>
                        <w:t>bvFTD: behavioral variant frontotemporal dementia, AD: Alzheimer’s diseaseSNAP25: synaptosomal associated protein 25, NPTX2: neuronal pentraxin 2, GluR4: Glutamate receptor 4, MMSE</w:t>
                      </w:r>
                      <w:r>
                        <w:rPr>
                          <w:noProof/>
                          <w:lang w:val="en-US"/>
                        </w:rPr>
                        <w:t xml:space="preserve">: mini-mental state examination.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8186E" w:rsidRPr="00C8186E"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-57</wp:posOffset>
            </wp:positionV>
            <wp:extent cx="8892540" cy="3855745"/>
            <wp:effectExtent l="0" t="0" r="3810" b="0"/>
            <wp:wrapTopAndBottom/>
            <wp:docPr id="5" name="Picture 5" descr="M:\NL\6_Scientific Results\1_Employees\Shreyasee Das\MIRIADE\bvFTD\Manuscript\Revision\Revised Figures\Supplementary Figure 2- Correlation graph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NL\6_Scientific Results\1_Employees\Shreyasee Das\MIRIADE\bvFTD\Manuscript\Revision\Revised Figures\Supplementary Figure 2- Correlation graph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85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0483" w:rsidRPr="00040483" w:rsidRDefault="00040483" w:rsidP="00040483"/>
    <w:p w:rsidR="00040483" w:rsidRPr="00040483" w:rsidRDefault="00040483" w:rsidP="00040483"/>
    <w:sectPr w:rsidR="00040483" w:rsidRPr="00040483" w:rsidSect="000404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07B"/>
    <w:rsid w:val="00040483"/>
    <w:rsid w:val="000A76E0"/>
    <w:rsid w:val="00194486"/>
    <w:rsid w:val="001C06F2"/>
    <w:rsid w:val="001E007B"/>
    <w:rsid w:val="00381D2E"/>
    <w:rsid w:val="00654AA6"/>
    <w:rsid w:val="006C095F"/>
    <w:rsid w:val="00897D95"/>
    <w:rsid w:val="00C8186E"/>
    <w:rsid w:val="00E962A1"/>
    <w:rsid w:val="00F9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FD38A-60D3-465F-9C76-1B0ECCE9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54A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Das, S. (Shreyasee)</dc:creator>
  <cp:keywords/>
  <dc:description/>
  <cp:lastModifiedBy>Das, S. (Shreyasee)</cp:lastModifiedBy>
  <cp:revision>9</cp:revision>
  <dcterms:created xsi:type="dcterms:W3CDTF">2023-12-19T10:13:00Z</dcterms:created>
  <dcterms:modified xsi:type="dcterms:W3CDTF">2023-12-27T09:57:00Z</dcterms:modified>
</cp:coreProperties>
</file>