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C14F4" w14:textId="77777777" w:rsidR="009C12CF" w:rsidRDefault="009C12CF" w:rsidP="009C12CF">
      <w:pPr>
        <w:spacing w:line="480" w:lineRule="auto"/>
        <w:rPr>
          <w:rFonts w:ascii="Arial" w:hAnsi="Arial" w:cs="Arial"/>
          <w:b/>
          <w:bCs/>
        </w:rPr>
      </w:pPr>
    </w:p>
    <w:p w14:paraId="6B71FDD2" w14:textId="77777777" w:rsidR="009C12CF" w:rsidRDefault="009C12CF" w:rsidP="009C12CF">
      <w:pPr>
        <w:spacing w:line="480" w:lineRule="auto"/>
        <w:rPr>
          <w:rFonts w:ascii="Arial" w:hAnsi="Arial" w:cs="Arial"/>
          <w:b/>
          <w:bCs/>
        </w:rPr>
      </w:pPr>
    </w:p>
    <w:p w14:paraId="3B8F8539" w14:textId="77777777" w:rsidR="009C12CF" w:rsidRDefault="009C12CF" w:rsidP="009C12CF">
      <w:pPr>
        <w:spacing w:line="480" w:lineRule="auto"/>
        <w:rPr>
          <w:rFonts w:ascii="Arial" w:hAnsi="Arial" w:cs="Arial"/>
          <w:b/>
          <w:bCs/>
        </w:rPr>
      </w:pPr>
    </w:p>
    <w:p w14:paraId="5FF3AC78" w14:textId="77777777" w:rsidR="009C12CF" w:rsidRDefault="009C12CF" w:rsidP="009C12CF">
      <w:pPr>
        <w:spacing w:line="480" w:lineRule="auto"/>
        <w:rPr>
          <w:rFonts w:ascii="Arial" w:hAnsi="Arial" w:cs="Arial"/>
          <w:b/>
          <w:bCs/>
        </w:rPr>
      </w:pPr>
    </w:p>
    <w:p w14:paraId="23E02693" w14:textId="77777777" w:rsidR="009C12CF" w:rsidRDefault="009C12CF" w:rsidP="009C12CF">
      <w:pPr>
        <w:spacing w:line="480" w:lineRule="auto"/>
        <w:rPr>
          <w:rFonts w:ascii="Arial" w:hAnsi="Arial" w:cs="Arial"/>
          <w:b/>
          <w:bCs/>
        </w:rPr>
      </w:pPr>
    </w:p>
    <w:p w14:paraId="3DD5E058" w14:textId="77777777" w:rsidR="00B746E2" w:rsidRDefault="00B746E2" w:rsidP="009C12CF">
      <w:pPr>
        <w:spacing w:line="480" w:lineRule="auto"/>
        <w:rPr>
          <w:rFonts w:ascii="Arial" w:hAnsi="Arial" w:cs="Arial"/>
          <w:b/>
          <w:bCs/>
        </w:rPr>
      </w:pPr>
    </w:p>
    <w:p w14:paraId="29AFD7A9" w14:textId="187A38C2" w:rsidR="009C12CF" w:rsidRPr="009C12CF" w:rsidRDefault="009C12CF" w:rsidP="009C12CF">
      <w:pPr>
        <w:spacing w:line="480" w:lineRule="auto"/>
        <w:rPr>
          <w:rFonts w:ascii="Arial" w:hAnsi="Arial" w:cs="Arial"/>
          <w:b/>
          <w:bCs/>
        </w:rPr>
      </w:pPr>
      <w:r w:rsidRPr="009C12CF">
        <w:rPr>
          <w:rFonts w:ascii="Arial" w:hAnsi="Arial" w:cs="Arial"/>
          <w:b/>
          <w:bCs/>
        </w:rPr>
        <w:t>Supplementary Material</w:t>
      </w:r>
    </w:p>
    <w:p w14:paraId="59F130C8" w14:textId="77777777" w:rsidR="009C12CF" w:rsidRPr="009C12CF" w:rsidRDefault="009C12CF" w:rsidP="009C12CF">
      <w:pPr>
        <w:spacing w:line="480" w:lineRule="auto"/>
        <w:rPr>
          <w:rFonts w:ascii="Arial" w:hAnsi="Arial" w:cs="Arial"/>
          <w:b/>
          <w:bCs/>
        </w:rPr>
      </w:pPr>
      <w:r w:rsidRPr="009C12CF">
        <w:rPr>
          <w:rFonts w:ascii="Arial" w:hAnsi="Arial" w:cs="Arial"/>
          <w:b/>
          <w:bCs/>
        </w:rPr>
        <w:t>Locus Coeruleus Integrity and Left Frontoparietal Connectivity Provide Resilience Against Attentional Decline in preclinical Alzheimer’s Disease</w:t>
      </w:r>
    </w:p>
    <w:p w14:paraId="77DF0EB2" w14:textId="77777777" w:rsidR="00BE4AA3" w:rsidRDefault="00BE4AA3" w:rsidP="00BE4AA3">
      <w:pPr>
        <w:spacing w:line="480" w:lineRule="auto"/>
        <w:rPr>
          <w:rFonts w:ascii="Arial" w:hAnsi="Arial" w:cs="Arial"/>
        </w:rPr>
      </w:pPr>
      <w:r w:rsidRPr="00CD5BB3">
        <w:rPr>
          <w:rFonts w:ascii="Arial" w:hAnsi="Arial" w:cs="Arial"/>
        </w:rPr>
        <w:t>Pahl, Jennifer</w:t>
      </w:r>
      <w:r w:rsidRPr="00CD5BB3">
        <w:rPr>
          <w:rFonts w:ascii="Arial" w:hAnsi="Arial" w:cs="Arial"/>
          <w:vertAlign w:val="superscript"/>
        </w:rPr>
        <w:t>1,4</w:t>
      </w:r>
      <w:r w:rsidRPr="00CD5BB3">
        <w:rPr>
          <w:rFonts w:ascii="Arial" w:hAnsi="Arial" w:cs="Arial"/>
        </w:rPr>
        <w:t>, Prokopiou, Prokopis C.</w:t>
      </w:r>
      <w:r w:rsidRPr="00CD5BB3">
        <w:rPr>
          <w:rFonts w:ascii="Arial" w:hAnsi="Arial" w:cs="Arial"/>
          <w:vertAlign w:val="superscript"/>
        </w:rPr>
        <w:t>1</w:t>
      </w:r>
      <w:r w:rsidRPr="00CD5BB3">
        <w:rPr>
          <w:rFonts w:ascii="Arial" w:hAnsi="Arial" w:cs="Arial"/>
        </w:rPr>
        <w:t xml:space="preserve">, </w:t>
      </w:r>
      <w:proofErr w:type="spellStart"/>
      <w:r w:rsidRPr="00CD5BB3">
        <w:rPr>
          <w:rFonts w:ascii="Arial" w:hAnsi="Arial" w:cs="Arial"/>
        </w:rPr>
        <w:t>Bueichekú</w:t>
      </w:r>
      <w:proofErr w:type="spellEnd"/>
      <w:r w:rsidRPr="00CD5BB3">
        <w:rPr>
          <w:rFonts w:ascii="Arial" w:hAnsi="Arial" w:cs="Arial"/>
        </w:rPr>
        <w:t>, Elisenda</w:t>
      </w:r>
      <w:r w:rsidRPr="00CD5BB3">
        <w:rPr>
          <w:rFonts w:ascii="Arial" w:hAnsi="Arial" w:cs="Arial"/>
          <w:vertAlign w:val="superscript"/>
        </w:rPr>
        <w:t>1</w:t>
      </w:r>
      <w:r w:rsidRPr="00CD5BB3">
        <w:rPr>
          <w:rFonts w:ascii="Arial" w:hAnsi="Arial" w:cs="Arial"/>
        </w:rPr>
        <w:t>, Schultz, Aaron P.</w:t>
      </w:r>
      <w:r w:rsidRPr="00CD5BB3">
        <w:rPr>
          <w:rFonts w:ascii="Arial" w:hAnsi="Arial" w:cs="Arial"/>
          <w:vertAlign w:val="superscript"/>
        </w:rPr>
        <w:t>3</w:t>
      </w:r>
      <w:r w:rsidRPr="00CD5BB3">
        <w:rPr>
          <w:rFonts w:ascii="Arial" w:hAnsi="Arial" w:cs="Arial"/>
        </w:rPr>
        <w:t>, Papp, Kathryn V.</w:t>
      </w:r>
      <w:r w:rsidRPr="00CD5BB3">
        <w:rPr>
          <w:rFonts w:ascii="Arial" w:hAnsi="Arial" w:cs="Arial"/>
          <w:vertAlign w:val="superscript"/>
        </w:rPr>
        <w:t>2,3</w:t>
      </w:r>
      <w:r w:rsidRPr="00CD5BB3">
        <w:rPr>
          <w:rFonts w:ascii="Arial" w:hAnsi="Arial" w:cs="Arial"/>
        </w:rPr>
        <w:t>, Farrell</w:t>
      </w:r>
      <w:r>
        <w:rPr>
          <w:rFonts w:ascii="Arial" w:hAnsi="Arial" w:cs="Arial"/>
        </w:rPr>
        <w:t>,</w:t>
      </w:r>
      <w:r w:rsidRPr="00CD5BB3">
        <w:rPr>
          <w:rFonts w:ascii="Arial" w:hAnsi="Arial" w:cs="Arial"/>
        </w:rPr>
        <w:t xml:space="preserve"> Michelle </w:t>
      </w:r>
      <w:r>
        <w:rPr>
          <w:rFonts w:ascii="Arial" w:hAnsi="Arial" w:cs="Arial"/>
        </w:rPr>
        <w:t>E.</w:t>
      </w:r>
      <w:r w:rsidRPr="00E552DF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, Rentz, </w:t>
      </w:r>
      <w:proofErr w:type="spellStart"/>
      <w:r>
        <w:rPr>
          <w:rFonts w:ascii="Arial" w:hAnsi="Arial" w:cs="Arial"/>
        </w:rPr>
        <w:t>Dorene</w:t>
      </w:r>
      <w:proofErr w:type="spellEnd"/>
      <w:r>
        <w:rPr>
          <w:rFonts w:ascii="Arial" w:hAnsi="Arial" w:cs="Arial"/>
        </w:rPr>
        <w:t xml:space="preserve"> M.</w:t>
      </w:r>
      <w:r w:rsidRPr="00FD49FF">
        <w:rPr>
          <w:rFonts w:ascii="Arial" w:hAnsi="Arial" w:cs="Arial"/>
          <w:vertAlign w:val="superscript"/>
        </w:rPr>
        <w:t>2,3</w:t>
      </w:r>
      <w:r>
        <w:rPr>
          <w:rFonts w:ascii="Arial" w:hAnsi="Arial" w:cs="Arial"/>
        </w:rPr>
        <w:t xml:space="preserve">, Sperling, </w:t>
      </w:r>
      <w:proofErr w:type="spellStart"/>
      <w:r>
        <w:rPr>
          <w:rFonts w:ascii="Arial" w:hAnsi="Arial" w:cs="Arial"/>
        </w:rPr>
        <w:t>Reisa</w:t>
      </w:r>
      <w:proofErr w:type="spellEnd"/>
      <w:r>
        <w:rPr>
          <w:rFonts w:ascii="Arial" w:hAnsi="Arial" w:cs="Arial"/>
        </w:rPr>
        <w:t xml:space="preserve"> A.</w:t>
      </w:r>
      <w:r w:rsidRPr="00FD49FF">
        <w:rPr>
          <w:rFonts w:ascii="Arial" w:hAnsi="Arial" w:cs="Arial"/>
          <w:vertAlign w:val="superscript"/>
        </w:rPr>
        <w:t>2,3</w:t>
      </w:r>
      <w:r>
        <w:rPr>
          <w:rFonts w:ascii="Arial" w:hAnsi="Arial" w:cs="Arial"/>
        </w:rPr>
        <w:t>, Johnson, Keith A.</w:t>
      </w:r>
      <w:r w:rsidRPr="00FD49FF">
        <w:rPr>
          <w:rFonts w:ascii="Arial" w:hAnsi="Arial" w:cs="Arial"/>
          <w:vertAlign w:val="superscript"/>
        </w:rPr>
        <w:t>2,3</w:t>
      </w:r>
      <w:r>
        <w:rPr>
          <w:rFonts w:ascii="Arial" w:hAnsi="Arial" w:cs="Arial"/>
          <w:vertAlign w:val="superscript"/>
        </w:rPr>
        <w:t>,5</w:t>
      </w:r>
      <w:r>
        <w:rPr>
          <w:rFonts w:ascii="Arial" w:hAnsi="Arial" w:cs="Arial"/>
        </w:rPr>
        <w:t>, Jacobs, Heidi I.L.</w:t>
      </w:r>
      <w:r w:rsidRPr="00FD49FF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*</w:t>
      </w:r>
    </w:p>
    <w:p w14:paraId="0B9E319E" w14:textId="77777777" w:rsidR="00B746E2" w:rsidRPr="00FD49FF" w:rsidRDefault="00B746E2" w:rsidP="00B746E2">
      <w:pPr>
        <w:spacing w:line="240" w:lineRule="auto"/>
        <w:rPr>
          <w:rFonts w:ascii="Arial" w:hAnsi="Arial" w:cs="Arial"/>
        </w:rPr>
      </w:pPr>
      <w:r w:rsidRPr="00FD49FF">
        <w:rPr>
          <w:rFonts w:ascii="Arial" w:hAnsi="Arial" w:cs="Arial"/>
          <w:vertAlign w:val="superscript"/>
        </w:rPr>
        <w:t>1</w:t>
      </w:r>
      <w:r w:rsidRPr="00FD49F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Athinoula</w:t>
      </w:r>
      <w:proofErr w:type="spellEnd"/>
      <w:r>
        <w:rPr>
          <w:rFonts w:ascii="Arial" w:hAnsi="Arial" w:cs="Arial"/>
        </w:rPr>
        <w:t xml:space="preserve"> A. </w:t>
      </w:r>
      <w:proofErr w:type="spellStart"/>
      <w:r>
        <w:rPr>
          <w:rFonts w:ascii="Arial" w:hAnsi="Arial" w:cs="Arial"/>
        </w:rPr>
        <w:t>Martinos</w:t>
      </w:r>
      <w:proofErr w:type="spellEnd"/>
      <w:r>
        <w:rPr>
          <w:rFonts w:ascii="Arial" w:hAnsi="Arial" w:cs="Arial"/>
        </w:rPr>
        <w:t xml:space="preserve"> Center for Biomedical Imaging</w:t>
      </w:r>
      <w:r w:rsidRPr="00FD49FF">
        <w:rPr>
          <w:rFonts w:ascii="Arial" w:hAnsi="Arial" w:cs="Arial"/>
        </w:rPr>
        <w:t xml:space="preserve">, Department of Radiology, Massachusetts General Hospital, Harvard Medical School, Boston, MA, USA. </w:t>
      </w:r>
    </w:p>
    <w:p w14:paraId="4EE2324B" w14:textId="77777777" w:rsidR="00B746E2" w:rsidRPr="00FD49FF" w:rsidRDefault="00B746E2" w:rsidP="00B746E2">
      <w:pPr>
        <w:spacing w:line="240" w:lineRule="auto"/>
        <w:rPr>
          <w:rFonts w:ascii="Arial" w:hAnsi="Arial" w:cs="Arial"/>
        </w:rPr>
      </w:pPr>
      <w:r w:rsidRPr="00FD49FF">
        <w:rPr>
          <w:rFonts w:ascii="Arial" w:hAnsi="Arial" w:cs="Arial"/>
          <w:vertAlign w:val="superscript"/>
        </w:rPr>
        <w:t xml:space="preserve">2 </w:t>
      </w:r>
      <w:r w:rsidRPr="00FD49FF">
        <w:rPr>
          <w:rFonts w:ascii="Arial" w:hAnsi="Arial" w:cs="Arial"/>
        </w:rPr>
        <w:t xml:space="preserve">Center for Alzheimer Research and Treatment, Department of Neurology, Brigham and Women's Hospital, Harvard Medical School, Boston, MA, USA. </w:t>
      </w:r>
    </w:p>
    <w:p w14:paraId="56B0546A" w14:textId="77777777" w:rsidR="00B746E2" w:rsidRDefault="00B746E2" w:rsidP="00B746E2">
      <w:pPr>
        <w:spacing w:line="240" w:lineRule="auto"/>
        <w:rPr>
          <w:rFonts w:ascii="Arial" w:hAnsi="Arial" w:cs="Arial"/>
        </w:rPr>
      </w:pPr>
      <w:r w:rsidRPr="00FD49FF">
        <w:rPr>
          <w:rFonts w:ascii="Arial" w:hAnsi="Arial" w:cs="Arial"/>
          <w:vertAlign w:val="superscript"/>
        </w:rPr>
        <w:t xml:space="preserve">3 </w:t>
      </w:r>
      <w:r w:rsidRPr="00FD49FF">
        <w:rPr>
          <w:rFonts w:ascii="Arial" w:hAnsi="Arial" w:cs="Arial"/>
        </w:rPr>
        <w:t>Department of Neurology, Massachusetts General Hospital, Harvard Medical School, Boston, MA, USA.</w:t>
      </w:r>
    </w:p>
    <w:p w14:paraId="45A3594C" w14:textId="77777777" w:rsidR="00B746E2" w:rsidRDefault="00B746E2" w:rsidP="00B746E2">
      <w:pPr>
        <w:spacing w:line="240" w:lineRule="auto"/>
        <w:rPr>
          <w:rFonts w:ascii="Arial" w:hAnsi="Arial" w:cs="Arial"/>
        </w:rPr>
      </w:pPr>
      <w:r w:rsidRPr="00FD49FF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Department of Neurology, University Hospital RWTH Aachen, Aachen, Germany.</w:t>
      </w:r>
    </w:p>
    <w:p w14:paraId="5B9D25B8" w14:textId="77777777" w:rsidR="007D233A" w:rsidRPr="00FD49FF" w:rsidRDefault="007D233A" w:rsidP="007D233A">
      <w:pPr>
        <w:spacing w:line="240" w:lineRule="auto"/>
        <w:rPr>
          <w:rFonts w:ascii="Arial" w:hAnsi="Arial" w:cs="Arial"/>
        </w:rPr>
      </w:pPr>
      <w:r w:rsidRPr="00BF35AC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Gordon Center for Medical Imaging, </w:t>
      </w:r>
      <w:r w:rsidRPr="00FD49FF">
        <w:rPr>
          <w:rFonts w:ascii="Arial" w:hAnsi="Arial" w:cs="Arial"/>
        </w:rPr>
        <w:t xml:space="preserve">Department of Radiology, Massachusetts General Hospital, Harvard Medical School, Boston, MA, USA. </w:t>
      </w:r>
      <w:r>
        <w:rPr>
          <w:rFonts w:ascii="Arial" w:hAnsi="Arial" w:cs="Arial"/>
        </w:rPr>
        <w:t xml:space="preserve"> </w:t>
      </w:r>
    </w:p>
    <w:p w14:paraId="0764E077" w14:textId="77777777" w:rsidR="007D233A" w:rsidRPr="00FD49FF" w:rsidRDefault="007D233A" w:rsidP="00B746E2">
      <w:pPr>
        <w:spacing w:line="240" w:lineRule="auto"/>
        <w:rPr>
          <w:rFonts w:ascii="Arial" w:hAnsi="Arial" w:cs="Arial"/>
        </w:rPr>
      </w:pPr>
    </w:p>
    <w:p w14:paraId="228816D6" w14:textId="77777777" w:rsidR="009C12CF" w:rsidRDefault="009C12CF" w:rsidP="009C12CF">
      <w:pPr>
        <w:spacing w:line="480" w:lineRule="auto"/>
        <w:rPr>
          <w:rFonts w:ascii="Arial" w:hAnsi="Arial" w:cs="Arial"/>
          <w:vertAlign w:val="superscript"/>
        </w:rPr>
      </w:pPr>
    </w:p>
    <w:p w14:paraId="59E0E5C2" w14:textId="77777777" w:rsidR="009C12CF" w:rsidRDefault="009C12CF" w:rsidP="009C12CF">
      <w:pPr>
        <w:spacing w:line="480" w:lineRule="auto"/>
        <w:rPr>
          <w:rFonts w:ascii="Arial" w:hAnsi="Arial" w:cs="Arial"/>
          <w:vertAlign w:val="superscript"/>
        </w:rPr>
      </w:pPr>
    </w:p>
    <w:p w14:paraId="23DB3166" w14:textId="77777777" w:rsidR="009C12CF" w:rsidRDefault="009C12CF" w:rsidP="009C12CF">
      <w:pPr>
        <w:spacing w:line="480" w:lineRule="auto"/>
        <w:rPr>
          <w:rFonts w:ascii="Arial" w:hAnsi="Arial" w:cs="Arial"/>
          <w:vertAlign w:val="superscript"/>
        </w:rPr>
      </w:pPr>
    </w:p>
    <w:p w14:paraId="2B02DB71" w14:textId="77777777" w:rsidR="009C12CF" w:rsidRDefault="009C12CF" w:rsidP="009C12CF">
      <w:pPr>
        <w:spacing w:line="480" w:lineRule="auto"/>
        <w:rPr>
          <w:rFonts w:ascii="Arial" w:hAnsi="Arial" w:cs="Arial"/>
          <w:vertAlign w:val="superscript"/>
        </w:rPr>
      </w:pPr>
    </w:p>
    <w:p w14:paraId="27A9392C" w14:textId="77777777" w:rsidR="009C12CF" w:rsidRDefault="009C12CF" w:rsidP="009C12CF">
      <w:pPr>
        <w:spacing w:line="480" w:lineRule="auto"/>
        <w:rPr>
          <w:rFonts w:ascii="Arial" w:hAnsi="Arial" w:cs="Arial"/>
          <w:vertAlign w:val="superscript"/>
        </w:rPr>
      </w:pPr>
    </w:p>
    <w:p w14:paraId="22030C87" w14:textId="77777777" w:rsidR="009C12CF" w:rsidRDefault="009C12CF" w:rsidP="009C12CF">
      <w:pPr>
        <w:spacing w:line="480" w:lineRule="auto"/>
        <w:rPr>
          <w:rFonts w:ascii="Arial" w:hAnsi="Arial" w:cs="Arial"/>
          <w:vertAlign w:val="superscript"/>
        </w:rPr>
      </w:pPr>
    </w:p>
    <w:p w14:paraId="6A044BB7" w14:textId="77777777" w:rsidR="009C12CF" w:rsidRDefault="009C12CF" w:rsidP="009C12CF">
      <w:pPr>
        <w:spacing w:line="480" w:lineRule="auto"/>
        <w:rPr>
          <w:rFonts w:ascii="Arial" w:hAnsi="Arial" w:cs="Arial"/>
          <w:vertAlign w:val="superscript"/>
        </w:rPr>
        <w:sectPr w:rsidR="009C12CF" w:rsidSect="004259E9">
          <w:headerReference w:type="default" r:id="rId6"/>
          <w:footerReference w:type="even" r:id="rId7"/>
          <w:footerReference w:type="default" r:id="rId8"/>
          <w:pgSz w:w="11906" w:h="16838"/>
          <w:pgMar w:top="1134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41D99FEB" w14:textId="77777777" w:rsidR="009C12CF" w:rsidRPr="007C371D" w:rsidRDefault="009C12CF" w:rsidP="009C12CF">
      <w:pPr>
        <w:ind w:firstLine="720"/>
        <w:rPr>
          <w:rFonts w:ascii="Arial" w:hAnsi="Arial" w:cs="Arial"/>
        </w:rPr>
      </w:pPr>
      <w:r w:rsidRPr="007C371D">
        <w:rPr>
          <w:rFonts w:ascii="Arial" w:hAnsi="Arial" w:cs="Arial"/>
          <w:b/>
          <w:bCs/>
        </w:rPr>
        <w:lastRenderedPageBreak/>
        <w:t>Figure S1:</w:t>
      </w:r>
      <w:r w:rsidRPr="007C371D">
        <w:rPr>
          <w:rFonts w:ascii="Arial" w:hAnsi="Arial" w:cs="Arial"/>
        </w:rPr>
        <w:t xml:space="preserve"> Effect of LC integrity and LFPN-FC on FCSRT scores </w:t>
      </w:r>
      <w:r w:rsidRPr="006B4D79">
        <w:rPr>
          <w:rFonts w:ascii="Arial" w:hAnsi="Arial" w:cs="Arial"/>
          <w:color w:val="FF0000"/>
        </w:rPr>
        <w:t xml:space="preserve">at </w:t>
      </w:r>
      <w:proofErr w:type="gramStart"/>
      <w:r w:rsidRPr="006B4D79">
        <w:rPr>
          <w:rFonts w:ascii="Arial" w:hAnsi="Arial" w:cs="Arial"/>
          <w:color w:val="FF0000"/>
        </w:rPr>
        <w:t>baseline</w:t>
      </w:r>
      <w:proofErr w:type="gramEnd"/>
    </w:p>
    <w:p w14:paraId="54D8DE8D" w14:textId="77777777" w:rsidR="009C12CF" w:rsidRPr="007C371D" w:rsidRDefault="009C12CF" w:rsidP="009C12CF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C371D">
        <w:rPr>
          <w:rFonts w:ascii="Arial" w:eastAsia="Times New Roman" w:hAnsi="Arial" w:cs="Arial"/>
          <w:i/>
          <w:iCs/>
          <w:color w:val="000000"/>
          <w:sz w:val="20"/>
          <w:szCs w:val="20"/>
        </w:rPr>
        <w:t>Note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. Visualization of the association between LC structural integrity on FCSRT scores (A) at different PiB levels (C) and of the association between LFPN-FC on FCSRT scores (B) at different PiB levels </w:t>
      </w:r>
      <w:r w:rsidRPr="006B4D79">
        <w:rPr>
          <w:rFonts w:ascii="Arial" w:eastAsia="Times New Roman" w:hAnsi="Arial" w:cs="Arial"/>
          <w:color w:val="FF0000"/>
          <w:sz w:val="20"/>
          <w:szCs w:val="20"/>
        </w:rPr>
        <w:t xml:space="preserve">at baseline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>(D). The estimated marginal means of the interaction terms were plotted at the mean and ±1 SD for PiB load, but analyses were performed continuously. Shaded regions represent the 95% confidence interval. The units for LC integrity and LFPN-FC are arbitrary.</w:t>
      </w:r>
      <w:r w:rsidRPr="007C371D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Abbreviations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: DVR = distribution volume ratio, FC = functional connectivity, FCSRT = free and cued selective reminding test, LC = locus coeruleus, LFPN = left frontoparietal network, PVC = partial volume corrected, PiB = Pittsburgh Compound-B, SD = standard deviation. </w:t>
      </w:r>
    </w:p>
    <w:p w14:paraId="1EDE9B72" w14:textId="77777777" w:rsidR="009C12CF" w:rsidRPr="007C371D" w:rsidRDefault="009C12CF" w:rsidP="009C12CF">
      <w:pPr>
        <w:rPr>
          <w:rFonts w:ascii="Arial" w:hAnsi="Arial" w:cs="Arial"/>
          <w:b/>
          <w:bCs/>
        </w:rPr>
      </w:pPr>
    </w:p>
    <w:p w14:paraId="5CFE1E2F" w14:textId="77777777" w:rsidR="009C12CF" w:rsidRPr="007C371D" w:rsidRDefault="009C12CF" w:rsidP="009C12CF">
      <w:pPr>
        <w:ind w:left="720"/>
        <w:rPr>
          <w:rFonts w:ascii="Arial" w:hAnsi="Arial" w:cs="Arial"/>
        </w:rPr>
      </w:pPr>
      <w:r w:rsidRPr="007C371D">
        <w:rPr>
          <w:rFonts w:ascii="Arial" w:hAnsi="Arial" w:cs="Arial"/>
          <w:b/>
          <w:bCs/>
        </w:rPr>
        <w:t>Figure S2:</w:t>
      </w:r>
      <w:r w:rsidRPr="007C371D">
        <w:rPr>
          <w:rFonts w:ascii="Arial" w:hAnsi="Arial" w:cs="Arial"/>
        </w:rPr>
        <w:t xml:space="preserve"> Effect of </w:t>
      </w:r>
      <w:r w:rsidRPr="006B4D79">
        <w:rPr>
          <w:rFonts w:ascii="Arial" w:hAnsi="Arial" w:cs="Arial"/>
          <w:color w:val="FF0000"/>
        </w:rPr>
        <w:t xml:space="preserve">baseline </w:t>
      </w:r>
      <w:r w:rsidRPr="007C371D">
        <w:rPr>
          <w:rFonts w:ascii="Arial" w:hAnsi="Arial" w:cs="Arial"/>
        </w:rPr>
        <w:t xml:space="preserve">RFPN-FC on DSST scores at baseline and </w:t>
      </w:r>
      <w:proofErr w:type="gramStart"/>
      <w:r w:rsidRPr="007C371D">
        <w:rPr>
          <w:rFonts w:ascii="Arial" w:hAnsi="Arial" w:cs="Arial"/>
        </w:rPr>
        <w:t>follow-up</w:t>
      </w:r>
      <w:proofErr w:type="gramEnd"/>
    </w:p>
    <w:p w14:paraId="1BD8CCA4" w14:textId="77777777" w:rsidR="009C12CF" w:rsidRPr="007C371D" w:rsidRDefault="009C12CF" w:rsidP="009C12CF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C371D">
        <w:rPr>
          <w:rFonts w:ascii="Arial" w:eastAsia="Times New Roman" w:hAnsi="Arial" w:cs="Arial"/>
          <w:i/>
          <w:iCs/>
          <w:color w:val="000000"/>
          <w:sz w:val="20"/>
          <w:szCs w:val="20"/>
        </w:rPr>
        <w:t>Note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. Visualization of the control analyses using RFPN as a control network. The figure shows the association between </w:t>
      </w:r>
      <w:r w:rsidRPr="006B4D79">
        <w:rPr>
          <w:rFonts w:ascii="Arial" w:eastAsia="Times New Roman" w:hAnsi="Arial" w:cs="Arial"/>
          <w:color w:val="FF0000"/>
          <w:sz w:val="20"/>
          <w:szCs w:val="20"/>
        </w:rPr>
        <w:t xml:space="preserve">baseline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RFPN-FC on </w:t>
      </w:r>
      <w:r w:rsidRPr="006B4D79">
        <w:rPr>
          <w:rFonts w:ascii="Arial" w:eastAsia="Times New Roman" w:hAnsi="Arial" w:cs="Arial"/>
          <w:color w:val="FF0000"/>
          <w:sz w:val="20"/>
          <w:szCs w:val="20"/>
        </w:rPr>
        <w:t xml:space="preserve">cross-sectional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DSST scores (A) and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between </w:t>
      </w:r>
      <w:r w:rsidRPr="006B4D79">
        <w:rPr>
          <w:rFonts w:ascii="Arial" w:eastAsia="Times New Roman" w:hAnsi="Arial" w:cs="Arial"/>
          <w:color w:val="FF0000"/>
          <w:sz w:val="20"/>
          <w:szCs w:val="20"/>
        </w:rPr>
        <w:t xml:space="preserve">baseline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RFPN-FC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on </w:t>
      </w:r>
      <w:r w:rsidRPr="006B4D79">
        <w:rPr>
          <w:rFonts w:ascii="Arial" w:eastAsia="Times New Roman" w:hAnsi="Arial" w:cs="Arial"/>
          <w:color w:val="FF0000"/>
          <w:sz w:val="20"/>
          <w:szCs w:val="20"/>
        </w:rPr>
        <w:t xml:space="preserve">DSST decline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at different levels of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PiB load (B). The estimated marginal means of the interaction terms were plotted at the mean and ±1 SD for PiB load, but analyses were performed continuously. Shaded regions represent the 95% confidence interval. Units of RFPN-FC are arbitrary. </w:t>
      </w:r>
      <w:r w:rsidRPr="007C371D">
        <w:rPr>
          <w:rFonts w:ascii="Arial" w:eastAsia="Times New Roman" w:hAnsi="Arial" w:cs="Arial"/>
          <w:i/>
          <w:iCs/>
          <w:color w:val="000000"/>
          <w:sz w:val="20"/>
          <w:szCs w:val="20"/>
        </w:rPr>
        <w:t>Abbreviations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>: DSST = Digit Symbol Substitution Test, DVR = distribution volume ratio, FC = functional connectivity, LC = locus coeruleus, PVC = partial volume corrected, PiB = Pittsburgh Compound-B, RFPN = right frontoparietal network, SD = standard deviation.</w:t>
      </w:r>
    </w:p>
    <w:p w14:paraId="672F61B4" w14:textId="77777777" w:rsidR="009C12CF" w:rsidRPr="007C371D" w:rsidRDefault="009C12CF" w:rsidP="009C12CF">
      <w:pPr>
        <w:rPr>
          <w:rFonts w:ascii="Arial" w:hAnsi="Arial" w:cs="Arial"/>
          <w:b/>
          <w:bCs/>
        </w:rPr>
      </w:pPr>
    </w:p>
    <w:p w14:paraId="1FC42417" w14:textId="77777777" w:rsidR="009C12CF" w:rsidRPr="007C371D" w:rsidRDefault="009C12CF" w:rsidP="009C12CF">
      <w:pPr>
        <w:ind w:left="720"/>
        <w:rPr>
          <w:rFonts w:ascii="Arial" w:hAnsi="Arial" w:cs="Arial"/>
        </w:rPr>
      </w:pPr>
      <w:r w:rsidRPr="007C371D">
        <w:rPr>
          <w:rFonts w:ascii="Arial" w:hAnsi="Arial" w:cs="Arial"/>
          <w:b/>
          <w:bCs/>
        </w:rPr>
        <w:t>Figure S3:</w:t>
      </w:r>
      <w:r w:rsidRPr="007C371D">
        <w:rPr>
          <w:rFonts w:ascii="Arial" w:hAnsi="Arial" w:cs="Arial"/>
        </w:rPr>
        <w:t xml:space="preserve"> Effect of </w:t>
      </w:r>
      <w:r w:rsidRPr="006B4D79">
        <w:rPr>
          <w:rFonts w:ascii="Arial" w:hAnsi="Arial" w:cs="Arial"/>
          <w:color w:val="FF0000"/>
        </w:rPr>
        <w:t xml:space="preserve">baseline </w:t>
      </w:r>
      <w:r w:rsidRPr="007C371D">
        <w:rPr>
          <w:rFonts w:ascii="Arial" w:hAnsi="Arial" w:cs="Arial"/>
        </w:rPr>
        <w:t xml:space="preserve">LC integrity and LFPN-FC on longitudinal FCSRT </w:t>
      </w:r>
      <w:proofErr w:type="gramStart"/>
      <w:r w:rsidRPr="007C371D">
        <w:rPr>
          <w:rFonts w:ascii="Arial" w:hAnsi="Arial" w:cs="Arial"/>
        </w:rPr>
        <w:t>performance</w:t>
      </w:r>
      <w:proofErr w:type="gramEnd"/>
    </w:p>
    <w:p w14:paraId="42A936D6" w14:textId="77777777" w:rsidR="009C12CF" w:rsidRPr="007C371D" w:rsidRDefault="009C12CF" w:rsidP="009C12CF">
      <w:pPr>
        <w:jc w:val="both"/>
        <w:rPr>
          <w:rFonts w:ascii="Arial" w:eastAsia="Times New Roman" w:hAnsi="Arial" w:cs="Arial"/>
          <w:color w:val="000000"/>
        </w:rPr>
      </w:pPr>
      <w:r w:rsidRPr="007C371D">
        <w:rPr>
          <w:rFonts w:ascii="Arial" w:eastAsia="Times New Roman" w:hAnsi="Arial" w:cs="Arial"/>
          <w:i/>
          <w:iCs/>
          <w:color w:val="000000"/>
          <w:sz w:val="20"/>
          <w:szCs w:val="20"/>
        </w:rPr>
        <w:t>Note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. Visualization of the control analyses using FCSRT as a control cognitive measure.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We visualize the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(A) association between </w:t>
      </w:r>
      <w:r w:rsidRPr="006B4D79">
        <w:rPr>
          <w:rFonts w:ascii="Arial" w:eastAsia="Times New Roman" w:hAnsi="Arial" w:cs="Arial"/>
          <w:color w:val="FF0000"/>
          <w:sz w:val="20"/>
          <w:szCs w:val="20"/>
        </w:rPr>
        <w:t xml:space="preserve">baseline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>LC structural integrity on FCSRT scores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B4D79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over time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(B) at different PiB levels; (C)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and the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association between </w:t>
      </w:r>
      <w:r w:rsidRPr="006B4D79">
        <w:rPr>
          <w:rFonts w:ascii="Arial" w:eastAsia="Times New Roman" w:hAnsi="Arial" w:cs="Arial"/>
          <w:color w:val="FF0000"/>
          <w:sz w:val="20"/>
          <w:szCs w:val="20"/>
        </w:rPr>
        <w:t xml:space="preserve">baseline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>LFPN-FC on FCSRT scores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over time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 (D) at different PiB levels. The estimated marginal means of the interaction terms were plotted at the mean and ±1 SD for PiB load, but analyses were performed continuously. Shaded regions represent the 95% confidence interval. The units for LC integrity and LFPN-FC are arbitrary</w:t>
      </w:r>
      <w:r w:rsidRPr="007C371D">
        <w:rPr>
          <w:rFonts w:ascii="Arial" w:eastAsia="Times New Roman" w:hAnsi="Arial" w:cs="Arial"/>
          <w:i/>
          <w:iCs/>
          <w:color w:val="000000"/>
          <w:sz w:val="20"/>
          <w:szCs w:val="20"/>
        </w:rPr>
        <w:t>. Abbreviations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>: DVR = distribution volume ratio, FC = functional connectivity, FCSRT = free and cued selective reminding test, LC = locus coeruleus, LFPN = left frontoparietal network, PVC = partial volume corrected, PiB = Pittsburgh Compound-B, SD = standard deviation.</w:t>
      </w:r>
    </w:p>
    <w:p w14:paraId="70A97739" w14:textId="77777777" w:rsidR="009C12CF" w:rsidRPr="007C371D" w:rsidRDefault="009C12CF" w:rsidP="009C12CF">
      <w:pPr>
        <w:rPr>
          <w:rFonts w:ascii="Arial" w:hAnsi="Arial" w:cs="Arial"/>
          <w:noProof/>
        </w:rPr>
      </w:pPr>
    </w:p>
    <w:p w14:paraId="304FAA7D" w14:textId="77777777" w:rsidR="009C12CF" w:rsidRPr="007C371D" w:rsidRDefault="009C12CF" w:rsidP="009C12CF">
      <w:pPr>
        <w:ind w:firstLine="720"/>
        <w:rPr>
          <w:rFonts w:ascii="Arial" w:hAnsi="Arial" w:cs="Arial"/>
        </w:rPr>
      </w:pPr>
      <w:r w:rsidRPr="007C371D">
        <w:rPr>
          <w:rFonts w:ascii="Arial" w:hAnsi="Arial" w:cs="Arial"/>
          <w:b/>
          <w:bCs/>
        </w:rPr>
        <w:t>Figure S4:</w:t>
      </w:r>
      <w:r w:rsidRPr="007C37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7C371D">
        <w:rPr>
          <w:rFonts w:ascii="Arial" w:hAnsi="Arial" w:cs="Arial"/>
        </w:rPr>
        <w:t xml:space="preserve">ynergistic effect using the FCSRT as control outcome and the RFPN as control </w:t>
      </w:r>
      <w:proofErr w:type="gramStart"/>
      <w:r w:rsidRPr="007C371D">
        <w:rPr>
          <w:rFonts w:ascii="Arial" w:hAnsi="Arial" w:cs="Arial"/>
        </w:rPr>
        <w:t>network</w:t>
      </w:r>
      <w:proofErr w:type="gramEnd"/>
    </w:p>
    <w:p w14:paraId="7B4C3CB9" w14:textId="77777777" w:rsidR="009C12CF" w:rsidRDefault="009C12CF" w:rsidP="009C12CF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C371D">
        <w:rPr>
          <w:rFonts w:ascii="Arial" w:eastAsia="Times New Roman" w:hAnsi="Arial" w:cs="Arial"/>
          <w:i/>
          <w:iCs/>
          <w:color w:val="000000"/>
          <w:sz w:val="20"/>
          <w:szCs w:val="20"/>
        </w:rPr>
        <w:t>Note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.  Visualization of the control analyses: (A) association between LC structural integrity, LFPN-FC and PiB load </w:t>
      </w:r>
      <w:r w:rsidRPr="006B4D79">
        <w:rPr>
          <w:rFonts w:ascii="Arial" w:eastAsia="Times New Roman" w:hAnsi="Arial" w:cs="Arial"/>
          <w:color w:val="FF0000"/>
          <w:sz w:val="20"/>
          <w:szCs w:val="20"/>
        </w:rPr>
        <w:t xml:space="preserve">at baseline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>on FCSRT decline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B4D79">
        <w:rPr>
          <w:rFonts w:ascii="Arial" w:eastAsia="Times New Roman" w:hAnsi="Arial" w:cs="Arial"/>
          <w:color w:val="FF0000"/>
          <w:sz w:val="20"/>
          <w:szCs w:val="20"/>
        </w:rPr>
        <w:t xml:space="preserve">over time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n" w:hAnsi="Arial" w:cs="Arial"/>
          <w:color w:val="FF0000"/>
          <w:sz w:val="20"/>
          <w:szCs w:val="20"/>
        </w:rPr>
        <w:t xml:space="preserve">at baseline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>on DSST decline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B4D79">
        <w:rPr>
          <w:rFonts w:ascii="Arial" w:eastAsia="Times New Roman" w:hAnsi="Arial" w:cs="Arial"/>
          <w:color w:val="FF0000"/>
          <w:sz w:val="20"/>
          <w:szCs w:val="20"/>
        </w:rPr>
        <w:t xml:space="preserve">over time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>plotted at different LC levels. The estimated marginal means of the interaction terms were plotted at the mean and ±1 SD for the LC, but analyses were performed continuously. Shaded regions represent the 95% confidence interval.</w:t>
      </w:r>
      <w:r w:rsidRPr="007C371D">
        <w:rPr>
          <w:rFonts w:ascii="Arial" w:eastAsia="Times New Roman" w:hAnsi="Arial" w:cs="Arial"/>
          <w:color w:val="000000"/>
        </w:rPr>
        <w:t xml:space="preserve"> 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>The units for LC integrity, RFPN-FC and LFPN-FC are arbitrary</w:t>
      </w:r>
      <w:r w:rsidRPr="007C371D">
        <w:rPr>
          <w:rFonts w:ascii="Arial" w:eastAsia="Times New Roman" w:hAnsi="Arial" w:cs="Arial"/>
          <w:i/>
          <w:iCs/>
          <w:color w:val="000000"/>
          <w:sz w:val="20"/>
          <w:szCs w:val="20"/>
        </w:rPr>
        <w:t>. Abbreviations</w:t>
      </w:r>
      <w:r w:rsidRPr="007C371D">
        <w:rPr>
          <w:rFonts w:ascii="Arial" w:eastAsia="Times New Roman" w:hAnsi="Arial" w:cs="Arial"/>
          <w:color w:val="000000"/>
          <w:sz w:val="20"/>
          <w:szCs w:val="20"/>
        </w:rPr>
        <w:t>: DSST = Digit Symbol Substitution Test, DVR = distribution volume ratio, FC = functional connectivity, FCSRT = free and cued selective reminding test, LC = locus coeruleus, LFPN = left frontoparietal network, PVC = partial volume corrected, PiB = Pittsburgh Compound-B, RFPN = right frontoparietal network, SD = standard deviation.</w:t>
      </w:r>
    </w:p>
    <w:p w14:paraId="36C271B4" w14:textId="77777777" w:rsidR="009C12CF" w:rsidRPr="005055B9" w:rsidRDefault="009C12CF" w:rsidP="009C12CF">
      <w:pPr>
        <w:ind w:firstLine="720"/>
        <w:rPr>
          <w:rFonts w:ascii="Arial" w:hAnsi="Arial" w:cs="Arial"/>
          <w:color w:val="FF0000"/>
        </w:rPr>
      </w:pPr>
      <w:r w:rsidRPr="005055B9">
        <w:rPr>
          <w:rFonts w:ascii="Arial" w:hAnsi="Arial" w:cs="Arial"/>
          <w:b/>
          <w:bCs/>
          <w:color w:val="FF0000"/>
        </w:rPr>
        <w:lastRenderedPageBreak/>
        <w:t xml:space="preserve">Table S1: </w:t>
      </w:r>
      <w:r w:rsidRPr="005055B9">
        <w:rPr>
          <w:rFonts w:ascii="Arial" w:hAnsi="Arial" w:cs="Arial"/>
          <w:color w:val="FF0000"/>
        </w:rPr>
        <w:t xml:space="preserve">Results of the sensitivity analyses including baseline CDR score as a covariate in our </w:t>
      </w:r>
      <w:proofErr w:type="gramStart"/>
      <w:r w:rsidRPr="005055B9">
        <w:rPr>
          <w:rFonts w:ascii="Arial" w:hAnsi="Arial" w:cs="Arial"/>
          <w:color w:val="FF0000"/>
        </w:rPr>
        <w:t>models</w:t>
      </w:r>
      <w:proofErr w:type="gramEnd"/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453"/>
        <w:gridCol w:w="1524"/>
        <w:gridCol w:w="2268"/>
        <w:gridCol w:w="992"/>
        <w:gridCol w:w="1276"/>
        <w:gridCol w:w="1276"/>
        <w:gridCol w:w="1559"/>
        <w:gridCol w:w="1985"/>
        <w:gridCol w:w="1559"/>
      </w:tblGrid>
      <w:tr w:rsidR="009C12CF" w:rsidRPr="005055B9" w14:paraId="1374A6EE" w14:textId="77777777" w:rsidTr="009C12CF"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0E0D4" w14:textId="77777777" w:rsidR="009C12CF" w:rsidRPr="005055B9" w:rsidRDefault="009C12CF" w:rsidP="00421C9F">
            <w:pPr>
              <w:rPr>
                <w:b/>
                <w:bCs/>
                <w:i/>
                <w:iCs/>
                <w:color w:val="FF0000"/>
              </w:rPr>
            </w:pPr>
            <w:r w:rsidRPr="005055B9">
              <w:rPr>
                <w:b/>
                <w:bCs/>
                <w:i/>
                <w:iCs/>
                <w:color w:val="FF0000"/>
              </w:rPr>
              <w:t>Model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E0812" w14:textId="77777777" w:rsidR="009C12CF" w:rsidRPr="005055B9" w:rsidRDefault="009C12CF" w:rsidP="00421C9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5055B9">
              <w:rPr>
                <w:b/>
                <w:bCs/>
                <w:i/>
                <w:iCs/>
                <w:color w:val="FF0000"/>
              </w:rPr>
              <w:t>t-value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87952" w14:textId="77777777" w:rsidR="009C12CF" w:rsidRPr="005055B9" w:rsidRDefault="009C12CF" w:rsidP="00421C9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5055B9">
              <w:rPr>
                <w:b/>
                <w:bCs/>
                <w:i/>
                <w:iCs/>
                <w:color w:val="FF0000"/>
              </w:rPr>
              <w:t>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33661" w14:textId="77777777" w:rsidR="009C12CF" w:rsidRPr="005055B9" w:rsidRDefault="009C12CF" w:rsidP="00421C9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5055B9">
              <w:rPr>
                <w:b/>
                <w:bCs/>
                <w:i/>
                <w:iCs/>
                <w:color w:val="FF0000"/>
              </w:rPr>
              <w:t>DF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9D6D1" w14:textId="77777777" w:rsidR="009C12CF" w:rsidRPr="005055B9" w:rsidRDefault="009C12CF" w:rsidP="00421C9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5055B9">
              <w:rPr>
                <w:b/>
                <w:bCs/>
                <w:i/>
                <w:iCs/>
                <w:color w:val="FF0000"/>
              </w:rPr>
              <w:t>Estimate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2F6E2" w14:textId="77777777" w:rsidR="009C12CF" w:rsidRPr="005055B9" w:rsidRDefault="009C12CF" w:rsidP="00421C9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5055B9">
              <w:rPr>
                <w:b/>
                <w:bCs/>
                <w:i/>
                <w:iCs/>
                <w:color w:val="FF0000"/>
              </w:rPr>
              <w:t>95% 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5F63F" w14:textId="77777777" w:rsidR="009C12CF" w:rsidRPr="005055B9" w:rsidRDefault="009C12CF" w:rsidP="00421C9F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 w:rsidRPr="005055B9">
              <w:rPr>
                <w:b/>
                <w:bCs/>
                <w:i/>
                <w:iCs/>
                <w:color w:val="FF0000"/>
              </w:rPr>
              <w:t>p-value</w:t>
            </w:r>
          </w:p>
        </w:tc>
      </w:tr>
      <w:tr w:rsidR="009C12CF" w:rsidRPr="005055B9" w14:paraId="5169220E" w14:textId="77777777" w:rsidTr="009C12CF">
        <w:tc>
          <w:tcPr>
            <w:tcW w:w="145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4BC58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Baseline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A6B89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DSST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C5271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LC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393A4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3C536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22.55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158CC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85C15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20.80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1608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-23.80, 65.40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0FF2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0.358</w:t>
            </w:r>
          </w:p>
        </w:tc>
      </w:tr>
      <w:tr w:rsidR="009C12CF" w:rsidRPr="005055B9" w14:paraId="0356825B" w14:textId="77777777" w:rsidTr="009C12CF">
        <w:tc>
          <w:tcPr>
            <w:tcW w:w="14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C5757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F7FCC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966AC3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LFPN-FC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8A706A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3.17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07677B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28.67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198C6A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A2C70DB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90.78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5F28429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34.07, 147.48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C4E374" w14:textId="77777777" w:rsidR="009C12CF" w:rsidRPr="005055B9" w:rsidRDefault="009C12CF" w:rsidP="00421C9F">
            <w:pPr>
              <w:jc w:val="right"/>
              <w:rPr>
                <w:b/>
                <w:bCs/>
                <w:color w:val="FF0000"/>
                <w:vertAlign w:val="superscript"/>
              </w:rPr>
            </w:pPr>
            <w:r w:rsidRPr="005055B9">
              <w:rPr>
                <w:b/>
                <w:bCs/>
                <w:color w:val="FF0000"/>
              </w:rPr>
              <w:t>0.002**</w:t>
            </w:r>
          </w:p>
        </w:tc>
      </w:tr>
      <w:tr w:rsidR="009C12CF" w:rsidRPr="005055B9" w14:paraId="57F24FCC" w14:textId="77777777" w:rsidTr="009C12CF">
        <w:tc>
          <w:tcPr>
            <w:tcW w:w="14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38CCA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CEFE8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1C7EE9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RFPN-FC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3D6C23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-0.66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6A5D18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22.54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824E83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0AEDE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-14.87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55897E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-59.45, 29.70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8860B2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0.510</w:t>
            </w:r>
          </w:p>
        </w:tc>
      </w:tr>
      <w:tr w:rsidR="009C12CF" w:rsidRPr="005055B9" w14:paraId="342D6FE3" w14:textId="77777777" w:rsidTr="009C12CF">
        <w:tc>
          <w:tcPr>
            <w:tcW w:w="14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C3BBA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BF04A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FE16AF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LC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B8FC35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B065C8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57.17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3D6C0C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66B949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-3.12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FDF16D0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-116.18, 109.95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7AF59E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0.957</w:t>
            </w:r>
          </w:p>
        </w:tc>
      </w:tr>
      <w:tr w:rsidR="009C12CF" w:rsidRPr="005055B9" w14:paraId="3D4AEB3B" w14:textId="77777777" w:rsidTr="009C12CF">
        <w:tc>
          <w:tcPr>
            <w:tcW w:w="14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A27DD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81F4E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E5BAE4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LFPN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3FA892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-0.43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32F0E2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61.32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4FF414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538546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-26.56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2C9862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-147.85, 94.73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DECC28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0.666</w:t>
            </w:r>
          </w:p>
        </w:tc>
      </w:tr>
      <w:tr w:rsidR="009C12CF" w:rsidRPr="005055B9" w14:paraId="42DE2D6D" w14:textId="77777777" w:rsidTr="009C12CF">
        <w:tc>
          <w:tcPr>
            <w:tcW w:w="14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F01F5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B17CD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D00CB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RFPN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4462F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-0.41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55C21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57.42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C3CC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4492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-23.46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7331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-137.02, 90.11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0B721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0.684</w:t>
            </w:r>
          </w:p>
        </w:tc>
      </w:tr>
      <w:tr w:rsidR="009C12CF" w:rsidRPr="005055B9" w14:paraId="77EAB6B4" w14:textId="77777777" w:rsidTr="009C12CF">
        <w:tc>
          <w:tcPr>
            <w:tcW w:w="14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19087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927464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FCSRT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880901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LC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E3BB1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2.22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D49DF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14.77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DBE9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56BD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32.79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7E24B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3.59, 61.99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10507" w14:textId="77777777" w:rsidR="009C12CF" w:rsidRPr="005055B9" w:rsidRDefault="009C12CF" w:rsidP="00421C9F">
            <w:pPr>
              <w:jc w:val="right"/>
              <w:rPr>
                <w:b/>
                <w:bCs/>
                <w:color w:val="FF0000"/>
              </w:rPr>
            </w:pPr>
            <w:r w:rsidRPr="005055B9">
              <w:rPr>
                <w:b/>
                <w:bCs/>
                <w:color w:val="FF0000"/>
              </w:rPr>
              <w:t>0.028*</w:t>
            </w:r>
          </w:p>
        </w:tc>
      </w:tr>
      <w:tr w:rsidR="009C12CF" w:rsidRPr="005055B9" w14:paraId="203C9390" w14:textId="77777777" w:rsidTr="009C12CF">
        <w:tc>
          <w:tcPr>
            <w:tcW w:w="14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01D71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629E1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216E90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LFPN-FC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9B6246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-1.21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162113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FFA34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28B32A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-24.13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6E2535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-63.71, 15.45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9618A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0.230</w:t>
            </w:r>
          </w:p>
        </w:tc>
      </w:tr>
      <w:tr w:rsidR="009C12CF" w:rsidRPr="005055B9" w14:paraId="7A372B9E" w14:textId="77777777" w:rsidTr="009C12CF">
        <w:tc>
          <w:tcPr>
            <w:tcW w:w="14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5CD6F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6F829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FB18C2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LC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F1987B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735D88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36.71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D802C0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EE3925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52.10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131F86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-20.50, 124.69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AD44DB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0.158</w:t>
            </w:r>
          </w:p>
        </w:tc>
      </w:tr>
      <w:tr w:rsidR="009C12CF" w:rsidRPr="005055B9" w14:paraId="14B67068" w14:textId="77777777" w:rsidTr="009C12CF">
        <w:tc>
          <w:tcPr>
            <w:tcW w:w="14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15718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6EF96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E22C59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LFPN-FC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CC50E2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-0.49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47E65E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42.62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5D45B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4865B6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-20.91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372A918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-105.21, 63.39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CDDD7B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0.625</w:t>
            </w:r>
          </w:p>
        </w:tc>
      </w:tr>
      <w:tr w:rsidR="009C12CF" w:rsidRPr="005055B9" w14:paraId="2A8F8016" w14:textId="77777777" w:rsidTr="009C12CF">
        <w:tc>
          <w:tcPr>
            <w:tcW w:w="14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30C84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Longitudinal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3E96A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DSST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E4998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LC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A2E01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3916B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E5A0F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1E764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11.18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6970F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4.68, 17.67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DE8FA" w14:textId="77777777" w:rsidR="009C12CF" w:rsidRPr="005055B9" w:rsidRDefault="009C12CF" w:rsidP="00421C9F">
            <w:pPr>
              <w:jc w:val="right"/>
              <w:rPr>
                <w:b/>
                <w:bCs/>
                <w:color w:val="FF0000"/>
              </w:rPr>
            </w:pPr>
            <w:r w:rsidRPr="005055B9">
              <w:rPr>
                <w:b/>
                <w:bCs/>
                <w:color w:val="FF0000"/>
              </w:rPr>
              <w:t>0.001***</w:t>
            </w:r>
          </w:p>
        </w:tc>
      </w:tr>
      <w:tr w:rsidR="009C12CF" w:rsidRPr="005055B9" w14:paraId="58FF4923" w14:textId="77777777" w:rsidTr="009C12CF"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31877C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27826E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C37C64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LFPN-FC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87FEA3" w14:textId="77777777" w:rsidR="009C12CF" w:rsidRPr="005055B9" w:rsidRDefault="009C12CF" w:rsidP="00421C9F">
            <w:pPr>
              <w:tabs>
                <w:tab w:val="left" w:pos="1067"/>
              </w:tabs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40AC2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4.18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190E16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3E4B7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8.30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DE2F106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0.11, 16.49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453B42" w14:textId="77777777" w:rsidR="009C12CF" w:rsidRPr="005055B9" w:rsidRDefault="009C12CF" w:rsidP="00421C9F">
            <w:pPr>
              <w:jc w:val="right"/>
              <w:rPr>
                <w:b/>
                <w:bCs/>
                <w:color w:val="FF0000"/>
              </w:rPr>
            </w:pPr>
            <w:r w:rsidRPr="005055B9">
              <w:rPr>
                <w:b/>
                <w:bCs/>
                <w:color w:val="FF0000"/>
              </w:rPr>
              <w:t>0.047*</w:t>
            </w:r>
          </w:p>
        </w:tc>
      </w:tr>
      <w:tr w:rsidR="009C12CF" w:rsidRPr="005055B9" w14:paraId="4F5DB54F" w14:textId="77777777" w:rsidTr="009C12CF"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A5AEC9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2F4483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643A37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RFPN-FC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1A4E15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327072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3.16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107FB5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0028BC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277003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-5.49, 6.90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011A61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0.824</w:t>
            </w:r>
          </w:p>
        </w:tc>
      </w:tr>
      <w:tr w:rsidR="009C12CF" w:rsidRPr="005055B9" w14:paraId="5E36416F" w14:textId="77777777" w:rsidTr="009C12CF"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0168C5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1D3BF0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912F04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LC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C59B92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EE1831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7.46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22D5B5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6D6CA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18.48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EE0BBA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3.85, 33.10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4495DE" w14:textId="77777777" w:rsidR="009C12CF" w:rsidRPr="005055B9" w:rsidRDefault="009C12CF" w:rsidP="00421C9F">
            <w:pPr>
              <w:jc w:val="right"/>
              <w:rPr>
                <w:b/>
                <w:bCs/>
                <w:color w:val="FF0000"/>
              </w:rPr>
            </w:pPr>
            <w:r w:rsidRPr="005055B9">
              <w:rPr>
                <w:b/>
                <w:bCs/>
                <w:color w:val="FF0000"/>
              </w:rPr>
              <w:t>0.013*</w:t>
            </w:r>
          </w:p>
        </w:tc>
      </w:tr>
      <w:tr w:rsidR="009C12CF" w:rsidRPr="005055B9" w14:paraId="07960645" w14:textId="77777777" w:rsidTr="009C12CF"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792CB8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B5702D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9D4651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LFPN-FC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9F4E5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8D534C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9.10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C14F79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1285A9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5.68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9E80C9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-12.15, 23.51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BF5113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0.532</w:t>
            </w:r>
          </w:p>
        </w:tc>
      </w:tr>
      <w:tr w:rsidR="009C12CF" w:rsidRPr="005055B9" w14:paraId="5C5BB695" w14:textId="77777777" w:rsidTr="009C12CF">
        <w:tc>
          <w:tcPr>
            <w:tcW w:w="14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B39AB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01C3B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7C55E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RFPN-FC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BA15C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-0.68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A03CA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8.04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02D28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12A0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-5.50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627DC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-21.26, 10.27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3EA2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0.494</w:t>
            </w:r>
          </w:p>
        </w:tc>
      </w:tr>
      <w:tr w:rsidR="009C12CF" w:rsidRPr="005055B9" w14:paraId="1715DDDB" w14:textId="77777777" w:rsidTr="009C12CF">
        <w:tc>
          <w:tcPr>
            <w:tcW w:w="145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86418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4D120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FCSRT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77B62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LC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558B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-0.49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A00FC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49179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3DA534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-1.66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771F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-8.31, 4.99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CD64B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0.625</w:t>
            </w:r>
          </w:p>
        </w:tc>
      </w:tr>
      <w:tr w:rsidR="009C12CF" w:rsidRPr="005055B9" w14:paraId="5834CDDD" w14:textId="77777777" w:rsidTr="009C12CF"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CCF89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E27E5A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163CC2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LFPN-FC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258DD6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BEF66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4.31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00A076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18967F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5.42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5278D9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-3.02, 13.86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F3208F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0.208</w:t>
            </w:r>
          </w:p>
        </w:tc>
      </w:tr>
      <w:tr w:rsidR="009C12CF" w:rsidRPr="005055B9" w14:paraId="5B6F7E9F" w14:textId="77777777" w:rsidTr="009C12CF"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CA6ECC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098E4D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A52C76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LC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A79AE3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EDBF38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7.89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CDAF7F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D2610C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12.78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E1CEE4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-2.68, 28.25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CAF03F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0.105</w:t>
            </w:r>
          </w:p>
        </w:tc>
      </w:tr>
      <w:tr w:rsidR="009C12CF" w:rsidRPr="005055B9" w14:paraId="79B94371" w14:textId="77777777" w:rsidTr="009C12CF">
        <w:tc>
          <w:tcPr>
            <w:tcW w:w="14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597C84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0ABD3B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0A3BC7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LFPN-FC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A415B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E2C256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9.61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462C71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23C4AB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13.44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3C90E4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-5.40, 32.28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8F3A39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0.162</w:t>
            </w:r>
          </w:p>
        </w:tc>
      </w:tr>
      <w:tr w:rsidR="009C12CF" w:rsidRPr="005055B9" w14:paraId="6294CC7C" w14:textId="77777777" w:rsidTr="009C12CF">
        <w:tc>
          <w:tcPr>
            <w:tcW w:w="145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35D42BB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Synergistic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BD5E35D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DSST slopes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0420D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LC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LFPN-FC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2A957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-2.13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7466B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103.58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57295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96D69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-220.31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72039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-425.24, -15.38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C1029" w14:textId="77777777" w:rsidR="009C12CF" w:rsidRPr="005055B9" w:rsidRDefault="009C12CF" w:rsidP="00421C9F">
            <w:pPr>
              <w:jc w:val="right"/>
              <w:rPr>
                <w:b/>
                <w:bCs/>
                <w:color w:val="FF0000"/>
              </w:rPr>
            </w:pPr>
            <w:r w:rsidRPr="005055B9">
              <w:rPr>
                <w:b/>
                <w:bCs/>
                <w:color w:val="FF0000"/>
              </w:rPr>
              <w:t>0.035*</w:t>
            </w:r>
          </w:p>
        </w:tc>
      </w:tr>
      <w:tr w:rsidR="009C12CF" w:rsidRPr="005055B9" w14:paraId="08AB54E0" w14:textId="77777777" w:rsidTr="009C12CF">
        <w:tc>
          <w:tcPr>
            <w:tcW w:w="1453" w:type="dxa"/>
            <w:vMerge/>
            <w:tcBorders>
              <w:left w:val="nil"/>
              <w:right w:val="nil"/>
            </w:tcBorders>
          </w:tcPr>
          <w:p w14:paraId="017597DA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74F41C4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ABF30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LC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RFPN-FC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5889E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-0.53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6CE0C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107.43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B6220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02F34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-56.85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FC5F6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-269.39, 155.68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A7A1C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0.598</w:t>
            </w:r>
          </w:p>
        </w:tc>
      </w:tr>
      <w:tr w:rsidR="009C12CF" w:rsidRPr="005055B9" w14:paraId="25DF8B4D" w14:textId="77777777" w:rsidTr="009C12CF">
        <w:tc>
          <w:tcPr>
            <w:tcW w:w="1453" w:type="dxa"/>
            <w:vMerge/>
            <w:tcBorders>
              <w:left w:val="nil"/>
              <w:right w:val="nil"/>
            </w:tcBorders>
          </w:tcPr>
          <w:p w14:paraId="2FE3BA8A" w14:textId="77777777" w:rsidR="009C12CF" w:rsidRPr="005055B9" w:rsidRDefault="009C12CF" w:rsidP="00421C9F">
            <w:pPr>
              <w:rPr>
                <w:color w:val="FF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81D91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>FCSRT slopes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330EB" w14:textId="77777777" w:rsidR="009C12CF" w:rsidRPr="005055B9" w:rsidRDefault="009C12CF" w:rsidP="00421C9F">
            <w:pPr>
              <w:rPr>
                <w:color w:val="FF0000"/>
              </w:rPr>
            </w:pPr>
            <w:r w:rsidRPr="005055B9">
              <w:rPr>
                <w:color w:val="FF0000"/>
              </w:rPr>
              <w:t xml:space="preserve">LC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LFPN </w:t>
            </w:r>
            <w:r w:rsidRPr="005055B9">
              <w:rPr>
                <w:color w:val="FF0000"/>
              </w:rPr>
              <w:sym w:font="Symbol" w:char="F0B4"/>
            </w:r>
            <w:r w:rsidRPr="005055B9">
              <w:rPr>
                <w:color w:val="FF0000"/>
              </w:rPr>
              <w:t xml:space="preserve"> PiB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8A122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-0.66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A4F45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49.56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9FF391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FD1E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-32.80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5392D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-130.85, 65.25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DF6982" w14:textId="77777777" w:rsidR="009C12CF" w:rsidRPr="005055B9" w:rsidRDefault="009C12CF" w:rsidP="00421C9F">
            <w:pPr>
              <w:jc w:val="right"/>
              <w:rPr>
                <w:color w:val="FF0000"/>
              </w:rPr>
            </w:pPr>
            <w:r w:rsidRPr="005055B9">
              <w:rPr>
                <w:color w:val="FF0000"/>
              </w:rPr>
              <w:t>0.509</w:t>
            </w:r>
          </w:p>
        </w:tc>
      </w:tr>
    </w:tbl>
    <w:p w14:paraId="14DFBF29" w14:textId="6AA1DD10" w:rsidR="009C12CF" w:rsidRDefault="009C12CF" w:rsidP="009C12CF">
      <w:pPr>
        <w:pStyle w:val="Kommentartext"/>
        <w:spacing w:after="360"/>
      </w:pPr>
      <w:r w:rsidRPr="005055B9">
        <w:rPr>
          <w:rFonts w:cs="Arial"/>
          <w:i/>
          <w:iCs/>
          <w:color w:val="FF0000"/>
        </w:rPr>
        <w:t>Note</w:t>
      </w:r>
      <w:r w:rsidRPr="005055B9">
        <w:rPr>
          <w:rFonts w:cs="Arial"/>
          <w:color w:val="FF0000"/>
        </w:rPr>
        <w:t xml:space="preserve">: </w:t>
      </w:r>
      <w:r w:rsidRPr="005055B9">
        <w:rPr>
          <w:color w:val="FF0000"/>
        </w:rPr>
        <w:t>Overview about results from sensitivity analyses including baseline CDR as a covariate. Abbreviations: CDR = Clinical Dementia Rating, CI = confidence interval, DF = degrees of freedom, DSST = Digit Symbol Substitution Test, DVR = distribution volume ratio, FC = functional connectivity, LC = locus coeruleus, LFPN = left frontoparietal network, PiB = Pittsburgh Compound-B, RFPN = right frontoparietal network, SE = standard error</w:t>
      </w:r>
      <w:r>
        <w:rPr>
          <w:color w:val="FF0000"/>
        </w:rPr>
        <w:t>, Estimate represents the unstandardized beta-coefficient</w:t>
      </w:r>
      <w:r w:rsidRPr="005055B9">
        <w:rPr>
          <w:color w:val="FF0000"/>
        </w:rPr>
        <w:t>.</w:t>
      </w:r>
    </w:p>
    <w:sectPr w:rsidR="009C12CF" w:rsidSect="004259E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AFEC5" w14:textId="77777777" w:rsidR="004259E9" w:rsidRDefault="004259E9">
      <w:pPr>
        <w:spacing w:after="0" w:line="240" w:lineRule="auto"/>
      </w:pPr>
      <w:r>
        <w:separator/>
      </w:r>
    </w:p>
  </w:endnote>
  <w:endnote w:type="continuationSeparator" w:id="0">
    <w:p w14:paraId="645D979E" w14:textId="77777777" w:rsidR="004259E9" w:rsidRDefault="0042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734355122"/>
      <w:docPartObj>
        <w:docPartGallery w:val="Page Numbers (Bottom of Page)"/>
        <w:docPartUnique/>
      </w:docPartObj>
    </w:sdtPr>
    <w:sdtContent>
      <w:p w14:paraId="5F528F39" w14:textId="77777777" w:rsidR="00AE5308" w:rsidRDefault="00000000" w:rsidP="007722AF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D4D676D" w14:textId="77777777" w:rsidR="00AE5308" w:rsidRDefault="00AE5308" w:rsidP="00422E2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064472750"/>
      <w:docPartObj>
        <w:docPartGallery w:val="Page Numbers (Bottom of Page)"/>
        <w:docPartUnique/>
      </w:docPartObj>
    </w:sdtPr>
    <w:sdtContent>
      <w:p w14:paraId="30F4569E" w14:textId="77777777" w:rsidR="00AE5308" w:rsidRDefault="00000000" w:rsidP="00393CDF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33</w:t>
        </w:r>
        <w:r>
          <w:rPr>
            <w:rStyle w:val="Seitenzahl"/>
          </w:rPr>
          <w:fldChar w:fldCharType="end"/>
        </w:r>
      </w:p>
    </w:sdtContent>
  </w:sdt>
  <w:p w14:paraId="28ABBC53" w14:textId="77777777" w:rsidR="00AE5308" w:rsidRDefault="00AE5308" w:rsidP="00422E2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70891" w14:textId="77777777" w:rsidR="004259E9" w:rsidRDefault="004259E9">
      <w:pPr>
        <w:spacing w:after="0" w:line="240" w:lineRule="auto"/>
      </w:pPr>
      <w:r>
        <w:separator/>
      </w:r>
    </w:p>
  </w:footnote>
  <w:footnote w:type="continuationSeparator" w:id="0">
    <w:p w14:paraId="71DB6B84" w14:textId="77777777" w:rsidR="004259E9" w:rsidRDefault="00425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F492" w14:textId="77777777" w:rsidR="00AE5308" w:rsidRDefault="00AE5308" w:rsidP="00B559EB">
    <w:pPr>
      <w:pStyle w:val="Kopfzeil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CF"/>
    <w:rsid w:val="002547CA"/>
    <w:rsid w:val="004259E9"/>
    <w:rsid w:val="007D233A"/>
    <w:rsid w:val="009C12CF"/>
    <w:rsid w:val="009E5B35"/>
    <w:rsid w:val="009F1871"/>
    <w:rsid w:val="00AE5308"/>
    <w:rsid w:val="00B746E2"/>
    <w:rsid w:val="00BE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282E12"/>
  <w15:chartTrackingRefBased/>
  <w15:docId w15:val="{0541DDE7-8A26-A544-940E-9428DDBB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12CF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12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aliases w:val="Heading 2 APA"/>
    <w:basedOn w:val="Standard"/>
    <w:next w:val="Standard"/>
    <w:link w:val="berschrift2Zchn"/>
    <w:uiPriority w:val="9"/>
    <w:unhideWhenUsed/>
    <w:qFormat/>
    <w:rsid w:val="009C12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C12C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12C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C12C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C12C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C12C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C12C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C12C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1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aliases w:val="Heading 2 APA Zchn"/>
    <w:basedOn w:val="Absatz-Standardschriftart"/>
    <w:link w:val="berschrift2"/>
    <w:uiPriority w:val="9"/>
    <w:rsid w:val="009C1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C1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12C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C12C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C12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C12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C12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C12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C1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9C1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C12C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C1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C12C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9C12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C12CF"/>
    <w:pPr>
      <w:spacing w:line="278" w:lineRule="auto"/>
      <w:ind w:left="720"/>
      <w:contextualSpacing/>
    </w:pPr>
    <w:rPr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9C12C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C1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C12C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C12CF"/>
    <w:rPr>
      <w:b/>
      <w:bCs/>
      <w:smallCaps/>
      <w:color w:val="0F4761" w:themeColor="accent1" w:themeShade="BF"/>
      <w:spacing w:val="5"/>
    </w:rPr>
  </w:style>
  <w:style w:type="paragraph" w:styleId="Kommentartext">
    <w:name w:val="annotation text"/>
    <w:basedOn w:val="Standard"/>
    <w:link w:val="KommentartextZchn"/>
    <w:uiPriority w:val="99"/>
    <w:unhideWhenUsed/>
    <w:rsid w:val="009C12CF"/>
    <w:pPr>
      <w:spacing w:line="240" w:lineRule="auto"/>
      <w:jc w:val="both"/>
    </w:pPr>
    <w:rPr>
      <w:rFonts w:ascii="Arial" w:hAnsi="Arial"/>
      <w:color w:val="000000" w:themeColor="text1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C12CF"/>
    <w:rPr>
      <w:rFonts w:ascii="Arial" w:hAnsi="Arial"/>
      <w:color w:val="000000" w:themeColor="text1"/>
      <w:kern w:val="0"/>
      <w:sz w:val="20"/>
      <w:szCs w:val="20"/>
      <w:lang w:val="en-US"/>
      <w14:ligatures w14:val="none"/>
    </w:rPr>
  </w:style>
  <w:style w:type="table" w:styleId="Tabellenraster">
    <w:name w:val="Table Grid"/>
    <w:basedOn w:val="NormaleTabelle"/>
    <w:uiPriority w:val="39"/>
    <w:rsid w:val="009C12CF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C12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12CF"/>
    <w:rPr>
      <w:kern w:val="0"/>
      <w:sz w:val="22"/>
      <w:szCs w:val="22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C12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12CF"/>
    <w:rPr>
      <w:kern w:val="0"/>
      <w:sz w:val="22"/>
      <w:szCs w:val="22"/>
      <w:lang w:val="en-US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9C12CF"/>
  </w:style>
  <w:style w:type="character" w:styleId="Zeilennummer">
    <w:name w:val="line number"/>
    <w:basedOn w:val="Absatz-Standardschriftart"/>
    <w:uiPriority w:val="99"/>
    <w:semiHidden/>
    <w:unhideWhenUsed/>
    <w:rsid w:val="009C1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Pahl, Jennifer</dc:creator>
  <cp:keywords/>
  <dc:description/>
  <cp:lastModifiedBy>Pahl, Jennifer</cp:lastModifiedBy>
  <cp:revision>4</cp:revision>
  <dcterms:created xsi:type="dcterms:W3CDTF">2024-05-19T18:18:00Z</dcterms:created>
  <dcterms:modified xsi:type="dcterms:W3CDTF">2024-05-20T17:53:00Z</dcterms:modified>
</cp:coreProperties>
</file>