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F2B44" w14:textId="77777777" w:rsidR="00BD0494" w:rsidRPr="0076039E" w:rsidRDefault="00BD0494" w:rsidP="00BD0494">
      <w:pPr>
        <w:spacing w:line="480" w:lineRule="auto"/>
        <w:jc w:val="both"/>
        <w:rPr>
          <w:rFonts w:ascii="Arial" w:eastAsia="Arial" w:hAnsi="Arial" w:cs="Arial"/>
          <w:sz w:val="20"/>
          <w:szCs w:val="20"/>
        </w:rPr>
      </w:pPr>
      <w:r>
        <w:rPr>
          <w:noProof/>
          <w:sz w:val="16"/>
          <w:szCs w:val="16"/>
        </w:rPr>
        <w:drawing>
          <wp:inline distT="0" distB="0" distL="0" distR="0" wp14:anchorId="32AE1FEB" wp14:editId="5D0B467F">
            <wp:extent cx="2762451" cy="2762451"/>
            <wp:effectExtent l="0" t="0" r="6350" b="6350"/>
            <wp:docPr id="1658258590" name="Afbeelding 1" descr="Afbeelding met tekst, schermopname, diagram,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58590" name="Afbeelding 1" descr="Afbeelding met tekst, schermopname, diagram, lijn&#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78299" cy="2778299"/>
                    </a:xfrm>
                    <a:prstGeom prst="rect">
                      <a:avLst/>
                    </a:prstGeom>
                  </pic:spPr>
                </pic:pic>
              </a:graphicData>
            </a:graphic>
          </wp:inline>
        </w:drawing>
      </w:r>
      <w:r>
        <w:rPr>
          <w:rFonts w:ascii="Arial" w:eastAsia="Arial" w:hAnsi="Arial" w:cs="Arial"/>
          <w:noProof/>
          <w:sz w:val="20"/>
          <w:szCs w:val="20"/>
        </w:rPr>
        <w:drawing>
          <wp:inline distT="0" distB="0" distL="0" distR="0" wp14:anchorId="149C64F5" wp14:editId="4ED9D748">
            <wp:extent cx="2771842" cy="2771842"/>
            <wp:effectExtent l="0" t="0" r="0" b="0"/>
            <wp:docPr id="2024565883" name="Afbeelding 2" descr="Afbeelding met tekst, schermopname, diagram,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565883" name="Afbeelding 2" descr="Afbeelding met tekst, schermopname, diagram, lijn&#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87465" cy="2787465"/>
                    </a:xfrm>
                    <a:prstGeom prst="rect">
                      <a:avLst/>
                    </a:prstGeom>
                  </pic:spPr>
                </pic:pic>
              </a:graphicData>
            </a:graphic>
          </wp:inline>
        </w:drawing>
      </w:r>
    </w:p>
    <w:p w14:paraId="404BB010" w14:textId="77777777" w:rsidR="00BD0494" w:rsidRDefault="00BD0494" w:rsidP="00BD0494">
      <w:pPr>
        <w:spacing w:line="480" w:lineRule="auto"/>
        <w:jc w:val="both"/>
        <w:rPr>
          <w:rFonts w:ascii="Arial" w:eastAsia="Arial" w:hAnsi="Arial" w:cs="Arial"/>
          <w:sz w:val="14"/>
          <w:szCs w:val="14"/>
        </w:rPr>
      </w:pPr>
      <w:r>
        <w:rPr>
          <w:rFonts w:ascii="Arial" w:eastAsia="Arial" w:hAnsi="Arial" w:cs="Arial"/>
          <w:b/>
          <w:sz w:val="14"/>
          <w:szCs w:val="14"/>
        </w:rPr>
        <w:t>Supplementary Material 2: BPAD and cognitive state over time</w:t>
      </w:r>
      <w:r>
        <w:rPr>
          <w:rFonts w:ascii="Arial" w:eastAsia="Arial" w:hAnsi="Arial" w:cs="Arial"/>
          <w:sz w:val="14"/>
          <w:szCs w:val="14"/>
        </w:rPr>
        <w:t xml:space="preserve">. </w:t>
      </w:r>
      <w:r>
        <w:rPr>
          <w:rFonts w:ascii="Arial" w:eastAsia="Arial" w:hAnsi="Arial" w:cs="Arial"/>
          <w:b/>
          <w:bCs/>
          <w:sz w:val="14"/>
          <w:szCs w:val="14"/>
        </w:rPr>
        <w:t xml:space="preserve">left) </w:t>
      </w:r>
      <w:r>
        <w:rPr>
          <w:rFonts w:ascii="Arial" w:eastAsia="Arial" w:hAnsi="Arial" w:cs="Arial"/>
          <w:sz w:val="14"/>
          <w:szCs w:val="14"/>
        </w:rPr>
        <w:t xml:space="preserve">baseline BPAD vs. cognitive state over time </w:t>
      </w:r>
      <w:r>
        <w:rPr>
          <w:rFonts w:ascii="Arial" w:eastAsia="Arial" w:hAnsi="Arial" w:cs="Arial"/>
          <w:b/>
          <w:bCs/>
          <w:sz w:val="14"/>
          <w:szCs w:val="14"/>
        </w:rPr>
        <w:t xml:space="preserve">right) </w:t>
      </w:r>
      <w:r>
        <w:rPr>
          <w:rFonts w:ascii="Arial" w:eastAsia="Arial" w:hAnsi="Arial" w:cs="Arial"/>
          <w:sz w:val="14"/>
          <w:szCs w:val="14"/>
        </w:rPr>
        <w:t xml:space="preserve">Annualized BPAD difference vs. cognitive state over time. Cognitively healthy controls, HC. Subjective cognitive decline subjects; </w:t>
      </w:r>
      <w:r>
        <w:rPr>
          <w:rFonts w:ascii="Arial" w:eastAsia="Arial" w:hAnsi="Arial" w:cs="Arial"/>
          <w:b/>
          <w:sz w:val="14"/>
          <w:szCs w:val="14"/>
        </w:rPr>
        <w:t>S</w:t>
      </w:r>
      <w:r w:rsidRPr="002657A6">
        <w:rPr>
          <w:rFonts w:ascii="Arial" w:eastAsia="Arial" w:hAnsi="Arial" w:cs="Arial"/>
          <w:b/>
          <w:sz w:val="14"/>
          <w:szCs w:val="14"/>
        </w:rPr>
        <w:t>CD</w:t>
      </w:r>
      <w:r>
        <w:rPr>
          <w:rFonts w:ascii="Arial" w:eastAsia="Arial" w:hAnsi="Arial" w:cs="Arial"/>
          <w:sz w:val="14"/>
          <w:szCs w:val="14"/>
        </w:rPr>
        <w:t xml:space="preserve">. Mild cognitive impairment patients; </w:t>
      </w:r>
      <w:r>
        <w:rPr>
          <w:rFonts w:ascii="Arial" w:eastAsia="Arial" w:hAnsi="Arial" w:cs="Arial"/>
          <w:b/>
          <w:sz w:val="14"/>
          <w:szCs w:val="14"/>
        </w:rPr>
        <w:t>MCI</w:t>
      </w:r>
      <w:r>
        <w:rPr>
          <w:rFonts w:ascii="Arial" w:eastAsia="Arial" w:hAnsi="Arial" w:cs="Arial"/>
          <w:sz w:val="14"/>
          <w:szCs w:val="14"/>
        </w:rPr>
        <w:t xml:space="preserve">. Alzheimer disease dementia patients; </w:t>
      </w:r>
      <w:r>
        <w:rPr>
          <w:rFonts w:ascii="Arial" w:eastAsia="Arial" w:hAnsi="Arial" w:cs="Arial"/>
          <w:b/>
          <w:sz w:val="14"/>
          <w:szCs w:val="14"/>
        </w:rPr>
        <w:t xml:space="preserve">ADD. </w:t>
      </w:r>
      <w:r>
        <w:rPr>
          <w:rFonts w:ascii="Arial" w:eastAsia="Arial" w:hAnsi="Arial" w:cs="Arial"/>
          <w:sz w:val="14"/>
          <w:szCs w:val="14"/>
        </w:rPr>
        <w:t xml:space="preserve">Brain predicted age difference; </w:t>
      </w:r>
      <w:r>
        <w:rPr>
          <w:rFonts w:ascii="Arial" w:eastAsia="Arial" w:hAnsi="Arial" w:cs="Arial"/>
          <w:b/>
          <w:sz w:val="14"/>
          <w:szCs w:val="14"/>
        </w:rPr>
        <w:t>BPAD</w:t>
      </w:r>
      <w:r>
        <w:rPr>
          <w:rFonts w:ascii="Arial" w:eastAsia="Arial" w:hAnsi="Arial" w:cs="Arial"/>
          <w:sz w:val="14"/>
          <w:szCs w:val="14"/>
        </w:rPr>
        <w:t xml:space="preserve">. The cognitive state over time (read. yearly difference in Mini Mental State Examination (MMSE)) was calculated by subtracting the follow-up (FU) MMSE score from the baseline (BL) MMSE and dividing it by the time between BL and FU in years. All diagnostic groups are visualized (HC in red, SCD in orange, MCI in green, and ADD in blue). </w:t>
      </w:r>
    </w:p>
    <w:p w14:paraId="1D041DDE" w14:textId="730CC708" w:rsidR="00CC56B1" w:rsidRPr="00BD0494" w:rsidRDefault="00CC56B1"/>
    <w:sectPr w:rsidR="00CC56B1" w:rsidRPr="00BD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494"/>
    <w:rsid w:val="004533F5"/>
    <w:rsid w:val="005545E1"/>
    <w:rsid w:val="005D1B45"/>
    <w:rsid w:val="005E0BC1"/>
    <w:rsid w:val="00816D2E"/>
    <w:rsid w:val="00825F16"/>
    <w:rsid w:val="008E44D1"/>
    <w:rsid w:val="00992CB2"/>
    <w:rsid w:val="00BD0494"/>
    <w:rsid w:val="00C832E7"/>
    <w:rsid w:val="00CC56B1"/>
    <w:rsid w:val="00D8328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0F09E2B4"/>
  <w15:chartTrackingRefBased/>
  <w15:docId w15:val="{22625FC5-05DD-DE4A-8254-0A49711A3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494"/>
    <w:rPr>
      <w:rFonts w:ascii="Times New Roman" w:eastAsia="Times New Roman" w:hAnsi="Times New Roman" w:cs="Times New Roman"/>
      <w:kern w:val="0"/>
      <w:lang w:val="en-US" w:eastAsia="en-GB"/>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110</Words>
  <Characters>607</Characters>
  <Application>Microsoft Office Word</Application>
  <DocSecurity>0</DocSecurity>
  <Lines>5</Lines>
  <Paragraphs>1</Paragraphs>
  <ScaleCrop>false</ScaleCrop>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Wittens (imec)</dc:creator>
  <cp:keywords/>
  <dc:description/>
  <cp:lastModifiedBy>Melissa Wittens (imec)</cp:lastModifiedBy>
  <cp:revision>2</cp:revision>
  <dcterms:created xsi:type="dcterms:W3CDTF">2024-03-04T15:49:00Z</dcterms:created>
  <dcterms:modified xsi:type="dcterms:W3CDTF">2024-03-04T15:51:00Z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eba32c-0974-4663-a3a1-3cd8c30938e9_Enabled">
    <vt:lpwstr>true</vt:lpwstr>
  </property>
  <property fmtid="{D5CDD505-2E9C-101B-9397-08002B2CF9AE}" pid="3" name="MSIP_Label_f0eba32c-0974-4663-a3a1-3cd8c30938e9_SetDate">
    <vt:lpwstr>2024-03-04T15:51:37Z</vt:lpwstr>
  </property>
  <property fmtid="{D5CDD505-2E9C-101B-9397-08002B2CF9AE}" pid="4" name="MSIP_Label_f0eba32c-0974-4663-a3a1-3cd8c30938e9_Method">
    <vt:lpwstr>Privileged</vt:lpwstr>
  </property>
  <property fmtid="{D5CDD505-2E9C-101B-9397-08002B2CF9AE}" pid="5" name="MSIP_Label_f0eba32c-0974-4663-a3a1-3cd8c30938e9_Name">
    <vt:lpwstr>Public - General - Unmarked</vt:lpwstr>
  </property>
  <property fmtid="{D5CDD505-2E9C-101B-9397-08002B2CF9AE}" pid="6" name="MSIP_Label_f0eba32c-0974-4663-a3a1-3cd8c30938e9_SiteId">
    <vt:lpwstr>a72d5a72-25ee-40f0-9bd1-067cb5b770d4</vt:lpwstr>
  </property>
  <property fmtid="{D5CDD505-2E9C-101B-9397-08002B2CF9AE}" pid="7" name="MSIP_Label_f0eba32c-0974-4663-a3a1-3cd8c30938e9_ActionId">
    <vt:lpwstr>115f2306-9255-409b-a378-a3c113499415</vt:lpwstr>
  </property>
  <property fmtid="{D5CDD505-2E9C-101B-9397-08002B2CF9AE}" pid="8" name="MSIP_Label_f0eba32c-0974-4663-a3a1-3cd8c30938e9_ContentBits">
    <vt:lpwstr>0</vt:lpwstr>
  </property>
</Properties>
</file>