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2EA76D" w14:textId="26B74B0D" w:rsidR="005D39C5" w:rsidRPr="00A16CA5" w:rsidRDefault="00A16CA5" w:rsidP="00A16CA5">
      <w:pPr>
        <w:spacing w:line="360" w:lineRule="auto"/>
        <w:jc w:val="center"/>
        <w:rPr>
          <w:rFonts w:ascii="Arial" w:eastAsia="Cambria" w:hAnsi="Arial" w:cs="Arial"/>
          <w:b/>
          <w:color w:val="000000"/>
          <w:sz w:val="16"/>
          <w:szCs w:val="18"/>
        </w:rPr>
      </w:pPr>
      <w:r w:rsidRPr="007B2B88">
        <w:rPr>
          <w:rFonts w:ascii="Arial" w:eastAsia="Cambria" w:hAnsi="Arial" w:cs="Arial"/>
          <w:b/>
          <w:color w:val="000000"/>
          <w:sz w:val="28"/>
          <w:szCs w:val="32"/>
        </w:rPr>
        <w:t>Macro- and micro-structural preservation of grey matter integrity after</w:t>
      </w:r>
      <w:r w:rsidRPr="007B2B88">
        <w:rPr>
          <w:rFonts w:ascii="Arial" w:eastAsia="Cambria" w:hAnsi="Arial" w:cs="Arial"/>
          <w:color w:val="000000"/>
          <w:sz w:val="28"/>
          <w:szCs w:val="32"/>
        </w:rPr>
        <w:t xml:space="preserve"> </w:t>
      </w:r>
      <w:r w:rsidRPr="007B2B88">
        <w:rPr>
          <w:rFonts w:ascii="Arial" w:eastAsia="Cambria" w:hAnsi="Arial" w:cs="Arial"/>
          <w:b/>
          <w:color w:val="000000"/>
          <w:sz w:val="28"/>
          <w:szCs w:val="32"/>
        </w:rPr>
        <w:t xml:space="preserve">24 weeks of </w:t>
      </w:r>
      <w:proofErr w:type="spellStart"/>
      <w:r w:rsidRPr="007B2B88">
        <w:rPr>
          <w:rFonts w:ascii="Arial" w:eastAsia="Cambria" w:hAnsi="Arial" w:cs="Arial"/>
          <w:b/>
          <w:color w:val="000000"/>
          <w:sz w:val="28"/>
          <w:szCs w:val="32"/>
        </w:rPr>
        <w:t>rTMS</w:t>
      </w:r>
      <w:proofErr w:type="spellEnd"/>
      <w:r w:rsidRPr="007B2B88">
        <w:rPr>
          <w:rFonts w:ascii="Arial" w:eastAsia="Cambria" w:hAnsi="Arial" w:cs="Arial"/>
          <w:b/>
          <w:color w:val="000000"/>
          <w:sz w:val="28"/>
          <w:szCs w:val="32"/>
        </w:rPr>
        <w:t xml:space="preserve"> in Alzheimer’s disease patients</w:t>
      </w:r>
      <w:r w:rsidR="004D4998">
        <w:rPr>
          <w:rFonts w:ascii="Arial" w:eastAsia="Cambria" w:hAnsi="Arial" w:cs="Arial"/>
          <w:b/>
          <w:color w:val="000000"/>
          <w:sz w:val="28"/>
          <w:szCs w:val="32"/>
        </w:rPr>
        <w:t>: a pilot study</w:t>
      </w:r>
    </w:p>
    <w:p w14:paraId="0ED9E827" w14:textId="77777777" w:rsidR="005D39C5" w:rsidRPr="00CF3022" w:rsidRDefault="005D39C5" w:rsidP="00191781">
      <w:pPr>
        <w:spacing w:line="480" w:lineRule="auto"/>
        <w:jc w:val="both"/>
        <w:rPr>
          <w:rFonts w:ascii="Arial" w:eastAsia="Cambria" w:hAnsi="Arial" w:cs="Arial"/>
          <w:color w:val="000000"/>
          <w:sz w:val="24"/>
          <w:szCs w:val="24"/>
          <w:lang w:val="it-IT"/>
        </w:rPr>
      </w:pPr>
      <w:r w:rsidRPr="00CF3022">
        <w:rPr>
          <w:rFonts w:ascii="Arial" w:hAnsi="Arial" w:cs="Arial"/>
          <w:color w:val="000000"/>
          <w:sz w:val="24"/>
          <w:szCs w:val="24"/>
          <w:lang w:val="it-IT"/>
        </w:rPr>
        <w:t>Lucia Mencarelli</w:t>
      </w:r>
      <w:r w:rsidRPr="00CF3022">
        <w:rPr>
          <w:rFonts w:ascii="Arial" w:hAnsi="Arial" w:cs="Arial"/>
          <w:color w:val="000000"/>
          <w:sz w:val="24"/>
          <w:szCs w:val="24"/>
          <w:vertAlign w:val="superscript"/>
          <w:lang w:val="it-IT"/>
        </w:rPr>
        <w:t>1</w:t>
      </w:r>
      <w:r w:rsidRPr="00CF3022">
        <w:rPr>
          <w:rFonts w:ascii="Arial" w:hAnsi="Arial" w:cs="Arial"/>
          <w:color w:val="000000" w:themeColor="text1"/>
          <w:sz w:val="24"/>
          <w:szCs w:val="24"/>
          <w:vertAlign w:val="superscript"/>
          <w:lang w:val="it-IT"/>
        </w:rPr>
        <w:t>,*</w:t>
      </w:r>
      <w:r w:rsidRPr="00CF3022">
        <w:rPr>
          <w:rFonts w:ascii="Arial" w:hAnsi="Arial" w:cs="Arial"/>
          <w:color w:val="000000"/>
          <w:sz w:val="24"/>
          <w:szCs w:val="24"/>
          <w:lang w:val="it-IT"/>
        </w:rPr>
        <w:t>,</w:t>
      </w:r>
      <w:r w:rsidRPr="00CF3022">
        <w:rPr>
          <w:rFonts w:ascii="Arial" w:hAnsi="Arial" w:cs="Arial"/>
          <w:color w:val="000000" w:themeColor="text1"/>
          <w:sz w:val="24"/>
          <w:szCs w:val="24"/>
          <w:lang w:val="it-IT"/>
        </w:rPr>
        <w:t xml:space="preserve"> Mario Torso</w:t>
      </w:r>
      <w:r w:rsidRPr="00CF3022">
        <w:rPr>
          <w:rFonts w:ascii="Arial" w:hAnsi="Arial" w:cs="Arial"/>
          <w:color w:val="000000"/>
          <w:sz w:val="24"/>
          <w:szCs w:val="24"/>
          <w:vertAlign w:val="superscript"/>
          <w:lang w:val="it-IT"/>
        </w:rPr>
        <w:t>2,</w:t>
      </w:r>
      <w:r w:rsidRPr="00CF3022">
        <w:rPr>
          <w:rFonts w:ascii="Arial" w:hAnsi="Arial" w:cs="Arial"/>
          <w:color w:val="000000" w:themeColor="text1"/>
          <w:sz w:val="24"/>
          <w:szCs w:val="24"/>
          <w:vertAlign w:val="superscript"/>
          <w:lang w:val="it-IT"/>
        </w:rPr>
        <w:t>*</w:t>
      </w:r>
      <w:r w:rsidRPr="00CF3022">
        <w:rPr>
          <w:rFonts w:ascii="Arial" w:hAnsi="Arial" w:cs="Arial"/>
          <w:color w:val="000000" w:themeColor="text1"/>
          <w:sz w:val="24"/>
          <w:szCs w:val="24"/>
          <w:lang w:val="it-IT"/>
        </w:rPr>
        <w:t xml:space="preserve">, </w:t>
      </w:r>
      <w:r w:rsidRPr="00CF3022">
        <w:rPr>
          <w:rFonts w:ascii="Arial" w:hAnsi="Arial" w:cs="Arial"/>
          <w:color w:val="000000"/>
          <w:sz w:val="24"/>
          <w:szCs w:val="24"/>
          <w:lang w:val="it-IT"/>
        </w:rPr>
        <w:t>Ilaria Borghi</w:t>
      </w:r>
      <w:r w:rsidRPr="00CF3022">
        <w:rPr>
          <w:rFonts w:ascii="Arial" w:hAnsi="Arial" w:cs="Arial"/>
          <w:color w:val="000000"/>
          <w:sz w:val="24"/>
          <w:szCs w:val="24"/>
          <w:vertAlign w:val="superscript"/>
          <w:lang w:val="it-IT"/>
        </w:rPr>
        <w:t>1,</w:t>
      </w:r>
      <w:r w:rsidRPr="00CF3022">
        <w:rPr>
          <w:rFonts w:ascii="Arial" w:hAnsi="Arial" w:cs="Arial"/>
          <w:color w:val="000000" w:themeColor="text1"/>
          <w:sz w:val="24"/>
          <w:szCs w:val="24"/>
          <w:vertAlign w:val="superscript"/>
          <w:lang w:val="it-IT"/>
        </w:rPr>
        <w:t>3</w:t>
      </w:r>
      <w:r w:rsidRPr="00CF3022">
        <w:rPr>
          <w:rFonts w:ascii="Arial" w:hAnsi="Arial" w:cs="Arial"/>
          <w:color w:val="000000"/>
          <w:sz w:val="24"/>
          <w:szCs w:val="24"/>
          <w:lang w:val="it-IT"/>
        </w:rPr>
        <w:t>, Martina Assogna</w:t>
      </w:r>
      <w:r w:rsidRPr="00CF3022">
        <w:rPr>
          <w:rFonts w:ascii="Arial" w:hAnsi="Arial" w:cs="Arial"/>
          <w:color w:val="000000"/>
          <w:sz w:val="24"/>
          <w:szCs w:val="24"/>
          <w:vertAlign w:val="superscript"/>
          <w:lang w:val="it-IT"/>
        </w:rPr>
        <w:t>1</w:t>
      </w:r>
      <w:r w:rsidRPr="00CF3022">
        <w:rPr>
          <w:rFonts w:ascii="Arial" w:hAnsi="Arial" w:cs="Arial"/>
          <w:color w:val="000000"/>
          <w:sz w:val="24"/>
          <w:szCs w:val="24"/>
          <w:lang w:val="it-IT"/>
        </w:rPr>
        <w:t>, Valentina Pezzopane</w:t>
      </w:r>
      <w:r w:rsidRPr="00CF3022">
        <w:rPr>
          <w:rFonts w:ascii="Arial" w:hAnsi="Arial" w:cs="Arial"/>
          <w:color w:val="000000"/>
          <w:sz w:val="24"/>
          <w:szCs w:val="24"/>
          <w:vertAlign w:val="superscript"/>
          <w:lang w:val="it-IT"/>
        </w:rPr>
        <w:t>1,</w:t>
      </w:r>
      <w:r w:rsidRPr="00CF3022">
        <w:rPr>
          <w:rFonts w:ascii="Arial" w:hAnsi="Arial" w:cs="Arial"/>
          <w:color w:val="000000" w:themeColor="text1"/>
          <w:sz w:val="24"/>
          <w:szCs w:val="24"/>
          <w:vertAlign w:val="superscript"/>
          <w:lang w:val="it-IT"/>
        </w:rPr>
        <w:t>4</w:t>
      </w:r>
      <w:r w:rsidRPr="00CF3022">
        <w:rPr>
          <w:rFonts w:ascii="Arial" w:hAnsi="Arial" w:cs="Arial"/>
          <w:color w:val="000000"/>
          <w:sz w:val="24"/>
          <w:szCs w:val="24"/>
          <w:lang w:val="it-IT"/>
        </w:rPr>
        <w:t>, Sonia Bonnì</w:t>
      </w:r>
      <w:r w:rsidRPr="00CF3022">
        <w:rPr>
          <w:rFonts w:ascii="Arial" w:hAnsi="Arial" w:cs="Arial"/>
          <w:color w:val="000000"/>
          <w:sz w:val="24"/>
          <w:szCs w:val="24"/>
          <w:vertAlign w:val="superscript"/>
          <w:lang w:val="it-IT"/>
        </w:rPr>
        <w:t>1</w:t>
      </w:r>
      <w:r w:rsidRPr="00CF3022">
        <w:rPr>
          <w:rFonts w:ascii="Arial" w:hAnsi="Arial" w:cs="Arial"/>
          <w:color w:val="000000"/>
          <w:sz w:val="24"/>
          <w:szCs w:val="24"/>
          <w:lang w:val="it-IT"/>
        </w:rPr>
        <w:t>,</w:t>
      </w:r>
      <w:r w:rsidRPr="00CF3022">
        <w:rPr>
          <w:rFonts w:ascii="Arial" w:hAnsi="Arial" w:cs="Arial"/>
          <w:color w:val="000000"/>
          <w:sz w:val="24"/>
          <w:szCs w:val="24"/>
          <w:vertAlign w:val="superscript"/>
          <w:lang w:val="it-IT"/>
        </w:rPr>
        <w:t xml:space="preserve"> </w:t>
      </w:r>
      <w:r w:rsidRPr="00CF3022">
        <w:rPr>
          <w:rFonts w:ascii="Arial" w:hAnsi="Arial" w:cs="Arial"/>
          <w:color w:val="000000"/>
          <w:sz w:val="24"/>
          <w:szCs w:val="24"/>
          <w:lang w:val="it-IT"/>
        </w:rPr>
        <w:t>Francesco Di Lorenzo</w:t>
      </w:r>
      <w:r w:rsidRPr="00CF3022">
        <w:rPr>
          <w:rFonts w:ascii="Arial" w:hAnsi="Arial" w:cs="Arial"/>
          <w:color w:val="000000"/>
          <w:sz w:val="24"/>
          <w:szCs w:val="24"/>
          <w:vertAlign w:val="superscript"/>
          <w:lang w:val="it-IT"/>
        </w:rPr>
        <w:t>1</w:t>
      </w:r>
      <w:r w:rsidRPr="00CF3022">
        <w:rPr>
          <w:rFonts w:ascii="Arial" w:hAnsi="Arial" w:cs="Arial"/>
          <w:color w:val="000000"/>
          <w:sz w:val="24"/>
          <w:szCs w:val="24"/>
          <w:lang w:val="it-IT"/>
        </w:rPr>
        <w:t xml:space="preserve">, </w:t>
      </w:r>
      <w:r w:rsidRPr="00CF3022">
        <w:rPr>
          <w:rFonts w:ascii="Arial" w:hAnsi="Arial" w:cs="Arial"/>
          <w:color w:val="000000" w:themeColor="text1"/>
          <w:sz w:val="24"/>
          <w:szCs w:val="24"/>
          <w:lang w:val="it-IT"/>
        </w:rPr>
        <w:t>Emiliano Santarnecchi</w:t>
      </w:r>
      <w:r w:rsidRPr="00CF3022">
        <w:rPr>
          <w:rFonts w:ascii="Arial" w:hAnsi="Arial" w:cs="Arial"/>
          <w:color w:val="000000" w:themeColor="text1"/>
          <w:sz w:val="24"/>
          <w:szCs w:val="24"/>
          <w:vertAlign w:val="superscript"/>
          <w:lang w:val="it-IT"/>
        </w:rPr>
        <w:t>5</w:t>
      </w:r>
      <w:r w:rsidRPr="00CF3022">
        <w:rPr>
          <w:rFonts w:ascii="Arial" w:hAnsi="Arial" w:cs="Arial"/>
          <w:color w:val="000000" w:themeColor="text1"/>
          <w:sz w:val="24"/>
          <w:szCs w:val="24"/>
          <w:lang w:val="it-IT"/>
        </w:rPr>
        <w:t xml:space="preserve">, </w:t>
      </w:r>
      <w:r w:rsidRPr="00CF3022">
        <w:rPr>
          <w:rFonts w:ascii="Arial" w:hAnsi="Arial" w:cs="Arial"/>
          <w:color w:val="000000"/>
          <w:sz w:val="24"/>
          <w:szCs w:val="24"/>
          <w:lang w:val="it-IT"/>
        </w:rPr>
        <w:t>Federico Giove</w:t>
      </w:r>
      <w:r w:rsidRPr="00CF3022">
        <w:rPr>
          <w:rFonts w:ascii="Arial" w:hAnsi="Arial" w:cs="Arial"/>
          <w:color w:val="000000" w:themeColor="text1"/>
          <w:sz w:val="24"/>
          <w:szCs w:val="24"/>
          <w:vertAlign w:val="superscript"/>
          <w:lang w:val="it-IT"/>
        </w:rPr>
        <w:t>6,7</w:t>
      </w:r>
      <w:r w:rsidRPr="00CF3022">
        <w:rPr>
          <w:rFonts w:ascii="Arial" w:hAnsi="Arial" w:cs="Arial"/>
          <w:color w:val="000000"/>
          <w:sz w:val="24"/>
          <w:szCs w:val="24"/>
          <w:lang w:val="it-IT"/>
        </w:rPr>
        <w:t>,</w:t>
      </w:r>
      <w:r w:rsidRPr="00CF3022">
        <w:rPr>
          <w:rFonts w:ascii="Arial" w:hAnsi="Arial" w:cs="Arial"/>
          <w:color w:val="000000" w:themeColor="text1"/>
          <w:sz w:val="24"/>
          <w:szCs w:val="24"/>
          <w:lang w:val="it-IT"/>
        </w:rPr>
        <w:t xml:space="preserve"> Alessandro Martorana</w:t>
      </w:r>
      <w:r w:rsidRPr="00CF3022">
        <w:rPr>
          <w:rFonts w:ascii="Arial" w:hAnsi="Arial" w:cs="Arial"/>
          <w:color w:val="000000" w:themeColor="text1"/>
          <w:sz w:val="24"/>
          <w:szCs w:val="24"/>
          <w:vertAlign w:val="superscript"/>
          <w:lang w:val="it-IT"/>
        </w:rPr>
        <w:t>8</w:t>
      </w:r>
      <w:r w:rsidRPr="00CF3022">
        <w:rPr>
          <w:rFonts w:ascii="Arial" w:hAnsi="Arial" w:cs="Arial"/>
          <w:color w:val="000000" w:themeColor="text1"/>
          <w:sz w:val="24"/>
          <w:szCs w:val="24"/>
          <w:lang w:val="it-IT"/>
        </w:rPr>
        <w:t>, Marco Bozzali</w:t>
      </w:r>
      <w:r w:rsidRPr="00CF3022">
        <w:rPr>
          <w:rFonts w:ascii="Arial" w:hAnsi="Arial" w:cs="Arial"/>
          <w:color w:val="000000" w:themeColor="text1"/>
          <w:sz w:val="24"/>
          <w:szCs w:val="24"/>
          <w:vertAlign w:val="superscript"/>
          <w:lang w:val="it-IT"/>
        </w:rPr>
        <w:t>9</w:t>
      </w:r>
      <w:r w:rsidRPr="00CF3022">
        <w:rPr>
          <w:rFonts w:ascii="Arial" w:eastAsia="Cambria" w:hAnsi="Arial" w:cs="Arial"/>
          <w:color w:val="000000" w:themeColor="text1"/>
          <w:sz w:val="24"/>
          <w:szCs w:val="24"/>
          <w:lang w:val="it-IT"/>
        </w:rPr>
        <w:t>, Gerard R. Ridgway</w:t>
      </w:r>
      <w:r w:rsidRPr="00CF3022">
        <w:rPr>
          <w:rFonts w:ascii="Arial" w:eastAsia="Cambria" w:hAnsi="Arial" w:cs="Arial"/>
          <w:color w:val="000000" w:themeColor="text1"/>
          <w:sz w:val="24"/>
          <w:szCs w:val="24"/>
          <w:vertAlign w:val="superscript"/>
          <w:lang w:val="it-IT"/>
        </w:rPr>
        <w:t>2</w:t>
      </w:r>
      <w:r w:rsidRPr="00CF3022">
        <w:rPr>
          <w:rFonts w:ascii="Arial" w:eastAsia="Cambria" w:hAnsi="Arial" w:cs="Arial"/>
          <w:color w:val="000000" w:themeColor="text1"/>
          <w:sz w:val="24"/>
          <w:szCs w:val="24"/>
          <w:lang w:val="it-IT"/>
        </w:rPr>
        <w:t xml:space="preserve">, </w:t>
      </w:r>
      <w:r w:rsidRPr="00CF3022">
        <w:rPr>
          <w:rFonts w:ascii="Arial" w:eastAsia="Times New Roman" w:hAnsi="Arial" w:cs="Arial"/>
          <w:sz w:val="24"/>
          <w:szCs w:val="24"/>
          <w:lang w:val="it-IT"/>
        </w:rPr>
        <w:t>Steven A. Chance</w:t>
      </w:r>
      <w:r w:rsidRPr="00CF3022">
        <w:rPr>
          <w:rFonts w:ascii="Arial" w:hAnsi="Arial" w:cs="Arial"/>
          <w:sz w:val="24"/>
          <w:szCs w:val="24"/>
          <w:vertAlign w:val="superscript"/>
          <w:lang w:val="it-IT"/>
        </w:rPr>
        <w:t>2</w:t>
      </w:r>
      <w:r w:rsidRPr="00CF3022">
        <w:rPr>
          <w:rFonts w:ascii="Arial" w:hAnsi="Arial" w:cs="Arial"/>
          <w:sz w:val="24"/>
          <w:szCs w:val="24"/>
          <w:lang w:val="it-IT"/>
        </w:rPr>
        <w:t xml:space="preserve">, Giacomo </w:t>
      </w:r>
      <w:r w:rsidRPr="00CF3022">
        <w:rPr>
          <w:rFonts w:ascii="Arial" w:hAnsi="Arial" w:cs="Arial"/>
          <w:color w:val="000000"/>
          <w:sz w:val="24"/>
          <w:szCs w:val="24"/>
          <w:lang w:val="it-IT"/>
        </w:rPr>
        <w:t>Koch</w:t>
      </w:r>
      <w:r w:rsidRPr="00CF3022">
        <w:rPr>
          <w:rFonts w:ascii="Arial" w:hAnsi="Arial" w:cs="Arial"/>
          <w:color w:val="000000"/>
          <w:sz w:val="24"/>
          <w:szCs w:val="24"/>
          <w:vertAlign w:val="superscript"/>
          <w:lang w:val="it-IT"/>
        </w:rPr>
        <w:t>1,3,4</w:t>
      </w:r>
    </w:p>
    <w:p w14:paraId="4F1BCADE" w14:textId="77777777" w:rsidR="00E87B3E" w:rsidRPr="00CF3022" w:rsidRDefault="00E87B3E" w:rsidP="00191781">
      <w:pPr>
        <w:spacing w:line="480" w:lineRule="auto"/>
        <w:jc w:val="both"/>
        <w:rPr>
          <w:rFonts w:ascii="Arial" w:eastAsia="Cambria" w:hAnsi="Arial" w:cs="Arial"/>
          <w:color w:val="000000"/>
          <w:sz w:val="24"/>
          <w:szCs w:val="24"/>
          <w:lang w:val="it-IT"/>
        </w:rPr>
      </w:pPr>
    </w:p>
    <w:p w14:paraId="78428BA6" w14:textId="3ECF276F" w:rsidR="00E87B3E" w:rsidRPr="00CA3A43" w:rsidRDefault="00E87B3E" w:rsidP="00191781">
      <w:pPr>
        <w:pBdr>
          <w:top w:val="nil"/>
          <w:left w:val="nil"/>
          <w:bottom w:val="nil"/>
          <w:right w:val="nil"/>
          <w:between w:val="nil"/>
        </w:pBdr>
        <w:spacing w:after="0" w:line="480" w:lineRule="auto"/>
        <w:jc w:val="both"/>
        <w:rPr>
          <w:rFonts w:ascii="Arial" w:eastAsia="Cambria" w:hAnsi="Arial" w:cs="Arial"/>
          <w:sz w:val="24"/>
          <w:szCs w:val="24"/>
        </w:rPr>
      </w:pPr>
      <w:r w:rsidRPr="00CF3022">
        <w:rPr>
          <w:rFonts w:ascii="Arial" w:eastAsia="Cambria" w:hAnsi="Arial" w:cs="Arial"/>
          <w:color w:val="000000"/>
          <w:sz w:val="24"/>
          <w:szCs w:val="24"/>
          <w:vertAlign w:val="superscript"/>
        </w:rPr>
        <w:t>1</w:t>
      </w:r>
      <w:r w:rsidRPr="00CF3022">
        <w:rPr>
          <w:rFonts w:ascii="Arial" w:eastAsia="Cambria" w:hAnsi="Arial" w:cs="Arial"/>
          <w:color w:val="000000"/>
          <w:sz w:val="24"/>
          <w:szCs w:val="24"/>
        </w:rPr>
        <w:t xml:space="preserve"> </w:t>
      </w:r>
      <w:r w:rsidR="00FE3188" w:rsidRPr="00CF3022">
        <w:rPr>
          <w:rFonts w:ascii="Arial" w:eastAsia="Cambria" w:hAnsi="Arial" w:cs="Arial"/>
          <w:color w:val="000000"/>
          <w:sz w:val="24"/>
          <w:szCs w:val="24"/>
        </w:rPr>
        <w:t xml:space="preserve">Department of Behavioral and Clinical Neurology, Santa Lucia Foundation IRCCS, Rome, </w:t>
      </w:r>
      <w:r w:rsidRPr="00CA3A43">
        <w:rPr>
          <w:rFonts w:ascii="Arial" w:eastAsia="Cambria" w:hAnsi="Arial" w:cs="Arial"/>
          <w:sz w:val="24"/>
          <w:szCs w:val="24"/>
        </w:rPr>
        <w:t>Italy</w:t>
      </w:r>
    </w:p>
    <w:p w14:paraId="2BF459D0" w14:textId="024DBD18" w:rsidR="00E87B3E" w:rsidRPr="00CA3A43" w:rsidRDefault="00E87B3E" w:rsidP="00191781">
      <w:pPr>
        <w:pBdr>
          <w:top w:val="nil"/>
          <w:left w:val="nil"/>
          <w:bottom w:val="nil"/>
          <w:right w:val="nil"/>
          <w:between w:val="nil"/>
        </w:pBdr>
        <w:spacing w:after="0" w:line="480" w:lineRule="auto"/>
        <w:jc w:val="both"/>
        <w:rPr>
          <w:rFonts w:ascii="Arial" w:eastAsia="Cambria" w:hAnsi="Arial" w:cs="Arial"/>
          <w:sz w:val="24"/>
          <w:szCs w:val="24"/>
        </w:rPr>
      </w:pPr>
      <w:r w:rsidRPr="00CA3A43">
        <w:rPr>
          <w:rFonts w:ascii="Arial" w:eastAsia="Cambria" w:hAnsi="Arial" w:cs="Arial"/>
          <w:sz w:val="24"/>
          <w:szCs w:val="24"/>
          <w:vertAlign w:val="superscript"/>
        </w:rPr>
        <w:t>2</w:t>
      </w:r>
      <w:r w:rsidRPr="00CA3A43">
        <w:rPr>
          <w:rFonts w:ascii="Arial" w:eastAsia="Cambria" w:hAnsi="Arial" w:cs="Arial"/>
          <w:sz w:val="24"/>
          <w:szCs w:val="24"/>
        </w:rPr>
        <w:t xml:space="preserve"> </w:t>
      </w:r>
      <w:r w:rsidRPr="00CA3A43">
        <w:rPr>
          <w:rFonts w:ascii="Arial" w:hAnsi="Arial" w:cs="Arial"/>
          <w:sz w:val="24"/>
          <w:szCs w:val="24"/>
          <w:shd w:val="clear" w:color="auto" w:fill="FFFFFF"/>
        </w:rPr>
        <w:t xml:space="preserve">Oxford Brain Diagnostics </w:t>
      </w:r>
      <w:r w:rsidR="5D5595AF" w:rsidRPr="00CA3A43">
        <w:rPr>
          <w:rFonts w:ascii="Arial" w:hAnsi="Arial" w:cs="Arial"/>
          <w:sz w:val="24"/>
          <w:szCs w:val="24"/>
          <w:shd w:val="clear" w:color="auto" w:fill="FFFFFF"/>
        </w:rPr>
        <w:t>L</w:t>
      </w:r>
      <w:r w:rsidR="33AE37C2" w:rsidRPr="00CA3A43">
        <w:rPr>
          <w:rFonts w:ascii="Arial" w:hAnsi="Arial" w:cs="Arial"/>
          <w:sz w:val="24"/>
          <w:szCs w:val="24"/>
          <w:shd w:val="clear" w:color="auto" w:fill="FFFFFF"/>
        </w:rPr>
        <w:t>td</w:t>
      </w:r>
      <w:r w:rsidRPr="00CA3A43">
        <w:rPr>
          <w:rFonts w:ascii="Arial" w:hAnsi="Arial" w:cs="Arial"/>
          <w:sz w:val="24"/>
          <w:szCs w:val="24"/>
          <w:shd w:val="clear" w:color="auto" w:fill="FFFFFF"/>
        </w:rPr>
        <w:t>, Oxford, UK</w:t>
      </w:r>
    </w:p>
    <w:p w14:paraId="582659CD" w14:textId="77777777" w:rsidR="00E87B3E" w:rsidRPr="00CF3022" w:rsidRDefault="00E87B3E" w:rsidP="00191781">
      <w:pPr>
        <w:pBdr>
          <w:top w:val="nil"/>
          <w:left w:val="nil"/>
          <w:bottom w:val="nil"/>
          <w:right w:val="nil"/>
          <w:between w:val="nil"/>
        </w:pBdr>
        <w:spacing w:after="0" w:line="480" w:lineRule="auto"/>
        <w:jc w:val="both"/>
        <w:rPr>
          <w:rFonts w:ascii="Arial" w:eastAsia="Cambria" w:hAnsi="Arial" w:cs="Arial"/>
          <w:color w:val="000000"/>
          <w:sz w:val="24"/>
          <w:szCs w:val="24"/>
        </w:rPr>
      </w:pPr>
      <w:r w:rsidRPr="00CF3022">
        <w:rPr>
          <w:rFonts w:ascii="Arial" w:eastAsia="Cambria" w:hAnsi="Arial" w:cs="Arial"/>
          <w:color w:val="000000"/>
          <w:sz w:val="24"/>
          <w:szCs w:val="24"/>
          <w:vertAlign w:val="superscript"/>
        </w:rPr>
        <w:t>3</w:t>
      </w:r>
      <w:r w:rsidRPr="00CF3022">
        <w:rPr>
          <w:rFonts w:ascii="Arial" w:eastAsia="Cambria" w:hAnsi="Arial" w:cs="Arial"/>
          <w:color w:val="000000"/>
          <w:sz w:val="24"/>
          <w:szCs w:val="24"/>
        </w:rPr>
        <w:t xml:space="preserve"> </w:t>
      </w:r>
      <w:proofErr w:type="gramStart"/>
      <w:r w:rsidRPr="00CF3022">
        <w:rPr>
          <w:rFonts w:ascii="Arial" w:eastAsia="Cambria" w:hAnsi="Arial" w:cs="Arial"/>
          <w:color w:val="000000"/>
          <w:sz w:val="24"/>
          <w:szCs w:val="24"/>
        </w:rPr>
        <w:t>Department</w:t>
      </w:r>
      <w:proofErr w:type="gramEnd"/>
      <w:r w:rsidRPr="00CF3022">
        <w:rPr>
          <w:rFonts w:ascii="Arial" w:eastAsia="Cambria" w:hAnsi="Arial" w:cs="Arial"/>
          <w:color w:val="000000"/>
          <w:sz w:val="24"/>
          <w:szCs w:val="24"/>
        </w:rPr>
        <w:t xml:space="preserve"> of Neuroscience and Rehabilitation, University of Ferrara, Ferrara, Italy</w:t>
      </w:r>
    </w:p>
    <w:p w14:paraId="524FF420" w14:textId="77777777" w:rsidR="00E87B3E" w:rsidRPr="00CF3022" w:rsidRDefault="00E87B3E" w:rsidP="00191781">
      <w:pPr>
        <w:pBdr>
          <w:top w:val="nil"/>
          <w:left w:val="nil"/>
          <w:bottom w:val="nil"/>
          <w:right w:val="nil"/>
          <w:between w:val="nil"/>
        </w:pBdr>
        <w:spacing w:after="0" w:line="480" w:lineRule="auto"/>
        <w:jc w:val="both"/>
        <w:rPr>
          <w:rFonts w:ascii="Arial" w:hAnsi="Arial" w:cs="Arial"/>
          <w:color w:val="212121"/>
          <w:sz w:val="24"/>
          <w:szCs w:val="24"/>
          <w:shd w:val="clear" w:color="auto" w:fill="FFFFFF"/>
        </w:rPr>
      </w:pPr>
      <w:r w:rsidRPr="00CF3022">
        <w:rPr>
          <w:rFonts w:ascii="Arial" w:eastAsia="Cambria" w:hAnsi="Arial" w:cs="Arial"/>
          <w:color w:val="000000"/>
          <w:sz w:val="24"/>
          <w:szCs w:val="24"/>
          <w:vertAlign w:val="superscript"/>
        </w:rPr>
        <w:t>4</w:t>
      </w:r>
      <w:r w:rsidRPr="00CF3022">
        <w:rPr>
          <w:rFonts w:ascii="Arial" w:hAnsi="Arial" w:cs="Arial"/>
          <w:color w:val="212121"/>
          <w:sz w:val="24"/>
          <w:szCs w:val="24"/>
          <w:shd w:val="clear" w:color="auto" w:fill="FFFFFF"/>
        </w:rPr>
        <w:t xml:space="preserve"> Center for Translational Neurophysiology of Speech and Communication, </w:t>
      </w:r>
      <w:proofErr w:type="spellStart"/>
      <w:r w:rsidRPr="00CF3022">
        <w:rPr>
          <w:rFonts w:ascii="Arial" w:hAnsi="Arial" w:cs="Arial"/>
          <w:color w:val="212121"/>
          <w:sz w:val="24"/>
          <w:szCs w:val="24"/>
          <w:shd w:val="clear" w:color="auto" w:fill="FFFFFF"/>
        </w:rPr>
        <w:t>Istituto</w:t>
      </w:r>
      <w:proofErr w:type="spellEnd"/>
      <w:r w:rsidRPr="00CF3022">
        <w:rPr>
          <w:rFonts w:ascii="Arial" w:hAnsi="Arial" w:cs="Arial"/>
          <w:color w:val="212121"/>
          <w:sz w:val="24"/>
          <w:szCs w:val="24"/>
          <w:shd w:val="clear" w:color="auto" w:fill="FFFFFF"/>
        </w:rPr>
        <w:t xml:space="preserve"> </w:t>
      </w:r>
      <w:proofErr w:type="spellStart"/>
      <w:r w:rsidRPr="00CF3022">
        <w:rPr>
          <w:rFonts w:ascii="Arial" w:hAnsi="Arial" w:cs="Arial"/>
          <w:color w:val="212121"/>
          <w:sz w:val="24"/>
          <w:szCs w:val="24"/>
          <w:shd w:val="clear" w:color="auto" w:fill="FFFFFF"/>
        </w:rPr>
        <w:t>Italiano</w:t>
      </w:r>
      <w:proofErr w:type="spellEnd"/>
      <w:r w:rsidRPr="00CF3022">
        <w:rPr>
          <w:rFonts w:ascii="Arial" w:hAnsi="Arial" w:cs="Arial"/>
          <w:color w:val="212121"/>
          <w:sz w:val="24"/>
          <w:szCs w:val="24"/>
          <w:shd w:val="clear" w:color="auto" w:fill="FFFFFF"/>
        </w:rPr>
        <w:t xml:space="preserve"> di </w:t>
      </w:r>
      <w:proofErr w:type="spellStart"/>
      <w:r w:rsidRPr="00CF3022">
        <w:rPr>
          <w:rFonts w:ascii="Arial" w:hAnsi="Arial" w:cs="Arial"/>
          <w:color w:val="212121"/>
          <w:sz w:val="24"/>
          <w:szCs w:val="24"/>
          <w:shd w:val="clear" w:color="auto" w:fill="FFFFFF"/>
        </w:rPr>
        <w:t>Tecnologia</w:t>
      </w:r>
      <w:proofErr w:type="spellEnd"/>
      <w:r w:rsidRPr="00CF3022">
        <w:rPr>
          <w:rFonts w:ascii="Arial" w:hAnsi="Arial" w:cs="Arial"/>
          <w:color w:val="212121"/>
          <w:sz w:val="24"/>
          <w:szCs w:val="24"/>
          <w:shd w:val="clear" w:color="auto" w:fill="FFFFFF"/>
        </w:rPr>
        <w:t>, Ferrara, Italy</w:t>
      </w:r>
    </w:p>
    <w:p w14:paraId="6055439E" w14:textId="77777777" w:rsidR="00E87B3E" w:rsidRPr="00CF3022" w:rsidRDefault="00E87B3E" w:rsidP="00191781">
      <w:pPr>
        <w:pBdr>
          <w:top w:val="nil"/>
          <w:left w:val="nil"/>
          <w:bottom w:val="nil"/>
          <w:right w:val="nil"/>
          <w:between w:val="nil"/>
        </w:pBdr>
        <w:spacing w:after="0" w:line="480" w:lineRule="auto"/>
        <w:jc w:val="both"/>
        <w:rPr>
          <w:rFonts w:ascii="Arial" w:eastAsia="Cambria" w:hAnsi="Arial" w:cs="Arial"/>
          <w:color w:val="000000"/>
          <w:sz w:val="24"/>
          <w:szCs w:val="24"/>
        </w:rPr>
      </w:pPr>
      <w:r w:rsidRPr="00CF3022">
        <w:rPr>
          <w:rFonts w:ascii="Arial" w:hAnsi="Arial" w:cs="Arial"/>
          <w:color w:val="000000"/>
          <w:sz w:val="24"/>
          <w:szCs w:val="24"/>
          <w:vertAlign w:val="superscript"/>
        </w:rPr>
        <w:t xml:space="preserve">5 </w:t>
      </w:r>
      <w:r w:rsidRPr="00CF3022">
        <w:rPr>
          <w:rFonts w:ascii="Arial" w:eastAsia="Cambria" w:hAnsi="Arial" w:cs="Arial"/>
          <w:color w:val="000000"/>
          <w:sz w:val="24"/>
          <w:szCs w:val="24"/>
        </w:rPr>
        <w:t>Precision Neuroscience and Neuromodulation Program &amp; Network Control Laboratory, Gordon Center for Medical Imaging, Massachusetts General Hospital &amp; Harvard Medical School, Boston, MA, USA.</w:t>
      </w:r>
    </w:p>
    <w:p w14:paraId="420FF5FD" w14:textId="3AE80C79" w:rsidR="00E87B3E" w:rsidRPr="00CF3022" w:rsidRDefault="00E87B3E" w:rsidP="00191781">
      <w:pPr>
        <w:shd w:val="clear" w:color="auto" w:fill="FFFFFF"/>
        <w:spacing w:after="120" w:line="480" w:lineRule="auto"/>
        <w:rPr>
          <w:rFonts w:ascii="Arial" w:eastAsia="Cambria" w:hAnsi="Arial" w:cs="Arial"/>
          <w:color w:val="000000"/>
          <w:sz w:val="24"/>
          <w:szCs w:val="24"/>
          <w:lang w:val="it-IT"/>
        </w:rPr>
      </w:pPr>
      <w:r w:rsidRPr="00CF3022">
        <w:rPr>
          <w:rFonts w:ascii="Arial" w:eastAsia="Cambria" w:hAnsi="Arial" w:cs="Arial"/>
          <w:color w:val="000000"/>
          <w:sz w:val="24"/>
          <w:szCs w:val="24"/>
          <w:vertAlign w:val="superscript"/>
          <w:lang w:val="it-IT"/>
        </w:rPr>
        <w:t>6</w:t>
      </w:r>
      <w:r w:rsidRPr="00CF3022">
        <w:rPr>
          <w:rFonts w:ascii="Arial" w:eastAsia="Cambria" w:hAnsi="Arial" w:cs="Arial"/>
          <w:color w:val="000000"/>
          <w:sz w:val="24"/>
          <w:szCs w:val="24"/>
          <w:lang w:val="it-IT"/>
        </w:rPr>
        <w:t xml:space="preserve"> Cognitive and Motor Rehabilitation and Neuroimaging Unit, IRCCS Fondazione Santa Lucia, Rome, Italy</w:t>
      </w:r>
    </w:p>
    <w:p w14:paraId="795CD2D5" w14:textId="11495AFA" w:rsidR="00E87B3E" w:rsidRPr="00CF3022" w:rsidRDefault="00E87B3E" w:rsidP="00191781">
      <w:pPr>
        <w:shd w:val="clear" w:color="auto" w:fill="FFFFFF"/>
        <w:spacing w:after="120" w:line="480" w:lineRule="auto"/>
        <w:rPr>
          <w:rFonts w:ascii="Arial" w:eastAsia="Cambria" w:hAnsi="Arial" w:cs="Arial"/>
          <w:color w:val="000000"/>
          <w:sz w:val="24"/>
          <w:szCs w:val="24"/>
          <w:lang w:val="it-IT"/>
        </w:rPr>
      </w:pPr>
      <w:r w:rsidRPr="00CF3022">
        <w:rPr>
          <w:rFonts w:ascii="Arial" w:eastAsia="Cambria" w:hAnsi="Arial" w:cs="Arial"/>
          <w:color w:val="000000"/>
          <w:sz w:val="24"/>
          <w:szCs w:val="24"/>
          <w:vertAlign w:val="superscript"/>
          <w:lang w:val="it-IT"/>
        </w:rPr>
        <w:t>7</w:t>
      </w:r>
      <w:r w:rsidRPr="00CF3022">
        <w:rPr>
          <w:rFonts w:ascii="Arial" w:eastAsia="Cambria" w:hAnsi="Arial" w:cs="Arial"/>
          <w:color w:val="000000"/>
          <w:sz w:val="24"/>
          <w:szCs w:val="24"/>
          <w:lang w:val="it-IT"/>
        </w:rPr>
        <w:t xml:space="preserve"> MARBILab, Museo Storico della Fisica e Centro Studi e Ricerche Enrico Fermi, Rome, Italy</w:t>
      </w:r>
    </w:p>
    <w:p w14:paraId="48FBBC9C" w14:textId="68A60ECE" w:rsidR="00686DFB" w:rsidRPr="00CF3022" w:rsidRDefault="00FE3188" w:rsidP="00191781">
      <w:pPr>
        <w:pBdr>
          <w:top w:val="nil"/>
          <w:left w:val="nil"/>
          <w:bottom w:val="nil"/>
          <w:right w:val="nil"/>
          <w:between w:val="nil"/>
        </w:pBdr>
        <w:spacing w:after="0" w:line="480" w:lineRule="auto"/>
        <w:jc w:val="both"/>
        <w:rPr>
          <w:rFonts w:ascii="Arial" w:eastAsia="Cambria" w:hAnsi="Arial" w:cs="Arial"/>
          <w:color w:val="000000"/>
          <w:sz w:val="24"/>
          <w:szCs w:val="24"/>
        </w:rPr>
      </w:pPr>
      <w:r w:rsidRPr="00CF3022">
        <w:rPr>
          <w:rFonts w:ascii="Arial" w:eastAsia="Cambria" w:hAnsi="Arial" w:cs="Arial"/>
          <w:color w:val="000000"/>
          <w:sz w:val="24"/>
          <w:szCs w:val="24"/>
          <w:vertAlign w:val="superscript"/>
        </w:rPr>
        <w:t>8</w:t>
      </w:r>
      <w:r w:rsidRPr="00CF3022">
        <w:rPr>
          <w:rFonts w:ascii="Arial" w:eastAsia="Cambria" w:hAnsi="Arial" w:cs="Arial"/>
          <w:color w:val="000000"/>
          <w:sz w:val="24"/>
          <w:szCs w:val="24"/>
        </w:rPr>
        <w:t xml:space="preserve"> Memory </w:t>
      </w:r>
      <w:proofErr w:type="gramStart"/>
      <w:r w:rsidRPr="00CF3022">
        <w:rPr>
          <w:rFonts w:ascii="Arial" w:eastAsia="Cambria" w:hAnsi="Arial" w:cs="Arial"/>
          <w:color w:val="000000"/>
          <w:sz w:val="24"/>
          <w:szCs w:val="24"/>
        </w:rPr>
        <w:t>Clinic</w:t>
      </w:r>
      <w:proofErr w:type="gramEnd"/>
      <w:r w:rsidRPr="00CF3022">
        <w:rPr>
          <w:rFonts w:ascii="Arial" w:eastAsia="Cambria" w:hAnsi="Arial" w:cs="Arial"/>
          <w:color w:val="000000"/>
          <w:sz w:val="24"/>
          <w:szCs w:val="24"/>
        </w:rPr>
        <w:t xml:space="preserve">, Department of Systems Medicine, University of Tor </w:t>
      </w:r>
      <w:proofErr w:type="spellStart"/>
      <w:r w:rsidRPr="00CF3022">
        <w:rPr>
          <w:rFonts w:ascii="Arial" w:eastAsia="Cambria" w:hAnsi="Arial" w:cs="Arial"/>
          <w:color w:val="000000"/>
          <w:sz w:val="24"/>
          <w:szCs w:val="24"/>
        </w:rPr>
        <w:t>Vergata</w:t>
      </w:r>
      <w:proofErr w:type="spellEnd"/>
      <w:r w:rsidRPr="00CF3022">
        <w:rPr>
          <w:rFonts w:ascii="Arial" w:eastAsia="Cambria" w:hAnsi="Arial" w:cs="Arial"/>
          <w:color w:val="000000"/>
          <w:sz w:val="24"/>
          <w:szCs w:val="24"/>
        </w:rPr>
        <w:t>, Rome, Italy</w:t>
      </w:r>
    </w:p>
    <w:p w14:paraId="4592F62A" w14:textId="5F4850CD" w:rsidR="00FE3188" w:rsidRPr="00CF3022" w:rsidRDefault="00FE3188" w:rsidP="00191781">
      <w:pPr>
        <w:pBdr>
          <w:top w:val="nil"/>
          <w:left w:val="nil"/>
          <w:bottom w:val="nil"/>
          <w:right w:val="nil"/>
          <w:between w:val="nil"/>
        </w:pBdr>
        <w:spacing w:after="0" w:line="480" w:lineRule="auto"/>
        <w:jc w:val="both"/>
        <w:rPr>
          <w:rFonts w:ascii="Arial" w:eastAsia="Cambria" w:hAnsi="Arial" w:cs="Arial"/>
          <w:color w:val="000000"/>
          <w:sz w:val="24"/>
          <w:szCs w:val="24"/>
        </w:rPr>
      </w:pPr>
      <w:r w:rsidRPr="00CF3022">
        <w:rPr>
          <w:rFonts w:ascii="Arial" w:eastAsia="Cambria" w:hAnsi="Arial" w:cs="Arial"/>
          <w:color w:val="000000"/>
          <w:sz w:val="24"/>
          <w:szCs w:val="24"/>
          <w:vertAlign w:val="superscript"/>
        </w:rPr>
        <w:t>9</w:t>
      </w:r>
      <w:r w:rsidRPr="00CF3022">
        <w:rPr>
          <w:rFonts w:ascii="Arial" w:eastAsia="Cambria" w:hAnsi="Arial" w:cs="Arial"/>
          <w:color w:val="000000"/>
          <w:sz w:val="24"/>
          <w:szCs w:val="24"/>
        </w:rPr>
        <w:t xml:space="preserve"> Neuroscience Department “Rita Levi </w:t>
      </w:r>
      <w:proofErr w:type="spellStart"/>
      <w:r w:rsidRPr="00CF3022">
        <w:rPr>
          <w:rFonts w:ascii="Arial" w:eastAsia="Cambria" w:hAnsi="Arial" w:cs="Arial"/>
          <w:color w:val="000000"/>
          <w:sz w:val="24"/>
          <w:szCs w:val="24"/>
        </w:rPr>
        <w:t>Montalcini</w:t>
      </w:r>
      <w:proofErr w:type="spellEnd"/>
      <w:r w:rsidRPr="00CF3022">
        <w:rPr>
          <w:rFonts w:ascii="Arial" w:eastAsia="Cambria" w:hAnsi="Arial" w:cs="Arial"/>
          <w:color w:val="000000"/>
          <w:sz w:val="24"/>
          <w:szCs w:val="24"/>
        </w:rPr>
        <w:t xml:space="preserve">”, University of </w:t>
      </w:r>
      <w:proofErr w:type="gramStart"/>
      <w:r w:rsidRPr="00CF3022">
        <w:rPr>
          <w:rFonts w:ascii="Arial" w:eastAsia="Cambria" w:hAnsi="Arial" w:cs="Arial"/>
          <w:color w:val="000000"/>
          <w:sz w:val="24"/>
          <w:szCs w:val="24"/>
        </w:rPr>
        <w:t>Turin ,</w:t>
      </w:r>
      <w:proofErr w:type="gramEnd"/>
      <w:r w:rsidRPr="00CF3022">
        <w:rPr>
          <w:rFonts w:ascii="Arial" w:eastAsia="Cambria" w:hAnsi="Arial" w:cs="Arial"/>
          <w:color w:val="000000"/>
          <w:sz w:val="24"/>
          <w:szCs w:val="24"/>
        </w:rPr>
        <w:t xml:space="preserve"> Turin Italy</w:t>
      </w:r>
    </w:p>
    <w:p w14:paraId="7C7F7FEA" w14:textId="77777777" w:rsidR="00686DFB" w:rsidRPr="00CF3022" w:rsidRDefault="00686DFB" w:rsidP="00191781">
      <w:pPr>
        <w:pBdr>
          <w:top w:val="nil"/>
          <w:left w:val="nil"/>
          <w:bottom w:val="nil"/>
          <w:right w:val="nil"/>
          <w:between w:val="nil"/>
        </w:pBdr>
        <w:spacing w:after="0" w:line="480" w:lineRule="auto"/>
        <w:jc w:val="both"/>
        <w:rPr>
          <w:rFonts w:ascii="Arial" w:eastAsia="Cambria" w:hAnsi="Arial" w:cs="Arial"/>
          <w:color w:val="000000"/>
          <w:sz w:val="24"/>
          <w:szCs w:val="24"/>
        </w:rPr>
      </w:pPr>
    </w:p>
    <w:p w14:paraId="425B2CA4" w14:textId="77777777" w:rsidR="00686DFB" w:rsidRPr="00CF3022" w:rsidRDefault="00686DFB" w:rsidP="00191781">
      <w:pPr>
        <w:spacing w:line="480" w:lineRule="auto"/>
        <w:jc w:val="both"/>
        <w:rPr>
          <w:rFonts w:ascii="Arial" w:eastAsia="Cambria" w:hAnsi="Arial" w:cs="Arial"/>
          <w:color w:val="000000"/>
          <w:sz w:val="24"/>
          <w:szCs w:val="24"/>
        </w:rPr>
      </w:pPr>
      <w:r w:rsidRPr="00CF3022">
        <w:rPr>
          <w:rFonts w:ascii="Arial" w:eastAsia="Cambria" w:hAnsi="Arial" w:cs="Arial"/>
          <w:color w:val="000000"/>
          <w:sz w:val="24"/>
          <w:szCs w:val="24"/>
        </w:rPr>
        <w:t>* These authors contributed equally to the work</w:t>
      </w:r>
    </w:p>
    <w:p w14:paraId="7376D376" w14:textId="77777777" w:rsidR="00B91F50" w:rsidRPr="00CF3022" w:rsidRDefault="00686DFB" w:rsidP="00191781">
      <w:pPr>
        <w:spacing w:line="480" w:lineRule="auto"/>
        <w:jc w:val="both"/>
        <w:rPr>
          <w:rFonts w:ascii="Arial" w:eastAsia="Cambria" w:hAnsi="Arial" w:cs="Arial"/>
          <w:b/>
          <w:color w:val="000000"/>
          <w:sz w:val="24"/>
          <w:szCs w:val="24"/>
        </w:rPr>
      </w:pPr>
      <w:r w:rsidRPr="00CF3022">
        <w:rPr>
          <w:rFonts w:ascii="Arial" w:hAnsi="Arial" w:cs="Arial"/>
          <w:b/>
          <w:color w:val="000000"/>
          <w:sz w:val="24"/>
          <w:szCs w:val="24"/>
        </w:rPr>
        <w:t>Running title</w:t>
      </w:r>
      <w:r w:rsidRPr="00CF3022">
        <w:rPr>
          <w:rFonts w:ascii="Arial" w:hAnsi="Arial" w:cs="Arial"/>
          <w:color w:val="000000"/>
          <w:sz w:val="24"/>
          <w:szCs w:val="24"/>
        </w:rPr>
        <w:t xml:space="preserve">: </w:t>
      </w:r>
      <w:r w:rsidR="00B91F50" w:rsidRPr="00CF3022">
        <w:rPr>
          <w:rFonts w:ascii="Arial" w:hAnsi="Arial" w:cs="Arial"/>
          <w:color w:val="000000"/>
          <w:sz w:val="24"/>
          <w:szCs w:val="24"/>
        </w:rPr>
        <w:t xml:space="preserve">Enhancing brain protection after </w:t>
      </w:r>
      <w:proofErr w:type="spellStart"/>
      <w:r w:rsidR="00B91F50" w:rsidRPr="00CF3022">
        <w:rPr>
          <w:rFonts w:ascii="Arial" w:hAnsi="Arial" w:cs="Arial"/>
          <w:color w:val="000000"/>
          <w:sz w:val="24"/>
          <w:szCs w:val="24"/>
        </w:rPr>
        <w:t>rTMS</w:t>
      </w:r>
      <w:proofErr w:type="spellEnd"/>
      <w:r w:rsidR="00B91F50" w:rsidRPr="00CF3022">
        <w:rPr>
          <w:rFonts w:ascii="Arial" w:hAnsi="Arial" w:cs="Arial"/>
          <w:color w:val="000000"/>
          <w:sz w:val="24"/>
          <w:szCs w:val="24"/>
        </w:rPr>
        <w:t xml:space="preserve"> in AD patients</w:t>
      </w:r>
      <w:r w:rsidR="00B91F50" w:rsidRPr="00CF3022">
        <w:rPr>
          <w:rFonts w:ascii="Arial" w:eastAsia="Cambria" w:hAnsi="Arial" w:cs="Arial"/>
          <w:b/>
          <w:color w:val="000000"/>
          <w:sz w:val="24"/>
          <w:szCs w:val="24"/>
        </w:rPr>
        <w:t xml:space="preserve"> </w:t>
      </w:r>
    </w:p>
    <w:p w14:paraId="02B29FF6" w14:textId="1C944563" w:rsidR="00686DFB" w:rsidRPr="00CF3022" w:rsidRDefault="00686DFB" w:rsidP="00191781">
      <w:pPr>
        <w:spacing w:line="480" w:lineRule="auto"/>
        <w:jc w:val="both"/>
        <w:rPr>
          <w:rFonts w:ascii="Arial" w:eastAsia="Cambria" w:hAnsi="Arial" w:cs="Arial"/>
          <w:color w:val="000000"/>
          <w:sz w:val="24"/>
          <w:szCs w:val="24"/>
        </w:rPr>
      </w:pPr>
      <w:r w:rsidRPr="00CF3022">
        <w:rPr>
          <w:rFonts w:ascii="Arial" w:eastAsia="Cambria" w:hAnsi="Arial" w:cs="Arial"/>
          <w:b/>
          <w:color w:val="000000"/>
          <w:sz w:val="24"/>
          <w:szCs w:val="24"/>
        </w:rPr>
        <w:lastRenderedPageBreak/>
        <w:t xml:space="preserve">Figures: </w:t>
      </w:r>
      <w:r w:rsidR="00B12D39">
        <w:rPr>
          <w:rFonts w:ascii="Arial" w:eastAsia="Cambria" w:hAnsi="Arial" w:cs="Arial"/>
          <w:color w:val="000000"/>
          <w:sz w:val="24"/>
          <w:szCs w:val="24"/>
        </w:rPr>
        <w:t>2</w:t>
      </w:r>
    </w:p>
    <w:p w14:paraId="04E74700" w14:textId="7F369CD6" w:rsidR="00686DFB" w:rsidRPr="00CF3022" w:rsidRDefault="00686DFB" w:rsidP="00191781">
      <w:pPr>
        <w:spacing w:line="480" w:lineRule="auto"/>
        <w:jc w:val="both"/>
        <w:rPr>
          <w:rFonts w:ascii="Arial" w:eastAsia="Cambria" w:hAnsi="Arial" w:cs="Arial"/>
          <w:color w:val="000000"/>
          <w:sz w:val="24"/>
          <w:szCs w:val="24"/>
        </w:rPr>
      </w:pPr>
      <w:r w:rsidRPr="00CF3022">
        <w:rPr>
          <w:rFonts w:ascii="Arial" w:eastAsia="Cambria" w:hAnsi="Arial" w:cs="Arial"/>
          <w:b/>
          <w:color w:val="000000"/>
          <w:sz w:val="24"/>
          <w:szCs w:val="24"/>
        </w:rPr>
        <w:t>Tables:</w:t>
      </w:r>
      <w:r w:rsidRPr="00CF3022">
        <w:rPr>
          <w:rFonts w:ascii="Arial" w:eastAsia="Cambria" w:hAnsi="Arial" w:cs="Arial"/>
          <w:color w:val="000000"/>
          <w:sz w:val="24"/>
          <w:szCs w:val="24"/>
        </w:rPr>
        <w:t xml:space="preserve"> </w:t>
      </w:r>
      <w:r w:rsidR="00B12D39">
        <w:rPr>
          <w:rFonts w:ascii="Arial" w:eastAsia="Cambria" w:hAnsi="Arial" w:cs="Arial"/>
          <w:color w:val="000000"/>
          <w:sz w:val="24"/>
          <w:szCs w:val="24"/>
        </w:rPr>
        <w:t>5</w:t>
      </w:r>
    </w:p>
    <w:p w14:paraId="4A0C4B4A" w14:textId="77777777" w:rsidR="00BF0E04" w:rsidRPr="00CF3022" w:rsidRDefault="00BF0E04" w:rsidP="002A0379">
      <w:pPr>
        <w:spacing w:after="0" w:line="480" w:lineRule="auto"/>
        <w:jc w:val="both"/>
        <w:rPr>
          <w:rFonts w:ascii="Arial" w:hAnsi="Arial" w:cs="Arial"/>
          <w:b/>
          <w:color w:val="000000"/>
          <w:sz w:val="24"/>
          <w:szCs w:val="24"/>
        </w:rPr>
      </w:pPr>
    </w:p>
    <w:p w14:paraId="0DF4DF49" w14:textId="7CC26E3E" w:rsidR="00686DFB" w:rsidRPr="00CF3022" w:rsidRDefault="00686DFB" w:rsidP="002A0379">
      <w:pPr>
        <w:spacing w:after="0" w:line="480" w:lineRule="auto"/>
        <w:jc w:val="both"/>
        <w:rPr>
          <w:rFonts w:ascii="Arial" w:eastAsia="Times New Roman" w:hAnsi="Arial" w:cs="Arial"/>
          <w:color w:val="222222"/>
          <w:sz w:val="24"/>
          <w:szCs w:val="24"/>
        </w:rPr>
      </w:pPr>
      <w:r w:rsidRPr="00CF3022">
        <w:rPr>
          <w:rFonts w:ascii="Arial" w:eastAsia="Cambria" w:hAnsi="Arial" w:cs="Arial"/>
          <w:b/>
          <w:color w:val="000000"/>
          <w:sz w:val="24"/>
          <w:szCs w:val="24"/>
        </w:rPr>
        <w:t xml:space="preserve">Corresponding author: </w:t>
      </w:r>
      <w:r w:rsidRPr="00CF3022">
        <w:rPr>
          <w:rFonts w:ascii="Arial" w:eastAsia="Cambria" w:hAnsi="Arial" w:cs="Arial"/>
          <w:color w:val="000000"/>
          <w:sz w:val="24"/>
          <w:szCs w:val="24"/>
        </w:rPr>
        <w:t xml:space="preserve">Prof. Giacomo Koch, MD Ph.D., Department of </w:t>
      </w:r>
      <w:proofErr w:type="spellStart"/>
      <w:r w:rsidRPr="00CF3022">
        <w:rPr>
          <w:rFonts w:ascii="Arial" w:eastAsia="Cambria" w:hAnsi="Arial" w:cs="Arial"/>
          <w:color w:val="000000"/>
          <w:sz w:val="24"/>
          <w:szCs w:val="24"/>
        </w:rPr>
        <w:t>Behavioural</w:t>
      </w:r>
      <w:proofErr w:type="spellEnd"/>
      <w:r w:rsidRPr="00CF3022">
        <w:rPr>
          <w:rFonts w:ascii="Arial" w:eastAsia="Cambria" w:hAnsi="Arial" w:cs="Arial"/>
          <w:color w:val="000000"/>
          <w:sz w:val="24"/>
          <w:szCs w:val="24"/>
        </w:rPr>
        <w:t xml:space="preserve"> and Clinical Neurology, Santa Lucia Foundation IRCCS, Via </w:t>
      </w:r>
      <w:proofErr w:type="spellStart"/>
      <w:r w:rsidRPr="00CF3022">
        <w:rPr>
          <w:rFonts w:ascii="Arial" w:eastAsia="Cambria" w:hAnsi="Arial" w:cs="Arial"/>
          <w:color w:val="000000"/>
          <w:sz w:val="24"/>
          <w:szCs w:val="24"/>
        </w:rPr>
        <w:t>Ardeatina</w:t>
      </w:r>
      <w:proofErr w:type="spellEnd"/>
      <w:r w:rsidRPr="00CF3022">
        <w:rPr>
          <w:rFonts w:ascii="Arial" w:eastAsia="Cambria" w:hAnsi="Arial" w:cs="Arial"/>
          <w:color w:val="000000"/>
          <w:sz w:val="24"/>
          <w:szCs w:val="24"/>
        </w:rPr>
        <w:t>, 306, 00179-Rome, Italy. Phone number +39 0651501181. E-mail address: g.koch@hsantalucia.it</w:t>
      </w:r>
    </w:p>
    <w:p w14:paraId="0626B709" w14:textId="77777777" w:rsidR="00686DFB" w:rsidRPr="00CF3022" w:rsidRDefault="00686DFB" w:rsidP="00191781">
      <w:pPr>
        <w:shd w:val="clear" w:color="auto" w:fill="FFFFFF"/>
        <w:spacing w:before="100" w:beforeAutospacing="1" w:after="100" w:afterAutospacing="1" w:line="480" w:lineRule="auto"/>
        <w:ind w:left="360"/>
        <w:rPr>
          <w:rFonts w:ascii="Arial" w:eastAsia="Times New Roman" w:hAnsi="Arial" w:cs="Arial"/>
          <w:color w:val="222222"/>
          <w:sz w:val="24"/>
          <w:szCs w:val="24"/>
        </w:rPr>
      </w:pPr>
    </w:p>
    <w:p w14:paraId="11548990" w14:textId="77777777" w:rsidR="00686DFB" w:rsidRPr="00CF3022" w:rsidRDefault="00686DFB" w:rsidP="00191781">
      <w:pPr>
        <w:spacing w:line="480" w:lineRule="auto"/>
        <w:rPr>
          <w:rFonts w:ascii="Arial" w:hAnsi="Arial" w:cs="Arial"/>
          <w:b/>
          <w:sz w:val="24"/>
          <w:szCs w:val="24"/>
        </w:rPr>
      </w:pPr>
      <w:r w:rsidRPr="00CF3022">
        <w:rPr>
          <w:rFonts w:ascii="Arial" w:hAnsi="Arial" w:cs="Arial"/>
          <w:b/>
          <w:sz w:val="24"/>
          <w:szCs w:val="24"/>
        </w:rPr>
        <w:br w:type="page"/>
      </w:r>
    </w:p>
    <w:p w14:paraId="52CF8CDA" w14:textId="2C48D183" w:rsidR="008156FF" w:rsidRPr="00CF3022" w:rsidRDefault="008156FF" w:rsidP="007575AC">
      <w:pPr>
        <w:spacing w:line="480" w:lineRule="auto"/>
        <w:jc w:val="both"/>
        <w:rPr>
          <w:rFonts w:ascii="Arial" w:hAnsi="Arial" w:cs="Arial"/>
          <w:b/>
          <w:sz w:val="24"/>
          <w:szCs w:val="24"/>
        </w:rPr>
      </w:pPr>
      <w:r w:rsidRPr="00CF3022">
        <w:rPr>
          <w:rFonts w:ascii="Arial" w:hAnsi="Arial" w:cs="Arial"/>
          <w:b/>
          <w:sz w:val="24"/>
          <w:szCs w:val="24"/>
        </w:rPr>
        <w:lastRenderedPageBreak/>
        <w:t>Cognitive Assessment</w:t>
      </w:r>
    </w:p>
    <w:p w14:paraId="35B7FB1B" w14:textId="77777777" w:rsidR="00D6751E" w:rsidRDefault="008156FF" w:rsidP="007575AC">
      <w:pPr>
        <w:spacing w:after="0" w:line="480" w:lineRule="auto"/>
        <w:jc w:val="both"/>
        <w:rPr>
          <w:rFonts w:ascii="Arial" w:hAnsi="Arial" w:cs="Arial"/>
          <w:sz w:val="24"/>
          <w:szCs w:val="24"/>
        </w:rPr>
      </w:pPr>
      <w:r w:rsidRPr="00CF3022">
        <w:rPr>
          <w:rFonts w:ascii="Arial" w:hAnsi="Arial" w:cs="Arial"/>
          <w:sz w:val="24"/>
          <w:szCs w:val="24"/>
        </w:rPr>
        <w:t>Participants underwent specific tests evaluating global cognition at baseline and at the end of the PC-</w:t>
      </w:r>
      <w:proofErr w:type="spellStart"/>
      <w:r w:rsidRPr="00CF3022">
        <w:rPr>
          <w:rFonts w:ascii="Arial" w:hAnsi="Arial" w:cs="Arial"/>
          <w:sz w:val="24"/>
          <w:szCs w:val="24"/>
        </w:rPr>
        <w:t>rTMS</w:t>
      </w:r>
      <w:proofErr w:type="spellEnd"/>
      <w:r w:rsidRPr="00CF3022">
        <w:rPr>
          <w:rFonts w:ascii="Arial" w:hAnsi="Arial" w:cs="Arial"/>
          <w:sz w:val="24"/>
          <w:szCs w:val="24"/>
        </w:rPr>
        <w:t xml:space="preserve"> by blinded neuropsychologists. The tests included: Alzheimer’s Disease Assessment Scale-Cognitive Subscale (ADAS-COG</w:t>
      </w:r>
      <w:r w:rsidRPr="00CF3022">
        <w:rPr>
          <w:rFonts w:ascii="Arial" w:hAnsi="Arial" w:cs="Arial"/>
          <w:sz w:val="24"/>
          <w:szCs w:val="24"/>
          <w:vertAlign w:val="subscript"/>
        </w:rPr>
        <w:t>11</w:t>
      </w:r>
      <w:r w:rsidRPr="00CF3022">
        <w:rPr>
          <w:rFonts w:ascii="Arial" w:hAnsi="Arial" w:cs="Arial"/>
          <w:sz w:val="24"/>
          <w:szCs w:val="24"/>
        </w:rPr>
        <w:t xml:space="preserve">) </w:t>
      </w:r>
      <w:r w:rsidRPr="00CF3022">
        <w:rPr>
          <w:rFonts w:ascii="Arial" w:hAnsi="Arial" w:cs="Arial"/>
          <w:sz w:val="24"/>
          <w:szCs w:val="24"/>
        </w:rPr>
        <w:fldChar w:fldCharType="begin"/>
      </w:r>
      <w:r w:rsidR="00503541">
        <w:rPr>
          <w:rFonts w:ascii="Arial" w:hAnsi="Arial" w:cs="Arial"/>
          <w:sz w:val="24"/>
          <w:szCs w:val="24"/>
        </w:rPr>
        <w:instrText xml:space="preserve"> ADDIN ZOTERO_ITEM CSL_CITATION {"citationID":"8oz68zQM","properties":{"formattedCitation":"(1)","plainCitation":"(1)","noteIndex":0},"citationItems":[{"id":1330,"uris":["http://zotero.org/users/7242320/items/RRZQUAFH"],"itemData":{"id":1330,"type":"article-journal","abstract":"The cognitive assessment protocol of the Alzheimer's Disease Cooperative Study (ADCS) was designed to evaluate the reliability and validity of cognitive assessment measures that might be valuable additions to the Alzheimer's Disease Assessment Scale (ADAS) or other concise batteries used in antidementia drug trials. As part of an overall ADCS protocol to develop new instruments to be used in trials of treatments for Alzheimer's disease (AD), patients with mild to moderate AD and cognitively normal elderly were administered a battery of five tests at least three times over 1 year. The tests included word list learning with delayed free recall, a recognition memory test for faces, a series of letter and digit cancellation tests to measure concentration, tests of praxis, and a series of maze completion tasks designed to assess planning and executive function. A version of the digit cancellation task was reliable and sensitive to a broad range of dementia severity so that it could provide a useful addition to the present version of the ADAS. Performance on the word learning task with delayed recall and a subset of the mazes task were impaired even in mild AD, so these tasks may be useful in trials involving mild or at-risk subjects. Performances on the facial recognition task and on the praxis tasks were not related to dementia severity, so these tasks would not be useful to evaluate treatments. Therefore, the major outcome of this investigation was the identification of some potential additions to the present ADAS that extend both the cognitive domains and the range of symptom severity covered.","container-title":"Alzheimer Disease and Associated Disorders","ISSN":"0893-0341","journalAbbreviation":"Alzheimer Dis Assoc Disord","language":"eng","note":"PMID: 9236948","page":"S13-21","source":"PubMed","title":"Development of cognitive instruments for use in clinical trials of antidementia drugs: additions to the Alzheimer's Disease Assessment Scale that broaden its scope. The Alzheimer's Disease Cooperative Study","title-short":"Development of cognitive instruments for use in clinical trials of antidementia drugs","volume":"11 Suppl 2","author":[{"family":"Mohs","given":"R. C."},{"family":"Knopman","given":"D."},{"family":"Petersen","given":"R. C."},{"family":"Ferris","given":"S. H."},{"family":"Ernesto","given":"C."},{"family":"Grundman","given":"M."},{"family":"Sano","given":"M."},{"family":"Bieliauskas","given":"L."},{"family":"Geldmacher","given":"D."},{"family":"Clark","given":"C."},{"family":"Thal","given":"L. J."}],"issued":{"date-parts":[["1997"]]}}}],"schema":"https://github.com/citation-style-language/schema/raw/master/csl-citation.json"} </w:instrText>
      </w:r>
      <w:r w:rsidRPr="00CF3022">
        <w:rPr>
          <w:rFonts w:ascii="Arial" w:hAnsi="Arial" w:cs="Arial"/>
          <w:sz w:val="24"/>
          <w:szCs w:val="24"/>
        </w:rPr>
        <w:fldChar w:fldCharType="separate"/>
      </w:r>
      <w:r w:rsidR="00503541" w:rsidRPr="00503541">
        <w:rPr>
          <w:rFonts w:ascii="Arial" w:hAnsi="Arial" w:cs="Arial"/>
          <w:sz w:val="24"/>
        </w:rPr>
        <w:t>(1)</w:t>
      </w:r>
      <w:r w:rsidRPr="00CF3022">
        <w:rPr>
          <w:rFonts w:ascii="Arial" w:hAnsi="Arial" w:cs="Arial"/>
          <w:sz w:val="24"/>
          <w:szCs w:val="24"/>
        </w:rPr>
        <w:fldChar w:fldCharType="end"/>
      </w:r>
      <w:r w:rsidRPr="00CF3022">
        <w:rPr>
          <w:rFonts w:ascii="Arial" w:hAnsi="Arial" w:cs="Arial"/>
          <w:sz w:val="24"/>
          <w:szCs w:val="24"/>
        </w:rPr>
        <w:t xml:space="preserve">; MMSE </w:t>
      </w:r>
      <w:r w:rsidRPr="00CF3022">
        <w:rPr>
          <w:rFonts w:ascii="Arial" w:hAnsi="Arial" w:cs="Arial"/>
          <w:sz w:val="24"/>
          <w:szCs w:val="24"/>
        </w:rPr>
        <w:fldChar w:fldCharType="begin"/>
      </w:r>
      <w:r w:rsidR="00503541">
        <w:rPr>
          <w:rFonts w:ascii="Arial" w:hAnsi="Arial" w:cs="Arial"/>
          <w:sz w:val="24"/>
          <w:szCs w:val="24"/>
        </w:rPr>
        <w:instrText xml:space="preserve"> ADDIN ZOTERO_ITEM CSL_CITATION {"citationID":"PZ2SEvck","properties":{"formattedCitation":"(2)","plainCitation":"(2)","noteIndex":0},"citationItems":[{"id":1338,"uris":["http://zotero.org/users/7242320/items/PK5KSGQ8"],"itemData":{"id":1338,"type":"article-journal","abstract":"The authors report the results of repeated cognitive function tests administered over 10 months to 82 patients between the ages of 55 and 82 who underwent elective surgery. The Mini-Mental State Exam (MMSE) score, 10 months after surgery, was modeled by a multivariate linear regression that included the baseline demographics, baseline cognitive functions, and immediate postoperative MMSE scores. Immediate postoperative MMSE scores were highly significant to 10-month postoperative MMSE scores not explained by baseline variables. The results suggest that immediate postoperative cognitive change may predict later postoperative cognitive decline.","container-title":"The American Journal of Geriatric Psychiatry: Official Journal of the American Association for Geriatric Psychiatry","DOI":"10.1097/00019442-199300120-00004","ISSN":"1545-7214","issue":"2","journalAbbreviation":"Am J Geriatr Psychiatry","language":"eng","note":"PMID: 28531026","page":"118-125","source":"PubMed","title":"Cognitive Change After Elective Surgery in Nondemented Older Adults","volume":"1","author":[{"family":"Goldstein","given":"Marion Zucker"},{"family":"Fogel","given":"Barry S."}],"issued":{"date-parts":[["1993"]],"season":"Spring"}}}],"schema":"https://github.com/citation-style-language/schema/raw/master/csl-citation.json"} </w:instrText>
      </w:r>
      <w:r w:rsidRPr="00CF3022">
        <w:rPr>
          <w:rFonts w:ascii="Arial" w:hAnsi="Arial" w:cs="Arial"/>
          <w:sz w:val="24"/>
          <w:szCs w:val="24"/>
        </w:rPr>
        <w:fldChar w:fldCharType="separate"/>
      </w:r>
      <w:r w:rsidR="00503541" w:rsidRPr="00503541">
        <w:rPr>
          <w:rFonts w:ascii="Arial" w:hAnsi="Arial" w:cs="Arial"/>
          <w:sz w:val="24"/>
        </w:rPr>
        <w:t>(2)</w:t>
      </w:r>
      <w:r w:rsidRPr="00CF3022">
        <w:rPr>
          <w:rFonts w:ascii="Arial" w:hAnsi="Arial" w:cs="Arial"/>
          <w:sz w:val="24"/>
          <w:szCs w:val="24"/>
        </w:rPr>
        <w:fldChar w:fldCharType="end"/>
      </w:r>
      <w:r w:rsidRPr="00CF3022">
        <w:rPr>
          <w:rFonts w:ascii="Arial" w:hAnsi="Arial" w:cs="Arial"/>
          <w:sz w:val="24"/>
          <w:szCs w:val="24"/>
        </w:rPr>
        <w:t>; Frontal Assessment Battery (FAB)</w:t>
      </w:r>
      <w:r w:rsidR="00CA6D77" w:rsidRPr="00CF3022">
        <w:rPr>
          <w:rFonts w:ascii="Arial" w:hAnsi="Arial" w:cs="Arial"/>
          <w:sz w:val="24"/>
          <w:szCs w:val="24"/>
        </w:rPr>
        <w:t xml:space="preserve"> </w:t>
      </w:r>
      <w:r w:rsidRPr="00CF3022">
        <w:rPr>
          <w:rFonts w:ascii="Arial" w:hAnsi="Arial" w:cs="Arial"/>
          <w:sz w:val="24"/>
          <w:szCs w:val="24"/>
        </w:rPr>
        <w:fldChar w:fldCharType="begin"/>
      </w:r>
      <w:r w:rsidR="00503541">
        <w:rPr>
          <w:rFonts w:ascii="Arial" w:hAnsi="Arial" w:cs="Arial"/>
          <w:sz w:val="24"/>
          <w:szCs w:val="24"/>
        </w:rPr>
        <w:instrText xml:space="preserve"> ADDIN ZOTERO_ITEM CSL_CITATION {"citationID":"zLXMS1f3","properties":{"formattedCitation":"(3)","plainCitation":"(3)","noteIndex":0},"citationItems":[{"id":1334,"uris":["http://zotero.org/users/7242320/items/2XH8RLUE"],"itemData":{"id":1334,"type":"article-journal","abstract":"OBJECTIVE: To devise a short bedside cognitive and behavioral battery to assess frontal lobe functions.\nMETHODS: The designed battery consists of six subtests exploring the following: conceptualization, mental flexibility, motor programming, sensitivity to interference, inhibitory control, and environmental autonomy. It takes approximately 10 minutes to administer. The authors studied 42 normal subjects and 121 patients with various degrees of frontal lobe dysfunction (PD, n = 24; multiple system atrophy, n = 6; corticobasal degeneration, n = 21; progressive supranuclear palsy, n = 47; frontotemporal dementia, n = 23).\nRESULTS: The Frontal Assessment Battery scores correlated with the Mattis Dementia Rating Scale scores (rho = 0.82, p &lt; 0.01) and with the number of criteria (rho = 0.77, p &lt; 0.01) and perseverative errors (rho = 0.68, p &lt; 0.01) of the Wisconsin Card Sorting Test. These variables accounted for 79% of the variance in a stepwise multiple regression, whereas age or Mini-Mental State Examination scores had no significant influence. There was good interrater reliability (kappa = 0.87, p &lt; 0.001), internal consistency (Cronbach's coefficient alpha = 0.78), and discriminant validity (89.1% of cases correctly identified in a discriminant analysis of patients and controls).\nCONCLUSION: The Frontal Assessment Battery is easy to administer at bedside and is sensitive to frontal lobe dysfunction.","container-title":"Neurology","DOI":"10.1212/wnl.55.11.1621","ISSN":"0028-3878","issue":"11","journalAbbreviation":"Neurology","language":"eng","note":"PMID: 11113214","page":"1621-1626","source":"PubMed","title":"The FAB: a Frontal Assessment Battery at bedside","title-short":"The FAB","volume":"55","author":[{"family":"Dubois","given":"B."},{"family":"Slachevsky","given":"A."},{"family":"Litvan","given":"I."},{"family":"Pillon","given":"B."}],"issued":{"date-parts":[["2000",12,12]]}}}],"schema":"https://github.com/citation-style-language/schema/raw/master/csl-citation.json"} </w:instrText>
      </w:r>
      <w:r w:rsidRPr="00CF3022">
        <w:rPr>
          <w:rFonts w:ascii="Arial" w:hAnsi="Arial" w:cs="Arial"/>
          <w:sz w:val="24"/>
          <w:szCs w:val="24"/>
        </w:rPr>
        <w:fldChar w:fldCharType="separate"/>
      </w:r>
      <w:r w:rsidR="00503541" w:rsidRPr="00503541">
        <w:rPr>
          <w:rFonts w:ascii="Arial" w:hAnsi="Arial" w:cs="Arial"/>
          <w:sz w:val="24"/>
        </w:rPr>
        <w:t>(3)</w:t>
      </w:r>
      <w:r w:rsidRPr="00CF3022">
        <w:rPr>
          <w:rFonts w:ascii="Arial" w:hAnsi="Arial" w:cs="Arial"/>
          <w:sz w:val="24"/>
          <w:szCs w:val="24"/>
        </w:rPr>
        <w:fldChar w:fldCharType="end"/>
      </w:r>
      <w:r w:rsidRPr="00CF3022">
        <w:rPr>
          <w:rFonts w:ascii="Arial" w:hAnsi="Arial" w:cs="Arial"/>
          <w:sz w:val="24"/>
          <w:szCs w:val="24"/>
        </w:rPr>
        <w:t xml:space="preserve">; and </w:t>
      </w:r>
      <w:r w:rsidRPr="00CF3022">
        <w:rPr>
          <w:rFonts w:ascii="Arial" w:hAnsi="Arial" w:cs="Arial"/>
          <w:color w:val="2A2A2A"/>
          <w:sz w:val="24"/>
          <w:szCs w:val="24"/>
          <w:shd w:val="clear" w:color="auto" w:fill="FFFFFF"/>
        </w:rPr>
        <w:t>Clinical Dementia Rating</w:t>
      </w:r>
      <w:r w:rsidR="00537178" w:rsidRPr="00CF3022">
        <w:rPr>
          <w:rFonts w:ascii="Arial" w:hAnsi="Arial" w:cs="Arial"/>
          <w:color w:val="2A2A2A"/>
          <w:sz w:val="24"/>
          <w:szCs w:val="24"/>
          <w:shd w:val="clear" w:color="auto" w:fill="FFFFFF"/>
        </w:rPr>
        <w:t xml:space="preserve"> Sum of Boxes</w:t>
      </w:r>
      <w:r w:rsidRPr="00CF3022">
        <w:rPr>
          <w:rFonts w:ascii="Arial" w:hAnsi="Arial" w:cs="Arial"/>
          <w:color w:val="2A2A2A"/>
          <w:sz w:val="24"/>
          <w:szCs w:val="24"/>
          <w:shd w:val="clear" w:color="auto" w:fill="FFFFFF"/>
        </w:rPr>
        <w:t xml:space="preserve"> (CDR</w:t>
      </w:r>
      <w:r w:rsidR="00537178" w:rsidRPr="00CF3022">
        <w:rPr>
          <w:rFonts w:ascii="Arial" w:hAnsi="Arial" w:cs="Arial"/>
          <w:color w:val="2A2A2A"/>
          <w:sz w:val="24"/>
          <w:szCs w:val="24"/>
          <w:shd w:val="clear" w:color="auto" w:fill="FFFFFF"/>
        </w:rPr>
        <w:t>-SB</w:t>
      </w:r>
      <w:r w:rsidRPr="00CF3022">
        <w:rPr>
          <w:rFonts w:ascii="Arial" w:hAnsi="Arial" w:cs="Arial"/>
          <w:color w:val="2A2A2A"/>
          <w:sz w:val="24"/>
          <w:szCs w:val="24"/>
          <w:shd w:val="clear" w:color="auto" w:fill="FFFFFF"/>
        </w:rPr>
        <w:t xml:space="preserve">) </w:t>
      </w:r>
      <w:r w:rsidRPr="00CF3022">
        <w:rPr>
          <w:rFonts w:ascii="Arial" w:hAnsi="Arial" w:cs="Arial"/>
          <w:color w:val="2A2A2A"/>
          <w:sz w:val="24"/>
          <w:szCs w:val="24"/>
          <w:shd w:val="clear" w:color="auto" w:fill="FFFFFF"/>
        </w:rPr>
        <w:fldChar w:fldCharType="begin"/>
      </w:r>
      <w:r w:rsidR="00503541">
        <w:rPr>
          <w:rFonts w:ascii="Arial" w:hAnsi="Arial" w:cs="Arial"/>
          <w:color w:val="2A2A2A"/>
          <w:sz w:val="24"/>
          <w:szCs w:val="24"/>
          <w:shd w:val="clear" w:color="auto" w:fill="FFFFFF"/>
        </w:rPr>
        <w:instrText xml:space="preserve"> ADDIN ZOTERO_ITEM CSL_CITATION {"citationID":"DIpkO0FC","properties":{"formattedCitation":"(4)","plainCitation":"(4)","noteIndex":0},"citationItems":[{"id":1414,"uris":["http://zotero.org/users/7242320/items/HEJV7A29"],"itemData":{"id":1414,"type":"article-journal","abstract":"Describes the scoring rules for the Washington University CDR, which is derived from a semistructured interview with the patient and an appropriate informant and rates impairment in each of 6 cognitive categories (Memory, Orientation, Judgment and Problem Solving [JPS], Community Affairs [CAF], Home and Hobbies, and Personal Care). A new version of the CDR is presented that more appropriately uses information regarding performance of financial transactions for rating JPS rather than CAF. (PsycINFO Database Record (c) 2016 APA, all rights reserved)","container-title":"Neurology","DOI":"10.1212/WNL.43.11.2412-a","ISSN":"1526-632X","note":"publisher-place: US\npublisher: Lippincott Williams &amp; Wilkins","page":"2412-2414","source":"APA PsycNet","title":"The Clinical Dementia Rating (CDR): Current version and scoring rules","title-short":"The Clinical Dementia Rating (CDR)","volume":"43","author":[{"family":"Morris","given":"John C."}],"issued":{"date-parts":[["1993"]]}}}],"schema":"https://github.com/citation-style-language/schema/raw/master/csl-citation.json"} </w:instrText>
      </w:r>
      <w:r w:rsidRPr="00CF3022">
        <w:rPr>
          <w:rFonts w:ascii="Arial" w:hAnsi="Arial" w:cs="Arial"/>
          <w:color w:val="2A2A2A"/>
          <w:sz w:val="24"/>
          <w:szCs w:val="24"/>
          <w:shd w:val="clear" w:color="auto" w:fill="FFFFFF"/>
        </w:rPr>
        <w:fldChar w:fldCharType="separate"/>
      </w:r>
      <w:r w:rsidR="00503541" w:rsidRPr="00503541">
        <w:rPr>
          <w:rFonts w:ascii="Arial" w:hAnsi="Arial" w:cs="Arial"/>
          <w:sz w:val="24"/>
        </w:rPr>
        <w:t>(4)</w:t>
      </w:r>
      <w:r w:rsidRPr="00CF3022">
        <w:rPr>
          <w:rFonts w:ascii="Arial" w:hAnsi="Arial" w:cs="Arial"/>
          <w:color w:val="2A2A2A"/>
          <w:sz w:val="24"/>
          <w:szCs w:val="24"/>
          <w:shd w:val="clear" w:color="auto" w:fill="FFFFFF"/>
        </w:rPr>
        <w:fldChar w:fldCharType="end"/>
      </w:r>
      <w:r w:rsidRPr="00CF3022">
        <w:rPr>
          <w:rFonts w:ascii="Arial" w:hAnsi="Arial" w:cs="Arial"/>
          <w:sz w:val="24"/>
          <w:szCs w:val="24"/>
        </w:rPr>
        <w:t xml:space="preserve">. </w:t>
      </w:r>
    </w:p>
    <w:p w14:paraId="2998C89B" w14:textId="0F0A6349" w:rsidR="00CA6D77" w:rsidRPr="00CF3022" w:rsidRDefault="00D6751E" w:rsidP="00D6751E">
      <w:pPr>
        <w:spacing w:after="0" w:line="480" w:lineRule="auto"/>
        <w:jc w:val="both"/>
        <w:rPr>
          <w:rFonts w:ascii="Arial" w:hAnsi="Arial" w:cs="Arial"/>
          <w:b/>
          <w:sz w:val="24"/>
          <w:szCs w:val="24"/>
        </w:rPr>
      </w:pPr>
      <w:bookmarkStart w:id="0" w:name="_Hlk167195602"/>
      <w:r>
        <w:rPr>
          <w:rFonts w:ascii="Arial" w:hAnsi="Arial" w:cs="Arial"/>
          <w:sz w:val="24"/>
          <w:szCs w:val="24"/>
        </w:rPr>
        <w:t xml:space="preserve">To evaluate changes between baseline and follow-up a </w:t>
      </w:r>
      <w:bookmarkStart w:id="1" w:name="_Hlk167195515"/>
      <w:r>
        <w:rPr>
          <w:rFonts w:ascii="Arial" w:hAnsi="Arial" w:cs="Arial"/>
          <w:sz w:val="24"/>
          <w:szCs w:val="24"/>
        </w:rPr>
        <w:t xml:space="preserve">generalized linear mixed model (GLMM) </w:t>
      </w:r>
      <w:bookmarkEnd w:id="1"/>
      <w:r w:rsidRPr="00D6751E">
        <w:rPr>
          <w:rFonts w:ascii="Arial" w:hAnsi="Arial" w:cs="Arial"/>
          <w:sz w:val="24"/>
          <w:szCs w:val="24"/>
        </w:rPr>
        <w:t xml:space="preserve">was performed. GLMM was applied to </w:t>
      </w:r>
      <w:r>
        <w:rPr>
          <w:rFonts w:ascii="Arial" w:hAnsi="Arial" w:cs="Arial"/>
          <w:sz w:val="24"/>
          <w:szCs w:val="24"/>
        </w:rPr>
        <w:t xml:space="preserve">all the clinical measures, included as </w:t>
      </w:r>
      <w:r w:rsidRPr="00D6751E">
        <w:rPr>
          <w:rFonts w:ascii="Arial" w:hAnsi="Arial" w:cs="Arial"/>
          <w:sz w:val="24"/>
          <w:szCs w:val="24"/>
        </w:rPr>
        <w:t>the dependent variables</w:t>
      </w:r>
      <w:r>
        <w:rPr>
          <w:rFonts w:ascii="Arial" w:hAnsi="Arial" w:cs="Arial"/>
          <w:sz w:val="24"/>
          <w:szCs w:val="24"/>
        </w:rPr>
        <w:t>,</w:t>
      </w:r>
      <w:r w:rsidRPr="00D6751E">
        <w:rPr>
          <w:rFonts w:ascii="Arial" w:hAnsi="Arial" w:cs="Arial"/>
          <w:sz w:val="24"/>
          <w:szCs w:val="24"/>
        </w:rPr>
        <w:t xml:space="preserve"> and the ‘Group’, ‘Time’ and ‘Group × Time’ interaction were set as independent factors. The interaction term allows us to evaluate potential change difference across group.</w:t>
      </w:r>
      <w:r>
        <w:rPr>
          <w:rFonts w:ascii="Arial" w:hAnsi="Arial" w:cs="Arial"/>
          <w:sz w:val="24"/>
          <w:szCs w:val="24"/>
        </w:rPr>
        <w:t xml:space="preserve"> </w:t>
      </w:r>
      <w:bookmarkEnd w:id="0"/>
      <w:r w:rsidR="008156FF" w:rsidRPr="00CF3022">
        <w:rPr>
          <w:rFonts w:ascii="Arial" w:hAnsi="Arial" w:cs="Arial"/>
          <w:sz w:val="24"/>
          <w:szCs w:val="24"/>
        </w:rPr>
        <w:t xml:space="preserve">No significant difference was </w:t>
      </w:r>
      <w:r w:rsidR="0051783A" w:rsidRPr="00CF3022">
        <w:rPr>
          <w:rFonts w:ascii="Arial" w:hAnsi="Arial" w:cs="Arial"/>
          <w:sz w:val="24"/>
          <w:szCs w:val="24"/>
        </w:rPr>
        <w:t xml:space="preserve">found </w:t>
      </w:r>
      <w:r w:rsidR="008156FF" w:rsidRPr="00CF3022">
        <w:rPr>
          <w:rFonts w:ascii="Arial" w:hAnsi="Arial" w:cs="Arial"/>
          <w:sz w:val="24"/>
          <w:szCs w:val="24"/>
        </w:rPr>
        <w:t xml:space="preserve">at baseline and after </w:t>
      </w:r>
      <w:r w:rsidR="00307B52" w:rsidRPr="00CF3022">
        <w:rPr>
          <w:rFonts w:ascii="Arial" w:hAnsi="Arial" w:cs="Arial"/>
          <w:sz w:val="24"/>
          <w:szCs w:val="24"/>
        </w:rPr>
        <w:t>24 weeks</w:t>
      </w:r>
      <w:r w:rsidR="0051783A" w:rsidRPr="00CF3022">
        <w:rPr>
          <w:rFonts w:ascii="Arial" w:hAnsi="Arial" w:cs="Arial"/>
          <w:sz w:val="24"/>
          <w:szCs w:val="24"/>
        </w:rPr>
        <w:t xml:space="preserve"> </w:t>
      </w:r>
      <w:r w:rsidR="22F3FC6B" w:rsidRPr="00CF3022">
        <w:rPr>
          <w:rFonts w:ascii="Arial" w:hAnsi="Arial" w:cs="Arial"/>
          <w:sz w:val="24"/>
          <w:szCs w:val="24"/>
        </w:rPr>
        <w:t>between</w:t>
      </w:r>
      <w:r w:rsidR="0051783A" w:rsidRPr="00CF3022">
        <w:rPr>
          <w:rFonts w:ascii="Arial" w:hAnsi="Arial" w:cs="Arial"/>
          <w:sz w:val="24"/>
          <w:szCs w:val="24"/>
        </w:rPr>
        <w:t xml:space="preserve"> the two groups for all the above mentioned measurements.</w:t>
      </w:r>
    </w:p>
    <w:p w14:paraId="7E1C16F9" w14:textId="77777777" w:rsidR="00CA6D77" w:rsidRPr="00CF3022" w:rsidRDefault="00CA6D77" w:rsidP="007575AC">
      <w:pPr>
        <w:spacing w:after="0" w:line="480" w:lineRule="auto"/>
        <w:jc w:val="both"/>
        <w:rPr>
          <w:rFonts w:ascii="Arial" w:hAnsi="Arial" w:cs="Arial"/>
          <w:b/>
          <w:sz w:val="24"/>
          <w:szCs w:val="24"/>
        </w:rPr>
      </w:pPr>
    </w:p>
    <w:p w14:paraId="4854D870" w14:textId="77777777" w:rsidR="00634AE8" w:rsidRPr="00CF3022" w:rsidRDefault="00634AE8" w:rsidP="007575AC">
      <w:pPr>
        <w:spacing w:after="0" w:line="480" w:lineRule="auto"/>
        <w:jc w:val="both"/>
        <w:rPr>
          <w:rFonts w:ascii="Arial" w:hAnsi="Arial" w:cs="Arial"/>
          <w:sz w:val="24"/>
          <w:szCs w:val="24"/>
        </w:rPr>
      </w:pPr>
    </w:p>
    <w:p w14:paraId="24DD63A0" w14:textId="50828A1A" w:rsidR="007233C4" w:rsidRPr="00CF3022" w:rsidRDefault="007233C4" w:rsidP="007575AC">
      <w:pPr>
        <w:spacing w:after="0" w:line="480" w:lineRule="auto"/>
        <w:jc w:val="both"/>
        <w:rPr>
          <w:rFonts w:ascii="Arial" w:hAnsi="Arial" w:cs="Arial"/>
          <w:b/>
          <w:sz w:val="24"/>
          <w:szCs w:val="24"/>
        </w:rPr>
      </w:pPr>
      <w:r w:rsidRPr="00CF3022">
        <w:rPr>
          <w:rFonts w:ascii="Arial" w:hAnsi="Arial" w:cs="Arial"/>
          <w:b/>
          <w:sz w:val="24"/>
          <w:szCs w:val="24"/>
        </w:rPr>
        <w:t>MRI scan</w:t>
      </w:r>
      <w:r w:rsidR="00375559" w:rsidRPr="00CF3022">
        <w:rPr>
          <w:rFonts w:ascii="Arial" w:hAnsi="Arial" w:cs="Arial"/>
          <w:b/>
          <w:sz w:val="24"/>
          <w:szCs w:val="24"/>
        </w:rPr>
        <w:t>ning</w:t>
      </w:r>
    </w:p>
    <w:p w14:paraId="1FE0E725" w14:textId="3E332E99" w:rsidR="00770916" w:rsidRPr="00CF3022" w:rsidRDefault="007233C4" w:rsidP="007575AC">
      <w:pPr>
        <w:spacing w:after="0" w:line="480" w:lineRule="auto"/>
        <w:jc w:val="both"/>
        <w:rPr>
          <w:rFonts w:ascii="Arial" w:hAnsi="Arial" w:cs="Arial"/>
          <w:sz w:val="24"/>
          <w:szCs w:val="24"/>
        </w:rPr>
      </w:pPr>
      <w:r w:rsidRPr="00CF3022">
        <w:rPr>
          <w:rFonts w:ascii="Arial" w:hAnsi="Arial" w:cs="Arial"/>
          <w:sz w:val="24"/>
          <w:szCs w:val="24"/>
        </w:rPr>
        <w:t xml:space="preserve">Imaging was conducted on a 3T Siemens </w:t>
      </w:r>
      <w:proofErr w:type="spellStart"/>
      <w:r w:rsidRPr="00CF3022">
        <w:rPr>
          <w:rFonts w:ascii="Arial" w:hAnsi="Arial" w:cs="Arial"/>
          <w:sz w:val="24"/>
          <w:szCs w:val="24"/>
        </w:rPr>
        <w:t>Magnetom</w:t>
      </w:r>
      <w:proofErr w:type="spellEnd"/>
      <w:r w:rsidRPr="00CF3022">
        <w:rPr>
          <w:rFonts w:ascii="Arial" w:hAnsi="Arial" w:cs="Arial"/>
          <w:sz w:val="24"/>
          <w:szCs w:val="24"/>
        </w:rPr>
        <w:t xml:space="preserve"> </w:t>
      </w:r>
      <w:proofErr w:type="spellStart"/>
      <w:r w:rsidRPr="00CF3022">
        <w:rPr>
          <w:rFonts w:ascii="Arial" w:hAnsi="Arial" w:cs="Arial"/>
          <w:sz w:val="24"/>
          <w:szCs w:val="24"/>
        </w:rPr>
        <w:t>Prisma</w:t>
      </w:r>
      <w:proofErr w:type="spellEnd"/>
      <w:r w:rsidRPr="00CF3022">
        <w:rPr>
          <w:rFonts w:ascii="Arial" w:hAnsi="Arial" w:cs="Arial"/>
          <w:sz w:val="24"/>
          <w:szCs w:val="24"/>
        </w:rPr>
        <w:t xml:space="preserve"> scanner with a 64-channel head-neck coil before and after 24 weeks of </w:t>
      </w:r>
      <w:proofErr w:type="spellStart"/>
      <w:r w:rsidRPr="00CF3022">
        <w:rPr>
          <w:rFonts w:ascii="Arial" w:hAnsi="Arial" w:cs="Arial"/>
          <w:sz w:val="24"/>
          <w:szCs w:val="24"/>
        </w:rPr>
        <w:t>rTMS</w:t>
      </w:r>
      <w:proofErr w:type="spellEnd"/>
      <w:r w:rsidRPr="00CF3022">
        <w:rPr>
          <w:rFonts w:ascii="Arial" w:hAnsi="Arial" w:cs="Arial"/>
          <w:sz w:val="24"/>
          <w:szCs w:val="24"/>
        </w:rPr>
        <w:t xml:space="preserve">. We collected high-resolution T1-weighted magnetic resonance imaging (MRI) data using a 3D-MPRAGE sequence (TR = 2.2 s, TE = 2.39 </w:t>
      </w:r>
      <w:proofErr w:type="spellStart"/>
      <w:r w:rsidRPr="00CF3022">
        <w:rPr>
          <w:rFonts w:ascii="Arial" w:hAnsi="Arial" w:cs="Arial"/>
          <w:sz w:val="24"/>
          <w:szCs w:val="24"/>
        </w:rPr>
        <w:t>ms</w:t>
      </w:r>
      <w:proofErr w:type="spellEnd"/>
      <w:r w:rsidRPr="00CF3022">
        <w:rPr>
          <w:rFonts w:ascii="Arial" w:hAnsi="Arial" w:cs="Arial"/>
          <w:sz w:val="24"/>
          <w:szCs w:val="24"/>
        </w:rPr>
        <w:t>, TI = 0.8 s, flip angle (FA) = 12°, slice thickness = 1 mm, imaging matrix = 256 × 256</w:t>
      </w:r>
      <w:r w:rsidR="00D9250D" w:rsidRPr="00CF3022">
        <w:rPr>
          <w:rFonts w:ascii="Arial" w:hAnsi="Arial" w:cs="Arial"/>
          <w:sz w:val="24"/>
          <w:szCs w:val="24"/>
        </w:rPr>
        <w:t>, time:</w:t>
      </w:r>
      <w:r w:rsidR="00E12BC8" w:rsidRPr="00CF3022">
        <w:rPr>
          <w:rFonts w:ascii="Arial" w:hAnsi="Arial" w:cs="Arial"/>
          <w:sz w:val="24"/>
          <w:szCs w:val="24"/>
        </w:rPr>
        <w:t xml:space="preserve"> 5.38 minutes</w:t>
      </w:r>
      <w:r w:rsidRPr="00CF3022">
        <w:rPr>
          <w:rFonts w:ascii="Arial" w:hAnsi="Arial" w:cs="Arial"/>
          <w:sz w:val="24"/>
          <w:szCs w:val="24"/>
        </w:rPr>
        <w:t xml:space="preserve">). Functional MRI images were acquired using standard echo-planar blood oxygenation level-dependent (BOLD) imaging (TR = 3.2 s, TE = 25 </w:t>
      </w:r>
      <w:proofErr w:type="spellStart"/>
      <w:r w:rsidRPr="00CF3022">
        <w:rPr>
          <w:rFonts w:ascii="Arial" w:hAnsi="Arial" w:cs="Arial"/>
          <w:sz w:val="24"/>
          <w:szCs w:val="24"/>
        </w:rPr>
        <w:t>ms</w:t>
      </w:r>
      <w:proofErr w:type="spellEnd"/>
      <w:r w:rsidRPr="00CF3022">
        <w:rPr>
          <w:rFonts w:ascii="Arial" w:hAnsi="Arial" w:cs="Arial"/>
          <w:sz w:val="24"/>
          <w:szCs w:val="24"/>
        </w:rPr>
        <w:t>, flip angle (FA) = 90°, slice thickness = 2.5 mm, imaging matrix = 96 × 96</w:t>
      </w:r>
      <w:r w:rsidR="00D9250D" w:rsidRPr="00CF3022">
        <w:rPr>
          <w:rFonts w:ascii="Arial" w:hAnsi="Arial" w:cs="Arial"/>
          <w:sz w:val="24"/>
          <w:szCs w:val="24"/>
        </w:rPr>
        <w:t>, time:</w:t>
      </w:r>
      <w:r w:rsidR="00986786">
        <w:rPr>
          <w:rFonts w:ascii="Arial" w:hAnsi="Arial" w:cs="Arial"/>
          <w:sz w:val="24"/>
          <w:szCs w:val="24"/>
        </w:rPr>
        <w:t xml:space="preserve"> 6.46</w:t>
      </w:r>
      <w:r w:rsidR="00E12BC8" w:rsidRPr="00CF3022">
        <w:rPr>
          <w:rFonts w:ascii="Arial" w:hAnsi="Arial" w:cs="Arial"/>
          <w:sz w:val="24"/>
          <w:szCs w:val="24"/>
        </w:rPr>
        <w:t xml:space="preserve"> minutes</w:t>
      </w:r>
      <w:r w:rsidRPr="00CF3022">
        <w:rPr>
          <w:rFonts w:ascii="Arial" w:hAnsi="Arial" w:cs="Arial"/>
          <w:sz w:val="24"/>
          <w:szCs w:val="24"/>
        </w:rPr>
        <w:t>).</w:t>
      </w:r>
      <w:r w:rsidR="00770916" w:rsidRPr="00CF3022">
        <w:rPr>
          <w:rFonts w:ascii="Arial" w:hAnsi="Arial" w:cs="Arial"/>
          <w:sz w:val="24"/>
          <w:szCs w:val="24"/>
        </w:rPr>
        <w:t xml:space="preserve"> Moreover, we collected a diffusion</w:t>
      </w:r>
      <w:r w:rsidR="00226128" w:rsidRPr="00CF3022">
        <w:rPr>
          <w:rFonts w:ascii="Arial" w:hAnsi="Arial" w:cs="Arial"/>
          <w:sz w:val="24"/>
          <w:szCs w:val="24"/>
        </w:rPr>
        <w:t>-</w:t>
      </w:r>
      <w:r w:rsidR="00770916" w:rsidRPr="00CF3022">
        <w:rPr>
          <w:rFonts w:ascii="Arial" w:hAnsi="Arial" w:cs="Arial"/>
          <w:sz w:val="24"/>
          <w:szCs w:val="24"/>
        </w:rPr>
        <w:t xml:space="preserve">weighted Echo Planar Imaging (EPI) (TR=8500 </w:t>
      </w:r>
      <w:proofErr w:type="spellStart"/>
      <w:r w:rsidR="00770916" w:rsidRPr="00CF3022">
        <w:rPr>
          <w:rFonts w:ascii="Arial" w:hAnsi="Arial" w:cs="Arial"/>
          <w:sz w:val="24"/>
          <w:szCs w:val="24"/>
        </w:rPr>
        <w:t>ms</w:t>
      </w:r>
      <w:proofErr w:type="spellEnd"/>
      <w:r w:rsidR="00770916" w:rsidRPr="00CF3022">
        <w:rPr>
          <w:rFonts w:ascii="Arial" w:hAnsi="Arial" w:cs="Arial"/>
          <w:sz w:val="24"/>
          <w:szCs w:val="24"/>
        </w:rPr>
        <w:t xml:space="preserve">, TE=58 </w:t>
      </w:r>
      <w:proofErr w:type="spellStart"/>
      <w:r w:rsidR="00770916" w:rsidRPr="00CF3022">
        <w:rPr>
          <w:rFonts w:ascii="Arial" w:hAnsi="Arial" w:cs="Arial"/>
          <w:sz w:val="24"/>
          <w:szCs w:val="24"/>
        </w:rPr>
        <w:t>ms</w:t>
      </w:r>
      <w:proofErr w:type="spellEnd"/>
      <w:r w:rsidR="00770916" w:rsidRPr="00CF3022">
        <w:rPr>
          <w:rFonts w:ascii="Arial" w:hAnsi="Arial" w:cs="Arial"/>
          <w:sz w:val="24"/>
          <w:szCs w:val="24"/>
        </w:rPr>
        <w:t>, flip angle (FA) = 90°, matrix size=96×93, slice thickness=2.2 mm</w:t>
      </w:r>
      <w:r w:rsidR="00D9250D" w:rsidRPr="00CF3022">
        <w:rPr>
          <w:rFonts w:ascii="Arial" w:hAnsi="Arial" w:cs="Arial"/>
          <w:sz w:val="24"/>
          <w:szCs w:val="24"/>
        </w:rPr>
        <w:t>, time:</w:t>
      </w:r>
      <w:r w:rsidR="00E12BC8" w:rsidRPr="00CF3022">
        <w:rPr>
          <w:rFonts w:ascii="Arial" w:hAnsi="Arial" w:cs="Arial"/>
          <w:sz w:val="24"/>
          <w:szCs w:val="24"/>
        </w:rPr>
        <w:t xml:space="preserve"> 4.51 minutes</w:t>
      </w:r>
      <w:r w:rsidR="00770916" w:rsidRPr="00CF3022">
        <w:rPr>
          <w:rFonts w:ascii="Arial" w:hAnsi="Arial" w:cs="Arial"/>
          <w:sz w:val="24"/>
          <w:szCs w:val="24"/>
        </w:rPr>
        <w:t xml:space="preserve">). Images were obtained with a total of 30 diffusion sampling directions, </w:t>
      </w:r>
      <w:r w:rsidR="00D0608E" w:rsidRPr="00CF3022">
        <w:rPr>
          <w:rFonts w:ascii="Arial" w:hAnsi="Arial" w:cs="Arial"/>
          <w:sz w:val="24"/>
          <w:szCs w:val="24"/>
        </w:rPr>
        <w:t xml:space="preserve">at a </w:t>
      </w:r>
      <w:r w:rsidR="00770916" w:rsidRPr="00CF3022">
        <w:rPr>
          <w:rFonts w:ascii="Arial" w:hAnsi="Arial" w:cs="Arial"/>
          <w:sz w:val="24"/>
          <w:szCs w:val="24"/>
        </w:rPr>
        <w:t xml:space="preserve">b-value </w:t>
      </w:r>
      <w:r w:rsidR="00D0608E" w:rsidRPr="00CF3022">
        <w:rPr>
          <w:rFonts w:ascii="Arial" w:hAnsi="Arial" w:cs="Arial"/>
          <w:sz w:val="24"/>
          <w:szCs w:val="24"/>
        </w:rPr>
        <w:t xml:space="preserve">of </w:t>
      </w:r>
      <w:r w:rsidR="00770916" w:rsidRPr="00CF3022">
        <w:rPr>
          <w:rFonts w:ascii="Arial" w:hAnsi="Arial" w:cs="Arial"/>
          <w:sz w:val="24"/>
          <w:szCs w:val="24"/>
        </w:rPr>
        <w:t>1000 s/mm²</w:t>
      </w:r>
      <w:r w:rsidR="00D0608E" w:rsidRPr="00CF3022">
        <w:rPr>
          <w:rFonts w:ascii="Arial" w:hAnsi="Arial" w:cs="Arial"/>
          <w:sz w:val="24"/>
          <w:szCs w:val="24"/>
        </w:rPr>
        <w:t>, plus one scan at b=0 s/mm²</w:t>
      </w:r>
      <w:r w:rsidR="00770916" w:rsidRPr="00CF3022">
        <w:rPr>
          <w:rFonts w:ascii="Arial" w:hAnsi="Arial" w:cs="Arial"/>
          <w:sz w:val="24"/>
          <w:szCs w:val="24"/>
        </w:rPr>
        <w:t>.</w:t>
      </w:r>
    </w:p>
    <w:p w14:paraId="4505B144" w14:textId="43BE1F67" w:rsidR="007233C4" w:rsidRPr="00CF3022" w:rsidRDefault="007233C4" w:rsidP="007575AC">
      <w:pPr>
        <w:spacing w:after="0" w:line="480" w:lineRule="auto"/>
        <w:jc w:val="both"/>
        <w:rPr>
          <w:rFonts w:ascii="Arial" w:hAnsi="Arial" w:cs="Arial"/>
          <w:sz w:val="24"/>
          <w:szCs w:val="24"/>
        </w:rPr>
      </w:pPr>
      <w:r w:rsidRPr="00CF3022">
        <w:rPr>
          <w:rFonts w:ascii="Arial" w:hAnsi="Arial" w:cs="Arial"/>
          <w:sz w:val="24"/>
          <w:szCs w:val="24"/>
        </w:rPr>
        <w:lastRenderedPageBreak/>
        <w:t xml:space="preserve">Subjects were instructed to maintain their eyes open fixing a cross, not to focus their thoughts on any particular topic, and not to cross their arms or legs. </w:t>
      </w:r>
    </w:p>
    <w:p w14:paraId="6FC78330" w14:textId="77777777" w:rsidR="00923C87" w:rsidRPr="00CF3022" w:rsidRDefault="00923C87" w:rsidP="007575AC">
      <w:pPr>
        <w:spacing w:after="0" w:line="480" w:lineRule="auto"/>
        <w:jc w:val="both"/>
        <w:rPr>
          <w:rFonts w:ascii="Arial" w:hAnsi="Arial" w:cs="Arial"/>
          <w:sz w:val="24"/>
          <w:szCs w:val="24"/>
          <w:shd w:val="clear" w:color="auto" w:fill="E06666"/>
        </w:rPr>
      </w:pPr>
    </w:p>
    <w:p w14:paraId="56E845A5" w14:textId="77777777" w:rsidR="00113608" w:rsidRPr="00931CEF" w:rsidRDefault="00113608" w:rsidP="00113608">
      <w:pPr>
        <w:spacing w:after="0" w:line="480" w:lineRule="auto"/>
        <w:jc w:val="both"/>
        <w:rPr>
          <w:rFonts w:ascii="Arial" w:hAnsi="Arial" w:cs="Arial"/>
          <w:b/>
          <w:sz w:val="24"/>
          <w:szCs w:val="24"/>
        </w:rPr>
      </w:pPr>
      <w:r w:rsidRPr="00931CEF">
        <w:rPr>
          <w:rFonts w:ascii="Arial" w:hAnsi="Arial" w:cs="Arial"/>
          <w:b/>
          <w:sz w:val="24"/>
          <w:szCs w:val="24"/>
        </w:rPr>
        <w:t>Biophysical modeling and E-field calculation</w:t>
      </w:r>
    </w:p>
    <w:p w14:paraId="27C4B74A" w14:textId="3D37B035" w:rsidR="00113608" w:rsidRPr="00931CEF" w:rsidRDefault="00113608" w:rsidP="00113608">
      <w:pPr>
        <w:keepNext/>
        <w:spacing w:after="0" w:line="480" w:lineRule="auto"/>
        <w:jc w:val="both"/>
        <w:rPr>
          <w:rFonts w:ascii="Arial" w:hAnsi="Arial" w:cs="Arial"/>
          <w:sz w:val="24"/>
          <w:szCs w:val="24"/>
        </w:rPr>
      </w:pPr>
      <w:bookmarkStart w:id="2" w:name="_Hlk148708847"/>
      <w:r w:rsidRPr="00931CEF">
        <w:rPr>
          <w:rFonts w:ascii="Arial" w:hAnsi="Arial" w:cs="Arial"/>
          <w:sz w:val="24"/>
          <w:szCs w:val="24"/>
        </w:rPr>
        <w:t xml:space="preserve">To control that every participant received a sufficient amount of electric field (E-field) able to reach the cortex (i.e., &gt;40 V/m; </w:t>
      </w:r>
      <w:r w:rsidRPr="00931CEF">
        <w:rPr>
          <w:rFonts w:ascii="Arial" w:hAnsi="Arial" w:cs="Arial"/>
          <w:sz w:val="24"/>
          <w:szCs w:val="24"/>
        </w:rPr>
        <w:fldChar w:fldCharType="begin"/>
      </w:r>
      <w:r w:rsidRPr="00931CEF">
        <w:rPr>
          <w:rFonts w:ascii="Arial" w:hAnsi="Arial" w:cs="Arial"/>
          <w:sz w:val="24"/>
          <w:szCs w:val="24"/>
        </w:rPr>
        <w:instrText xml:space="preserve"> ADDIN ZOTERO_ITEM CSL_CITATION {"citationID":"uqy7sS1d","properties":{"formattedCitation":"(Rosanova et al., 2009)","plainCitation":"(Rosanova et al., 2009)","dontUpdate":true,"noteIndex":0},"citationItems":[{"id":1343,"uris":["http://zotero.org/users/7242320/items/V3UP86QD"],"itemData":{"id":1343,"type":"article-journal","abstract":"The frequency tuning of a system can be directly determined by perturbing it and by observing the rate of the ensuing oscillations, the so called natural frequency. This approach is used, for example, in physics, in geology, and also when one tunes a musical instrument. In the present study, we employ transcranial magnetic stimulation (TMS) to directly perturb a set of selected corticothalamic modules (Brodmann areas 19, 7, and 6) and high-density electroencephalogram to measure their natural frequency. TMS consistently evoked dominant α-band oscillations (8–12 Hz) in the occipital cortex, β-band oscillations (13–20 Hz) in the parietal cortex, and fast β/γ-band oscillations (21–50 Hz) in the frontal cortex. Each cortical area tended to preserve its own natural frequency also when indirectly engaged by TMS through brain connections and when stimulated at different intensities, indicating that the observed oscillations reflect local physiological mechanisms. These findings were reproducible across individuals and represent the first direct characterization of the coarse electrophysiological properties of three associative areas of the human cerebral cortex. Most importantly, they indicate that, in healthy subjects, each corticothalamic module is normally tuned to oscillate at a characteristic rate. The natural frequency can be directly measured in virtually any area of the cerebral cortex and may represent a straightforward and flexible way to probe the state of human thalamocortical circuits at the patient's bedside.","container-title":"Journal of Neuroscience","DOI":"10.1523/JNEUROSCI.0445-09.2009","ISSN":"0270-6474, 1529-2401","issue":"24","journalAbbreviation":"J. Neurosci.","language":"en","license":"Copyright © 2009 Society for Neuroscience 0270-6474/09/297679-07$15.00/0","note":"publisher: Society for Neuroscience\nsection: Articles\nPMID: 19535579","page":"7679-7685","source":"www.jneurosci.org","title":"Natural Frequencies of Human Corticothalamic Circuits","volume":"29","author":[{"family":"Rosanova","given":"Mario"},{"family":"Casali","given":"Adenauer"},{"family":"Bellina","given":"Valentina"},{"family":"Resta","given":"Federico"},{"family":"Mariotti","given":"Maurizio"},{"family":"Massimini","given":"Marcello"}],"issued":{"date-parts":[["2009",6,17]]}}}],"schema":"https://github.com/citation-style-language/schema/raw/master/csl-citation.json"} </w:instrText>
      </w:r>
      <w:r w:rsidRPr="00931CEF">
        <w:rPr>
          <w:rFonts w:ascii="Arial" w:hAnsi="Arial" w:cs="Arial"/>
          <w:sz w:val="24"/>
          <w:szCs w:val="24"/>
        </w:rPr>
        <w:fldChar w:fldCharType="separate"/>
      </w:r>
      <w:r w:rsidRPr="00931CEF">
        <w:rPr>
          <w:rFonts w:ascii="Arial" w:hAnsi="Arial" w:cs="Arial"/>
          <w:sz w:val="24"/>
          <w:szCs w:val="24"/>
        </w:rPr>
        <w:t>Rosanova et al., 2009)</w:t>
      </w:r>
      <w:r w:rsidRPr="00931CEF">
        <w:rPr>
          <w:rFonts w:ascii="Arial" w:hAnsi="Arial" w:cs="Arial"/>
          <w:sz w:val="24"/>
          <w:szCs w:val="24"/>
        </w:rPr>
        <w:fldChar w:fldCharType="end"/>
      </w:r>
      <w:r w:rsidRPr="00931CEF">
        <w:rPr>
          <w:rFonts w:ascii="Arial" w:hAnsi="Arial" w:cs="Arial"/>
          <w:sz w:val="24"/>
          <w:szCs w:val="24"/>
        </w:rPr>
        <w:t xml:space="preserve">, we calculated the norm E-field distribution over the PC for each participant at baseline using the simulation package </w:t>
      </w:r>
      <w:proofErr w:type="spellStart"/>
      <w:r w:rsidRPr="00931CEF">
        <w:rPr>
          <w:rFonts w:ascii="Arial" w:hAnsi="Arial" w:cs="Arial"/>
          <w:sz w:val="24"/>
          <w:szCs w:val="24"/>
        </w:rPr>
        <w:t>SimNIBS</w:t>
      </w:r>
      <w:proofErr w:type="spellEnd"/>
      <w:r w:rsidRPr="00931CEF">
        <w:rPr>
          <w:rFonts w:ascii="Arial" w:hAnsi="Arial" w:cs="Arial"/>
          <w:sz w:val="24"/>
          <w:szCs w:val="24"/>
        </w:rPr>
        <w:t xml:space="preserve"> (version 3.2.5). </w:t>
      </w:r>
      <w:bookmarkEnd w:id="2"/>
      <w:r w:rsidRPr="00931CEF">
        <w:rPr>
          <w:rFonts w:ascii="Arial" w:hAnsi="Arial" w:cs="Arial"/>
          <w:sz w:val="24"/>
          <w:szCs w:val="24"/>
        </w:rPr>
        <w:t xml:space="preserve">This software integrates MRI segmentation, mesh generation, and the calculation of the E-field in the finite element model (FEM) created from individual T1-weighted images to generate a realistic volume conductor head model. Default isotropic conductivities were used in our simulation </w:t>
      </w:r>
      <w:r w:rsidRPr="00931CEF">
        <w:rPr>
          <w:rFonts w:ascii="Arial" w:hAnsi="Arial" w:cs="Arial"/>
          <w:sz w:val="24"/>
          <w:szCs w:val="24"/>
        </w:rPr>
        <w:fldChar w:fldCharType="begin"/>
      </w:r>
      <w:r w:rsidR="00E05641">
        <w:rPr>
          <w:rFonts w:ascii="Arial" w:hAnsi="Arial" w:cs="Arial"/>
          <w:sz w:val="24"/>
          <w:szCs w:val="24"/>
        </w:rPr>
        <w:instrText xml:space="preserve"> ADDIN ZOTERO_ITEM CSL_CITATION {"citationID":"qdKlN63F","properties":{"formattedCitation":"(6)","plainCitation":"(6)","noteIndex":0},"citationItems":[{"id":1346,"uris":["http://zotero.org/users/7242320/items/938NSXVC"],"itemData":{"id":1346,"type":"article-journal","abstract":"Electric field calculations based on numerical methods and increasingly realistic head models are more and more used in research on Transcranial Magnetic Stimulation (TMS). However, they are still far from being established as standard tools for the planning and analysis in practical applications of TMS. Here, we start by delineating three main challenges that need to be addressed to unravel their full potential. This comprises (i) identifying and dealing with the model uncertainties, (ii) establishing a clear link between the induced fields and the physiological stimulation effects, and (iii) improving the usability of the tools for field calculation to the level that they can be easily used by non-experts. We then introduce a new version of our pipeline for field calculations (www.simnibs.org) that substantially simplifies setting up and running TMS and tDCS simulations based on Finite-Element Methods (FEM). We conclude with a brief outlook on how the new version of SimNIBS can help to target the above identified challenges.","container-title":"Annual International Conference of the IEEE Engineering in Medicine and Biology Society. IEEE Engineering in Medicine and Biology Society. Annual International Conference","DOI":"10.1109/EMBC.2015.7318340","ISSN":"2694-0604","journalAbbreviation":"Annu Int Conf IEEE Eng Med Biol Soc","language":"eng","note":"PMID: 26736240","page":"222-225","source":"PubMed","title":"Field modeling for transcranial magnetic stimulation: A useful tool to understand the physiological effects of TMS?","title-short":"Field modeling for transcranial magnetic stimulation","volume":"2015","author":[{"family":"Thielscher","given":"Axel"},{"family":"Antunes","given":"Andre"},{"family":"Saturnino","given":"Guilherme B."}],"issued":{"date-parts":[["2015"]]}}}],"schema":"https://github.com/citation-style-language/schema/raw/master/csl-citation.json"} </w:instrText>
      </w:r>
      <w:r w:rsidRPr="00931CEF">
        <w:rPr>
          <w:rFonts w:ascii="Arial" w:hAnsi="Arial" w:cs="Arial"/>
          <w:sz w:val="24"/>
          <w:szCs w:val="24"/>
        </w:rPr>
        <w:fldChar w:fldCharType="separate"/>
      </w:r>
      <w:r w:rsidR="00E05641" w:rsidRPr="00E05641">
        <w:rPr>
          <w:rFonts w:ascii="Arial" w:hAnsi="Arial" w:cs="Arial"/>
          <w:sz w:val="24"/>
        </w:rPr>
        <w:t>(6)</w:t>
      </w:r>
      <w:r w:rsidRPr="00931CEF">
        <w:rPr>
          <w:rFonts w:ascii="Arial" w:hAnsi="Arial" w:cs="Arial"/>
          <w:sz w:val="24"/>
          <w:szCs w:val="24"/>
        </w:rPr>
        <w:fldChar w:fldCharType="end"/>
      </w:r>
      <w:r w:rsidRPr="00931CEF">
        <w:rPr>
          <w:rFonts w:ascii="Arial" w:hAnsi="Arial" w:cs="Arial"/>
          <w:sz w:val="24"/>
          <w:szCs w:val="24"/>
        </w:rPr>
        <w:t xml:space="preserve">. The final mesh was composed of gray (GM) and white matter (WM), scalp tissue, bone, and cerebrospinal fluid (CSF) (see </w:t>
      </w:r>
      <w:r w:rsidRPr="00931CEF">
        <w:rPr>
          <w:rFonts w:ascii="Arial" w:hAnsi="Arial" w:cs="Arial"/>
          <w:sz w:val="24"/>
          <w:szCs w:val="24"/>
        </w:rPr>
        <w:fldChar w:fldCharType="begin"/>
      </w:r>
      <w:r w:rsidR="00E05641">
        <w:rPr>
          <w:rFonts w:ascii="Arial" w:hAnsi="Arial" w:cs="Arial"/>
          <w:sz w:val="24"/>
          <w:szCs w:val="24"/>
        </w:rPr>
        <w:instrText xml:space="preserve"> ADDIN ZOTERO_ITEM CSL_CITATION {"citationID":"agnRdq2T","properties":{"formattedCitation":"(7)","plainCitation":"(7)","noteIndex":0},"citationItems":[{"id":526,"uris":["http://zotero.org/users/7242320/items/H6QA6ZR8"],"itemData":{"id":526,"type":"article-journal","abstract":"The need for realistic electric field calculations in human noninvasive brain stimulation is undisputed to more accurately determine the affected brain areas. However, using numerical techniques such as the finite element method (FEM) is methodologically complex, starting with the creation of accurate head models to the integration of the models in the numerical calculations. These problems substantially limit a more widespread application of numerical methods in brain stimulation up to now. We introduce an optimized processing pipeline allowing for the automatic generation of individualized high-quality head models from magnetic resonance images and their usage in subsequent field calculations based on the FEM. The pipeline starts by extracting the borders between skin, skull, cerebrospinal fluid, gray and white matter. The quality of the resulting surfaces is subsequently improved, allowing for the creation of tetrahedral volume head meshes that can finally be used in the numerical calculations. The pipeline integrates and extends established (and mainly free) software for neuroimaging, computer graphics, and FEM calculations into one easy-to-use solution. We demonstrate the successful usage of the pipeline in six subjects, including field calculations for transcranial magnetic stimulation and transcranial direct current stimulation. The quality of the head volume meshes is validated both in terms of capturing the underlying anatomy and of the well-shapedness of the mesh elements. The latter is crucial to guarantee the numerical robustness of the FEM calculations. The pipeline will be released as open-source, allowing for the first time to perform realistic field calculations at an acceptable methodological complexity and moderate costs. Hum Brain Mapp, 2013. © 2011 Wiley Periodicals, Inc.","container-title":"Human Brain Mapping","DOI":"https://doi.org/10.1002/hbm.21479","ISSN":"1097-0193","issue":"4","language":"en","license":"Copyright © 2011 Wiley Periodicals, Inc.","note":"_eprint: https://onlinelibrary.wiley.com/doi/pdf/10.1002/hbm.21479","page":"923-935","source":"Wiley Online Library","title":"Electric field calculations in brain stimulation based on finite elements: An optimized processing pipeline for the generation and usage of accurate individual head models","title-short":"Electric field calculations in brain stimulation based on finite elements","volume":"34","author":[{"family":"Windhoff","given":"Mirko"},{"family":"Opitz","given":"Alexander"},{"family":"Thielscher","given":"Axel"}],"issued":{"date-parts":[["2013"]]}}}],"schema":"https://github.com/citation-style-language/schema/raw/master/csl-citation.json"} </w:instrText>
      </w:r>
      <w:r w:rsidRPr="00931CEF">
        <w:rPr>
          <w:rFonts w:ascii="Arial" w:hAnsi="Arial" w:cs="Arial"/>
          <w:sz w:val="24"/>
          <w:szCs w:val="24"/>
        </w:rPr>
        <w:fldChar w:fldCharType="separate"/>
      </w:r>
      <w:r w:rsidR="00E05641" w:rsidRPr="00E05641">
        <w:rPr>
          <w:rFonts w:ascii="Arial" w:hAnsi="Arial" w:cs="Arial"/>
          <w:sz w:val="24"/>
        </w:rPr>
        <w:t>(7)</w:t>
      </w:r>
      <w:r w:rsidRPr="00931CEF">
        <w:rPr>
          <w:rFonts w:ascii="Arial" w:hAnsi="Arial" w:cs="Arial"/>
          <w:sz w:val="24"/>
          <w:szCs w:val="24"/>
        </w:rPr>
        <w:fldChar w:fldCharType="end"/>
      </w:r>
      <w:r w:rsidRPr="00931CEF">
        <w:rPr>
          <w:rFonts w:ascii="Arial" w:hAnsi="Arial" w:cs="Arial"/>
          <w:sz w:val="24"/>
          <w:szCs w:val="24"/>
        </w:rPr>
        <w:t xml:space="preserve"> for further modeling details) for each participant (Figure 1B). </w:t>
      </w:r>
      <w:proofErr w:type="gramStart"/>
      <w:r w:rsidRPr="00931CEF">
        <w:rPr>
          <w:rFonts w:ascii="Arial" w:hAnsi="Arial" w:cs="Arial"/>
          <w:sz w:val="24"/>
          <w:szCs w:val="24"/>
        </w:rPr>
        <w:t>Each tissue segmentation</w:t>
      </w:r>
      <w:proofErr w:type="gramEnd"/>
      <w:r w:rsidRPr="00931CEF">
        <w:rPr>
          <w:rFonts w:ascii="Arial" w:hAnsi="Arial" w:cs="Arial"/>
          <w:sz w:val="24"/>
          <w:szCs w:val="24"/>
        </w:rPr>
        <w:t xml:space="preserve"> was carefully examined slice-by-slice to ensure proper classification. </w:t>
      </w:r>
    </w:p>
    <w:p w14:paraId="26D7A13A" w14:textId="049E1E42" w:rsidR="00963387" w:rsidRPr="00CF3022" w:rsidRDefault="00113608" w:rsidP="00B2628B">
      <w:pPr>
        <w:spacing w:after="0" w:line="480" w:lineRule="auto"/>
        <w:jc w:val="both"/>
        <w:rPr>
          <w:rFonts w:ascii="Arial" w:hAnsi="Arial" w:cs="Arial"/>
          <w:b/>
          <w:bCs/>
          <w:color w:val="000000" w:themeColor="text1"/>
          <w:sz w:val="24"/>
          <w:szCs w:val="24"/>
        </w:rPr>
      </w:pPr>
      <w:r w:rsidRPr="00931CEF">
        <w:rPr>
          <w:rFonts w:ascii="Arial" w:hAnsi="Arial" w:cs="Arial"/>
          <w:sz w:val="24"/>
          <w:szCs w:val="24"/>
        </w:rPr>
        <w:t xml:space="preserve">We then used </w:t>
      </w:r>
      <w:proofErr w:type="spellStart"/>
      <w:r w:rsidRPr="00931CEF">
        <w:rPr>
          <w:rFonts w:ascii="Arial" w:hAnsi="Arial" w:cs="Arial"/>
          <w:sz w:val="24"/>
          <w:szCs w:val="24"/>
        </w:rPr>
        <w:t>SimNIBS</w:t>
      </w:r>
      <w:proofErr w:type="spellEnd"/>
      <w:r w:rsidRPr="00931CEF">
        <w:rPr>
          <w:rFonts w:ascii="Arial" w:hAnsi="Arial" w:cs="Arial"/>
          <w:sz w:val="24"/>
          <w:szCs w:val="24"/>
        </w:rPr>
        <w:t xml:space="preserve"> to compute E-field distribution using the model of the </w:t>
      </w:r>
      <w:proofErr w:type="spellStart"/>
      <w:r w:rsidRPr="00931CEF">
        <w:rPr>
          <w:rFonts w:ascii="Arial" w:hAnsi="Arial" w:cs="Arial"/>
          <w:sz w:val="24"/>
          <w:szCs w:val="24"/>
        </w:rPr>
        <w:t>Magstim</w:t>
      </w:r>
      <w:proofErr w:type="spellEnd"/>
      <w:r w:rsidRPr="00931CEF">
        <w:rPr>
          <w:rFonts w:ascii="Arial" w:hAnsi="Arial" w:cs="Arial"/>
          <w:sz w:val="24"/>
          <w:szCs w:val="24"/>
        </w:rPr>
        <w:t xml:space="preserve"> 70 mm figure-of-8 coil (</w:t>
      </w:r>
      <w:proofErr w:type="spellStart"/>
      <w:r w:rsidRPr="00931CEF">
        <w:rPr>
          <w:rFonts w:ascii="Arial" w:hAnsi="Arial" w:cs="Arial"/>
          <w:sz w:val="24"/>
          <w:szCs w:val="24"/>
        </w:rPr>
        <w:t>Magstim</w:t>
      </w:r>
      <w:proofErr w:type="spellEnd"/>
      <w:r w:rsidRPr="00931CEF">
        <w:rPr>
          <w:rFonts w:ascii="Arial" w:hAnsi="Arial" w:cs="Arial"/>
          <w:sz w:val="24"/>
          <w:szCs w:val="24"/>
        </w:rPr>
        <w:t xml:space="preserve"> Co., Spring Gardens, </w:t>
      </w:r>
      <w:proofErr w:type="spellStart"/>
      <w:r w:rsidRPr="00931CEF">
        <w:rPr>
          <w:rFonts w:ascii="Arial" w:hAnsi="Arial" w:cs="Arial"/>
          <w:sz w:val="24"/>
          <w:szCs w:val="24"/>
        </w:rPr>
        <w:t>Whitland</w:t>
      </w:r>
      <w:proofErr w:type="spellEnd"/>
      <w:r w:rsidRPr="00931CEF">
        <w:rPr>
          <w:rFonts w:ascii="Arial" w:hAnsi="Arial" w:cs="Arial"/>
          <w:sz w:val="24"/>
          <w:szCs w:val="24"/>
        </w:rPr>
        <w:t xml:space="preserve">, Carmarthenshire, UK) </w:t>
      </w:r>
      <w:r w:rsidRPr="00931CEF">
        <w:rPr>
          <w:rFonts w:ascii="Arial" w:hAnsi="Arial" w:cs="Arial"/>
          <w:sz w:val="24"/>
          <w:szCs w:val="24"/>
        </w:rPr>
        <w:fldChar w:fldCharType="begin"/>
      </w:r>
      <w:r w:rsidR="00E05641">
        <w:rPr>
          <w:rFonts w:ascii="Arial" w:hAnsi="Arial" w:cs="Arial"/>
          <w:sz w:val="24"/>
          <w:szCs w:val="24"/>
        </w:rPr>
        <w:instrText xml:space="preserve"> ADDIN ZOTERO_ITEM CSL_CITATION {"citationID":"otlgdTnQ","properties":{"formattedCitation":"(8)","plainCitation":"(8)","noteIndex":0},"citationItems":[{"id":357,"uris":["http://zotero.org/users/7242320/items/4JI84HMS"],"itemData":{"id":357,"type":"article-journal","abstract":"A fundamental problem of transcranial magnetic stimulation (TMS) is determining the site and size of the stimulated cortical area. In the motor system, the most common procedure for this is motor mapping. The obtained two-dimensional distribution of coil positions with associated muscle responses is used to calculate a center of gravity on the skull. However, even in motor mapping the exact stimulation site on the cortex is not known and only rough estimates of its size are possible. We report a new method which combines physiological measurements with a physical model used to predict the electric field induced by the TMS coil. In four subjects motor responses in a small hand muscle were mapped with 9–13 stimulation sites at the head perpendicular to the central sulcus in order to keep the induced current direction constant in a given cortical region of interest. Input–output functions from these head locations were used to determine stimulator intensities that elicit half-maximal muscle responses. Based on these stimulator intensities the field distribution on the individual cortical surface was calculated as rendered from anatomical MR data. The region on the cortical surface in which the different stimulation sites produced the same electric field strength (minimal variance, 4.2 ± 0.8%.) was determined as the most likely stimulation site on the cortex. In all subjects, it was located at the lateral part of the hand knob in the motor cortex. Comparisons of model calculations with the solutions obtained in this manner reveal that the stimulated cortex area innervating the target muscle is substantially smaller than the size of the electric field induced by the coil. Our results help to resolve fundamental questions raised by motor mapping studies as well as motor threshold measurements.","container-title":"NeuroImage","DOI":"10.1006/nimg.2002.1282","ISSN":"1053-8119","issue":"3","journalAbbreviation":"NeuroImage","language":"en","page":"1117-1130","source":"ScienceDirect","title":"Linking Physics with Physiology in TMS: A Sphere Field Model to Determine the Cortical Stimulation Site in TMS","title-short":"Linking Physics with Physiology in TMS","volume":"17","author":[{"family":"Thielscher","given":"Axel"},{"family":"Kammer","given":"Thomas"}],"issued":{"date-parts":[["2002",11,1]]}}}],"schema":"https://github.com/citation-style-language/schema/raw/master/csl-citation.json"} </w:instrText>
      </w:r>
      <w:r w:rsidRPr="00931CEF">
        <w:rPr>
          <w:rFonts w:ascii="Arial" w:hAnsi="Arial" w:cs="Arial"/>
          <w:sz w:val="24"/>
          <w:szCs w:val="24"/>
        </w:rPr>
        <w:fldChar w:fldCharType="separate"/>
      </w:r>
      <w:r w:rsidR="00E05641" w:rsidRPr="00E05641">
        <w:rPr>
          <w:rFonts w:ascii="Arial" w:hAnsi="Arial" w:cs="Arial"/>
          <w:sz w:val="24"/>
        </w:rPr>
        <w:t>(8)</w:t>
      </w:r>
      <w:r w:rsidRPr="00931CEF">
        <w:rPr>
          <w:rFonts w:ascii="Arial" w:hAnsi="Arial" w:cs="Arial"/>
          <w:sz w:val="24"/>
          <w:szCs w:val="24"/>
        </w:rPr>
        <w:fldChar w:fldCharType="end"/>
      </w:r>
      <w:r w:rsidRPr="00931CEF">
        <w:rPr>
          <w:rFonts w:ascii="Arial" w:hAnsi="Arial" w:cs="Arial"/>
          <w:sz w:val="24"/>
          <w:szCs w:val="24"/>
        </w:rPr>
        <w:t xml:space="preserve">. We calculated the E-field input in the form of </w:t>
      </w:r>
      <w:proofErr w:type="spellStart"/>
      <w:r w:rsidRPr="00931CEF">
        <w:rPr>
          <w:rFonts w:ascii="Arial" w:hAnsi="Arial" w:cs="Arial"/>
          <w:sz w:val="24"/>
          <w:szCs w:val="24"/>
        </w:rPr>
        <w:t>dI</w:t>
      </w:r>
      <w:proofErr w:type="spellEnd"/>
      <w:r w:rsidRPr="00931CEF">
        <w:rPr>
          <w:rFonts w:ascii="Arial" w:hAnsi="Arial" w:cs="Arial"/>
          <w:sz w:val="24"/>
          <w:szCs w:val="24"/>
        </w:rPr>
        <w:t>/</w:t>
      </w:r>
      <w:proofErr w:type="spellStart"/>
      <w:r w:rsidRPr="00931CEF">
        <w:rPr>
          <w:rFonts w:ascii="Arial" w:hAnsi="Arial" w:cs="Arial"/>
          <w:sz w:val="24"/>
          <w:szCs w:val="24"/>
        </w:rPr>
        <w:t>dt</w:t>
      </w:r>
      <w:proofErr w:type="spellEnd"/>
      <w:r w:rsidRPr="00931CEF">
        <w:rPr>
          <w:rFonts w:ascii="Arial" w:hAnsi="Arial" w:cs="Arial"/>
          <w:sz w:val="24"/>
          <w:szCs w:val="24"/>
        </w:rPr>
        <w:t xml:space="preserve"> in units of A/µs based on the coil model, stimulator model, and pulse intensity for each patient (for details see </w:t>
      </w:r>
      <w:r w:rsidRPr="00931CEF">
        <w:rPr>
          <w:rFonts w:ascii="Arial" w:hAnsi="Arial" w:cs="Arial"/>
          <w:sz w:val="24"/>
          <w:szCs w:val="24"/>
        </w:rPr>
        <w:fldChar w:fldCharType="begin"/>
      </w:r>
      <w:r w:rsidR="00E05641">
        <w:rPr>
          <w:rFonts w:ascii="Arial" w:hAnsi="Arial" w:cs="Arial"/>
          <w:sz w:val="24"/>
          <w:szCs w:val="24"/>
        </w:rPr>
        <w:instrText xml:space="preserve"> ADDIN ZOTERO_ITEM CSL_CITATION {"citationID":"tJT3Woqw","properties":{"formattedCitation":"(9)","plainCitation":"(9)","noteIndex":0},"citationItems":[{"id":1348,"uris":["http://zotero.org/users/7242320/items/VJPPHK6I"],"itemData":{"id":1348,"type":"article-journal","abstract":"OBJECTIVES: To evaluate the stimulation effectiveness of different magnetic stimulator devices with respect to pulse waveform and current direction in the motor cortex.\nMETHODS: In 8 normal subjects we determined motor thresholds of transcranial magnetic stimulation in a small hand muscle. We used focal figure-of-eight coils of 3 common stimulators (Dantec Magpro, Magstim 200 and Magstim Rapid) and systematically varied current direction (postero-anterior versus antero-posterior, perpendicular to the central sulcus) as well as pulse waveform (monophasic versus biphasic). The coil position was kept constant with a stereotactic positioning device.\nRESULTS: Motor thresholds varied consistently with changing stimulus parameters, despite substantial interindividual variability. By normalizing the values with respect to the square root of the energy of the capacitors in the different stimulators, we found a homogeneous pattern of threshold variations. The normalized Magstim threshold values were consistently higher than the normalized Dantec thresholds by a factor of 1.3. For both stimulator types the monophasic pulse was more effective if the current passed the motor cortex in a postero-anterior direction rather than antero-posterior. In contrast, the biphasic pulse was weaker with the first upstroke in the postero-anterior direction. We calculated mean factors for transforming the intensity values of a particular configuration into that of another configuration by normalizing the different threshold values of each individual subject to his lowest threshold value.\nCONCLUSIONS: Our transformation factors allow us to compare stimulation intensities from studies using different devices and pulse forms. The effectiveness of stimulation as a function of waveform and current direction follows the same pattern as in a peripheral nerve preparation (J Physiol (Lond) 513 (1998) 571).","container-title":"Clinical Neurophysiology: Official Journal of the International Federation of Clinical Neurophysiology","DOI":"10.1016/s1388-2457(00)00513-7","ISSN":"1388-2457","issue":"2","journalAbbreviation":"Clin Neurophysiol","language":"eng","note":"PMID: 11165526","page":"250-258","source":"PubMed","title":"Motor thresholds in humans: a transcranial magnetic stimulation study comparing different pulse waveforms, current directions and stimulator types","title-short":"Motor thresholds in humans","volume":"112","author":[{"family":"Kammer","given":"T."},{"family":"Beck","given":"S."},{"family":"Thielscher","given":"A."},{"family":"Laubis-Herrmann","given":"U."},{"family":"Topka","given":"H."}],"issued":{"date-parts":[["2001",2]]}}}],"schema":"https://github.com/citation-style-language/schema/raw/master/csl-citation.json"} </w:instrText>
      </w:r>
      <w:r w:rsidRPr="00931CEF">
        <w:rPr>
          <w:rFonts w:ascii="Arial" w:hAnsi="Arial" w:cs="Arial"/>
          <w:sz w:val="24"/>
          <w:szCs w:val="24"/>
        </w:rPr>
        <w:fldChar w:fldCharType="separate"/>
      </w:r>
      <w:r w:rsidR="00E05641" w:rsidRPr="00E05641">
        <w:rPr>
          <w:rFonts w:ascii="Arial" w:hAnsi="Arial" w:cs="Arial"/>
          <w:sz w:val="24"/>
        </w:rPr>
        <w:t>(9)</w:t>
      </w:r>
      <w:r w:rsidRPr="00931CEF">
        <w:rPr>
          <w:rFonts w:ascii="Arial" w:hAnsi="Arial" w:cs="Arial"/>
          <w:sz w:val="24"/>
          <w:szCs w:val="24"/>
        </w:rPr>
        <w:fldChar w:fldCharType="end"/>
      </w:r>
      <w:r w:rsidRPr="00931CEF">
        <w:rPr>
          <w:rFonts w:ascii="Arial" w:hAnsi="Arial" w:cs="Arial"/>
          <w:sz w:val="24"/>
          <w:szCs w:val="24"/>
        </w:rPr>
        <w:t>. The center of the coil was positioned ove</w:t>
      </w:r>
      <w:r>
        <w:rPr>
          <w:rFonts w:ascii="Arial" w:hAnsi="Arial" w:cs="Arial"/>
          <w:sz w:val="24"/>
          <w:szCs w:val="24"/>
        </w:rPr>
        <w:t>r</w:t>
      </w:r>
      <w:r w:rsidRPr="00931CEF">
        <w:rPr>
          <w:rFonts w:ascii="Arial" w:hAnsi="Arial" w:cs="Arial"/>
          <w:sz w:val="24"/>
          <w:szCs w:val="24"/>
        </w:rPr>
        <w:t xml:space="preserve"> Precuneus, based on a target selection approach accounting for functional MRI changes typical of AD patients and involving the DMN </w:t>
      </w:r>
      <w:r w:rsidRPr="00931CEF">
        <w:rPr>
          <w:rFonts w:ascii="Arial" w:hAnsi="Arial" w:cs="Arial"/>
          <w:sz w:val="24"/>
          <w:szCs w:val="24"/>
        </w:rPr>
        <w:fldChar w:fldCharType="begin"/>
      </w:r>
      <w:r w:rsidR="00E05641">
        <w:rPr>
          <w:rFonts w:ascii="Arial" w:hAnsi="Arial" w:cs="Arial"/>
          <w:sz w:val="24"/>
          <w:szCs w:val="24"/>
        </w:rPr>
        <w:instrText xml:space="preserve"> ADDIN ZOTERO_ITEM CSL_CITATION {"citationID":"aKwoz6bp","properties":{"formattedCitation":"(10,11)","plainCitation":"(10,11)","noteIndex":0},"citationItems":[{"id":504,"uris":["http://zotero.org/users/7242320/items/JGXEEWUJ"],"itemData":{"id":504,"type":"article-journal","abstract":"Memory loss is one of the first symptoms of typical Alzheimer's disease (AD), for which there are no effective therapies available. The precuneus (PC) has been recently emphasized as a key area for the memory impairment observed in early AD, likely due to disconnection mechanisms within large-scale networks such as the default mode network (DMN). Using a multimodal approach we investigated in a two-week, randomized, sham-controlled, double-blinded trial the effects of high-frequency repetitive transcranial magnetic stimulation (rTMS) of the PC on cognition, as measured by the Alzheimer Disease Cooperative Study Preclinical Alzheimer Cognitive Composite in 14 patients with early AD (7 females). TMS combined with electroencephalography (TMS-EEG) was used to detect changes in brain connectivity. We found that rTMS of the PC induced a selective improvement in episodic memory, but not in other cognitive domains. Analysis of TMS-EEG signal revealed an increase of neural activity in patients' PC, an enhancement of brain oscillations in the beta band and a modification of functional connections between the PC and medial frontal areas within the DMN. Our findings show that high-frequency rTMS of the PC is a promising, non-invasive treatment for memory dysfunction in patients at early stages of AD. This clinical improvement is accompanied by modulation of brain connectivity, consistently with the pathophysiological model of brain disconnection in AD.","container-title":"NeuroImage","DOI":"10.1016/j.neuroimage.2017.12.048","ISSN":"1053-8119","journalAbbreviation":"NeuroImage","language":"en","page":"302-311","source":"ScienceDirect","title":"Transcranial magnetic stimulation of the precuneus enhances memory and neural activity in prodromal Alzheimer's disease","volume":"169","author":[{"family":"Koch","given":"Giacomo"},{"family":"Bonnì","given":"Sonia"},{"family":"Pellicciari","given":"Maria Concetta"},{"family":"Casula","given":"Elias P."},{"family":"Mancini","given":"Matteo"},{"family":"Esposito","given":"Romina"},{"family":"Ponzo","given":"Viviana"},{"family":"Picazio","given":"Silvia"},{"family":"Di Lorenzo","given":"Francesco"},{"family":"Serra","given":"Laura"},{"family":"Motta","given":"Caterina"},{"family":"Maiella","given":"Michele"},{"family":"Marra","given":"Camillo"},{"family":"Cercignani","given":"Mara"},{"family":"Martorana","given":"Alessandro"},{"family":"Caltagirone","given":"Carlo"},{"family":"Bozzali","given":"Marco"}],"issued":{"date-parts":[["2018",4,1]]}}},{"id":1325,"uris":["http://zotero.org/users/7242320/items/4PYFZ5YL"],"itemData":{"id":1325,"type":"article-journal","abstract":"Repetitive transcranial magnetic stimulation (rTMS) is emerging as a non-invasive therapeutic strategy in the battle against Alzheimer’s disease. Alzheimer’s disease patients primarily show alterations of the default mode network for which the precuneus is a key node. Here, we hypothesized that targeting the precuneus with TMS represents a promising strategy to slow down cognitive and functional decline in Alzheimer’s disease patients.We performed a randomized, double-blind, sham-controlled, phase 2, 24-week trial to determine the safety and efficacy of precuneus stimulation in patients with mild-to-moderate Alzheimer’s disease. Fifty Alzheimer’s disease patients were randomly assigned in a 1:1 ratio to either receive precuneus or sham rTMS (mean age 73.7 years; 52% female). The trial included a 24-week treatment, with a 2-week intensive course in which rTMS (or sham) was applied daily five times per week, followed by a 22-week maintenance phase in which stimulation was applied once weekly. The Clinical Dementia Rating Scale–Sum of Boxes was selected as the primary outcome measure, in which post-treatment scores were compared to baseline. Secondary outcomes included score changes in the Alzheimer’s Disease Assessment Scale–Cognitive Subscale, Mini-Mental State Examination and Alzheimer’s Disease Cooperative Study–Activities of Daily Living scale. Moreover, single-pulse TMS in combination with EEG was used to assess neurophysiological changes in precuneus cortical excitability and oscillatory activity.Our findings show that patients that received precuneus repetitive magnetic stimulation presented a stable performance of the Clinical Dementia Rating Scale–Sum of Boxes score, whereas patients treated with sham showed a worsening of their score. Compared with the sham stimulation, patients in the precuneus stimulation group also showed also significantly better performances for the secondary outcome measures, including the Alzheimer’s Disease Assessment Scale–Cognitive Subscale, Mini-Mental State Examination and Alzheimer’s Disease Cooperative Study–Activities of Daily Living scale. Neurophysiological results showed that precuneus cortical excitability remained unchanged after 24 weeks in the precuneus stimulation group, whereas it was significantly reduced in the sham group. Finally, we found an enhancement of local gamma oscillations in the group treated with precuneus stimulation but not in patients treated with sham.We conclude that 24 weeks of precuneus rTMS may slow down cognitive and functional decline in Alzheimer’s disease. Repetitive TMS targeting the default mode network could represent a novel therapeutic approach in Alzheimer’s disease patients.","container-title":"Brain","DOI":"10.1093/brain/awac285","ISSN":"0006-8950","issue":"11","journalAbbreviation":"Brain","page":"3776-3786","source":"Silverchair","title":"Precuneus magnetic stimulation for Alzheimer’s disease: a randomized, sham-controlled trial","title-short":"Precuneus magnetic stimulation for Alzheimer’s disease","volume":"145","author":[{"family":"Koch","given":"Giacomo"},{"family":"Casula","given":"Elias Paolo"},{"family":"Bonnì","given":"Sonia"},{"family":"Borghi","given":"Ilaria"},{"family":"Assogna","given":"Martina"},{"family":"Minei","given":"Marilena"},{"family":"Pellicciari","given":"Maria Concetta"},{"family":"Motta","given":"Caterina"},{"family":"D’Acunto","given":"Alessia"},{"family":"Porrazzini","given":"Francesco"},{"family":"Maiella","given":"Michele"},{"family":"Ferrari","given":"Clarissa"},{"family":"Caltagirone","given":"Carlo"},{"family":"Santarnecchi","given":"Emiliano"},{"family":"Bozzali","given":"Marco"},{"family":"Martorana","given":"Alessandro"}],"issued":{"date-parts":[["2022",11,1]]}}}],"schema":"https://github.com/citation-style-language/schema/raw/master/csl-citation.json"} </w:instrText>
      </w:r>
      <w:r w:rsidRPr="00931CEF">
        <w:rPr>
          <w:rFonts w:ascii="Arial" w:hAnsi="Arial" w:cs="Arial"/>
          <w:sz w:val="24"/>
          <w:szCs w:val="24"/>
        </w:rPr>
        <w:fldChar w:fldCharType="separate"/>
      </w:r>
      <w:r w:rsidR="00E05641" w:rsidRPr="00E05641">
        <w:rPr>
          <w:rFonts w:ascii="Arial" w:hAnsi="Arial" w:cs="Arial"/>
          <w:sz w:val="24"/>
        </w:rPr>
        <w:t>(10,11)</w:t>
      </w:r>
      <w:r w:rsidRPr="00931CEF">
        <w:rPr>
          <w:rFonts w:ascii="Arial" w:hAnsi="Arial" w:cs="Arial"/>
          <w:sz w:val="24"/>
          <w:szCs w:val="24"/>
        </w:rPr>
        <w:fldChar w:fldCharType="end"/>
      </w:r>
      <w:r w:rsidRPr="00931CEF">
        <w:rPr>
          <w:rFonts w:ascii="Arial" w:hAnsi="Arial" w:cs="Arial"/>
          <w:sz w:val="24"/>
          <w:szCs w:val="24"/>
        </w:rPr>
        <w:t xml:space="preserve">. As for localization of the initial TMS scalp location, the local maxima of the highest functional connectivity within the precuneus were selected and its shortest path to the cortex/scalp was projected to guide the placement of the TMS coil on the scalp. The coil handle was then manually moved on the </w:t>
      </w:r>
      <w:proofErr w:type="spellStart"/>
      <w:r w:rsidRPr="00931CEF">
        <w:rPr>
          <w:rFonts w:ascii="Arial" w:hAnsi="Arial" w:cs="Arial"/>
          <w:sz w:val="24"/>
          <w:szCs w:val="24"/>
        </w:rPr>
        <w:t>simNIBS</w:t>
      </w:r>
      <w:proofErr w:type="spellEnd"/>
      <w:r w:rsidRPr="00931CEF">
        <w:rPr>
          <w:rFonts w:ascii="Arial" w:hAnsi="Arial" w:cs="Arial"/>
          <w:sz w:val="24"/>
          <w:szCs w:val="24"/>
        </w:rPr>
        <w:t xml:space="preserve"> GUI and rotated according to the specified position and direction that is usually used in a real-life setting. We added the MNI coordinates (x=-1, y=-71, z=108) for the corresponding orientation of the coil handle, to ensure an accurate </w:t>
      </w:r>
      <w:r w:rsidRPr="00931CEF">
        <w:rPr>
          <w:rFonts w:ascii="Arial" w:hAnsi="Arial" w:cs="Arial"/>
          <w:sz w:val="24"/>
          <w:szCs w:val="24"/>
        </w:rPr>
        <w:lastRenderedPageBreak/>
        <w:t xml:space="preserve">representation of the generated E-field. The resulting </w:t>
      </w:r>
      <w:proofErr w:type="spellStart"/>
      <w:r w:rsidRPr="00931CEF">
        <w:rPr>
          <w:rFonts w:ascii="Arial" w:hAnsi="Arial" w:cs="Arial"/>
          <w:sz w:val="24"/>
          <w:szCs w:val="24"/>
        </w:rPr>
        <w:t>NormE</w:t>
      </w:r>
      <w:proofErr w:type="spellEnd"/>
      <w:r w:rsidRPr="00931CEF">
        <w:rPr>
          <w:rFonts w:ascii="Arial" w:hAnsi="Arial" w:cs="Arial"/>
          <w:sz w:val="24"/>
          <w:szCs w:val="24"/>
        </w:rPr>
        <w:t xml:space="preserve"> distribution for each participant on the stimulation site is shown in </w:t>
      </w:r>
      <w:proofErr w:type="spellStart"/>
      <w:r w:rsidRPr="00931CEF">
        <w:rPr>
          <w:rFonts w:ascii="Arial" w:hAnsi="Arial" w:cs="Arial"/>
          <w:sz w:val="24"/>
          <w:szCs w:val="24"/>
        </w:rPr>
        <w:t>Gmsh</w:t>
      </w:r>
      <w:proofErr w:type="spellEnd"/>
      <w:r w:rsidRPr="00931CEF">
        <w:rPr>
          <w:rFonts w:ascii="Arial" w:hAnsi="Arial" w:cs="Arial"/>
          <w:sz w:val="24"/>
          <w:szCs w:val="24"/>
        </w:rPr>
        <w:t xml:space="preserve"> v4.7.1 </w:t>
      </w:r>
      <w:r w:rsidRPr="00931CEF">
        <w:rPr>
          <w:rFonts w:ascii="Arial" w:hAnsi="Arial" w:cs="Arial"/>
          <w:sz w:val="24"/>
          <w:szCs w:val="24"/>
        </w:rPr>
        <w:fldChar w:fldCharType="begin"/>
      </w:r>
      <w:r w:rsidR="00E05641">
        <w:rPr>
          <w:rFonts w:ascii="Arial" w:hAnsi="Arial" w:cs="Arial"/>
          <w:sz w:val="24"/>
          <w:szCs w:val="24"/>
        </w:rPr>
        <w:instrText xml:space="preserve"> ADDIN ZOTERO_ITEM CSL_CITATION {"citationID":"veQdua3y","properties":{"formattedCitation":"(12)","plainCitation":"(12)","noteIndex":0},"citationItems":[{"id":516,"uris":["http://zotero.org/users/7242320/items/H6IF7K9Y"],"itemData":{"id":516,"type":"article-journal","abstract":"Gmsh is an open-source 3-D finite element grid generator with a build-in CAD engine and post-processor. Its design goal is to provide a fast, light and user-friendly meshing tool with parametric input and advanced visualization capabilities. This paper presents the overall philosophy, the main design choices and some of the original algorithms implemented in Gmsh. Copyright © 2009 John Wiley &amp; Sons, Ltd.","container-title":"International Journal for Numerical Methods in Engineering","DOI":"https://doi.org/10.1002/nme.2579","ISSN":"1097-0207","issue":"11","language":"en","license":"Copyright © 2009 John Wiley &amp; Sons, Ltd.","note":"_eprint: https://onlinelibrary.wiley.com/doi/pdf/10.1002/nme.2579","page":"1309-1331","source":"Wiley Online Library","title":"Gmsh: A 3-D finite element mesh generator with built-in pre- and post-processing facilities","title-short":"Gmsh","volume":"79","author":[{"family":"Geuzaine","given":"Christophe"},{"family":"Remacle","given":"Jean-François"}],"issued":{"date-parts":[["2009"]]}}}],"schema":"https://github.com/citation-style-language/schema/raw/master/csl-citation.json"} </w:instrText>
      </w:r>
      <w:r w:rsidRPr="00931CEF">
        <w:rPr>
          <w:rFonts w:ascii="Arial" w:hAnsi="Arial" w:cs="Arial"/>
          <w:sz w:val="24"/>
          <w:szCs w:val="24"/>
        </w:rPr>
        <w:fldChar w:fldCharType="separate"/>
      </w:r>
      <w:r w:rsidR="00E05641" w:rsidRPr="00E05641">
        <w:rPr>
          <w:rFonts w:ascii="Arial" w:hAnsi="Arial" w:cs="Arial"/>
          <w:sz w:val="24"/>
        </w:rPr>
        <w:t>(12)</w:t>
      </w:r>
      <w:r w:rsidRPr="00931CEF">
        <w:rPr>
          <w:rFonts w:ascii="Arial" w:hAnsi="Arial" w:cs="Arial"/>
          <w:sz w:val="24"/>
          <w:szCs w:val="24"/>
        </w:rPr>
        <w:fldChar w:fldCharType="end"/>
      </w:r>
      <w:r w:rsidRPr="00931CEF">
        <w:rPr>
          <w:rFonts w:ascii="Arial" w:hAnsi="Arial" w:cs="Arial"/>
          <w:sz w:val="24"/>
          <w:szCs w:val="24"/>
        </w:rPr>
        <w:t xml:space="preserve">. The output is a mesh with nodes scattered in space forming tetrahedra with defined electric fields (and current density fields) in each element (See Figure 1B). To ensure accuracy in the targeting, the mean Norm E-field in the gray matter of the area stimulated for each individual at baseline was extracted. In particular, we created a ROI sphere (10 mm radius) using the coordinates of the PC and masked them with the layer of gray matter within the mesh. </w:t>
      </w:r>
      <w:proofErr w:type="spellStart"/>
      <w:r w:rsidRPr="00931CEF">
        <w:rPr>
          <w:rFonts w:ascii="Arial" w:hAnsi="Arial" w:cs="Arial"/>
          <w:sz w:val="24"/>
          <w:szCs w:val="24"/>
        </w:rPr>
        <w:t>SimNIBS</w:t>
      </w:r>
      <w:proofErr w:type="spellEnd"/>
      <w:r w:rsidRPr="00931CEF">
        <w:rPr>
          <w:rFonts w:ascii="Arial" w:hAnsi="Arial" w:cs="Arial"/>
          <w:sz w:val="24"/>
          <w:szCs w:val="24"/>
        </w:rPr>
        <w:t xml:space="preserve"> will then calculate the magnitude of the E-field in the ROI using a weighted average. To do so, the software calculates the </w:t>
      </w:r>
      <w:proofErr w:type="spellStart"/>
      <w:r w:rsidRPr="00931CEF">
        <w:rPr>
          <w:rFonts w:ascii="Arial" w:hAnsi="Arial" w:cs="Arial"/>
          <w:sz w:val="24"/>
          <w:szCs w:val="24"/>
        </w:rPr>
        <w:t>NormE</w:t>
      </w:r>
      <w:proofErr w:type="spellEnd"/>
      <w:r w:rsidRPr="00931CEF">
        <w:rPr>
          <w:rFonts w:ascii="Arial" w:hAnsi="Arial" w:cs="Arial"/>
          <w:sz w:val="24"/>
          <w:szCs w:val="24"/>
        </w:rPr>
        <w:t xml:space="preserve"> and volume for every single tetrahedron within the interested ROI and then computes the total weighted average of the electric field within the sphere. The output is the average intensity as represented by </w:t>
      </w:r>
      <w:proofErr w:type="spellStart"/>
      <w:r w:rsidRPr="00931CEF">
        <w:rPr>
          <w:rFonts w:ascii="Arial" w:hAnsi="Arial" w:cs="Arial"/>
          <w:sz w:val="24"/>
          <w:szCs w:val="24"/>
        </w:rPr>
        <w:t>NormE</w:t>
      </w:r>
      <w:proofErr w:type="spellEnd"/>
      <w:r w:rsidRPr="00931CEF">
        <w:rPr>
          <w:rFonts w:ascii="Arial" w:hAnsi="Arial" w:cs="Arial"/>
          <w:sz w:val="24"/>
          <w:szCs w:val="24"/>
        </w:rPr>
        <w:t xml:space="preserve"> measured in V/m.</w:t>
      </w:r>
      <w:r w:rsidR="00963387" w:rsidRPr="00CF3022">
        <w:rPr>
          <w:rFonts w:ascii="Arial" w:hAnsi="Arial" w:cs="Arial"/>
          <w:b/>
          <w:bCs/>
          <w:color w:val="000000" w:themeColor="text1"/>
          <w:sz w:val="24"/>
          <w:szCs w:val="24"/>
        </w:rPr>
        <w:br w:type="page"/>
      </w:r>
    </w:p>
    <w:p w14:paraId="046FC21F" w14:textId="40FB7762" w:rsidR="00241E29" w:rsidRPr="00CF3022" w:rsidRDefault="001426F1" w:rsidP="00241E29">
      <w:pPr>
        <w:spacing w:line="360" w:lineRule="auto"/>
        <w:jc w:val="both"/>
        <w:rPr>
          <w:rFonts w:ascii="Arial" w:hAnsi="Arial" w:cs="Arial"/>
          <w:sz w:val="24"/>
          <w:szCs w:val="24"/>
        </w:rPr>
      </w:pPr>
      <w:proofErr w:type="gramStart"/>
      <w:r>
        <w:rPr>
          <w:rFonts w:ascii="Arial" w:hAnsi="Arial" w:cs="Arial"/>
          <w:b/>
          <w:sz w:val="24"/>
          <w:szCs w:val="24"/>
        </w:rPr>
        <w:lastRenderedPageBreak/>
        <w:t>Additional</w:t>
      </w:r>
      <w:r w:rsidR="00241E29" w:rsidRPr="00CF3022">
        <w:rPr>
          <w:rFonts w:ascii="Arial" w:hAnsi="Arial" w:cs="Arial"/>
          <w:b/>
          <w:sz w:val="24"/>
          <w:szCs w:val="24"/>
        </w:rPr>
        <w:t xml:space="preserve"> Table 1.</w:t>
      </w:r>
      <w:proofErr w:type="gramEnd"/>
      <w:r w:rsidR="00241E29" w:rsidRPr="00CF3022">
        <w:rPr>
          <w:rFonts w:ascii="Arial" w:hAnsi="Arial" w:cs="Arial"/>
          <w:b/>
          <w:sz w:val="24"/>
          <w:szCs w:val="24"/>
        </w:rPr>
        <w:t xml:space="preserve"> </w:t>
      </w:r>
      <w:proofErr w:type="gramStart"/>
      <w:r w:rsidR="00241E29" w:rsidRPr="00CF3022">
        <w:rPr>
          <w:rFonts w:ascii="Arial" w:hAnsi="Arial" w:cs="Arial"/>
          <w:b/>
          <w:sz w:val="24"/>
          <w:szCs w:val="24"/>
        </w:rPr>
        <w:t>Patients’ demographics</w:t>
      </w:r>
      <w:r w:rsidR="00B35BAA">
        <w:rPr>
          <w:rFonts w:ascii="Arial" w:hAnsi="Arial" w:cs="Arial"/>
          <w:b/>
          <w:sz w:val="24"/>
          <w:szCs w:val="24"/>
        </w:rPr>
        <w:t xml:space="preserve">, </w:t>
      </w:r>
      <w:r w:rsidR="00241E29" w:rsidRPr="00CF3022">
        <w:rPr>
          <w:rFonts w:ascii="Arial" w:hAnsi="Arial" w:cs="Arial"/>
          <w:b/>
          <w:sz w:val="24"/>
          <w:szCs w:val="24"/>
        </w:rPr>
        <w:t>clinical characteristics</w:t>
      </w:r>
      <w:r w:rsidR="00B35BAA">
        <w:rPr>
          <w:rFonts w:ascii="Arial" w:hAnsi="Arial" w:cs="Arial"/>
          <w:b/>
          <w:sz w:val="24"/>
          <w:szCs w:val="24"/>
        </w:rPr>
        <w:t xml:space="preserve"> and group differences</w:t>
      </w:r>
      <w:r w:rsidR="00241E29" w:rsidRPr="00CF3022">
        <w:rPr>
          <w:rFonts w:ascii="Arial" w:hAnsi="Arial" w:cs="Arial"/>
          <w:b/>
          <w:sz w:val="24"/>
          <w:szCs w:val="24"/>
        </w:rPr>
        <w:t xml:space="preserve"> at baseline.</w:t>
      </w:r>
      <w:proofErr w:type="gramEnd"/>
      <w:r w:rsidR="00241E29" w:rsidRPr="00CF3022">
        <w:rPr>
          <w:rFonts w:ascii="Arial" w:hAnsi="Arial" w:cs="Arial"/>
          <w:b/>
          <w:sz w:val="24"/>
          <w:szCs w:val="24"/>
        </w:rPr>
        <w:t xml:space="preserve"> </w:t>
      </w:r>
    </w:p>
    <w:tbl>
      <w:tblPr>
        <w:tblW w:w="863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648"/>
        <w:gridCol w:w="1765"/>
        <w:gridCol w:w="1611"/>
        <w:gridCol w:w="1611"/>
      </w:tblGrid>
      <w:tr w:rsidR="00D6751E" w:rsidRPr="00D6751E" w14:paraId="18CAB71A" w14:textId="1AE19646" w:rsidTr="00B2628B">
        <w:trPr>
          <w:trHeight w:val="646"/>
          <w:jc w:val="center"/>
        </w:trPr>
        <w:tc>
          <w:tcPr>
            <w:tcW w:w="3648" w:type="dxa"/>
            <w:shd w:val="clear" w:color="auto" w:fill="auto"/>
            <w:vAlign w:val="center"/>
          </w:tcPr>
          <w:p w14:paraId="4E76D1D6" w14:textId="77777777" w:rsidR="00D6751E" w:rsidRPr="00D6751E" w:rsidRDefault="00D6751E" w:rsidP="00113608">
            <w:pPr>
              <w:spacing w:line="480" w:lineRule="auto"/>
              <w:jc w:val="center"/>
              <w:rPr>
                <w:rFonts w:ascii="Arial" w:hAnsi="Arial" w:cs="Arial"/>
                <w:szCs w:val="24"/>
              </w:rPr>
            </w:pPr>
            <w:bookmarkStart w:id="3" w:name="_Hlk167196120"/>
          </w:p>
        </w:tc>
        <w:tc>
          <w:tcPr>
            <w:tcW w:w="1765" w:type="dxa"/>
            <w:shd w:val="clear" w:color="auto" w:fill="auto"/>
            <w:vAlign w:val="center"/>
          </w:tcPr>
          <w:p w14:paraId="3F5CEFE2" w14:textId="77777777" w:rsidR="00D6751E" w:rsidRPr="00D6751E" w:rsidRDefault="00D6751E" w:rsidP="00E05641">
            <w:pPr>
              <w:spacing w:after="0" w:line="480" w:lineRule="auto"/>
              <w:jc w:val="center"/>
              <w:rPr>
                <w:rFonts w:ascii="Arial" w:hAnsi="Arial" w:cs="Arial"/>
                <w:b/>
                <w:szCs w:val="24"/>
              </w:rPr>
            </w:pPr>
            <w:r w:rsidRPr="00D6751E">
              <w:rPr>
                <w:rFonts w:ascii="Arial" w:hAnsi="Arial" w:cs="Arial"/>
                <w:b/>
                <w:szCs w:val="24"/>
              </w:rPr>
              <w:t>PC-</w:t>
            </w:r>
            <w:proofErr w:type="spellStart"/>
            <w:r w:rsidRPr="00D6751E">
              <w:rPr>
                <w:rFonts w:ascii="Arial" w:hAnsi="Arial" w:cs="Arial"/>
                <w:b/>
                <w:szCs w:val="24"/>
              </w:rPr>
              <w:t>rTMS</w:t>
            </w:r>
            <w:proofErr w:type="spellEnd"/>
          </w:p>
          <w:p w14:paraId="6B6B9594" w14:textId="77777777" w:rsidR="00D6751E" w:rsidRPr="00D6751E" w:rsidRDefault="00D6751E" w:rsidP="00E05641">
            <w:pPr>
              <w:spacing w:after="0" w:line="480" w:lineRule="auto"/>
              <w:jc w:val="center"/>
              <w:rPr>
                <w:rFonts w:ascii="Arial" w:hAnsi="Arial" w:cs="Arial"/>
                <w:b/>
                <w:szCs w:val="24"/>
              </w:rPr>
            </w:pPr>
            <w:r w:rsidRPr="00D6751E">
              <w:rPr>
                <w:rFonts w:ascii="Arial" w:hAnsi="Arial" w:cs="Arial"/>
                <w:b/>
                <w:szCs w:val="24"/>
              </w:rPr>
              <w:t>(N=8)</w:t>
            </w:r>
          </w:p>
        </w:tc>
        <w:tc>
          <w:tcPr>
            <w:tcW w:w="1611" w:type="dxa"/>
            <w:shd w:val="clear" w:color="auto" w:fill="auto"/>
            <w:vAlign w:val="center"/>
          </w:tcPr>
          <w:p w14:paraId="19563EDC" w14:textId="77777777" w:rsidR="00D6751E" w:rsidRPr="00D6751E" w:rsidRDefault="00D6751E">
            <w:pPr>
              <w:spacing w:after="0" w:line="480" w:lineRule="auto"/>
              <w:jc w:val="center"/>
              <w:rPr>
                <w:rFonts w:ascii="Arial" w:hAnsi="Arial" w:cs="Arial"/>
                <w:b/>
                <w:szCs w:val="24"/>
              </w:rPr>
            </w:pPr>
            <w:r w:rsidRPr="00D6751E">
              <w:rPr>
                <w:rFonts w:ascii="Arial" w:hAnsi="Arial" w:cs="Arial"/>
                <w:b/>
                <w:szCs w:val="24"/>
              </w:rPr>
              <w:t>Sham-</w:t>
            </w:r>
            <w:proofErr w:type="spellStart"/>
            <w:r w:rsidRPr="00D6751E">
              <w:rPr>
                <w:rFonts w:ascii="Arial" w:hAnsi="Arial" w:cs="Arial"/>
                <w:b/>
                <w:szCs w:val="24"/>
              </w:rPr>
              <w:t>rTMS</w:t>
            </w:r>
            <w:proofErr w:type="spellEnd"/>
          </w:p>
          <w:p w14:paraId="1CB64D93" w14:textId="77777777" w:rsidR="00D6751E" w:rsidRPr="00D6751E" w:rsidRDefault="00D6751E">
            <w:pPr>
              <w:spacing w:after="0" w:line="480" w:lineRule="auto"/>
              <w:jc w:val="center"/>
              <w:rPr>
                <w:rFonts w:ascii="Arial" w:hAnsi="Arial" w:cs="Arial"/>
                <w:b/>
                <w:szCs w:val="24"/>
              </w:rPr>
            </w:pPr>
            <w:r w:rsidRPr="00D6751E">
              <w:rPr>
                <w:rFonts w:ascii="Arial" w:hAnsi="Arial" w:cs="Arial"/>
                <w:b/>
                <w:szCs w:val="24"/>
              </w:rPr>
              <w:t>(N=8)</w:t>
            </w:r>
          </w:p>
        </w:tc>
        <w:tc>
          <w:tcPr>
            <w:tcW w:w="1611" w:type="dxa"/>
            <w:vAlign w:val="center"/>
          </w:tcPr>
          <w:p w14:paraId="1DF2C5FA" w14:textId="38C37DBC" w:rsidR="00D6751E" w:rsidRPr="00D6751E" w:rsidRDefault="00D6751E">
            <w:pPr>
              <w:spacing w:after="0" w:line="480" w:lineRule="auto"/>
              <w:jc w:val="center"/>
              <w:rPr>
                <w:rFonts w:ascii="Arial" w:hAnsi="Arial" w:cs="Arial"/>
                <w:b/>
                <w:szCs w:val="24"/>
              </w:rPr>
            </w:pPr>
            <w:r w:rsidRPr="00D6751E">
              <w:rPr>
                <w:rFonts w:ascii="Arial" w:hAnsi="Arial" w:cs="Arial"/>
                <w:b/>
                <w:szCs w:val="24"/>
              </w:rPr>
              <w:t>Group differences</w:t>
            </w:r>
          </w:p>
        </w:tc>
      </w:tr>
      <w:tr w:rsidR="00D6751E" w:rsidRPr="00D6751E" w14:paraId="0DD4DD42" w14:textId="7508E6E8" w:rsidTr="00B2628B">
        <w:trPr>
          <w:trHeight w:val="283"/>
          <w:jc w:val="center"/>
        </w:trPr>
        <w:tc>
          <w:tcPr>
            <w:tcW w:w="3648" w:type="dxa"/>
            <w:shd w:val="clear" w:color="auto" w:fill="auto"/>
            <w:vAlign w:val="center"/>
          </w:tcPr>
          <w:p w14:paraId="33DF2ADA" w14:textId="77777777" w:rsidR="00D6751E" w:rsidRPr="00D6751E" w:rsidRDefault="00D6751E" w:rsidP="00113608">
            <w:pPr>
              <w:spacing w:line="480" w:lineRule="auto"/>
              <w:jc w:val="center"/>
              <w:rPr>
                <w:rFonts w:ascii="Arial" w:hAnsi="Arial" w:cs="Arial"/>
                <w:b/>
                <w:szCs w:val="24"/>
              </w:rPr>
            </w:pPr>
            <w:r w:rsidRPr="00D6751E">
              <w:rPr>
                <w:rFonts w:ascii="Arial" w:hAnsi="Arial" w:cs="Arial"/>
                <w:b/>
                <w:szCs w:val="24"/>
              </w:rPr>
              <w:t xml:space="preserve">Age, </w:t>
            </w:r>
            <w:r w:rsidRPr="00D6751E">
              <w:rPr>
                <w:rFonts w:ascii="Arial" w:hAnsi="Arial" w:cs="Arial"/>
                <w:szCs w:val="24"/>
              </w:rPr>
              <w:t>mean (SD)</w:t>
            </w:r>
          </w:p>
        </w:tc>
        <w:tc>
          <w:tcPr>
            <w:tcW w:w="1765" w:type="dxa"/>
            <w:shd w:val="clear" w:color="auto" w:fill="auto"/>
            <w:vAlign w:val="center"/>
          </w:tcPr>
          <w:p w14:paraId="137BAED6" w14:textId="77777777" w:rsidR="00D6751E" w:rsidRPr="00D6751E" w:rsidRDefault="00D6751E" w:rsidP="00E05641">
            <w:pPr>
              <w:spacing w:line="480" w:lineRule="auto"/>
              <w:jc w:val="center"/>
              <w:rPr>
                <w:rFonts w:ascii="Arial" w:hAnsi="Arial" w:cs="Arial"/>
                <w:szCs w:val="24"/>
              </w:rPr>
            </w:pPr>
            <w:r w:rsidRPr="00D6751E">
              <w:rPr>
                <w:rFonts w:ascii="Arial" w:hAnsi="Arial" w:cs="Arial"/>
                <w:szCs w:val="24"/>
              </w:rPr>
              <w:t>68.5 (6.1)</w:t>
            </w:r>
          </w:p>
        </w:tc>
        <w:tc>
          <w:tcPr>
            <w:tcW w:w="1611" w:type="dxa"/>
            <w:shd w:val="clear" w:color="auto" w:fill="auto"/>
            <w:vAlign w:val="center"/>
          </w:tcPr>
          <w:p w14:paraId="0AEEFFB8" w14:textId="77777777" w:rsidR="00D6751E" w:rsidRPr="00D6751E" w:rsidRDefault="00D6751E" w:rsidP="00E05641">
            <w:pPr>
              <w:spacing w:line="480" w:lineRule="auto"/>
              <w:jc w:val="center"/>
              <w:rPr>
                <w:rFonts w:ascii="Arial" w:hAnsi="Arial" w:cs="Arial"/>
                <w:szCs w:val="24"/>
              </w:rPr>
            </w:pPr>
            <w:r w:rsidRPr="00D6751E">
              <w:rPr>
                <w:rFonts w:ascii="Arial" w:hAnsi="Arial" w:cs="Arial"/>
                <w:szCs w:val="24"/>
              </w:rPr>
              <w:t>70.6 (8.1)</w:t>
            </w:r>
          </w:p>
        </w:tc>
        <w:tc>
          <w:tcPr>
            <w:tcW w:w="1611" w:type="dxa"/>
            <w:vAlign w:val="center"/>
          </w:tcPr>
          <w:p w14:paraId="2D4CAE39" w14:textId="4D3FFAE5" w:rsidR="00D6751E" w:rsidRPr="00D6751E" w:rsidRDefault="00D6751E">
            <w:pPr>
              <w:spacing w:line="480" w:lineRule="auto"/>
              <w:jc w:val="center"/>
              <w:rPr>
                <w:rFonts w:ascii="Arial" w:hAnsi="Arial" w:cs="Arial"/>
                <w:szCs w:val="24"/>
              </w:rPr>
            </w:pPr>
            <w:r w:rsidRPr="00D6751E">
              <w:rPr>
                <w:rFonts w:ascii="Arial" w:hAnsi="Arial" w:cs="Arial"/>
                <w:szCs w:val="24"/>
              </w:rPr>
              <w:t>p=0.563</w:t>
            </w:r>
          </w:p>
        </w:tc>
      </w:tr>
      <w:tr w:rsidR="00D6751E" w:rsidRPr="00D6751E" w14:paraId="6D1F563B" w14:textId="21341E0B" w:rsidTr="00B2628B">
        <w:trPr>
          <w:trHeight w:val="304"/>
          <w:jc w:val="center"/>
        </w:trPr>
        <w:tc>
          <w:tcPr>
            <w:tcW w:w="3648" w:type="dxa"/>
            <w:shd w:val="clear" w:color="auto" w:fill="auto"/>
            <w:vAlign w:val="center"/>
          </w:tcPr>
          <w:p w14:paraId="3A38F548" w14:textId="77777777" w:rsidR="00D6751E" w:rsidRPr="00B2628B" w:rsidRDefault="00D6751E" w:rsidP="00113608">
            <w:pPr>
              <w:spacing w:line="480" w:lineRule="auto"/>
              <w:jc w:val="center"/>
              <w:rPr>
                <w:rFonts w:ascii="Arial" w:hAnsi="Arial" w:cs="Arial"/>
                <w:b/>
                <w:szCs w:val="24"/>
              </w:rPr>
            </w:pPr>
            <w:r w:rsidRPr="00B2628B">
              <w:rPr>
                <w:rFonts w:ascii="Arial" w:hAnsi="Arial" w:cs="Arial"/>
                <w:b/>
                <w:szCs w:val="24"/>
              </w:rPr>
              <w:t xml:space="preserve">Sex, </w:t>
            </w:r>
            <w:r w:rsidRPr="00B2628B">
              <w:rPr>
                <w:rFonts w:ascii="Arial" w:hAnsi="Arial" w:cs="Arial"/>
                <w:szCs w:val="24"/>
              </w:rPr>
              <w:t>Female</w:t>
            </w:r>
          </w:p>
        </w:tc>
        <w:tc>
          <w:tcPr>
            <w:tcW w:w="1765" w:type="dxa"/>
            <w:shd w:val="clear" w:color="auto" w:fill="auto"/>
            <w:vAlign w:val="center"/>
          </w:tcPr>
          <w:p w14:paraId="3626AFDC"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3</w:t>
            </w:r>
          </w:p>
        </w:tc>
        <w:tc>
          <w:tcPr>
            <w:tcW w:w="1611" w:type="dxa"/>
            <w:shd w:val="clear" w:color="auto" w:fill="auto"/>
            <w:vAlign w:val="center"/>
          </w:tcPr>
          <w:p w14:paraId="0535698F"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3</w:t>
            </w:r>
          </w:p>
        </w:tc>
        <w:tc>
          <w:tcPr>
            <w:tcW w:w="1611" w:type="dxa"/>
            <w:vAlign w:val="center"/>
          </w:tcPr>
          <w:p w14:paraId="1EE838D8" w14:textId="41D2DEA3" w:rsidR="00D6751E" w:rsidRPr="00B2628B" w:rsidRDefault="00CF2C74">
            <w:pPr>
              <w:spacing w:line="480" w:lineRule="auto"/>
              <w:jc w:val="center"/>
              <w:rPr>
                <w:rFonts w:ascii="Arial" w:hAnsi="Arial" w:cs="Arial"/>
                <w:szCs w:val="24"/>
              </w:rPr>
            </w:pPr>
            <w:r>
              <w:rPr>
                <w:rFonts w:ascii="Arial" w:hAnsi="Arial" w:cs="Arial"/>
                <w:szCs w:val="24"/>
              </w:rPr>
              <w:t>p= 1.000</w:t>
            </w:r>
          </w:p>
        </w:tc>
      </w:tr>
      <w:tr w:rsidR="00D6751E" w:rsidRPr="00D6751E" w14:paraId="6D2A956F" w14:textId="7EED5301" w:rsidTr="00B2628B">
        <w:trPr>
          <w:trHeight w:val="417"/>
          <w:jc w:val="center"/>
        </w:trPr>
        <w:tc>
          <w:tcPr>
            <w:tcW w:w="3648" w:type="dxa"/>
            <w:shd w:val="clear" w:color="auto" w:fill="auto"/>
            <w:vAlign w:val="center"/>
          </w:tcPr>
          <w:p w14:paraId="663C19FB" w14:textId="77777777" w:rsidR="00D6751E" w:rsidRPr="00B2628B" w:rsidRDefault="00D6751E" w:rsidP="00113608">
            <w:pPr>
              <w:spacing w:line="480" w:lineRule="auto"/>
              <w:jc w:val="center"/>
              <w:rPr>
                <w:rFonts w:ascii="Arial" w:hAnsi="Arial" w:cs="Arial"/>
                <w:b/>
                <w:szCs w:val="24"/>
              </w:rPr>
            </w:pPr>
            <w:r w:rsidRPr="00B2628B">
              <w:rPr>
                <w:rFonts w:ascii="Arial" w:hAnsi="Arial" w:cs="Arial"/>
                <w:b/>
                <w:szCs w:val="24"/>
              </w:rPr>
              <w:t xml:space="preserve">Education, </w:t>
            </w:r>
            <w:r w:rsidRPr="00B2628B">
              <w:rPr>
                <w:rFonts w:ascii="Arial" w:hAnsi="Arial" w:cs="Arial"/>
                <w:szCs w:val="24"/>
              </w:rPr>
              <w:t>years, mean (SD)</w:t>
            </w:r>
          </w:p>
        </w:tc>
        <w:tc>
          <w:tcPr>
            <w:tcW w:w="1765" w:type="dxa"/>
            <w:shd w:val="clear" w:color="auto" w:fill="auto"/>
            <w:vAlign w:val="center"/>
          </w:tcPr>
          <w:p w14:paraId="2ABD9876"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12.4 (4.7)</w:t>
            </w:r>
          </w:p>
        </w:tc>
        <w:tc>
          <w:tcPr>
            <w:tcW w:w="1611" w:type="dxa"/>
            <w:shd w:val="clear" w:color="auto" w:fill="auto"/>
            <w:vAlign w:val="center"/>
          </w:tcPr>
          <w:p w14:paraId="468EBE62"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10.1 (3.2)</w:t>
            </w:r>
          </w:p>
        </w:tc>
        <w:tc>
          <w:tcPr>
            <w:tcW w:w="1611" w:type="dxa"/>
            <w:vAlign w:val="center"/>
          </w:tcPr>
          <w:p w14:paraId="2A492900" w14:textId="2A509CDE" w:rsidR="00D6751E" w:rsidRPr="00B2628B" w:rsidRDefault="00D6751E">
            <w:pPr>
              <w:spacing w:line="480" w:lineRule="auto"/>
              <w:jc w:val="center"/>
              <w:rPr>
                <w:rFonts w:ascii="Arial" w:hAnsi="Arial" w:cs="Arial"/>
                <w:szCs w:val="24"/>
              </w:rPr>
            </w:pPr>
            <w:r w:rsidRPr="00B2628B">
              <w:rPr>
                <w:rFonts w:ascii="Arial" w:hAnsi="Arial" w:cs="Arial"/>
                <w:szCs w:val="24"/>
              </w:rPr>
              <w:t>p=0.207</w:t>
            </w:r>
          </w:p>
        </w:tc>
      </w:tr>
      <w:tr w:rsidR="00D6751E" w:rsidRPr="00D6751E" w14:paraId="0D3A0242" w14:textId="2E0DC6B8" w:rsidTr="00B2628B">
        <w:trPr>
          <w:trHeight w:val="143"/>
          <w:jc w:val="center"/>
        </w:trPr>
        <w:tc>
          <w:tcPr>
            <w:tcW w:w="3648" w:type="dxa"/>
            <w:shd w:val="clear" w:color="auto" w:fill="auto"/>
            <w:vAlign w:val="center"/>
          </w:tcPr>
          <w:p w14:paraId="15B3A961" w14:textId="77777777" w:rsidR="00D6751E" w:rsidRPr="00B2628B" w:rsidRDefault="00D6751E" w:rsidP="00113608">
            <w:pPr>
              <w:spacing w:line="480" w:lineRule="auto"/>
              <w:jc w:val="center"/>
              <w:rPr>
                <w:rFonts w:ascii="Arial" w:hAnsi="Arial" w:cs="Arial"/>
                <w:szCs w:val="24"/>
              </w:rPr>
            </w:pPr>
            <w:proofErr w:type="spellStart"/>
            <w:r w:rsidRPr="00B2628B">
              <w:rPr>
                <w:rFonts w:ascii="Arial" w:hAnsi="Arial" w:cs="Arial"/>
                <w:b/>
                <w:szCs w:val="24"/>
              </w:rPr>
              <w:t>NormE</w:t>
            </w:r>
            <w:proofErr w:type="spellEnd"/>
            <w:r w:rsidRPr="00B2628B">
              <w:rPr>
                <w:rFonts w:ascii="Arial" w:hAnsi="Arial" w:cs="Arial"/>
                <w:b/>
                <w:szCs w:val="24"/>
              </w:rPr>
              <w:t xml:space="preserve">-field PC, </w:t>
            </w:r>
            <w:r w:rsidRPr="00B2628B">
              <w:rPr>
                <w:rFonts w:ascii="Arial" w:hAnsi="Arial" w:cs="Arial"/>
                <w:szCs w:val="24"/>
              </w:rPr>
              <w:t>mean (SD)</w:t>
            </w:r>
          </w:p>
        </w:tc>
        <w:tc>
          <w:tcPr>
            <w:tcW w:w="1765" w:type="dxa"/>
            <w:shd w:val="clear" w:color="auto" w:fill="auto"/>
            <w:vAlign w:val="center"/>
          </w:tcPr>
          <w:p w14:paraId="2875B100"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75 (12) V/m</w:t>
            </w:r>
          </w:p>
        </w:tc>
        <w:tc>
          <w:tcPr>
            <w:tcW w:w="1611" w:type="dxa"/>
            <w:shd w:val="clear" w:color="auto" w:fill="auto"/>
            <w:vAlign w:val="center"/>
          </w:tcPr>
          <w:p w14:paraId="461420C5"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w:t>
            </w:r>
          </w:p>
        </w:tc>
        <w:tc>
          <w:tcPr>
            <w:tcW w:w="1611" w:type="dxa"/>
            <w:vAlign w:val="center"/>
          </w:tcPr>
          <w:p w14:paraId="2131F8E8" w14:textId="71836955" w:rsidR="00D6751E" w:rsidRPr="00B2628B" w:rsidRDefault="00D6751E">
            <w:pPr>
              <w:spacing w:line="480" w:lineRule="auto"/>
              <w:jc w:val="center"/>
              <w:rPr>
                <w:rFonts w:ascii="Arial" w:hAnsi="Arial" w:cs="Arial"/>
                <w:szCs w:val="24"/>
              </w:rPr>
            </w:pPr>
            <w:r w:rsidRPr="00B2628B">
              <w:rPr>
                <w:rFonts w:ascii="Arial" w:hAnsi="Arial" w:cs="Arial"/>
                <w:szCs w:val="24"/>
              </w:rPr>
              <w:t>-</w:t>
            </w:r>
          </w:p>
        </w:tc>
      </w:tr>
      <w:tr w:rsidR="00D6751E" w:rsidRPr="00D6751E" w14:paraId="1F50A2C7" w14:textId="02872F2B" w:rsidTr="00B2628B">
        <w:trPr>
          <w:trHeight w:val="143"/>
          <w:jc w:val="center"/>
        </w:trPr>
        <w:tc>
          <w:tcPr>
            <w:tcW w:w="3648" w:type="dxa"/>
            <w:shd w:val="clear" w:color="auto" w:fill="auto"/>
            <w:vAlign w:val="center"/>
          </w:tcPr>
          <w:p w14:paraId="0575458B" w14:textId="77777777" w:rsidR="00D6751E" w:rsidRPr="00B2628B" w:rsidRDefault="00D6751E" w:rsidP="00113608">
            <w:pPr>
              <w:spacing w:line="480" w:lineRule="auto"/>
              <w:jc w:val="center"/>
              <w:rPr>
                <w:rFonts w:ascii="Arial" w:hAnsi="Arial" w:cs="Arial"/>
                <w:b/>
                <w:szCs w:val="24"/>
              </w:rPr>
            </w:pPr>
            <w:r w:rsidRPr="00B2628B">
              <w:rPr>
                <w:rFonts w:ascii="Arial" w:hAnsi="Arial" w:cs="Arial"/>
                <w:b/>
                <w:szCs w:val="24"/>
              </w:rPr>
              <w:t xml:space="preserve">Stimulation intensity, </w:t>
            </w:r>
            <w:r w:rsidRPr="00B2628B">
              <w:rPr>
                <w:rFonts w:ascii="Arial" w:hAnsi="Arial" w:cs="Arial"/>
                <w:szCs w:val="24"/>
              </w:rPr>
              <w:t>mean (SD) (% maximal stimulator output (MSO)</w:t>
            </w:r>
          </w:p>
        </w:tc>
        <w:tc>
          <w:tcPr>
            <w:tcW w:w="1765" w:type="dxa"/>
            <w:shd w:val="clear" w:color="auto" w:fill="auto"/>
            <w:vAlign w:val="center"/>
          </w:tcPr>
          <w:p w14:paraId="7EF9955F"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55.0 (5.6)</w:t>
            </w:r>
          </w:p>
        </w:tc>
        <w:tc>
          <w:tcPr>
            <w:tcW w:w="1611" w:type="dxa"/>
            <w:shd w:val="clear" w:color="auto" w:fill="auto"/>
            <w:vAlign w:val="center"/>
          </w:tcPr>
          <w:p w14:paraId="47E46056"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49.3 (5.3)</w:t>
            </w:r>
          </w:p>
        </w:tc>
        <w:tc>
          <w:tcPr>
            <w:tcW w:w="1611" w:type="dxa"/>
            <w:vAlign w:val="center"/>
          </w:tcPr>
          <w:p w14:paraId="04404D53" w14:textId="58075F23" w:rsidR="00D6751E" w:rsidRPr="00B2628B" w:rsidRDefault="00D6751E">
            <w:pPr>
              <w:spacing w:line="480" w:lineRule="auto"/>
              <w:jc w:val="center"/>
              <w:rPr>
                <w:rFonts w:ascii="Arial" w:hAnsi="Arial" w:cs="Arial"/>
                <w:szCs w:val="24"/>
              </w:rPr>
            </w:pPr>
            <w:r w:rsidRPr="00B2628B">
              <w:rPr>
                <w:rFonts w:ascii="Arial" w:hAnsi="Arial" w:cs="Arial"/>
                <w:szCs w:val="24"/>
              </w:rPr>
              <w:t>p=0.128</w:t>
            </w:r>
          </w:p>
        </w:tc>
      </w:tr>
      <w:tr w:rsidR="00D6751E" w:rsidRPr="00D6751E" w14:paraId="3D3ACFC2" w14:textId="25F4CAC1" w:rsidTr="00B2628B">
        <w:trPr>
          <w:trHeight w:val="143"/>
          <w:jc w:val="center"/>
        </w:trPr>
        <w:tc>
          <w:tcPr>
            <w:tcW w:w="3648" w:type="dxa"/>
            <w:shd w:val="clear" w:color="auto" w:fill="auto"/>
            <w:vAlign w:val="center"/>
          </w:tcPr>
          <w:p w14:paraId="73817678" w14:textId="77777777" w:rsidR="00D6751E" w:rsidRPr="00B2628B" w:rsidRDefault="00D6751E" w:rsidP="00113608">
            <w:pPr>
              <w:spacing w:line="480" w:lineRule="auto"/>
              <w:jc w:val="center"/>
              <w:rPr>
                <w:rFonts w:ascii="Arial" w:hAnsi="Arial" w:cs="Arial"/>
                <w:b/>
                <w:szCs w:val="24"/>
              </w:rPr>
            </w:pPr>
            <w:r w:rsidRPr="00B2628B">
              <w:rPr>
                <w:rFonts w:ascii="Arial" w:hAnsi="Arial" w:cs="Arial"/>
                <w:b/>
                <w:szCs w:val="24"/>
              </w:rPr>
              <w:t xml:space="preserve">Scalp-to-cortex distance, </w:t>
            </w:r>
            <w:r w:rsidRPr="00B2628B">
              <w:rPr>
                <w:rFonts w:ascii="Arial" w:hAnsi="Arial" w:cs="Arial"/>
                <w:szCs w:val="24"/>
              </w:rPr>
              <w:t>mean (SD)</w:t>
            </w:r>
          </w:p>
        </w:tc>
        <w:tc>
          <w:tcPr>
            <w:tcW w:w="1765" w:type="dxa"/>
            <w:shd w:val="clear" w:color="auto" w:fill="auto"/>
            <w:vAlign w:val="center"/>
          </w:tcPr>
          <w:p w14:paraId="48AAD30D"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22.8 (3.8) mm</w:t>
            </w:r>
          </w:p>
        </w:tc>
        <w:tc>
          <w:tcPr>
            <w:tcW w:w="1611" w:type="dxa"/>
            <w:shd w:val="clear" w:color="auto" w:fill="auto"/>
            <w:vAlign w:val="center"/>
          </w:tcPr>
          <w:p w14:paraId="5C6F847E"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22.4 (2.7) mm</w:t>
            </w:r>
          </w:p>
        </w:tc>
        <w:tc>
          <w:tcPr>
            <w:tcW w:w="1611" w:type="dxa"/>
            <w:vAlign w:val="center"/>
          </w:tcPr>
          <w:p w14:paraId="6FCB69CC" w14:textId="7F8BDCB3" w:rsidR="00D6751E" w:rsidRPr="00B2628B" w:rsidRDefault="00D6751E">
            <w:pPr>
              <w:spacing w:line="480" w:lineRule="auto"/>
              <w:jc w:val="center"/>
              <w:rPr>
                <w:rFonts w:ascii="Arial" w:hAnsi="Arial" w:cs="Arial"/>
                <w:szCs w:val="24"/>
              </w:rPr>
            </w:pPr>
            <w:r w:rsidRPr="00B2628B">
              <w:rPr>
                <w:rFonts w:ascii="Arial" w:hAnsi="Arial" w:cs="Arial"/>
                <w:szCs w:val="24"/>
              </w:rPr>
              <w:t>p=0.691</w:t>
            </w:r>
          </w:p>
        </w:tc>
      </w:tr>
      <w:tr w:rsidR="00D6751E" w:rsidRPr="00D6751E" w14:paraId="4F8EC22C" w14:textId="6705036D" w:rsidTr="00B2628B">
        <w:trPr>
          <w:trHeight w:val="143"/>
          <w:jc w:val="center"/>
        </w:trPr>
        <w:tc>
          <w:tcPr>
            <w:tcW w:w="3648" w:type="dxa"/>
            <w:shd w:val="clear" w:color="auto" w:fill="auto"/>
            <w:vAlign w:val="center"/>
          </w:tcPr>
          <w:p w14:paraId="1441143B" w14:textId="77777777" w:rsidR="00D6751E" w:rsidRPr="00B2628B" w:rsidRDefault="00D6751E" w:rsidP="00113608">
            <w:pPr>
              <w:spacing w:line="480" w:lineRule="auto"/>
              <w:jc w:val="center"/>
              <w:rPr>
                <w:rFonts w:ascii="Arial" w:hAnsi="Arial" w:cs="Arial"/>
                <w:b/>
                <w:szCs w:val="24"/>
              </w:rPr>
            </w:pPr>
            <w:r w:rsidRPr="00B2628B">
              <w:rPr>
                <w:rFonts w:ascii="Arial" w:hAnsi="Arial" w:cs="Arial"/>
                <w:b/>
                <w:szCs w:val="24"/>
              </w:rPr>
              <w:t xml:space="preserve">MMSE raw score, </w:t>
            </w:r>
            <w:r w:rsidRPr="00B2628B">
              <w:rPr>
                <w:rFonts w:ascii="Arial" w:hAnsi="Arial" w:cs="Arial"/>
                <w:szCs w:val="24"/>
              </w:rPr>
              <w:t>mean (SD)</w:t>
            </w:r>
          </w:p>
        </w:tc>
        <w:tc>
          <w:tcPr>
            <w:tcW w:w="1765" w:type="dxa"/>
            <w:shd w:val="clear" w:color="auto" w:fill="auto"/>
            <w:vAlign w:val="center"/>
          </w:tcPr>
          <w:p w14:paraId="1FB1CB3D"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22.3 (3.9)</w:t>
            </w:r>
          </w:p>
        </w:tc>
        <w:tc>
          <w:tcPr>
            <w:tcW w:w="1611" w:type="dxa"/>
            <w:shd w:val="clear" w:color="auto" w:fill="auto"/>
            <w:vAlign w:val="center"/>
          </w:tcPr>
          <w:p w14:paraId="02CEB8A8"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22.3 (1.8)</w:t>
            </w:r>
          </w:p>
        </w:tc>
        <w:tc>
          <w:tcPr>
            <w:tcW w:w="1611" w:type="dxa"/>
            <w:vAlign w:val="center"/>
          </w:tcPr>
          <w:p w14:paraId="39D96092" w14:textId="479202E7" w:rsidR="00D6751E" w:rsidRPr="00B2628B" w:rsidRDefault="00D6751E">
            <w:pPr>
              <w:spacing w:line="480" w:lineRule="auto"/>
              <w:jc w:val="center"/>
              <w:rPr>
                <w:rFonts w:ascii="Arial" w:hAnsi="Arial" w:cs="Arial"/>
                <w:szCs w:val="24"/>
              </w:rPr>
            </w:pPr>
            <w:r w:rsidRPr="00B2628B">
              <w:rPr>
                <w:rFonts w:ascii="Arial" w:hAnsi="Arial" w:cs="Arial"/>
                <w:szCs w:val="24"/>
              </w:rPr>
              <w:t>p=0.353</w:t>
            </w:r>
          </w:p>
        </w:tc>
      </w:tr>
      <w:tr w:rsidR="00D6751E" w:rsidRPr="00D6751E" w14:paraId="16D2C1DE" w14:textId="1EE610B2" w:rsidTr="00B2628B">
        <w:trPr>
          <w:trHeight w:val="143"/>
          <w:jc w:val="center"/>
        </w:trPr>
        <w:tc>
          <w:tcPr>
            <w:tcW w:w="3648" w:type="dxa"/>
            <w:shd w:val="clear" w:color="auto" w:fill="auto"/>
            <w:vAlign w:val="center"/>
          </w:tcPr>
          <w:p w14:paraId="32BBF438" w14:textId="77777777" w:rsidR="00D6751E" w:rsidRPr="00B2628B" w:rsidRDefault="00D6751E" w:rsidP="00113608">
            <w:pPr>
              <w:spacing w:line="480" w:lineRule="auto"/>
              <w:jc w:val="center"/>
              <w:rPr>
                <w:rFonts w:ascii="Arial" w:hAnsi="Arial" w:cs="Arial"/>
                <w:b/>
                <w:szCs w:val="24"/>
              </w:rPr>
            </w:pPr>
            <w:r w:rsidRPr="00B2628B">
              <w:rPr>
                <w:rFonts w:ascii="Arial" w:hAnsi="Arial" w:cs="Arial"/>
                <w:b/>
                <w:szCs w:val="24"/>
              </w:rPr>
              <w:t xml:space="preserve">ADAS-Cog raw score, </w:t>
            </w:r>
            <w:r w:rsidRPr="00B2628B">
              <w:rPr>
                <w:rFonts w:ascii="Arial" w:hAnsi="Arial" w:cs="Arial"/>
                <w:szCs w:val="24"/>
              </w:rPr>
              <w:t>mean (SD)</w:t>
            </w:r>
          </w:p>
        </w:tc>
        <w:tc>
          <w:tcPr>
            <w:tcW w:w="1765" w:type="dxa"/>
            <w:shd w:val="clear" w:color="auto" w:fill="auto"/>
            <w:vAlign w:val="center"/>
          </w:tcPr>
          <w:p w14:paraId="6F94D7D7"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23.8 (8.2)</w:t>
            </w:r>
          </w:p>
        </w:tc>
        <w:tc>
          <w:tcPr>
            <w:tcW w:w="1611" w:type="dxa"/>
            <w:shd w:val="clear" w:color="auto" w:fill="auto"/>
            <w:vAlign w:val="center"/>
          </w:tcPr>
          <w:p w14:paraId="3C294898"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21.5 (4.7)</w:t>
            </w:r>
          </w:p>
        </w:tc>
        <w:tc>
          <w:tcPr>
            <w:tcW w:w="1611" w:type="dxa"/>
            <w:vAlign w:val="center"/>
          </w:tcPr>
          <w:p w14:paraId="2664965E" w14:textId="3223B04E" w:rsidR="00D6751E" w:rsidRPr="00B2628B" w:rsidRDefault="00D6751E">
            <w:pPr>
              <w:spacing w:line="480" w:lineRule="auto"/>
              <w:jc w:val="center"/>
              <w:rPr>
                <w:rFonts w:ascii="Arial" w:hAnsi="Arial" w:cs="Arial"/>
                <w:szCs w:val="24"/>
              </w:rPr>
            </w:pPr>
            <w:r w:rsidRPr="00B2628B">
              <w:rPr>
                <w:rFonts w:ascii="Arial" w:hAnsi="Arial" w:cs="Arial"/>
                <w:szCs w:val="24"/>
              </w:rPr>
              <w:t>p=0.698</w:t>
            </w:r>
          </w:p>
        </w:tc>
      </w:tr>
      <w:tr w:rsidR="00D6751E" w:rsidRPr="00D6751E" w14:paraId="265EB986" w14:textId="5EF870E4" w:rsidTr="00B2628B">
        <w:trPr>
          <w:trHeight w:val="143"/>
          <w:jc w:val="center"/>
        </w:trPr>
        <w:tc>
          <w:tcPr>
            <w:tcW w:w="3648" w:type="dxa"/>
            <w:shd w:val="clear" w:color="auto" w:fill="auto"/>
            <w:vAlign w:val="center"/>
          </w:tcPr>
          <w:p w14:paraId="2E64228A" w14:textId="77777777" w:rsidR="00D6751E" w:rsidRPr="00B2628B" w:rsidRDefault="00D6751E" w:rsidP="00113608">
            <w:pPr>
              <w:spacing w:line="480" w:lineRule="auto"/>
              <w:jc w:val="center"/>
              <w:rPr>
                <w:rFonts w:ascii="Arial" w:hAnsi="Arial" w:cs="Arial"/>
                <w:b/>
                <w:szCs w:val="24"/>
              </w:rPr>
            </w:pPr>
            <w:r w:rsidRPr="00B2628B">
              <w:rPr>
                <w:rFonts w:ascii="Arial" w:hAnsi="Arial" w:cs="Arial"/>
                <w:b/>
                <w:szCs w:val="24"/>
              </w:rPr>
              <w:t xml:space="preserve">FAB raw score, </w:t>
            </w:r>
            <w:r w:rsidRPr="00B2628B">
              <w:rPr>
                <w:rFonts w:ascii="Arial" w:hAnsi="Arial" w:cs="Arial"/>
                <w:szCs w:val="24"/>
              </w:rPr>
              <w:t>mean (SD)</w:t>
            </w:r>
          </w:p>
        </w:tc>
        <w:tc>
          <w:tcPr>
            <w:tcW w:w="1765" w:type="dxa"/>
            <w:shd w:val="clear" w:color="auto" w:fill="auto"/>
            <w:vAlign w:val="center"/>
          </w:tcPr>
          <w:p w14:paraId="528DC726"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12.6 (4.2)</w:t>
            </w:r>
          </w:p>
        </w:tc>
        <w:tc>
          <w:tcPr>
            <w:tcW w:w="1611" w:type="dxa"/>
            <w:shd w:val="clear" w:color="auto" w:fill="auto"/>
            <w:vAlign w:val="center"/>
          </w:tcPr>
          <w:p w14:paraId="241DCD6E"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13.5 (2.5)</w:t>
            </w:r>
          </w:p>
        </w:tc>
        <w:tc>
          <w:tcPr>
            <w:tcW w:w="1611" w:type="dxa"/>
            <w:vAlign w:val="center"/>
          </w:tcPr>
          <w:p w14:paraId="440541E7" w14:textId="6496409D" w:rsidR="00D6751E" w:rsidRPr="00B2628B" w:rsidRDefault="00D6751E">
            <w:pPr>
              <w:spacing w:line="480" w:lineRule="auto"/>
              <w:jc w:val="center"/>
              <w:rPr>
                <w:rFonts w:ascii="Arial" w:hAnsi="Arial" w:cs="Arial"/>
                <w:szCs w:val="24"/>
              </w:rPr>
            </w:pPr>
            <w:r w:rsidRPr="00B2628B">
              <w:rPr>
                <w:rFonts w:ascii="Arial" w:hAnsi="Arial" w:cs="Arial"/>
                <w:szCs w:val="24"/>
              </w:rPr>
              <w:t>p=0.684</w:t>
            </w:r>
          </w:p>
        </w:tc>
      </w:tr>
      <w:tr w:rsidR="00D6751E" w:rsidRPr="00D6751E" w14:paraId="36A0B244" w14:textId="06611E72" w:rsidTr="00B2628B">
        <w:trPr>
          <w:trHeight w:val="143"/>
          <w:jc w:val="center"/>
        </w:trPr>
        <w:tc>
          <w:tcPr>
            <w:tcW w:w="3648" w:type="dxa"/>
            <w:shd w:val="clear" w:color="auto" w:fill="auto"/>
            <w:vAlign w:val="center"/>
          </w:tcPr>
          <w:p w14:paraId="1B0004E0" w14:textId="77777777" w:rsidR="00D6751E" w:rsidRPr="00B2628B" w:rsidRDefault="00D6751E" w:rsidP="00113608">
            <w:pPr>
              <w:spacing w:line="480" w:lineRule="auto"/>
              <w:jc w:val="center"/>
              <w:rPr>
                <w:rFonts w:ascii="Arial" w:hAnsi="Arial" w:cs="Arial"/>
                <w:b/>
                <w:szCs w:val="24"/>
              </w:rPr>
            </w:pPr>
            <w:r w:rsidRPr="00B2628B">
              <w:rPr>
                <w:rFonts w:ascii="Arial" w:hAnsi="Arial" w:cs="Arial"/>
                <w:b/>
                <w:szCs w:val="24"/>
              </w:rPr>
              <w:t xml:space="preserve">CDR-SB raw score, </w:t>
            </w:r>
            <w:r w:rsidRPr="00B2628B">
              <w:rPr>
                <w:rFonts w:ascii="Arial" w:hAnsi="Arial" w:cs="Arial"/>
                <w:szCs w:val="24"/>
              </w:rPr>
              <w:t>mean (SD)</w:t>
            </w:r>
          </w:p>
        </w:tc>
        <w:tc>
          <w:tcPr>
            <w:tcW w:w="1765" w:type="dxa"/>
            <w:shd w:val="clear" w:color="auto" w:fill="auto"/>
            <w:vAlign w:val="center"/>
          </w:tcPr>
          <w:p w14:paraId="6AC7CBE1"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4.6 (2.2)</w:t>
            </w:r>
          </w:p>
        </w:tc>
        <w:tc>
          <w:tcPr>
            <w:tcW w:w="1611" w:type="dxa"/>
            <w:shd w:val="clear" w:color="auto" w:fill="auto"/>
            <w:vAlign w:val="center"/>
          </w:tcPr>
          <w:p w14:paraId="0DE57406" w14:textId="77777777" w:rsidR="00D6751E" w:rsidRPr="00B2628B" w:rsidRDefault="00D6751E" w:rsidP="00E05641">
            <w:pPr>
              <w:spacing w:line="480" w:lineRule="auto"/>
              <w:jc w:val="center"/>
              <w:rPr>
                <w:rFonts w:ascii="Arial" w:hAnsi="Arial" w:cs="Arial"/>
                <w:szCs w:val="24"/>
              </w:rPr>
            </w:pPr>
            <w:r w:rsidRPr="00B2628B">
              <w:rPr>
                <w:rFonts w:ascii="Arial" w:hAnsi="Arial" w:cs="Arial"/>
                <w:szCs w:val="24"/>
              </w:rPr>
              <w:t>4.7 (0.5)</w:t>
            </w:r>
          </w:p>
        </w:tc>
        <w:tc>
          <w:tcPr>
            <w:tcW w:w="1611" w:type="dxa"/>
            <w:vAlign w:val="center"/>
          </w:tcPr>
          <w:p w14:paraId="4F7FA487" w14:textId="5F84CB03" w:rsidR="00D6751E" w:rsidRPr="00B2628B" w:rsidRDefault="00D6751E">
            <w:pPr>
              <w:spacing w:line="480" w:lineRule="auto"/>
              <w:jc w:val="center"/>
              <w:rPr>
                <w:rFonts w:ascii="Arial" w:hAnsi="Arial" w:cs="Arial"/>
                <w:szCs w:val="24"/>
              </w:rPr>
            </w:pPr>
            <w:r w:rsidRPr="00B2628B">
              <w:rPr>
                <w:rFonts w:ascii="Arial" w:hAnsi="Arial" w:cs="Arial"/>
                <w:szCs w:val="24"/>
              </w:rPr>
              <w:t>p=0.751</w:t>
            </w:r>
          </w:p>
        </w:tc>
      </w:tr>
    </w:tbl>
    <w:bookmarkEnd w:id="3"/>
    <w:p w14:paraId="7624FFA1" w14:textId="55CA4F36" w:rsidR="00241E29" w:rsidRDefault="0036690B" w:rsidP="00880425">
      <w:pPr>
        <w:spacing w:after="0" w:line="360" w:lineRule="auto"/>
        <w:jc w:val="both"/>
        <w:rPr>
          <w:rFonts w:ascii="Arial" w:hAnsi="Arial" w:cs="Arial"/>
          <w:b/>
          <w:bCs/>
          <w:color w:val="000000" w:themeColor="text1"/>
          <w:sz w:val="24"/>
          <w:szCs w:val="24"/>
        </w:rPr>
      </w:pPr>
      <w:r w:rsidRPr="00CF3022">
        <w:rPr>
          <w:rFonts w:ascii="Arial" w:hAnsi="Arial" w:cs="Arial"/>
          <w:sz w:val="24"/>
          <w:szCs w:val="24"/>
        </w:rPr>
        <w:t xml:space="preserve">MMSE: mini-mental state examination; ADAS-Cog: The Alzheimer’s Disease Assessment Scale-Cognitive Subscale; FAB: Frontal Assessment Battery; </w:t>
      </w:r>
      <w:r w:rsidRPr="00CF3022">
        <w:rPr>
          <w:rFonts w:ascii="Arial" w:hAnsi="Arial" w:cs="Arial"/>
          <w:color w:val="2A2A2A"/>
          <w:sz w:val="24"/>
          <w:szCs w:val="24"/>
          <w:shd w:val="clear" w:color="auto" w:fill="FFFFFF"/>
        </w:rPr>
        <w:t>CDR: Clinical Dementia Rating.</w:t>
      </w:r>
    </w:p>
    <w:p w14:paraId="6F93F62C" w14:textId="349F5944" w:rsidR="00241E29" w:rsidRDefault="00241E29">
      <w:pPr>
        <w:rPr>
          <w:rFonts w:ascii="Arial" w:hAnsi="Arial" w:cs="Arial"/>
          <w:b/>
          <w:bCs/>
          <w:color w:val="000000" w:themeColor="text1"/>
          <w:sz w:val="24"/>
          <w:szCs w:val="24"/>
        </w:rPr>
      </w:pPr>
      <w:r>
        <w:rPr>
          <w:rFonts w:ascii="Arial" w:hAnsi="Arial" w:cs="Arial"/>
          <w:b/>
          <w:bCs/>
          <w:color w:val="000000" w:themeColor="text1"/>
          <w:sz w:val="24"/>
          <w:szCs w:val="24"/>
        </w:rPr>
        <w:br w:type="page"/>
      </w:r>
    </w:p>
    <w:p w14:paraId="603066A9" w14:textId="7FBC9393" w:rsidR="009E5B55" w:rsidRDefault="009E5B55" w:rsidP="00B2628B">
      <w:pPr>
        <w:jc w:val="both"/>
        <w:rPr>
          <w:rFonts w:ascii="Arial" w:hAnsi="Arial" w:cs="Arial"/>
          <w:b/>
          <w:bCs/>
          <w:color w:val="000000" w:themeColor="text1"/>
          <w:sz w:val="24"/>
          <w:szCs w:val="24"/>
        </w:rPr>
      </w:pPr>
      <w:proofErr w:type="gramStart"/>
      <w:r>
        <w:rPr>
          <w:rFonts w:ascii="Arial" w:hAnsi="Arial" w:cs="Arial"/>
          <w:b/>
          <w:sz w:val="24"/>
          <w:szCs w:val="24"/>
        </w:rPr>
        <w:lastRenderedPageBreak/>
        <w:t>Additional</w:t>
      </w:r>
      <w:r w:rsidRPr="00CF3022">
        <w:rPr>
          <w:rFonts w:ascii="Arial" w:hAnsi="Arial" w:cs="Arial"/>
          <w:b/>
          <w:sz w:val="24"/>
          <w:szCs w:val="24"/>
        </w:rPr>
        <w:t xml:space="preserve"> Table </w:t>
      </w:r>
      <w:r>
        <w:rPr>
          <w:rFonts w:ascii="Arial" w:hAnsi="Arial" w:cs="Arial"/>
          <w:b/>
          <w:sz w:val="24"/>
          <w:szCs w:val="24"/>
        </w:rPr>
        <w:t>2</w:t>
      </w:r>
      <w:r w:rsidRPr="00CF3022">
        <w:rPr>
          <w:rFonts w:ascii="Arial" w:hAnsi="Arial" w:cs="Arial"/>
          <w:b/>
          <w:sz w:val="24"/>
          <w:szCs w:val="24"/>
        </w:rPr>
        <w:t>.</w:t>
      </w:r>
      <w:proofErr w:type="gramEnd"/>
      <w:r w:rsidRPr="009E5B55">
        <w:t xml:space="preserve"> </w:t>
      </w:r>
      <w:proofErr w:type="gramStart"/>
      <w:r>
        <w:rPr>
          <w:rFonts w:ascii="Arial" w:hAnsi="Arial" w:cs="Arial"/>
          <w:b/>
          <w:sz w:val="24"/>
          <w:szCs w:val="24"/>
        </w:rPr>
        <w:t>O</w:t>
      </w:r>
      <w:r w:rsidRPr="009E5B55">
        <w:rPr>
          <w:rFonts w:ascii="Arial" w:hAnsi="Arial" w:cs="Arial"/>
          <w:b/>
          <w:sz w:val="24"/>
          <w:szCs w:val="24"/>
        </w:rPr>
        <w:t xml:space="preserve">bserved means and standard deviations of the </w:t>
      </w:r>
      <w:r>
        <w:rPr>
          <w:rFonts w:ascii="Arial" w:hAnsi="Arial" w:cs="Arial"/>
          <w:b/>
          <w:sz w:val="24"/>
          <w:szCs w:val="24"/>
        </w:rPr>
        <w:t xml:space="preserve">clinical measures </w:t>
      </w:r>
      <w:r w:rsidRPr="009E5B55">
        <w:rPr>
          <w:rFonts w:ascii="Arial" w:hAnsi="Arial" w:cs="Arial"/>
          <w:b/>
          <w:sz w:val="24"/>
          <w:szCs w:val="24"/>
        </w:rPr>
        <w:t>by time and treatment groups.</w:t>
      </w:r>
      <w:proofErr w:type="gramEnd"/>
    </w:p>
    <w:tbl>
      <w:tblPr>
        <w:tblW w:w="1032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676"/>
        <w:gridCol w:w="1779"/>
        <w:gridCol w:w="1623"/>
        <w:gridCol w:w="1623"/>
        <w:gridCol w:w="1624"/>
      </w:tblGrid>
      <w:tr w:rsidR="00D6751E" w:rsidRPr="000C23D9" w14:paraId="36FA8658" w14:textId="77777777" w:rsidTr="00B2628B">
        <w:trPr>
          <w:trHeight w:val="700"/>
          <w:jc w:val="center"/>
        </w:trPr>
        <w:tc>
          <w:tcPr>
            <w:tcW w:w="3676" w:type="dxa"/>
            <w:shd w:val="clear" w:color="auto" w:fill="auto"/>
            <w:vAlign w:val="center"/>
          </w:tcPr>
          <w:p w14:paraId="3FABC798" w14:textId="77777777" w:rsidR="00D6751E" w:rsidRPr="00D6751E" w:rsidRDefault="00D6751E" w:rsidP="009E5B55">
            <w:pPr>
              <w:spacing w:line="480" w:lineRule="auto"/>
              <w:jc w:val="center"/>
              <w:rPr>
                <w:rFonts w:ascii="Arial" w:hAnsi="Arial" w:cs="Arial"/>
                <w:szCs w:val="24"/>
              </w:rPr>
            </w:pPr>
          </w:p>
        </w:tc>
        <w:tc>
          <w:tcPr>
            <w:tcW w:w="3402" w:type="dxa"/>
            <w:gridSpan w:val="2"/>
            <w:shd w:val="clear" w:color="auto" w:fill="auto"/>
            <w:vAlign w:val="center"/>
          </w:tcPr>
          <w:p w14:paraId="0B48FAC3" w14:textId="66B030B0" w:rsidR="00D6751E" w:rsidRPr="00D6751E" w:rsidRDefault="009E5B55">
            <w:pPr>
              <w:spacing w:after="0" w:line="480" w:lineRule="auto"/>
              <w:jc w:val="center"/>
              <w:rPr>
                <w:rFonts w:ascii="Arial" w:hAnsi="Arial" w:cs="Arial"/>
                <w:b/>
                <w:szCs w:val="24"/>
              </w:rPr>
            </w:pPr>
            <w:r>
              <w:rPr>
                <w:rFonts w:ascii="Arial" w:hAnsi="Arial" w:cs="Arial"/>
                <w:b/>
                <w:szCs w:val="24"/>
              </w:rPr>
              <w:t>PRE</w:t>
            </w:r>
          </w:p>
        </w:tc>
        <w:tc>
          <w:tcPr>
            <w:tcW w:w="3247" w:type="dxa"/>
            <w:gridSpan w:val="2"/>
            <w:vAlign w:val="center"/>
          </w:tcPr>
          <w:p w14:paraId="73B30CAF" w14:textId="130BD148" w:rsidR="00D6751E" w:rsidRPr="00D6751E" w:rsidRDefault="009E5B55">
            <w:pPr>
              <w:spacing w:after="0" w:line="480" w:lineRule="auto"/>
              <w:jc w:val="center"/>
              <w:rPr>
                <w:rFonts w:ascii="Arial" w:hAnsi="Arial" w:cs="Arial"/>
                <w:b/>
                <w:szCs w:val="24"/>
              </w:rPr>
            </w:pPr>
            <w:r>
              <w:rPr>
                <w:rFonts w:ascii="Arial" w:hAnsi="Arial" w:cs="Arial"/>
                <w:b/>
                <w:szCs w:val="24"/>
              </w:rPr>
              <w:t>POST</w:t>
            </w:r>
          </w:p>
        </w:tc>
      </w:tr>
      <w:tr w:rsidR="009E5B55" w:rsidRPr="000C23D9" w14:paraId="7B6567AA" w14:textId="77777777" w:rsidTr="00B2628B">
        <w:trPr>
          <w:trHeight w:val="700"/>
          <w:jc w:val="center"/>
        </w:trPr>
        <w:tc>
          <w:tcPr>
            <w:tcW w:w="3676" w:type="dxa"/>
            <w:shd w:val="clear" w:color="auto" w:fill="auto"/>
            <w:vAlign w:val="center"/>
          </w:tcPr>
          <w:p w14:paraId="7999CC42" w14:textId="77777777" w:rsidR="009E5B55" w:rsidRPr="00D6751E" w:rsidRDefault="009E5B55" w:rsidP="009E5B55">
            <w:pPr>
              <w:spacing w:line="480" w:lineRule="auto"/>
              <w:jc w:val="center"/>
              <w:rPr>
                <w:rFonts w:ascii="Arial" w:hAnsi="Arial" w:cs="Arial"/>
                <w:szCs w:val="24"/>
              </w:rPr>
            </w:pPr>
          </w:p>
        </w:tc>
        <w:tc>
          <w:tcPr>
            <w:tcW w:w="1779" w:type="dxa"/>
            <w:shd w:val="clear" w:color="auto" w:fill="auto"/>
            <w:vAlign w:val="center"/>
          </w:tcPr>
          <w:p w14:paraId="1C3E02CE" w14:textId="77777777" w:rsidR="009E5B55" w:rsidRPr="00D6751E" w:rsidRDefault="009E5B55" w:rsidP="009E5B55">
            <w:pPr>
              <w:spacing w:after="0" w:line="480" w:lineRule="auto"/>
              <w:jc w:val="center"/>
              <w:rPr>
                <w:rFonts w:ascii="Arial" w:hAnsi="Arial" w:cs="Arial"/>
                <w:b/>
                <w:szCs w:val="24"/>
              </w:rPr>
            </w:pPr>
            <w:r w:rsidRPr="00D6751E">
              <w:rPr>
                <w:rFonts w:ascii="Arial" w:hAnsi="Arial" w:cs="Arial"/>
                <w:b/>
                <w:szCs w:val="24"/>
              </w:rPr>
              <w:t>PC-</w:t>
            </w:r>
            <w:proofErr w:type="spellStart"/>
            <w:r w:rsidRPr="00D6751E">
              <w:rPr>
                <w:rFonts w:ascii="Arial" w:hAnsi="Arial" w:cs="Arial"/>
                <w:b/>
                <w:szCs w:val="24"/>
              </w:rPr>
              <w:t>rTMS</w:t>
            </w:r>
            <w:proofErr w:type="spellEnd"/>
          </w:p>
          <w:p w14:paraId="11FE5202" w14:textId="77777777" w:rsidR="009E5B55" w:rsidRPr="00D6751E" w:rsidRDefault="009E5B55" w:rsidP="009E5B55">
            <w:pPr>
              <w:spacing w:after="0" w:line="480" w:lineRule="auto"/>
              <w:jc w:val="center"/>
              <w:rPr>
                <w:rFonts w:ascii="Arial" w:hAnsi="Arial" w:cs="Arial"/>
                <w:b/>
                <w:szCs w:val="24"/>
              </w:rPr>
            </w:pPr>
            <w:r w:rsidRPr="00D6751E">
              <w:rPr>
                <w:rFonts w:ascii="Arial" w:hAnsi="Arial" w:cs="Arial"/>
                <w:b/>
                <w:szCs w:val="24"/>
              </w:rPr>
              <w:t>(N=8)</w:t>
            </w:r>
          </w:p>
        </w:tc>
        <w:tc>
          <w:tcPr>
            <w:tcW w:w="1623" w:type="dxa"/>
            <w:shd w:val="clear" w:color="auto" w:fill="auto"/>
            <w:vAlign w:val="center"/>
          </w:tcPr>
          <w:p w14:paraId="649CE0E7" w14:textId="77777777" w:rsidR="009E5B55" w:rsidRPr="00D6751E" w:rsidRDefault="009E5B55" w:rsidP="009E5B55">
            <w:pPr>
              <w:spacing w:after="0" w:line="480" w:lineRule="auto"/>
              <w:jc w:val="center"/>
              <w:rPr>
                <w:rFonts w:ascii="Arial" w:hAnsi="Arial" w:cs="Arial"/>
                <w:b/>
                <w:szCs w:val="24"/>
              </w:rPr>
            </w:pPr>
            <w:r w:rsidRPr="00D6751E">
              <w:rPr>
                <w:rFonts w:ascii="Arial" w:hAnsi="Arial" w:cs="Arial"/>
                <w:b/>
                <w:szCs w:val="24"/>
              </w:rPr>
              <w:t>Sham-</w:t>
            </w:r>
            <w:proofErr w:type="spellStart"/>
            <w:r w:rsidRPr="00D6751E">
              <w:rPr>
                <w:rFonts w:ascii="Arial" w:hAnsi="Arial" w:cs="Arial"/>
                <w:b/>
                <w:szCs w:val="24"/>
              </w:rPr>
              <w:t>rTMS</w:t>
            </w:r>
            <w:proofErr w:type="spellEnd"/>
          </w:p>
          <w:p w14:paraId="716CF760" w14:textId="77777777" w:rsidR="009E5B55" w:rsidRPr="00D6751E" w:rsidRDefault="009E5B55" w:rsidP="009E5B55">
            <w:pPr>
              <w:spacing w:after="0" w:line="480" w:lineRule="auto"/>
              <w:jc w:val="center"/>
              <w:rPr>
                <w:rFonts w:ascii="Arial" w:hAnsi="Arial" w:cs="Arial"/>
                <w:b/>
                <w:szCs w:val="24"/>
              </w:rPr>
            </w:pPr>
            <w:r w:rsidRPr="00D6751E">
              <w:rPr>
                <w:rFonts w:ascii="Arial" w:hAnsi="Arial" w:cs="Arial"/>
                <w:b/>
                <w:szCs w:val="24"/>
              </w:rPr>
              <w:t>(N=8)</w:t>
            </w:r>
          </w:p>
        </w:tc>
        <w:tc>
          <w:tcPr>
            <w:tcW w:w="1623" w:type="dxa"/>
            <w:vAlign w:val="center"/>
          </w:tcPr>
          <w:p w14:paraId="02274A1F" w14:textId="77777777" w:rsidR="009E5B55" w:rsidRPr="00D6751E" w:rsidRDefault="009E5B55" w:rsidP="009E5B55">
            <w:pPr>
              <w:spacing w:after="0" w:line="480" w:lineRule="auto"/>
              <w:jc w:val="center"/>
              <w:rPr>
                <w:rFonts w:ascii="Arial" w:hAnsi="Arial" w:cs="Arial"/>
                <w:b/>
                <w:szCs w:val="24"/>
              </w:rPr>
            </w:pPr>
            <w:r w:rsidRPr="00D6751E">
              <w:rPr>
                <w:rFonts w:ascii="Arial" w:hAnsi="Arial" w:cs="Arial"/>
                <w:b/>
                <w:szCs w:val="24"/>
              </w:rPr>
              <w:t>PC-</w:t>
            </w:r>
            <w:proofErr w:type="spellStart"/>
            <w:r w:rsidRPr="00D6751E">
              <w:rPr>
                <w:rFonts w:ascii="Arial" w:hAnsi="Arial" w:cs="Arial"/>
                <w:b/>
                <w:szCs w:val="24"/>
              </w:rPr>
              <w:t>rTMS</w:t>
            </w:r>
            <w:proofErr w:type="spellEnd"/>
          </w:p>
          <w:p w14:paraId="4B64BC0E" w14:textId="385335DE" w:rsidR="009E5B55" w:rsidRPr="00D6751E" w:rsidRDefault="009E5B55" w:rsidP="009E5B55">
            <w:pPr>
              <w:spacing w:after="0" w:line="480" w:lineRule="auto"/>
              <w:jc w:val="center"/>
              <w:rPr>
                <w:rFonts w:ascii="Arial" w:hAnsi="Arial" w:cs="Arial"/>
                <w:b/>
                <w:szCs w:val="24"/>
              </w:rPr>
            </w:pPr>
            <w:r w:rsidRPr="00D6751E">
              <w:rPr>
                <w:rFonts w:ascii="Arial" w:hAnsi="Arial" w:cs="Arial"/>
                <w:b/>
                <w:szCs w:val="24"/>
              </w:rPr>
              <w:t>(N=8)</w:t>
            </w:r>
          </w:p>
        </w:tc>
        <w:tc>
          <w:tcPr>
            <w:tcW w:w="1624" w:type="dxa"/>
            <w:vAlign w:val="center"/>
          </w:tcPr>
          <w:p w14:paraId="6B465EBD" w14:textId="77777777" w:rsidR="009E5B55" w:rsidRPr="00D6751E" w:rsidRDefault="009E5B55" w:rsidP="009E5B55">
            <w:pPr>
              <w:spacing w:after="0" w:line="480" w:lineRule="auto"/>
              <w:jc w:val="center"/>
              <w:rPr>
                <w:rFonts w:ascii="Arial" w:hAnsi="Arial" w:cs="Arial"/>
                <w:b/>
                <w:szCs w:val="24"/>
              </w:rPr>
            </w:pPr>
            <w:r w:rsidRPr="00D6751E">
              <w:rPr>
                <w:rFonts w:ascii="Arial" w:hAnsi="Arial" w:cs="Arial"/>
                <w:b/>
                <w:szCs w:val="24"/>
              </w:rPr>
              <w:t>Sham-</w:t>
            </w:r>
            <w:proofErr w:type="spellStart"/>
            <w:r w:rsidRPr="00D6751E">
              <w:rPr>
                <w:rFonts w:ascii="Arial" w:hAnsi="Arial" w:cs="Arial"/>
                <w:b/>
                <w:szCs w:val="24"/>
              </w:rPr>
              <w:t>rTMS</w:t>
            </w:r>
            <w:proofErr w:type="spellEnd"/>
          </w:p>
          <w:p w14:paraId="728F3807" w14:textId="05AD6862" w:rsidR="009E5B55" w:rsidRPr="00D6751E" w:rsidRDefault="009E5B55" w:rsidP="009E5B55">
            <w:pPr>
              <w:spacing w:after="0" w:line="480" w:lineRule="auto"/>
              <w:jc w:val="center"/>
              <w:rPr>
                <w:rFonts w:ascii="Arial" w:hAnsi="Arial" w:cs="Arial"/>
                <w:b/>
                <w:szCs w:val="24"/>
              </w:rPr>
            </w:pPr>
            <w:r w:rsidRPr="00D6751E">
              <w:rPr>
                <w:rFonts w:ascii="Arial" w:hAnsi="Arial" w:cs="Arial"/>
                <w:b/>
                <w:szCs w:val="24"/>
              </w:rPr>
              <w:t>(N=8)</w:t>
            </w:r>
          </w:p>
        </w:tc>
      </w:tr>
      <w:tr w:rsidR="009E5B55" w:rsidRPr="000C23D9" w14:paraId="13B3898B" w14:textId="77777777" w:rsidTr="00B2628B">
        <w:trPr>
          <w:trHeight w:val="155"/>
          <w:jc w:val="center"/>
        </w:trPr>
        <w:tc>
          <w:tcPr>
            <w:tcW w:w="3676" w:type="dxa"/>
            <w:shd w:val="clear" w:color="auto" w:fill="auto"/>
            <w:vAlign w:val="center"/>
          </w:tcPr>
          <w:p w14:paraId="1742640D" w14:textId="77777777" w:rsidR="009E5B55" w:rsidRPr="000C23D9" w:rsidRDefault="009E5B55" w:rsidP="009E5B55">
            <w:pPr>
              <w:spacing w:line="480" w:lineRule="auto"/>
              <w:jc w:val="center"/>
              <w:rPr>
                <w:rFonts w:ascii="Arial" w:hAnsi="Arial" w:cs="Arial"/>
                <w:b/>
                <w:szCs w:val="24"/>
              </w:rPr>
            </w:pPr>
            <w:r w:rsidRPr="000C23D9">
              <w:rPr>
                <w:rFonts w:ascii="Arial" w:hAnsi="Arial" w:cs="Arial"/>
                <w:b/>
                <w:szCs w:val="24"/>
              </w:rPr>
              <w:t xml:space="preserve">MMSE raw score, </w:t>
            </w:r>
            <w:r w:rsidRPr="000C23D9">
              <w:rPr>
                <w:rFonts w:ascii="Arial" w:hAnsi="Arial" w:cs="Arial"/>
                <w:szCs w:val="24"/>
              </w:rPr>
              <w:t>mean (SD)</w:t>
            </w:r>
          </w:p>
        </w:tc>
        <w:tc>
          <w:tcPr>
            <w:tcW w:w="1779" w:type="dxa"/>
            <w:shd w:val="clear" w:color="auto" w:fill="auto"/>
            <w:vAlign w:val="center"/>
          </w:tcPr>
          <w:p w14:paraId="6904FCF8" w14:textId="77777777" w:rsidR="009E5B55" w:rsidRPr="000C23D9" w:rsidRDefault="009E5B55" w:rsidP="009E5B55">
            <w:pPr>
              <w:spacing w:line="480" w:lineRule="auto"/>
              <w:jc w:val="center"/>
              <w:rPr>
                <w:rFonts w:ascii="Arial" w:hAnsi="Arial" w:cs="Arial"/>
                <w:szCs w:val="24"/>
              </w:rPr>
            </w:pPr>
            <w:r w:rsidRPr="000C23D9">
              <w:rPr>
                <w:rFonts w:ascii="Arial" w:hAnsi="Arial" w:cs="Arial"/>
                <w:szCs w:val="24"/>
              </w:rPr>
              <w:t>22.3 (3.9)</w:t>
            </w:r>
          </w:p>
        </w:tc>
        <w:tc>
          <w:tcPr>
            <w:tcW w:w="1623" w:type="dxa"/>
            <w:shd w:val="clear" w:color="auto" w:fill="auto"/>
            <w:vAlign w:val="center"/>
          </w:tcPr>
          <w:p w14:paraId="7F69A369" w14:textId="77777777" w:rsidR="009E5B55" w:rsidRPr="000C23D9" w:rsidRDefault="009E5B55" w:rsidP="009E5B55">
            <w:pPr>
              <w:spacing w:line="480" w:lineRule="auto"/>
              <w:jc w:val="center"/>
              <w:rPr>
                <w:rFonts w:ascii="Arial" w:hAnsi="Arial" w:cs="Arial"/>
                <w:szCs w:val="24"/>
              </w:rPr>
            </w:pPr>
            <w:r w:rsidRPr="000C23D9">
              <w:rPr>
                <w:rFonts w:ascii="Arial" w:hAnsi="Arial" w:cs="Arial"/>
                <w:szCs w:val="24"/>
              </w:rPr>
              <w:t>22.3 (1.8)</w:t>
            </w:r>
          </w:p>
        </w:tc>
        <w:tc>
          <w:tcPr>
            <w:tcW w:w="1623" w:type="dxa"/>
          </w:tcPr>
          <w:p w14:paraId="5CCE8E3F" w14:textId="52079E29" w:rsidR="009E5B55" w:rsidRPr="000C23D9" w:rsidRDefault="009E5B55" w:rsidP="009E5B55">
            <w:pPr>
              <w:spacing w:line="480" w:lineRule="auto"/>
              <w:jc w:val="center"/>
              <w:rPr>
                <w:rFonts w:ascii="Arial" w:hAnsi="Arial" w:cs="Arial"/>
                <w:szCs w:val="24"/>
              </w:rPr>
            </w:pPr>
            <w:r>
              <w:rPr>
                <w:rFonts w:ascii="Arial" w:hAnsi="Arial" w:cs="Arial"/>
                <w:szCs w:val="24"/>
              </w:rPr>
              <w:t>21.6 (4.5)</w:t>
            </w:r>
          </w:p>
        </w:tc>
        <w:tc>
          <w:tcPr>
            <w:tcW w:w="1624" w:type="dxa"/>
          </w:tcPr>
          <w:p w14:paraId="7B33F7BA" w14:textId="1555611F" w:rsidR="009E5B55" w:rsidRPr="000C23D9" w:rsidRDefault="009E5B55" w:rsidP="009E5B55">
            <w:pPr>
              <w:spacing w:line="480" w:lineRule="auto"/>
              <w:jc w:val="center"/>
              <w:rPr>
                <w:rFonts w:ascii="Arial" w:hAnsi="Arial" w:cs="Arial"/>
                <w:szCs w:val="24"/>
              </w:rPr>
            </w:pPr>
            <w:r>
              <w:rPr>
                <w:rFonts w:ascii="Arial" w:hAnsi="Arial" w:cs="Arial"/>
                <w:szCs w:val="24"/>
              </w:rPr>
              <w:t>21.4 (3.3)</w:t>
            </w:r>
          </w:p>
        </w:tc>
      </w:tr>
      <w:tr w:rsidR="009E5B55" w:rsidRPr="000C23D9" w14:paraId="086E5D7E" w14:textId="77777777" w:rsidTr="00B2628B">
        <w:trPr>
          <w:trHeight w:val="155"/>
          <w:jc w:val="center"/>
        </w:trPr>
        <w:tc>
          <w:tcPr>
            <w:tcW w:w="3676" w:type="dxa"/>
            <w:shd w:val="clear" w:color="auto" w:fill="auto"/>
            <w:vAlign w:val="center"/>
          </w:tcPr>
          <w:p w14:paraId="69B04D6B" w14:textId="77777777" w:rsidR="009E5B55" w:rsidRPr="000C23D9" w:rsidRDefault="009E5B55" w:rsidP="009E5B55">
            <w:pPr>
              <w:spacing w:line="480" w:lineRule="auto"/>
              <w:jc w:val="center"/>
              <w:rPr>
                <w:rFonts w:ascii="Arial" w:hAnsi="Arial" w:cs="Arial"/>
                <w:b/>
                <w:szCs w:val="24"/>
              </w:rPr>
            </w:pPr>
            <w:r w:rsidRPr="000C23D9">
              <w:rPr>
                <w:rFonts w:ascii="Arial" w:hAnsi="Arial" w:cs="Arial"/>
                <w:b/>
                <w:szCs w:val="24"/>
              </w:rPr>
              <w:t xml:space="preserve">ADAS-Cog raw score, </w:t>
            </w:r>
            <w:r w:rsidRPr="000C23D9">
              <w:rPr>
                <w:rFonts w:ascii="Arial" w:hAnsi="Arial" w:cs="Arial"/>
                <w:szCs w:val="24"/>
              </w:rPr>
              <w:t>mean (SD)</w:t>
            </w:r>
          </w:p>
        </w:tc>
        <w:tc>
          <w:tcPr>
            <w:tcW w:w="1779" w:type="dxa"/>
            <w:shd w:val="clear" w:color="auto" w:fill="auto"/>
            <w:vAlign w:val="center"/>
          </w:tcPr>
          <w:p w14:paraId="2B96FD5B" w14:textId="77777777" w:rsidR="009E5B55" w:rsidRPr="000C23D9" w:rsidRDefault="009E5B55" w:rsidP="009E5B55">
            <w:pPr>
              <w:spacing w:line="480" w:lineRule="auto"/>
              <w:jc w:val="center"/>
              <w:rPr>
                <w:rFonts w:ascii="Arial" w:hAnsi="Arial" w:cs="Arial"/>
                <w:szCs w:val="24"/>
              </w:rPr>
            </w:pPr>
            <w:r w:rsidRPr="000C23D9">
              <w:rPr>
                <w:rFonts w:ascii="Arial" w:hAnsi="Arial" w:cs="Arial"/>
                <w:szCs w:val="24"/>
              </w:rPr>
              <w:t>23.8 (8.2)</w:t>
            </w:r>
          </w:p>
        </w:tc>
        <w:tc>
          <w:tcPr>
            <w:tcW w:w="1623" w:type="dxa"/>
            <w:shd w:val="clear" w:color="auto" w:fill="auto"/>
            <w:vAlign w:val="center"/>
          </w:tcPr>
          <w:p w14:paraId="5A824CB8" w14:textId="77777777" w:rsidR="009E5B55" w:rsidRPr="000C23D9" w:rsidRDefault="009E5B55" w:rsidP="009E5B55">
            <w:pPr>
              <w:spacing w:line="480" w:lineRule="auto"/>
              <w:jc w:val="center"/>
              <w:rPr>
                <w:rFonts w:ascii="Arial" w:hAnsi="Arial" w:cs="Arial"/>
                <w:szCs w:val="24"/>
              </w:rPr>
            </w:pPr>
            <w:r w:rsidRPr="000C23D9">
              <w:rPr>
                <w:rFonts w:ascii="Arial" w:hAnsi="Arial" w:cs="Arial"/>
                <w:szCs w:val="24"/>
              </w:rPr>
              <w:t>21.5 (4.7)</w:t>
            </w:r>
          </w:p>
        </w:tc>
        <w:tc>
          <w:tcPr>
            <w:tcW w:w="1623" w:type="dxa"/>
          </w:tcPr>
          <w:p w14:paraId="73A06132" w14:textId="3837A2ED" w:rsidR="009E5B55" w:rsidRPr="000C23D9" w:rsidRDefault="0011566B" w:rsidP="009E5B55">
            <w:pPr>
              <w:spacing w:line="480" w:lineRule="auto"/>
              <w:jc w:val="center"/>
              <w:rPr>
                <w:rFonts w:ascii="Arial" w:hAnsi="Arial" w:cs="Arial"/>
                <w:szCs w:val="24"/>
              </w:rPr>
            </w:pPr>
            <w:r>
              <w:rPr>
                <w:rFonts w:ascii="Arial" w:hAnsi="Arial" w:cs="Arial"/>
                <w:szCs w:val="24"/>
              </w:rPr>
              <w:t>26.1 (11.4)</w:t>
            </w:r>
          </w:p>
        </w:tc>
        <w:tc>
          <w:tcPr>
            <w:tcW w:w="1624" w:type="dxa"/>
          </w:tcPr>
          <w:p w14:paraId="6ABDA4F6" w14:textId="7DBA3150" w:rsidR="009E5B55" w:rsidRPr="000C23D9" w:rsidRDefault="0011566B" w:rsidP="009E5B55">
            <w:pPr>
              <w:spacing w:line="480" w:lineRule="auto"/>
              <w:jc w:val="center"/>
              <w:rPr>
                <w:rFonts w:ascii="Arial" w:hAnsi="Arial" w:cs="Arial"/>
                <w:szCs w:val="24"/>
              </w:rPr>
            </w:pPr>
            <w:r>
              <w:rPr>
                <w:rFonts w:ascii="Arial" w:hAnsi="Arial" w:cs="Arial"/>
                <w:szCs w:val="24"/>
              </w:rPr>
              <w:t>26.1 (7.9)</w:t>
            </w:r>
          </w:p>
        </w:tc>
      </w:tr>
      <w:tr w:rsidR="009E5B55" w:rsidRPr="000C23D9" w14:paraId="36A284FE" w14:textId="77777777" w:rsidTr="00B2628B">
        <w:trPr>
          <w:trHeight w:val="155"/>
          <w:jc w:val="center"/>
        </w:trPr>
        <w:tc>
          <w:tcPr>
            <w:tcW w:w="3676" w:type="dxa"/>
            <w:shd w:val="clear" w:color="auto" w:fill="auto"/>
            <w:vAlign w:val="center"/>
          </w:tcPr>
          <w:p w14:paraId="0D056260" w14:textId="77777777" w:rsidR="009E5B55" w:rsidRPr="000C23D9" w:rsidRDefault="009E5B55" w:rsidP="009E5B55">
            <w:pPr>
              <w:spacing w:line="480" w:lineRule="auto"/>
              <w:jc w:val="center"/>
              <w:rPr>
                <w:rFonts w:ascii="Arial" w:hAnsi="Arial" w:cs="Arial"/>
                <w:b/>
                <w:szCs w:val="24"/>
              </w:rPr>
            </w:pPr>
            <w:r w:rsidRPr="000C23D9">
              <w:rPr>
                <w:rFonts w:ascii="Arial" w:hAnsi="Arial" w:cs="Arial"/>
                <w:b/>
                <w:szCs w:val="24"/>
              </w:rPr>
              <w:t xml:space="preserve">FAB raw score, </w:t>
            </w:r>
            <w:r w:rsidRPr="000C23D9">
              <w:rPr>
                <w:rFonts w:ascii="Arial" w:hAnsi="Arial" w:cs="Arial"/>
                <w:szCs w:val="24"/>
              </w:rPr>
              <w:t>mean (SD)</w:t>
            </w:r>
          </w:p>
        </w:tc>
        <w:tc>
          <w:tcPr>
            <w:tcW w:w="1779" w:type="dxa"/>
            <w:shd w:val="clear" w:color="auto" w:fill="auto"/>
            <w:vAlign w:val="center"/>
          </w:tcPr>
          <w:p w14:paraId="229BA7D0" w14:textId="77777777" w:rsidR="009E5B55" w:rsidRPr="000C23D9" w:rsidRDefault="009E5B55" w:rsidP="009E5B55">
            <w:pPr>
              <w:spacing w:line="480" w:lineRule="auto"/>
              <w:jc w:val="center"/>
              <w:rPr>
                <w:rFonts w:ascii="Arial" w:hAnsi="Arial" w:cs="Arial"/>
                <w:szCs w:val="24"/>
              </w:rPr>
            </w:pPr>
            <w:r w:rsidRPr="000C23D9">
              <w:rPr>
                <w:rFonts w:ascii="Arial" w:hAnsi="Arial" w:cs="Arial"/>
                <w:szCs w:val="24"/>
              </w:rPr>
              <w:t>12.6 (4.2)</w:t>
            </w:r>
          </w:p>
        </w:tc>
        <w:tc>
          <w:tcPr>
            <w:tcW w:w="1623" w:type="dxa"/>
            <w:shd w:val="clear" w:color="auto" w:fill="auto"/>
            <w:vAlign w:val="center"/>
          </w:tcPr>
          <w:p w14:paraId="48818D1C" w14:textId="77777777" w:rsidR="009E5B55" w:rsidRPr="000C23D9" w:rsidRDefault="009E5B55" w:rsidP="009E5B55">
            <w:pPr>
              <w:spacing w:line="480" w:lineRule="auto"/>
              <w:jc w:val="center"/>
              <w:rPr>
                <w:rFonts w:ascii="Arial" w:hAnsi="Arial" w:cs="Arial"/>
                <w:szCs w:val="24"/>
              </w:rPr>
            </w:pPr>
            <w:r w:rsidRPr="000C23D9">
              <w:rPr>
                <w:rFonts w:ascii="Arial" w:hAnsi="Arial" w:cs="Arial"/>
                <w:szCs w:val="24"/>
              </w:rPr>
              <w:t>13.5 (2.5)</w:t>
            </w:r>
          </w:p>
        </w:tc>
        <w:tc>
          <w:tcPr>
            <w:tcW w:w="1623" w:type="dxa"/>
          </w:tcPr>
          <w:p w14:paraId="3F30463E" w14:textId="44BB0E0F" w:rsidR="009E5B55" w:rsidRPr="000C23D9" w:rsidRDefault="0011566B" w:rsidP="009E5B55">
            <w:pPr>
              <w:spacing w:line="480" w:lineRule="auto"/>
              <w:jc w:val="center"/>
              <w:rPr>
                <w:rFonts w:ascii="Arial" w:hAnsi="Arial" w:cs="Arial"/>
                <w:szCs w:val="24"/>
              </w:rPr>
            </w:pPr>
            <w:r>
              <w:rPr>
                <w:rFonts w:ascii="Arial" w:hAnsi="Arial" w:cs="Arial"/>
                <w:szCs w:val="24"/>
              </w:rPr>
              <w:t>12.3 (3.3)</w:t>
            </w:r>
          </w:p>
        </w:tc>
        <w:tc>
          <w:tcPr>
            <w:tcW w:w="1624" w:type="dxa"/>
          </w:tcPr>
          <w:p w14:paraId="3A03961C" w14:textId="6F477B02" w:rsidR="009E5B55" w:rsidRPr="000C23D9" w:rsidRDefault="0011566B" w:rsidP="009E5B55">
            <w:pPr>
              <w:spacing w:line="480" w:lineRule="auto"/>
              <w:jc w:val="center"/>
              <w:rPr>
                <w:rFonts w:ascii="Arial" w:hAnsi="Arial" w:cs="Arial"/>
                <w:szCs w:val="24"/>
              </w:rPr>
            </w:pPr>
            <w:r>
              <w:rPr>
                <w:rFonts w:ascii="Arial" w:hAnsi="Arial" w:cs="Arial"/>
                <w:szCs w:val="24"/>
              </w:rPr>
              <w:t>11 (2.1)</w:t>
            </w:r>
          </w:p>
        </w:tc>
      </w:tr>
      <w:tr w:rsidR="009E5B55" w:rsidRPr="000C23D9" w14:paraId="55450AC0" w14:textId="77777777" w:rsidTr="00B2628B">
        <w:trPr>
          <w:trHeight w:val="155"/>
          <w:jc w:val="center"/>
        </w:trPr>
        <w:tc>
          <w:tcPr>
            <w:tcW w:w="3676" w:type="dxa"/>
            <w:shd w:val="clear" w:color="auto" w:fill="auto"/>
            <w:vAlign w:val="center"/>
          </w:tcPr>
          <w:p w14:paraId="13D4CF6E" w14:textId="77777777" w:rsidR="009E5B55" w:rsidRPr="000C23D9" w:rsidRDefault="009E5B55" w:rsidP="009E5B55">
            <w:pPr>
              <w:spacing w:line="480" w:lineRule="auto"/>
              <w:jc w:val="center"/>
              <w:rPr>
                <w:rFonts w:ascii="Arial" w:hAnsi="Arial" w:cs="Arial"/>
                <w:b/>
                <w:szCs w:val="24"/>
              </w:rPr>
            </w:pPr>
            <w:r w:rsidRPr="000C23D9">
              <w:rPr>
                <w:rFonts w:ascii="Arial" w:hAnsi="Arial" w:cs="Arial"/>
                <w:b/>
                <w:szCs w:val="24"/>
              </w:rPr>
              <w:t xml:space="preserve">CDR-SB raw score, </w:t>
            </w:r>
            <w:r w:rsidRPr="000C23D9">
              <w:rPr>
                <w:rFonts w:ascii="Arial" w:hAnsi="Arial" w:cs="Arial"/>
                <w:szCs w:val="24"/>
              </w:rPr>
              <w:t>mean (SD)</w:t>
            </w:r>
          </w:p>
        </w:tc>
        <w:tc>
          <w:tcPr>
            <w:tcW w:w="1779" w:type="dxa"/>
            <w:shd w:val="clear" w:color="auto" w:fill="auto"/>
            <w:vAlign w:val="center"/>
          </w:tcPr>
          <w:p w14:paraId="6626698E" w14:textId="77777777" w:rsidR="009E5B55" w:rsidRPr="000C23D9" w:rsidRDefault="009E5B55" w:rsidP="009E5B55">
            <w:pPr>
              <w:spacing w:line="480" w:lineRule="auto"/>
              <w:jc w:val="center"/>
              <w:rPr>
                <w:rFonts w:ascii="Arial" w:hAnsi="Arial" w:cs="Arial"/>
                <w:szCs w:val="24"/>
              </w:rPr>
            </w:pPr>
            <w:r w:rsidRPr="000C23D9">
              <w:rPr>
                <w:rFonts w:ascii="Arial" w:hAnsi="Arial" w:cs="Arial"/>
                <w:szCs w:val="24"/>
              </w:rPr>
              <w:t>4.6 (2.2)</w:t>
            </w:r>
          </w:p>
        </w:tc>
        <w:tc>
          <w:tcPr>
            <w:tcW w:w="1623" w:type="dxa"/>
            <w:shd w:val="clear" w:color="auto" w:fill="auto"/>
            <w:vAlign w:val="center"/>
          </w:tcPr>
          <w:p w14:paraId="6AAC4812" w14:textId="77777777" w:rsidR="009E5B55" w:rsidRPr="000C23D9" w:rsidRDefault="009E5B55" w:rsidP="009E5B55">
            <w:pPr>
              <w:spacing w:line="480" w:lineRule="auto"/>
              <w:jc w:val="center"/>
              <w:rPr>
                <w:rFonts w:ascii="Arial" w:hAnsi="Arial" w:cs="Arial"/>
                <w:szCs w:val="24"/>
              </w:rPr>
            </w:pPr>
            <w:r w:rsidRPr="000C23D9">
              <w:rPr>
                <w:rFonts w:ascii="Arial" w:hAnsi="Arial" w:cs="Arial"/>
                <w:szCs w:val="24"/>
              </w:rPr>
              <w:t>4.7 (0.5)</w:t>
            </w:r>
          </w:p>
        </w:tc>
        <w:tc>
          <w:tcPr>
            <w:tcW w:w="1623" w:type="dxa"/>
          </w:tcPr>
          <w:p w14:paraId="6D766B0C" w14:textId="2ED6FBBD" w:rsidR="009E5B55" w:rsidRPr="000C23D9" w:rsidRDefault="0011566B" w:rsidP="009E5B55">
            <w:pPr>
              <w:spacing w:line="480" w:lineRule="auto"/>
              <w:jc w:val="center"/>
              <w:rPr>
                <w:rFonts w:ascii="Arial" w:hAnsi="Arial" w:cs="Arial"/>
                <w:szCs w:val="24"/>
              </w:rPr>
            </w:pPr>
            <w:r>
              <w:rPr>
                <w:rFonts w:ascii="Arial" w:hAnsi="Arial" w:cs="Arial"/>
                <w:szCs w:val="24"/>
              </w:rPr>
              <w:t>5.1 (2.6)</w:t>
            </w:r>
          </w:p>
        </w:tc>
        <w:tc>
          <w:tcPr>
            <w:tcW w:w="1624" w:type="dxa"/>
          </w:tcPr>
          <w:p w14:paraId="72F5A843" w14:textId="0A2C33F8" w:rsidR="009E5B55" w:rsidRPr="000C23D9" w:rsidRDefault="0011566B" w:rsidP="009E5B55">
            <w:pPr>
              <w:spacing w:line="480" w:lineRule="auto"/>
              <w:jc w:val="center"/>
              <w:rPr>
                <w:rFonts w:ascii="Arial" w:hAnsi="Arial" w:cs="Arial"/>
                <w:szCs w:val="24"/>
              </w:rPr>
            </w:pPr>
            <w:r>
              <w:rPr>
                <w:rFonts w:ascii="Arial" w:hAnsi="Arial" w:cs="Arial"/>
                <w:szCs w:val="24"/>
              </w:rPr>
              <w:t>5.2 (1.4)</w:t>
            </w:r>
          </w:p>
        </w:tc>
      </w:tr>
    </w:tbl>
    <w:p w14:paraId="402DA9A1" w14:textId="77777777" w:rsidR="00D6751E" w:rsidRDefault="00D6751E" w:rsidP="00880425">
      <w:pPr>
        <w:spacing w:after="0" w:line="360" w:lineRule="auto"/>
        <w:jc w:val="both"/>
        <w:rPr>
          <w:rFonts w:ascii="Arial" w:hAnsi="Arial" w:cs="Arial"/>
          <w:b/>
          <w:bCs/>
          <w:color w:val="000000" w:themeColor="text1"/>
          <w:sz w:val="24"/>
          <w:szCs w:val="24"/>
        </w:rPr>
      </w:pPr>
    </w:p>
    <w:p w14:paraId="00B0DFC1" w14:textId="77777777" w:rsidR="00D6751E" w:rsidRDefault="00D6751E" w:rsidP="00880425">
      <w:pPr>
        <w:spacing w:after="0" w:line="360" w:lineRule="auto"/>
        <w:jc w:val="both"/>
        <w:rPr>
          <w:rFonts w:ascii="Arial" w:hAnsi="Arial" w:cs="Arial"/>
          <w:b/>
          <w:bCs/>
          <w:color w:val="000000" w:themeColor="text1"/>
          <w:sz w:val="24"/>
          <w:szCs w:val="24"/>
        </w:rPr>
      </w:pPr>
    </w:p>
    <w:p w14:paraId="216F8BD0" w14:textId="1EC1824F" w:rsidR="00880425" w:rsidRPr="00CF3022" w:rsidRDefault="001426F1" w:rsidP="00880425">
      <w:pPr>
        <w:spacing w:after="0" w:line="360" w:lineRule="auto"/>
        <w:jc w:val="both"/>
        <w:rPr>
          <w:rFonts w:ascii="Arial" w:hAnsi="Arial" w:cs="Arial"/>
          <w:color w:val="000000" w:themeColor="text1"/>
          <w:sz w:val="24"/>
          <w:szCs w:val="24"/>
        </w:rPr>
      </w:pPr>
      <w:proofErr w:type="gramStart"/>
      <w:r>
        <w:rPr>
          <w:rFonts w:ascii="Arial" w:hAnsi="Arial" w:cs="Arial"/>
          <w:b/>
          <w:bCs/>
          <w:color w:val="000000" w:themeColor="text1"/>
          <w:sz w:val="24"/>
          <w:szCs w:val="24"/>
        </w:rPr>
        <w:t>Additional</w:t>
      </w:r>
      <w:r w:rsidR="15851174" w:rsidRPr="00CF3022">
        <w:rPr>
          <w:rFonts w:ascii="Arial" w:hAnsi="Arial" w:cs="Arial"/>
          <w:b/>
          <w:bCs/>
          <w:color w:val="000000" w:themeColor="text1"/>
          <w:sz w:val="24"/>
          <w:szCs w:val="24"/>
        </w:rPr>
        <w:t xml:space="preserve"> Figure </w:t>
      </w:r>
      <w:r w:rsidR="00AA0B35" w:rsidRPr="00CF3022">
        <w:rPr>
          <w:rFonts w:ascii="Arial" w:hAnsi="Arial" w:cs="Arial"/>
          <w:b/>
          <w:bCs/>
          <w:color w:val="000000" w:themeColor="text1"/>
          <w:sz w:val="24"/>
          <w:szCs w:val="24"/>
        </w:rPr>
        <w:t>1</w:t>
      </w:r>
      <w:r w:rsidR="15851174" w:rsidRPr="00CF3022">
        <w:rPr>
          <w:rFonts w:ascii="Arial" w:hAnsi="Arial" w:cs="Arial"/>
          <w:b/>
          <w:bCs/>
          <w:color w:val="000000" w:themeColor="text1"/>
          <w:sz w:val="24"/>
          <w:szCs w:val="24"/>
        </w:rPr>
        <w:t>.</w:t>
      </w:r>
      <w:proofErr w:type="gramEnd"/>
      <w:r w:rsidR="15851174" w:rsidRPr="00CF3022">
        <w:rPr>
          <w:rFonts w:ascii="Arial" w:hAnsi="Arial" w:cs="Arial"/>
          <w:color w:val="000000" w:themeColor="text1"/>
          <w:sz w:val="24"/>
          <w:szCs w:val="24"/>
        </w:rPr>
        <w:t> </w:t>
      </w:r>
      <w:proofErr w:type="gramStart"/>
      <w:r w:rsidR="15851174" w:rsidRPr="00CF3022">
        <w:rPr>
          <w:rFonts w:ascii="Arial" w:hAnsi="Arial" w:cs="Arial"/>
          <w:b/>
          <w:bCs/>
          <w:color w:val="000000" w:themeColor="text1"/>
          <w:sz w:val="24"/>
          <w:szCs w:val="24"/>
        </w:rPr>
        <w:t>Cortical Diffusivity Analysis</w:t>
      </w:r>
      <w:r w:rsidR="15851174" w:rsidRPr="00CF3022">
        <w:rPr>
          <w:rFonts w:ascii="Arial" w:hAnsi="Arial" w:cs="Arial"/>
          <w:color w:val="000000" w:themeColor="text1"/>
          <w:sz w:val="24"/>
          <w:szCs w:val="24"/>
        </w:rPr>
        <w:t>.</w:t>
      </w:r>
      <w:proofErr w:type="gramEnd"/>
      <w:r w:rsidR="15851174" w:rsidRPr="00CF3022">
        <w:rPr>
          <w:rFonts w:ascii="Arial" w:hAnsi="Arial" w:cs="Arial"/>
          <w:color w:val="000000" w:themeColor="text1"/>
          <w:sz w:val="24"/>
          <w:szCs w:val="24"/>
        </w:rPr>
        <w:t> The figure shows the flow chart of the image processing and cortical diffusivity measurements. T1w(s</w:t>
      </w:r>
      <w:proofErr w:type="gramStart"/>
      <w:r w:rsidR="15851174" w:rsidRPr="00CF3022">
        <w:rPr>
          <w:rFonts w:ascii="Arial" w:hAnsi="Arial" w:cs="Arial"/>
          <w:color w:val="000000" w:themeColor="text1"/>
          <w:sz w:val="24"/>
          <w:szCs w:val="24"/>
        </w:rPr>
        <w:t>)=</w:t>
      </w:r>
      <w:proofErr w:type="gramEnd"/>
      <w:r w:rsidR="15851174" w:rsidRPr="00CF3022">
        <w:rPr>
          <w:rFonts w:ascii="Arial" w:hAnsi="Arial" w:cs="Arial"/>
          <w:color w:val="000000" w:themeColor="text1"/>
          <w:sz w:val="24"/>
          <w:szCs w:val="24"/>
        </w:rPr>
        <w:t xml:space="preserve"> T1 weighted image</w:t>
      </w:r>
      <w:r w:rsidR="0056125A" w:rsidRPr="00CF3022">
        <w:rPr>
          <w:rFonts w:ascii="Arial" w:hAnsi="Arial" w:cs="Arial"/>
          <w:color w:val="000000" w:themeColor="text1"/>
          <w:sz w:val="24"/>
          <w:szCs w:val="24"/>
        </w:rPr>
        <w:t>s</w:t>
      </w:r>
      <w:r w:rsidR="15851174" w:rsidRPr="00CF3022">
        <w:rPr>
          <w:rFonts w:ascii="Arial" w:hAnsi="Arial" w:cs="Arial"/>
          <w:color w:val="000000" w:themeColor="text1"/>
          <w:sz w:val="24"/>
          <w:szCs w:val="24"/>
        </w:rPr>
        <w:t>; </w:t>
      </w:r>
      <w:proofErr w:type="spellStart"/>
      <w:r w:rsidR="15851174" w:rsidRPr="00CF3022">
        <w:rPr>
          <w:rFonts w:ascii="Arial" w:hAnsi="Arial" w:cs="Arial"/>
          <w:color w:val="000000" w:themeColor="text1"/>
          <w:sz w:val="24"/>
          <w:szCs w:val="24"/>
        </w:rPr>
        <w:t>dMRI</w:t>
      </w:r>
      <w:proofErr w:type="spellEnd"/>
      <w:r w:rsidR="15851174" w:rsidRPr="00CF3022">
        <w:rPr>
          <w:rFonts w:ascii="Arial" w:hAnsi="Arial" w:cs="Arial"/>
          <w:color w:val="000000" w:themeColor="text1"/>
          <w:sz w:val="24"/>
          <w:szCs w:val="24"/>
        </w:rPr>
        <w:t xml:space="preserve">(s)= Diffusion-weighted magnetic resonance </w:t>
      </w:r>
      <w:r w:rsidR="0056125A" w:rsidRPr="00CF3022">
        <w:rPr>
          <w:rFonts w:ascii="Arial" w:hAnsi="Arial" w:cs="Arial"/>
          <w:color w:val="000000" w:themeColor="text1"/>
          <w:sz w:val="24"/>
          <w:szCs w:val="24"/>
        </w:rPr>
        <w:t>images</w:t>
      </w:r>
      <w:r w:rsidR="15851174" w:rsidRPr="00CF3022">
        <w:rPr>
          <w:rFonts w:ascii="Arial" w:hAnsi="Arial" w:cs="Arial"/>
          <w:color w:val="000000" w:themeColor="text1"/>
          <w:sz w:val="24"/>
          <w:szCs w:val="24"/>
        </w:rPr>
        <w:t>.</w:t>
      </w:r>
    </w:p>
    <w:p w14:paraId="4DB886E1" w14:textId="77777777" w:rsidR="00880425" w:rsidRPr="00CF3022" w:rsidRDefault="00880425" w:rsidP="00880425">
      <w:pPr>
        <w:spacing w:after="0" w:line="360" w:lineRule="auto"/>
        <w:jc w:val="both"/>
        <w:rPr>
          <w:rFonts w:ascii="Arial" w:hAnsi="Arial" w:cs="Arial"/>
          <w:sz w:val="24"/>
          <w:szCs w:val="24"/>
        </w:rPr>
      </w:pPr>
    </w:p>
    <w:p w14:paraId="5459214B" w14:textId="18922C03" w:rsidR="003F5354" w:rsidRPr="00CF3022" w:rsidRDefault="00880425" w:rsidP="00880425">
      <w:pPr>
        <w:spacing w:after="0" w:line="360" w:lineRule="auto"/>
        <w:jc w:val="center"/>
        <w:rPr>
          <w:rFonts w:ascii="Arial" w:hAnsi="Arial" w:cs="Arial"/>
          <w:sz w:val="24"/>
          <w:szCs w:val="24"/>
        </w:rPr>
      </w:pPr>
      <w:r w:rsidRPr="00CF3022">
        <w:rPr>
          <w:rFonts w:ascii="Arial" w:hAnsi="Arial" w:cs="Arial"/>
          <w:noProof/>
          <w:sz w:val="24"/>
          <w:szCs w:val="24"/>
          <w:lang w:val="en-IN" w:eastAsia="en-IN"/>
        </w:rPr>
        <w:drawing>
          <wp:inline distT="0" distB="0" distL="0" distR="0" wp14:anchorId="2521284D" wp14:editId="7E623870">
            <wp:extent cx="4818184" cy="3438417"/>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S2.png"/>
                    <pic:cNvPicPr/>
                  </pic:nvPicPr>
                  <pic:blipFill>
                    <a:blip r:embed="rId8">
                      <a:extLst>
                        <a:ext uri="{28A0092B-C50C-407E-A947-70E740481C1C}">
                          <a14:useLocalDpi xmlns:a14="http://schemas.microsoft.com/office/drawing/2010/main" val="0"/>
                        </a:ext>
                      </a:extLst>
                    </a:blip>
                    <a:stretch>
                      <a:fillRect/>
                    </a:stretch>
                  </pic:blipFill>
                  <pic:spPr>
                    <a:xfrm>
                      <a:off x="0" y="0"/>
                      <a:ext cx="4842370" cy="3455677"/>
                    </a:xfrm>
                    <a:prstGeom prst="rect">
                      <a:avLst/>
                    </a:prstGeom>
                  </pic:spPr>
                </pic:pic>
              </a:graphicData>
            </a:graphic>
          </wp:inline>
        </w:drawing>
      </w:r>
    </w:p>
    <w:p w14:paraId="1E02593F" w14:textId="5B26886C" w:rsidR="00ED7DDA" w:rsidRPr="00CF3022" w:rsidRDefault="00ED7DDA" w:rsidP="00C55090">
      <w:pPr>
        <w:autoSpaceDE w:val="0"/>
        <w:autoSpaceDN w:val="0"/>
        <w:adjustRightInd w:val="0"/>
        <w:spacing w:after="0" w:line="240" w:lineRule="auto"/>
        <w:rPr>
          <w:rFonts w:ascii="Arial" w:hAnsi="Arial" w:cs="Arial"/>
          <w:b/>
          <w:color w:val="000000" w:themeColor="text1"/>
          <w:sz w:val="24"/>
          <w:szCs w:val="24"/>
        </w:rPr>
      </w:pPr>
    </w:p>
    <w:p w14:paraId="0ACE93D1" w14:textId="77777777" w:rsidR="00E12BC8" w:rsidRPr="00CF3022" w:rsidRDefault="00E12BC8" w:rsidP="00E12BC8">
      <w:pPr>
        <w:jc w:val="both"/>
        <w:rPr>
          <w:rFonts w:ascii="Arial" w:eastAsia="Times New Roman" w:hAnsi="Arial" w:cs="Arial"/>
          <w:b/>
          <w:bCs/>
          <w:sz w:val="24"/>
          <w:szCs w:val="24"/>
        </w:rPr>
      </w:pPr>
    </w:p>
    <w:p w14:paraId="33FB8886" w14:textId="0A1FC74B" w:rsidR="00E12BC8" w:rsidRPr="00CF3022" w:rsidRDefault="001426F1" w:rsidP="00E12BC8">
      <w:pPr>
        <w:jc w:val="both"/>
        <w:rPr>
          <w:rFonts w:ascii="Arial" w:eastAsia="Times New Roman" w:hAnsi="Arial" w:cs="Arial"/>
          <w:b/>
          <w:bCs/>
          <w:color w:val="333333"/>
          <w:sz w:val="24"/>
          <w:szCs w:val="24"/>
        </w:rPr>
      </w:pPr>
      <w:proofErr w:type="gramStart"/>
      <w:r>
        <w:rPr>
          <w:rFonts w:ascii="Arial" w:eastAsia="Times New Roman" w:hAnsi="Arial" w:cs="Arial"/>
          <w:b/>
          <w:bCs/>
          <w:sz w:val="24"/>
          <w:szCs w:val="24"/>
        </w:rPr>
        <w:lastRenderedPageBreak/>
        <w:t>Additional</w:t>
      </w:r>
      <w:r w:rsidR="00E12BC8" w:rsidRPr="00CF3022">
        <w:rPr>
          <w:rFonts w:ascii="Arial" w:eastAsia="Times New Roman" w:hAnsi="Arial" w:cs="Arial"/>
          <w:b/>
          <w:bCs/>
          <w:sz w:val="24"/>
          <w:szCs w:val="24"/>
        </w:rPr>
        <w:t xml:space="preserve"> Table </w:t>
      </w:r>
      <w:r w:rsidR="00C37532">
        <w:rPr>
          <w:rFonts w:ascii="Arial" w:eastAsia="Times New Roman" w:hAnsi="Arial" w:cs="Arial"/>
          <w:b/>
          <w:bCs/>
          <w:sz w:val="24"/>
          <w:szCs w:val="24"/>
        </w:rPr>
        <w:t>3</w:t>
      </w:r>
      <w:r w:rsidR="00E12BC8" w:rsidRPr="0036690B">
        <w:rPr>
          <w:rFonts w:ascii="Arial" w:eastAsia="Times New Roman" w:hAnsi="Arial" w:cs="Arial"/>
          <w:b/>
          <w:bCs/>
          <w:sz w:val="24"/>
          <w:szCs w:val="24"/>
        </w:rPr>
        <w:t>.</w:t>
      </w:r>
      <w:proofErr w:type="gramEnd"/>
      <w:r w:rsidR="00E12BC8" w:rsidRPr="0036690B">
        <w:rPr>
          <w:rFonts w:ascii="Arial" w:eastAsia="Times New Roman" w:hAnsi="Arial" w:cs="Arial"/>
          <w:b/>
          <w:bCs/>
          <w:sz w:val="24"/>
          <w:szCs w:val="24"/>
        </w:rPr>
        <w:t xml:space="preserve"> </w:t>
      </w:r>
      <w:proofErr w:type="gramStart"/>
      <w:r w:rsidR="00E12BC8" w:rsidRPr="0036690B">
        <w:rPr>
          <w:rFonts w:ascii="Arial" w:eastAsia="Times New Roman" w:hAnsi="Arial" w:cs="Arial"/>
          <w:b/>
          <w:bCs/>
          <w:sz w:val="24"/>
          <w:szCs w:val="24"/>
        </w:rPr>
        <w:t xml:space="preserve">List of the </w:t>
      </w:r>
      <w:proofErr w:type="spellStart"/>
      <w:r w:rsidR="00E12BC8" w:rsidRPr="0036690B">
        <w:rPr>
          <w:rFonts w:ascii="Arial" w:eastAsia="Times New Roman" w:hAnsi="Arial" w:cs="Arial"/>
          <w:b/>
          <w:bCs/>
          <w:sz w:val="24"/>
          <w:szCs w:val="24"/>
        </w:rPr>
        <w:t>macroregions</w:t>
      </w:r>
      <w:proofErr w:type="spellEnd"/>
      <w:r w:rsidR="00E12BC8" w:rsidRPr="0036690B">
        <w:rPr>
          <w:rFonts w:ascii="Arial" w:eastAsia="Times New Roman" w:hAnsi="Arial" w:cs="Arial"/>
          <w:b/>
          <w:bCs/>
          <w:sz w:val="24"/>
          <w:szCs w:val="24"/>
        </w:rPr>
        <w:t xml:space="preserve"> of interest</w:t>
      </w:r>
      <w:r w:rsidR="00E12BC8" w:rsidRPr="0036690B">
        <w:rPr>
          <w:rFonts w:ascii="Arial" w:eastAsia="Times New Roman" w:hAnsi="Arial" w:cs="Arial"/>
          <w:bCs/>
          <w:sz w:val="24"/>
          <w:szCs w:val="24"/>
        </w:rPr>
        <w:t>.</w:t>
      </w:r>
      <w:proofErr w:type="gramEnd"/>
      <w:r w:rsidR="00E12BC8" w:rsidRPr="00CF3022">
        <w:rPr>
          <w:rFonts w:ascii="Arial" w:eastAsia="Times New Roman" w:hAnsi="Arial" w:cs="Arial"/>
          <w:sz w:val="24"/>
          <w:szCs w:val="24"/>
        </w:rPr>
        <w:t xml:space="preserve"> </w:t>
      </w:r>
    </w:p>
    <w:tbl>
      <w:tblPr>
        <w:tblStyle w:val="PlainTable2"/>
        <w:tblW w:w="9016" w:type="dxa"/>
        <w:tblLook w:val="04A0" w:firstRow="1" w:lastRow="0" w:firstColumn="1" w:lastColumn="0" w:noHBand="0" w:noVBand="1"/>
      </w:tblPr>
      <w:tblGrid>
        <w:gridCol w:w="3825"/>
        <w:gridCol w:w="5191"/>
      </w:tblGrid>
      <w:tr w:rsidR="00E12BC8" w:rsidRPr="00CF3022" w14:paraId="076112AF" w14:textId="77777777" w:rsidTr="0054231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5" w:type="dxa"/>
            <w:shd w:val="clear" w:color="auto" w:fill="F2F2F2" w:themeFill="background1" w:themeFillShade="F2"/>
          </w:tcPr>
          <w:p w14:paraId="53B15D1D" w14:textId="77777777" w:rsidR="00E12BC8" w:rsidRPr="00CF3022" w:rsidRDefault="00E12BC8" w:rsidP="00542318">
            <w:pPr>
              <w:spacing w:before="120" w:after="120"/>
              <w:jc w:val="both"/>
              <w:rPr>
                <w:rFonts w:ascii="Arial" w:eastAsia="Times New Roman" w:hAnsi="Arial" w:cs="Arial"/>
                <w:i/>
                <w:iCs/>
                <w:sz w:val="24"/>
                <w:szCs w:val="24"/>
                <w:lang w:val="en-GB"/>
              </w:rPr>
            </w:pPr>
            <w:r w:rsidRPr="00CF3022">
              <w:rPr>
                <w:rFonts w:ascii="Arial" w:eastAsia="Times New Roman" w:hAnsi="Arial" w:cs="Arial"/>
                <w:i/>
                <w:iCs/>
                <w:sz w:val="24"/>
                <w:szCs w:val="24"/>
                <w:lang w:val="en-GB"/>
              </w:rPr>
              <w:t xml:space="preserve">Hierarchy </w:t>
            </w:r>
            <w:proofErr w:type="spellStart"/>
            <w:r w:rsidRPr="00CF3022">
              <w:rPr>
                <w:rFonts w:ascii="Arial" w:eastAsia="Times New Roman" w:hAnsi="Arial" w:cs="Arial"/>
                <w:i/>
                <w:iCs/>
                <w:sz w:val="24"/>
                <w:szCs w:val="24"/>
                <w:lang w:val="en-GB"/>
              </w:rPr>
              <w:t>macroregion</w:t>
            </w:r>
            <w:proofErr w:type="spellEnd"/>
          </w:p>
        </w:tc>
        <w:tc>
          <w:tcPr>
            <w:tcW w:w="5191" w:type="dxa"/>
            <w:shd w:val="clear" w:color="auto" w:fill="F2F2F2" w:themeFill="background1" w:themeFillShade="F2"/>
          </w:tcPr>
          <w:p w14:paraId="564DF29B" w14:textId="77777777" w:rsidR="00E12BC8" w:rsidRPr="00CF3022" w:rsidRDefault="00E12BC8" w:rsidP="00542318">
            <w:pPr>
              <w:spacing w:before="120" w:after="120"/>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iCs/>
                <w:sz w:val="24"/>
                <w:szCs w:val="24"/>
                <w:lang w:val="en-GB"/>
              </w:rPr>
            </w:pPr>
            <w:r w:rsidRPr="00CF3022">
              <w:rPr>
                <w:rFonts w:ascii="Arial" w:eastAsia="Times New Roman" w:hAnsi="Arial" w:cs="Arial"/>
                <w:iCs/>
                <w:sz w:val="24"/>
                <w:szCs w:val="24"/>
                <w:lang w:val="en-GB"/>
              </w:rPr>
              <w:t xml:space="preserve">Cortical regions </w:t>
            </w:r>
          </w:p>
        </w:tc>
      </w:tr>
      <w:tr w:rsidR="00E12BC8" w:rsidRPr="00CF3022" w14:paraId="0A9FB9E7" w14:textId="77777777" w:rsidTr="00542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5" w:type="dxa"/>
          </w:tcPr>
          <w:p w14:paraId="3216660B" w14:textId="77777777" w:rsidR="00E12BC8" w:rsidRPr="00CF3022" w:rsidRDefault="00E12BC8" w:rsidP="00542318">
            <w:pPr>
              <w:spacing w:before="120" w:after="120"/>
              <w:jc w:val="both"/>
              <w:rPr>
                <w:rFonts w:ascii="Arial" w:eastAsia="Times New Roman" w:hAnsi="Arial" w:cs="Arial"/>
                <w:i/>
                <w:iCs/>
                <w:sz w:val="24"/>
                <w:szCs w:val="24"/>
                <w:lang w:val="en-GB"/>
              </w:rPr>
            </w:pPr>
            <w:r w:rsidRPr="00CF3022">
              <w:rPr>
                <w:rFonts w:ascii="Arial" w:eastAsia="Times New Roman" w:hAnsi="Arial" w:cs="Arial"/>
                <w:i/>
                <w:iCs/>
                <w:sz w:val="24"/>
                <w:szCs w:val="24"/>
                <w:lang w:val="en-GB"/>
              </w:rPr>
              <w:t>Primary Sensory</w:t>
            </w:r>
          </w:p>
        </w:tc>
        <w:tc>
          <w:tcPr>
            <w:tcW w:w="5191" w:type="dxa"/>
          </w:tcPr>
          <w:p w14:paraId="20557CC1" w14:textId="77777777" w:rsidR="00E12BC8" w:rsidRPr="00CF3022" w:rsidRDefault="00E12BC8" w:rsidP="00542318">
            <w:pPr>
              <w:spacing w:before="120" w:after="120"/>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iCs/>
                <w:sz w:val="24"/>
                <w:szCs w:val="24"/>
                <w:lang w:val="en-GB"/>
              </w:rPr>
            </w:pPr>
            <w:r w:rsidRPr="00CF3022">
              <w:rPr>
                <w:rFonts w:ascii="Arial" w:eastAsia="Times New Roman" w:hAnsi="Arial" w:cs="Arial"/>
                <w:iCs/>
                <w:sz w:val="24"/>
                <w:szCs w:val="24"/>
                <w:lang w:val="en-GB"/>
              </w:rPr>
              <w:t xml:space="preserve">pericalcarine, postcentral, transverse temporal, </w:t>
            </w:r>
          </w:p>
        </w:tc>
      </w:tr>
      <w:tr w:rsidR="00E12BC8" w:rsidRPr="00CF3022" w14:paraId="40BE6447" w14:textId="77777777" w:rsidTr="00542318">
        <w:trPr>
          <w:trHeight w:val="300"/>
        </w:trPr>
        <w:tc>
          <w:tcPr>
            <w:cnfStyle w:val="001000000000" w:firstRow="0" w:lastRow="0" w:firstColumn="1" w:lastColumn="0" w:oddVBand="0" w:evenVBand="0" w:oddHBand="0" w:evenHBand="0" w:firstRowFirstColumn="0" w:firstRowLastColumn="0" w:lastRowFirstColumn="0" w:lastRowLastColumn="0"/>
            <w:tcW w:w="3825" w:type="dxa"/>
          </w:tcPr>
          <w:p w14:paraId="2CAB98D4" w14:textId="77777777" w:rsidR="00E12BC8" w:rsidRPr="00CF3022" w:rsidRDefault="00E12BC8" w:rsidP="00542318">
            <w:pPr>
              <w:spacing w:before="120" w:after="120"/>
              <w:jc w:val="both"/>
              <w:rPr>
                <w:rFonts w:ascii="Arial" w:eastAsia="Times New Roman" w:hAnsi="Arial" w:cs="Arial"/>
                <w:i/>
                <w:iCs/>
                <w:sz w:val="24"/>
                <w:szCs w:val="24"/>
                <w:lang w:val="en-GB"/>
              </w:rPr>
            </w:pPr>
            <w:r w:rsidRPr="00CF3022">
              <w:rPr>
                <w:rFonts w:ascii="Arial" w:eastAsia="Times New Roman" w:hAnsi="Arial" w:cs="Arial"/>
                <w:i/>
                <w:iCs/>
                <w:sz w:val="24"/>
                <w:szCs w:val="24"/>
                <w:lang w:val="en-GB"/>
              </w:rPr>
              <w:t>Unimodal</w:t>
            </w:r>
          </w:p>
        </w:tc>
        <w:tc>
          <w:tcPr>
            <w:tcW w:w="5191" w:type="dxa"/>
          </w:tcPr>
          <w:p w14:paraId="4E12C28C" w14:textId="77777777" w:rsidR="00E12BC8" w:rsidRPr="00CF3022" w:rsidRDefault="00E12BC8" w:rsidP="00542318">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iCs/>
                <w:sz w:val="24"/>
                <w:szCs w:val="24"/>
                <w:lang w:val="it-IT"/>
              </w:rPr>
            </w:pPr>
            <w:r w:rsidRPr="00CF3022">
              <w:rPr>
                <w:rFonts w:ascii="Arial" w:eastAsia="Times New Roman" w:hAnsi="Arial" w:cs="Arial"/>
                <w:iCs/>
                <w:sz w:val="24"/>
                <w:szCs w:val="24"/>
                <w:lang w:val="it-IT"/>
              </w:rPr>
              <w:t xml:space="preserve">Caudal middle frontal, cuneus,  inferior parietal, inferior temporal, lingual, </w:t>
            </w:r>
            <w:r w:rsidRPr="00CF3022">
              <w:rPr>
                <w:rFonts w:ascii="Arial" w:eastAsia="Times New Roman" w:hAnsi="Arial" w:cs="Arial"/>
                <w:iCs/>
                <w:sz w:val="24"/>
                <w:szCs w:val="24"/>
                <w:lang w:val="en-GB"/>
              </w:rPr>
              <w:t xml:space="preserve">middle temporal, pars </w:t>
            </w:r>
            <w:proofErr w:type="spellStart"/>
            <w:r w:rsidRPr="00CF3022">
              <w:rPr>
                <w:rFonts w:ascii="Arial" w:eastAsia="Times New Roman" w:hAnsi="Arial" w:cs="Arial"/>
                <w:iCs/>
                <w:sz w:val="24"/>
                <w:szCs w:val="24"/>
                <w:lang w:val="en-GB"/>
              </w:rPr>
              <w:t>opercularis</w:t>
            </w:r>
            <w:proofErr w:type="spellEnd"/>
            <w:r w:rsidRPr="00CF3022">
              <w:rPr>
                <w:rFonts w:ascii="Arial" w:eastAsia="Times New Roman" w:hAnsi="Arial" w:cs="Arial"/>
                <w:iCs/>
                <w:sz w:val="24"/>
                <w:szCs w:val="24"/>
                <w:lang w:val="en-GB"/>
              </w:rPr>
              <w:t>, superior temporal</w:t>
            </w:r>
          </w:p>
        </w:tc>
      </w:tr>
      <w:tr w:rsidR="00E12BC8" w:rsidRPr="00CF3022" w14:paraId="3EC3D77E" w14:textId="77777777" w:rsidTr="00542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5" w:type="dxa"/>
          </w:tcPr>
          <w:p w14:paraId="6319D574" w14:textId="77777777" w:rsidR="00E12BC8" w:rsidRPr="00CF3022" w:rsidRDefault="00E12BC8" w:rsidP="00542318">
            <w:pPr>
              <w:spacing w:before="120" w:after="120"/>
              <w:jc w:val="both"/>
              <w:rPr>
                <w:rFonts w:ascii="Arial" w:eastAsia="Times New Roman" w:hAnsi="Arial" w:cs="Arial"/>
                <w:i/>
                <w:iCs/>
                <w:sz w:val="24"/>
                <w:szCs w:val="24"/>
                <w:lang w:val="en-GB"/>
              </w:rPr>
            </w:pPr>
            <w:r w:rsidRPr="00CF3022">
              <w:rPr>
                <w:rFonts w:ascii="Arial" w:eastAsia="Times New Roman" w:hAnsi="Arial" w:cs="Arial"/>
                <w:i/>
                <w:iCs/>
                <w:sz w:val="24"/>
                <w:szCs w:val="24"/>
                <w:lang w:val="en-GB"/>
              </w:rPr>
              <w:t>Limbic/</w:t>
            </w:r>
            <w:proofErr w:type="spellStart"/>
            <w:r w:rsidRPr="00CF3022">
              <w:rPr>
                <w:rFonts w:ascii="Arial" w:eastAsia="Times New Roman" w:hAnsi="Arial" w:cs="Arial"/>
                <w:i/>
                <w:iCs/>
                <w:sz w:val="24"/>
                <w:szCs w:val="24"/>
                <w:lang w:val="en-GB"/>
              </w:rPr>
              <w:t>Proisocortex</w:t>
            </w:r>
            <w:proofErr w:type="spellEnd"/>
          </w:p>
        </w:tc>
        <w:tc>
          <w:tcPr>
            <w:tcW w:w="5191" w:type="dxa"/>
          </w:tcPr>
          <w:p w14:paraId="711E9EED" w14:textId="77777777" w:rsidR="00E12BC8" w:rsidRPr="00CF3022" w:rsidRDefault="00E12BC8" w:rsidP="00542318">
            <w:pPr>
              <w:spacing w:before="120" w:after="120"/>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iCs/>
                <w:sz w:val="24"/>
                <w:szCs w:val="24"/>
                <w:lang w:val="en-GB"/>
              </w:rPr>
            </w:pPr>
            <w:r w:rsidRPr="00CF3022">
              <w:rPr>
                <w:rFonts w:ascii="Arial" w:eastAsia="Times New Roman" w:hAnsi="Arial" w:cs="Arial"/>
                <w:iCs/>
                <w:sz w:val="24"/>
                <w:szCs w:val="24"/>
                <w:lang w:val="en-GB"/>
              </w:rPr>
              <w:t xml:space="preserve">Caudal anterior cingulate, </w:t>
            </w:r>
            <w:proofErr w:type="spellStart"/>
            <w:r w:rsidRPr="00CF3022">
              <w:rPr>
                <w:rFonts w:ascii="Arial" w:eastAsia="Times New Roman" w:hAnsi="Arial" w:cs="Arial"/>
                <w:iCs/>
                <w:sz w:val="24"/>
                <w:szCs w:val="24"/>
                <w:lang w:val="en-GB"/>
              </w:rPr>
              <w:t>entorhinal</w:t>
            </w:r>
            <w:proofErr w:type="spellEnd"/>
            <w:r w:rsidRPr="00CF3022">
              <w:rPr>
                <w:rFonts w:ascii="Arial" w:eastAsia="Times New Roman" w:hAnsi="Arial" w:cs="Arial"/>
                <w:iCs/>
                <w:sz w:val="24"/>
                <w:szCs w:val="24"/>
                <w:lang w:val="en-GB"/>
              </w:rPr>
              <w:t xml:space="preserve">, isthmus cingulate, </w:t>
            </w:r>
            <w:proofErr w:type="spellStart"/>
            <w:r w:rsidRPr="00CF3022">
              <w:rPr>
                <w:rFonts w:ascii="Arial" w:eastAsia="Times New Roman" w:hAnsi="Arial" w:cs="Arial"/>
                <w:iCs/>
                <w:sz w:val="24"/>
                <w:szCs w:val="24"/>
                <w:lang w:val="en-GB"/>
              </w:rPr>
              <w:t>parahippocampal</w:t>
            </w:r>
            <w:proofErr w:type="spellEnd"/>
            <w:r w:rsidRPr="00CF3022">
              <w:rPr>
                <w:rFonts w:ascii="Arial" w:eastAsia="Times New Roman" w:hAnsi="Arial" w:cs="Arial"/>
                <w:iCs/>
                <w:sz w:val="24"/>
                <w:szCs w:val="24"/>
                <w:lang w:val="en-GB"/>
              </w:rPr>
              <w:t>, posterior cingulate, rostral anterior cingulate, temporal pole, insula</w:t>
            </w:r>
          </w:p>
        </w:tc>
      </w:tr>
      <w:tr w:rsidR="00E12BC8" w:rsidRPr="00CF3022" w14:paraId="1CB1545D" w14:textId="77777777" w:rsidTr="00542318">
        <w:trPr>
          <w:trHeight w:val="300"/>
        </w:trPr>
        <w:tc>
          <w:tcPr>
            <w:cnfStyle w:val="001000000000" w:firstRow="0" w:lastRow="0" w:firstColumn="1" w:lastColumn="0" w:oddVBand="0" w:evenVBand="0" w:oddHBand="0" w:evenHBand="0" w:firstRowFirstColumn="0" w:firstRowLastColumn="0" w:lastRowFirstColumn="0" w:lastRowLastColumn="0"/>
            <w:tcW w:w="3825" w:type="dxa"/>
          </w:tcPr>
          <w:p w14:paraId="7A2EDE1A" w14:textId="77777777" w:rsidR="00E12BC8" w:rsidRPr="00CF3022" w:rsidRDefault="00E12BC8" w:rsidP="00542318">
            <w:pPr>
              <w:spacing w:before="120" w:after="120"/>
              <w:jc w:val="both"/>
              <w:rPr>
                <w:rFonts w:ascii="Arial" w:eastAsia="Times New Roman" w:hAnsi="Arial" w:cs="Arial"/>
                <w:i/>
                <w:iCs/>
                <w:sz w:val="24"/>
                <w:szCs w:val="24"/>
                <w:lang w:val="en-GB"/>
              </w:rPr>
            </w:pPr>
            <w:proofErr w:type="spellStart"/>
            <w:r w:rsidRPr="00CF3022">
              <w:rPr>
                <w:rFonts w:ascii="Arial" w:eastAsia="Times New Roman" w:hAnsi="Arial" w:cs="Arial"/>
                <w:i/>
                <w:iCs/>
                <w:sz w:val="24"/>
                <w:szCs w:val="24"/>
                <w:lang w:val="en-GB"/>
              </w:rPr>
              <w:t>Heteromodal</w:t>
            </w:r>
            <w:proofErr w:type="spellEnd"/>
          </w:p>
        </w:tc>
        <w:tc>
          <w:tcPr>
            <w:tcW w:w="5191" w:type="dxa"/>
          </w:tcPr>
          <w:p w14:paraId="730B89C6" w14:textId="77777777" w:rsidR="00E12BC8" w:rsidRPr="00CF3022" w:rsidRDefault="00E12BC8" w:rsidP="00542318">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iCs/>
                <w:sz w:val="24"/>
                <w:szCs w:val="24"/>
                <w:lang w:val="en-GB"/>
              </w:rPr>
            </w:pPr>
            <w:r w:rsidRPr="00CF3022">
              <w:rPr>
                <w:rFonts w:ascii="Arial" w:eastAsia="Times New Roman" w:hAnsi="Arial" w:cs="Arial"/>
                <w:sz w:val="24"/>
                <w:szCs w:val="24"/>
              </w:rPr>
              <w:t>Banks of the superior temporal sulcus, fusiform, pars orbitalis, pars triangularis, precuneus, rostral middle frontal, superior frontal, superior parietal, supramarginal, frontal pole</w:t>
            </w:r>
          </w:p>
        </w:tc>
      </w:tr>
      <w:tr w:rsidR="00E12BC8" w:rsidRPr="00CF3022" w14:paraId="58DB1D4B" w14:textId="77777777" w:rsidTr="005423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5" w:type="dxa"/>
          </w:tcPr>
          <w:p w14:paraId="59FE28C2" w14:textId="77777777" w:rsidR="00E12BC8" w:rsidRPr="00CF3022" w:rsidRDefault="00E12BC8" w:rsidP="00542318">
            <w:pPr>
              <w:spacing w:before="120" w:after="120"/>
              <w:jc w:val="both"/>
              <w:rPr>
                <w:rFonts w:ascii="Arial" w:eastAsia="Times New Roman" w:hAnsi="Arial" w:cs="Arial"/>
                <w:i/>
                <w:iCs/>
                <w:sz w:val="24"/>
                <w:szCs w:val="24"/>
                <w:lang w:val="en-GB"/>
              </w:rPr>
            </w:pPr>
            <w:r w:rsidRPr="00CF3022">
              <w:rPr>
                <w:rFonts w:ascii="Arial" w:eastAsia="Times New Roman" w:hAnsi="Arial" w:cs="Arial"/>
                <w:i/>
                <w:iCs/>
                <w:sz w:val="24"/>
                <w:szCs w:val="24"/>
                <w:lang w:val="en-GB"/>
              </w:rPr>
              <w:t>Primary Motor</w:t>
            </w:r>
          </w:p>
        </w:tc>
        <w:tc>
          <w:tcPr>
            <w:tcW w:w="5191" w:type="dxa"/>
          </w:tcPr>
          <w:p w14:paraId="066E846E" w14:textId="77777777" w:rsidR="00E12BC8" w:rsidRPr="00CF3022" w:rsidRDefault="00E12BC8" w:rsidP="00542318">
            <w:pPr>
              <w:spacing w:before="120" w:after="120"/>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iCs/>
                <w:sz w:val="24"/>
                <w:szCs w:val="24"/>
                <w:lang w:val="en-GB"/>
              </w:rPr>
            </w:pPr>
            <w:r w:rsidRPr="00CF3022">
              <w:rPr>
                <w:rFonts w:ascii="Arial" w:eastAsia="Times New Roman" w:hAnsi="Arial" w:cs="Arial"/>
                <w:iCs/>
                <w:sz w:val="24"/>
                <w:szCs w:val="24"/>
                <w:lang w:val="en-GB"/>
              </w:rPr>
              <w:t>paracentral, precentral</w:t>
            </w:r>
          </w:p>
        </w:tc>
      </w:tr>
    </w:tbl>
    <w:p w14:paraId="2EF1EC8F" w14:textId="47E3CFC9" w:rsidR="0036690B" w:rsidRDefault="0036690B" w:rsidP="00C55090">
      <w:pPr>
        <w:autoSpaceDE w:val="0"/>
        <w:autoSpaceDN w:val="0"/>
        <w:adjustRightInd w:val="0"/>
        <w:spacing w:after="0" w:line="240" w:lineRule="auto"/>
        <w:rPr>
          <w:rFonts w:ascii="Arial" w:hAnsi="Arial" w:cs="Arial"/>
          <w:b/>
          <w:color w:val="000000" w:themeColor="text1"/>
          <w:sz w:val="24"/>
          <w:szCs w:val="24"/>
        </w:rPr>
      </w:pPr>
      <w:r w:rsidRPr="00CF3022">
        <w:rPr>
          <w:rFonts w:ascii="Arial" w:eastAsia="Times New Roman" w:hAnsi="Arial" w:cs="Arial"/>
          <w:sz w:val="24"/>
          <w:szCs w:val="24"/>
        </w:rPr>
        <w:t xml:space="preserve">All regions are present bilaterally in the </w:t>
      </w:r>
      <w:proofErr w:type="spellStart"/>
      <w:r w:rsidRPr="00CF3022">
        <w:rPr>
          <w:rFonts w:ascii="Arial" w:eastAsia="Times New Roman" w:hAnsi="Arial" w:cs="Arial"/>
          <w:sz w:val="24"/>
          <w:szCs w:val="24"/>
        </w:rPr>
        <w:t>macroregions</w:t>
      </w:r>
      <w:proofErr w:type="spellEnd"/>
      <w:r w:rsidRPr="00CF3022">
        <w:rPr>
          <w:rFonts w:ascii="Arial" w:eastAsia="Times New Roman" w:hAnsi="Arial" w:cs="Arial"/>
          <w:sz w:val="24"/>
          <w:szCs w:val="24"/>
        </w:rPr>
        <w:t>.</w:t>
      </w:r>
    </w:p>
    <w:p w14:paraId="179696B9" w14:textId="77777777" w:rsidR="0036690B" w:rsidRDefault="0036690B" w:rsidP="00C55090">
      <w:pPr>
        <w:autoSpaceDE w:val="0"/>
        <w:autoSpaceDN w:val="0"/>
        <w:adjustRightInd w:val="0"/>
        <w:spacing w:after="0" w:line="240" w:lineRule="auto"/>
        <w:rPr>
          <w:rFonts w:ascii="Arial" w:hAnsi="Arial" w:cs="Arial"/>
          <w:b/>
          <w:color w:val="000000" w:themeColor="text1"/>
          <w:sz w:val="24"/>
          <w:szCs w:val="24"/>
        </w:rPr>
      </w:pPr>
    </w:p>
    <w:p w14:paraId="0F00F3DD" w14:textId="0765805C" w:rsidR="00E05641" w:rsidRDefault="00E05641" w:rsidP="00C55090">
      <w:pPr>
        <w:autoSpaceDE w:val="0"/>
        <w:autoSpaceDN w:val="0"/>
        <w:adjustRightInd w:val="0"/>
        <w:spacing w:after="0" w:line="240" w:lineRule="auto"/>
        <w:rPr>
          <w:rFonts w:ascii="Arial" w:hAnsi="Arial" w:cs="Arial"/>
          <w:b/>
          <w:color w:val="000000" w:themeColor="text1"/>
          <w:sz w:val="24"/>
          <w:szCs w:val="24"/>
        </w:rPr>
      </w:pPr>
    </w:p>
    <w:p w14:paraId="51587F2E" w14:textId="39FC9BCF" w:rsidR="00E05641" w:rsidRDefault="00E05641" w:rsidP="00B2628B">
      <w:pPr>
        <w:rPr>
          <w:rFonts w:ascii="Arial" w:hAnsi="Arial" w:cs="Arial"/>
          <w:b/>
          <w:color w:val="000000" w:themeColor="text1"/>
          <w:sz w:val="24"/>
          <w:szCs w:val="24"/>
        </w:rPr>
      </w:pPr>
      <w:r>
        <w:rPr>
          <w:rFonts w:ascii="Arial" w:hAnsi="Arial" w:cs="Arial"/>
          <w:b/>
          <w:color w:val="000000" w:themeColor="text1"/>
          <w:sz w:val="24"/>
          <w:szCs w:val="24"/>
        </w:rPr>
        <w:br w:type="page"/>
      </w:r>
    </w:p>
    <w:p w14:paraId="38BF4235" w14:textId="2715931B" w:rsidR="00E05641" w:rsidRPr="00B2628B" w:rsidRDefault="00E05641" w:rsidP="00B2628B">
      <w:pPr>
        <w:autoSpaceDE w:val="0"/>
        <w:autoSpaceDN w:val="0"/>
        <w:adjustRightInd w:val="0"/>
        <w:spacing w:after="0" w:line="240" w:lineRule="auto"/>
        <w:jc w:val="both"/>
        <w:rPr>
          <w:rFonts w:ascii="Arial" w:hAnsi="Arial" w:cs="Arial"/>
          <w:color w:val="000000" w:themeColor="text1"/>
          <w:sz w:val="24"/>
          <w:szCs w:val="24"/>
        </w:rPr>
      </w:pPr>
      <w:proofErr w:type="gramStart"/>
      <w:r>
        <w:rPr>
          <w:rFonts w:ascii="Arial" w:hAnsi="Arial" w:cs="Arial"/>
          <w:b/>
          <w:color w:val="000000" w:themeColor="text1"/>
          <w:sz w:val="24"/>
          <w:szCs w:val="24"/>
        </w:rPr>
        <w:lastRenderedPageBreak/>
        <w:t>Additional Figure 2.</w:t>
      </w:r>
      <w:proofErr w:type="gramEnd"/>
      <w:r>
        <w:rPr>
          <w:rFonts w:ascii="Arial" w:hAnsi="Arial" w:cs="Arial"/>
          <w:b/>
          <w:color w:val="000000" w:themeColor="text1"/>
          <w:sz w:val="24"/>
          <w:szCs w:val="24"/>
        </w:rPr>
        <w:t xml:space="preserve"> Biophysical modeling </w:t>
      </w:r>
      <w:r w:rsidRPr="00B2628B">
        <w:rPr>
          <w:rFonts w:ascii="Arial" w:hAnsi="Arial" w:cs="Arial"/>
          <w:color w:val="000000" w:themeColor="text1"/>
          <w:sz w:val="24"/>
          <w:szCs w:val="24"/>
        </w:rPr>
        <w:t xml:space="preserve">The MRI pre-processing used to calculate the induced electric field over the PC for each patient is presented from left to right. In particular, we used the T1-weighted anatomical scan collected at baseline together with the personalized intensity of stimulation to ensure that every participant received a sufficient amount of electric field (E-field) able to reach the cortex. Firstly, we used </w:t>
      </w:r>
      <w:proofErr w:type="spellStart"/>
      <w:r w:rsidRPr="00B2628B">
        <w:rPr>
          <w:rFonts w:ascii="Arial" w:hAnsi="Arial" w:cs="Arial"/>
          <w:color w:val="000000" w:themeColor="text1"/>
          <w:sz w:val="24"/>
          <w:szCs w:val="24"/>
        </w:rPr>
        <w:t>SimNIBS</w:t>
      </w:r>
      <w:proofErr w:type="spellEnd"/>
      <w:r w:rsidRPr="00B2628B">
        <w:rPr>
          <w:rFonts w:ascii="Arial" w:hAnsi="Arial" w:cs="Arial"/>
          <w:color w:val="000000" w:themeColor="text1"/>
          <w:sz w:val="24"/>
          <w:szCs w:val="24"/>
        </w:rPr>
        <w:t xml:space="preserve"> to segment the T1 anatomical image into class types (skin, bone, CSF, eyes, gray matter, and white matter). In the figure, we show the segmentation of CSF (green), gray matter (red), and white matter (blue). The head volume 3D meshes composed of tetrahedral elements (gray matter: gray; white matter: white; CSF: green) was computed. Then we created a 10mm radius spherical region-of-interest (ROI) centered on the target area (Precuneus, shown in green) and we simulated TMS pulse computing the resulting </w:t>
      </w:r>
      <w:proofErr w:type="spellStart"/>
      <w:r w:rsidRPr="00B2628B">
        <w:rPr>
          <w:rFonts w:ascii="Arial" w:hAnsi="Arial" w:cs="Arial"/>
          <w:color w:val="000000" w:themeColor="text1"/>
          <w:sz w:val="24"/>
          <w:szCs w:val="24"/>
        </w:rPr>
        <w:t>NormE</w:t>
      </w:r>
      <w:proofErr w:type="spellEnd"/>
      <w:r w:rsidRPr="00B2628B">
        <w:rPr>
          <w:rFonts w:ascii="Arial" w:hAnsi="Arial" w:cs="Arial"/>
          <w:color w:val="000000" w:themeColor="text1"/>
          <w:sz w:val="24"/>
          <w:szCs w:val="24"/>
        </w:rPr>
        <w:t xml:space="preserve"> distribution for each participant. The resulting output from one patient enrolled in the study is shown on the right of panel B. The </w:t>
      </w:r>
      <w:proofErr w:type="spellStart"/>
      <w:r w:rsidRPr="00B2628B">
        <w:rPr>
          <w:rFonts w:ascii="Arial" w:hAnsi="Arial" w:cs="Arial"/>
          <w:color w:val="000000" w:themeColor="text1"/>
          <w:sz w:val="24"/>
          <w:szCs w:val="24"/>
        </w:rPr>
        <w:t>NormE</w:t>
      </w:r>
      <w:proofErr w:type="spellEnd"/>
      <w:r w:rsidRPr="00B2628B">
        <w:rPr>
          <w:rFonts w:ascii="Arial" w:hAnsi="Arial" w:cs="Arial"/>
          <w:color w:val="000000" w:themeColor="text1"/>
          <w:sz w:val="24"/>
          <w:szCs w:val="24"/>
        </w:rPr>
        <w:t xml:space="preserve"> was then extracted from the ROI in the gray matter of the area stimulated for each subject. The weighted average </w:t>
      </w:r>
      <w:proofErr w:type="spellStart"/>
      <w:r w:rsidRPr="00B2628B">
        <w:rPr>
          <w:rFonts w:ascii="Arial" w:hAnsi="Arial" w:cs="Arial"/>
          <w:color w:val="000000" w:themeColor="text1"/>
          <w:sz w:val="24"/>
          <w:szCs w:val="24"/>
        </w:rPr>
        <w:t>NormE</w:t>
      </w:r>
      <w:proofErr w:type="spellEnd"/>
      <w:r w:rsidRPr="00B2628B">
        <w:rPr>
          <w:rFonts w:ascii="Arial" w:hAnsi="Arial" w:cs="Arial"/>
          <w:color w:val="000000" w:themeColor="text1"/>
          <w:sz w:val="24"/>
          <w:szCs w:val="24"/>
        </w:rPr>
        <w:t xml:space="preserve"> in every tetrahedron of the mesh within the ROI was computed. The figure shows the </w:t>
      </w:r>
      <w:proofErr w:type="spellStart"/>
      <w:r w:rsidRPr="00B2628B">
        <w:rPr>
          <w:rFonts w:ascii="Arial" w:hAnsi="Arial" w:cs="Arial"/>
          <w:color w:val="000000" w:themeColor="text1"/>
          <w:sz w:val="24"/>
          <w:szCs w:val="24"/>
        </w:rPr>
        <w:t>NormE</w:t>
      </w:r>
      <w:proofErr w:type="spellEnd"/>
      <w:r w:rsidRPr="00B2628B">
        <w:rPr>
          <w:rFonts w:ascii="Arial" w:hAnsi="Arial" w:cs="Arial"/>
          <w:color w:val="000000" w:themeColor="text1"/>
          <w:sz w:val="24"/>
          <w:szCs w:val="24"/>
        </w:rPr>
        <w:t xml:space="preserve"> in V/m.</w:t>
      </w:r>
    </w:p>
    <w:p w14:paraId="33ABB184" w14:textId="77777777" w:rsidR="00E05641" w:rsidRDefault="00E05641" w:rsidP="00C55090">
      <w:pPr>
        <w:autoSpaceDE w:val="0"/>
        <w:autoSpaceDN w:val="0"/>
        <w:adjustRightInd w:val="0"/>
        <w:spacing w:after="0" w:line="240" w:lineRule="auto"/>
        <w:rPr>
          <w:rFonts w:ascii="Arial" w:hAnsi="Arial" w:cs="Arial"/>
          <w:b/>
          <w:color w:val="000000" w:themeColor="text1"/>
          <w:sz w:val="24"/>
          <w:szCs w:val="24"/>
        </w:rPr>
      </w:pPr>
    </w:p>
    <w:p w14:paraId="69E757F3" w14:textId="4F23A799"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r>
        <w:rPr>
          <w:rFonts w:ascii="Arial" w:hAnsi="Arial" w:cs="Arial"/>
          <w:b/>
          <w:noProof/>
          <w:color w:val="000000" w:themeColor="text1"/>
          <w:sz w:val="24"/>
          <w:szCs w:val="24"/>
          <w:lang w:val="en-IN" w:eastAsia="en-IN"/>
        </w:rPr>
        <w:drawing>
          <wp:inline distT="0" distB="0" distL="0" distR="0" wp14:anchorId="25E182FB" wp14:editId="6CDE1485">
            <wp:extent cx="6120130" cy="303212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ditional figure 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3032125"/>
                    </a:xfrm>
                    <a:prstGeom prst="rect">
                      <a:avLst/>
                    </a:prstGeom>
                  </pic:spPr>
                </pic:pic>
              </a:graphicData>
            </a:graphic>
          </wp:inline>
        </w:drawing>
      </w:r>
    </w:p>
    <w:p w14:paraId="302D726B" w14:textId="5FC3EF3F"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7ABE33FA" w14:textId="681234E0"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1D8366BE" w14:textId="61B3B92D"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46D3D2E2" w14:textId="0BC8E9DA"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35C000F9" w14:textId="36A672C2"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2A8D55F1" w14:textId="4E62E661"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432CEBE8" w14:textId="681FC11A"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253FE6FF" w14:textId="326B0704"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4EF9058F" w14:textId="0E218233"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368C84F7" w14:textId="63BD217C"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69BA8536" w14:textId="60171D47"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71CB2965" w14:textId="572EA2F5"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332E77F5" w14:textId="3CFB4CE3"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0FC18758" w14:textId="3B652E7B"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33B4FEAC" w14:textId="1E316109"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67644ADE" w14:textId="442EC496"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513899F0" w14:textId="3BA7BDD6"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2D2A7C61" w14:textId="77777777" w:rsidR="00E05641" w:rsidRDefault="00E05641" w:rsidP="00E05641">
      <w:pPr>
        <w:autoSpaceDE w:val="0"/>
        <w:autoSpaceDN w:val="0"/>
        <w:adjustRightInd w:val="0"/>
        <w:spacing w:after="0" w:line="240" w:lineRule="auto"/>
        <w:jc w:val="both"/>
        <w:rPr>
          <w:rFonts w:ascii="Arial" w:hAnsi="Arial" w:cs="Arial"/>
          <w:b/>
          <w:color w:val="000000" w:themeColor="text1"/>
          <w:sz w:val="24"/>
          <w:szCs w:val="24"/>
        </w:rPr>
      </w:pPr>
    </w:p>
    <w:p w14:paraId="26A23D2B" w14:textId="002D2FD0" w:rsidR="00C55090" w:rsidRPr="00CF3022" w:rsidRDefault="001426F1" w:rsidP="00B2628B">
      <w:pPr>
        <w:autoSpaceDE w:val="0"/>
        <w:autoSpaceDN w:val="0"/>
        <w:adjustRightInd w:val="0"/>
        <w:spacing w:after="0" w:line="240" w:lineRule="auto"/>
        <w:jc w:val="both"/>
        <w:rPr>
          <w:rFonts w:ascii="Arial" w:hAnsi="Arial" w:cs="Arial"/>
          <w:sz w:val="24"/>
          <w:szCs w:val="24"/>
        </w:rPr>
      </w:pPr>
      <w:proofErr w:type="gramStart"/>
      <w:r>
        <w:rPr>
          <w:rFonts w:ascii="Arial" w:hAnsi="Arial" w:cs="Arial"/>
          <w:b/>
          <w:color w:val="000000" w:themeColor="text1"/>
          <w:sz w:val="24"/>
          <w:szCs w:val="24"/>
        </w:rPr>
        <w:t>Additional</w:t>
      </w:r>
      <w:r w:rsidR="00907DEB" w:rsidRPr="00CF3022">
        <w:rPr>
          <w:rFonts w:ascii="Arial" w:hAnsi="Arial" w:cs="Arial"/>
          <w:b/>
          <w:color w:val="000000" w:themeColor="text1"/>
          <w:sz w:val="24"/>
          <w:szCs w:val="24"/>
        </w:rPr>
        <w:t xml:space="preserve"> </w:t>
      </w:r>
      <w:r w:rsidR="00C55090" w:rsidRPr="00CF3022">
        <w:rPr>
          <w:rFonts w:ascii="Arial" w:hAnsi="Arial" w:cs="Arial"/>
          <w:b/>
          <w:color w:val="000000" w:themeColor="text1"/>
          <w:sz w:val="24"/>
          <w:szCs w:val="24"/>
        </w:rPr>
        <w:t>Table</w:t>
      </w:r>
      <w:r w:rsidR="00C55090" w:rsidRPr="00C37532">
        <w:rPr>
          <w:rFonts w:ascii="Arial" w:hAnsi="Arial" w:cs="Arial"/>
          <w:b/>
          <w:color w:val="000000" w:themeColor="text1"/>
          <w:sz w:val="24"/>
          <w:szCs w:val="24"/>
        </w:rPr>
        <w:t xml:space="preserve"> </w:t>
      </w:r>
      <w:r w:rsidR="00C37532">
        <w:rPr>
          <w:rFonts w:ascii="Arial" w:hAnsi="Arial" w:cs="Arial"/>
          <w:b/>
          <w:color w:val="000000" w:themeColor="text1"/>
          <w:sz w:val="24"/>
          <w:szCs w:val="24"/>
        </w:rPr>
        <w:t>4</w:t>
      </w:r>
      <w:r w:rsidR="00C55090" w:rsidRPr="0036690B">
        <w:rPr>
          <w:rFonts w:ascii="Arial" w:hAnsi="Arial" w:cs="Arial"/>
          <w:color w:val="000000" w:themeColor="text1"/>
          <w:sz w:val="24"/>
          <w:szCs w:val="24"/>
        </w:rPr>
        <w:t>.</w:t>
      </w:r>
      <w:proofErr w:type="gramEnd"/>
      <w:r w:rsidR="00C55090" w:rsidRPr="00CF3022">
        <w:rPr>
          <w:rFonts w:ascii="Arial" w:hAnsi="Arial" w:cs="Arial"/>
          <w:color w:val="000000" w:themeColor="text1"/>
          <w:sz w:val="24"/>
          <w:szCs w:val="24"/>
        </w:rPr>
        <w:t xml:space="preserve"> </w:t>
      </w:r>
      <w:proofErr w:type="gramStart"/>
      <w:r w:rsidR="00C55090" w:rsidRPr="0036690B">
        <w:rPr>
          <w:rFonts w:ascii="Arial" w:hAnsi="Arial" w:cs="Arial"/>
          <w:b/>
          <w:color w:val="000000" w:themeColor="text1"/>
          <w:sz w:val="24"/>
          <w:szCs w:val="24"/>
        </w:rPr>
        <w:t>Areas showing significant</w:t>
      </w:r>
      <w:r w:rsidR="00226128" w:rsidRPr="0036690B">
        <w:rPr>
          <w:rFonts w:ascii="Arial" w:hAnsi="Arial" w:cs="Arial"/>
          <w:b/>
          <w:color w:val="000000" w:themeColor="text1"/>
          <w:sz w:val="24"/>
          <w:szCs w:val="24"/>
        </w:rPr>
        <w:t>ly</w:t>
      </w:r>
      <w:r w:rsidR="00C55090" w:rsidRPr="0036690B">
        <w:rPr>
          <w:rFonts w:ascii="Arial" w:hAnsi="Arial" w:cs="Arial"/>
          <w:b/>
          <w:color w:val="000000" w:themeColor="text1"/>
          <w:sz w:val="24"/>
          <w:szCs w:val="24"/>
        </w:rPr>
        <w:t xml:space="preserve"> smaller voxel-wise gray matter volumes</w:t>
      </w:r>
      <w:r w:rsidR="00145001" w:rsidRPr="0036690B">
        <w:rPr>
          <w:rFonts w:ascii="Arial" w:hAnsi="Arial" w:cs="Arial"/>
          <w:b/>
          <w:color w:val="000000" w:themeColor="text1"/>
          <w:sz w:val="24"/>
          <w:szCs w:val="24"/>
        </w:rPr>
        <w:t xml:space="preserve"> after 24w of Sham-</w:t>
      </w:r>
      <w:proofErr w:type="spellStart"/>
      <w:r w:rsidR="00145001" w:rsidRPr="0036690B">
        <w:rPr>
          <w:rFonts w:ascii="Arial" w:hAnsi="Arial" w:cs="Arial"/>
          <w:b/>
          <w:color w:val="000000" w:themeColor="text1"/>
          <w:sz w:val="24"/>
          <w:szCs w:val="24"/>
        </w:rPr>
        <w:t>rTMS</w:t>
      </w:r>
      <w:proofErr w:type="spellEnd"/>
      <w:r w:rsidR="00C55090" w:rsidRPr="0036690B">
        <w:rPr>
          <w:rFonts w:ascii="Arial" w:hAnsi="Arial" w:cs="Arial"/>
          <w:b/>
          <w:color w:val="000000" w:themeColor="text1"/>
          <w:sz w:val="24"/>
          <w:szCs w:val="24"/>
        </w:rPr>
        <w:t xml:space="preserve"> (p&lt;0.001, k&gt;20).</w:t>
      </w:r>
      <w:proofErr w:type="gramEnd"/>
      <w:r w:rsidR="00C55090" w:rsidRPr="00CF3022">
        <w:rPr>
          <w:rFonts w:ascii="Arial" w:hAnsi="Arial" w:cs="Arial"/>
          <w:color w:val="000000" w:themeColor="text1"/>
          <w:sz w:val="24"/>
          <w:szCs w:val="24"/>
        </w:rPr>
        <w:t xml:space="preserve"> </w:t>
      </w:r>
    </w:p>
    <w:p w14:paraId="39116B78" w14:textId="77777777" w:rsidR="00C55090" w:rsidRPr="00CF3022" w:rsidRDefault="00C55090" w:rsidP="00C55090">
      <w:pPr>
        <w:autoSpaceDE w:val="0"/>
        <w:autoSpaceDN w:val="0"/>
        <w:adjustRightInd w:val="0"/>
        <w:spacing w:after="0" w:line="240" w:lineRule="auto"/>
        <w:rPr>
          <w:rFonts w:ascii="Arial" w:hAnsi="Arial" w:cs="Arial"/>
          <w:iCs/>
          <w:sz w:val="24"/>
          <w:szCs w:val="24"/>
        </w:rPr>
      </w:pPr>
      <w:r w:rsidRPr="00CF3022">
        <w:rPr>
          <w:rFonts w:ascii="Arial" w:hAnsi="Arial" w:cs="Arial"/>
          <w:sz w:val="24"/>
          <w:szCs w:val="24"/>
          <w:highlight w:val="white"/>
        </w:rPr>
        <w:t xml:space="preserve"> </w:t>
      </w:r>
    </w:p>
    <w:tbl>
      <w:tblPr>
        <w:tblStyle w:val="TableGrid"/>
        <w:tblW w:w="9292" w:type="dxa"/>
        <w:jc w:val="center"/>
        <w:tblLayout w:type="fixed"/>
        <w:tblLook w:val="04A0" w:firstRow="1" w:lastRow="0" w:firstColumn="1" w:lastColumn="0" w:noHBand="0" w:noVBand="1"/>
      </w:tblPr>
      <w:tblGrid>
        <w:gridCol w:w="1395"/>
        <w:gridCol w:w="1395"/>
        <w:gridCol w:w="1316"/>
        <w:gridCol w:w="567"/>
        <w:gridCol w:w="567"/>
        <w:gridCol w:w="646"/>
        <w:gridCol w:w="3406"/>
      </w:tblGrid>
      <w:tr w:rsidR="006D5D48" w:rsidRPr="00CF3022" w14:paraId="4806DCCA" w14:textId="77777777" w:rsidTr="00CF3022">
        <w:trPr>
          <w:trHeight w:val="1260"/>
          <w:jc w:val="center"/>
        </w:trPr>
        <w:tc>
          <w:tcPr>
            <w:tcW w:w="1395" w:type="dxa"/>
            <w:vAlign w:val="center"/>
          </w:tcPr>
          <w:p w14:paraId="19A754C1" w14:textId="3C7369E1" w:rsidR="006D5D48" w:rsidRPr="00CF3022" w:rsidRDefault="006D5D48" w:rsidP="006D5D48">
            <w:pPr>
              <w:spacing w:line="480" w:lineRule="auto"/>
              <w:jc w:val="center"/>
              <w:rPr>
                <w:rFonts w:ascii="Arial" w:hAnsi="Arial" w:cs="Arial"/>
                <w:b/>
                <w:sz w:val="24"/>
                <w:szCs w:val="24"/>
              </w:rPr>
            </w:pPr>
            <w:r w:rsidRPr="00CF3022">
              <w:rPr>
                <w:rFonts w:ascii="Arial" w:hAnsi="Arial" w:cs="Arial"/>
                <w:b/>
                <w:sz w:val="24"/>
                <w:szCs w:val="24"/>
              </w:rPr>
              <w:t>Cluster</w:t>
            </w:r>
          </w:p>
        </w:tc>
        <w:tc>
          <w:tcPr>
            <w:tcW w:w="1395" w:type="dxa"/>
            <w:vAlign w:val="center"/>
          </w:tcPr>
          <w:p w14:paraId="0FFD19A7" w14:textId="551B76BF" w:rsidR="006D5D48" w:rsidRPr="00CF3022" w:rsidRDefault="006D5D48" w:rsidP="00420D34">
            <w:pPr>
              <w:spacing w:line="480" w:lineRule="auto"/>
              <w:jc w:val="center"/>
              <w:rPr>
                <w:rFonts w:ascii="Arial" w:hAnsi="Arial" w:cs="Arial"/>
                <w:b/>
                <w:sz w:val="24"/>
                <w:szCs w:val="24"/>
              </w:rPr>
            </w:pPr>
            <w:r w:rsidRPr="00CF3022">
              <w:rPr>
                <w:rFonts w:ascii="Arial" w:hAnsi="Arial" w:cs="Arial"/>
                <w:b/>
                <w:sz w:val="24"/>
                <w:szCs w:val="24"/>
              </w:rPr>
              <w:t>Voxels</w:t>
            </w:r>
          </w:p>
        </w:tc>
        <w:tc>
          <w:tcPr>
            <w:tcW w:w="1316" w:type="dxa"/>
            <w:vAlign w:val="center"/>
          </w:tcPr>
          <w:p w14:paraId="7BCDC89F" w14:textId="442D507A" w:rsidR="006D5D48" w:rsidRPr="00CF3022" w:rsidRDefault="006D5D48" w:rsidP="00420D34">
            <w:pPr>
              <w:spacing w:line="480" w:lineRule="auto"/>
              <w:jc w:val="center"/>
              <w:rPr>
                <w:rFonts w:ascii="Arial" w:hAnsi="Arial" w:cs="Arial"/>
                <w:b/>
                <w:sz w:val="24"/>
                <w:szCs w:val="24"/>
              </w:rPr>
            </w:pPr>
            <w:r w:rsidRPr="00CF3022">
              <w:rPr>
                <w:rFonts w:ascii="Arial" w:hAnsi="Arial" w:cs="Arial"/>
                <w:b/>
                <w:sz w:val="24"/>
                <w:szCs w:val="24"/>
              </w:rPr>
              <w:t>p-</w:t>
            </w:r>
            <w:proofErr w:type="spellStart"/>
            <w:r w:rsidRPr="00CF3022">
              <w:rPr>
                <w:rFonts w:ascii="Arial" w:hAnsi="Arial" w:cs="Arial"/>
                <w:b/>
                <w:sz w:val="24"/>
                <w:szCs w:val="24"/>
              </w:rPr>
              <w:t>uncorr</w:t>
            </w:r>
            <w:proofErr w:type="spellEnd"/>
          </w:p>
        </w:tc>
        <w:tc>
          <w:tcPr>
            <w:tcW w:w="567" w:type="dxa"/>
            <w:vAlign w:val="center"/>
          </w:tcPr>
          <w:p w14:paraId="20967B5E" w14:textId="77777777" w:rsidR="006D5D48" w:rsidRPr="00CF3022" w:rsidRDefault="006D5D48" w:rsidP="00420D34">
            <w:pPr>
              <w:spacing w:line="480" w:lineRule="auto"/>
              <w:jc w:val="center"/>
              <w:rPr>
                <w:rFonts w:ascii="Arial" w:hAnsi="Arial" w:cs="Arial"/>
                <w:b/>
                <w:sz w:val="24"/>
                <w:szCs w:val="24"/>
              </w:rPr>
            </w:pPr>
            <w:r w:rsidRPr="00CF3022">
              <w:rPr>
                <w:rFonts w:ascii="Arial" w:hAnsi="Arial" w:cs="Arial"/>
                <w:b/>
                <w:sz w:val="24"/>
                <w:szCs w:val="24"/>
              </w:rPr>
              <w:t>X</w:t>
            </w:r>
          </w:p>
        </w:tc>
        <w:tc>
          <w:tcPr>
            <w:tcW w:w="567" w:type="dxa"/>
            <w:vAlign w:val="center"/>
          </w:tcPr>
          <w:p w14:paraId="48078583" w14:textId="77777777" w:rsidR="006D5D48" w:rsidRPr="00CF3022" w:rsidRDefault="006D5D48" w:rsidP="00420D34">
            <w:pPr>
              <w:spacing w:line="480" w:lineRule="auto"/>
              <w:jc w:val="center"/>
              <w:rPr>
                <w:rFonts w:ascii="Arial" w:hAnsi="Arial" w:cs="Arial"/>
                <w:b/>
                <w:sz w:val="24"/>
                <w:szCs w:val="24"/>
              </w:rPr>
            </w:pPr>
            <w:r w:rsidRPr="00CF3022">
              <w:rPr>
                <w:rFonts w:ascii="Arial" w:hAnsi="Arial" w:cs="Arial"/>
                <w:b/>
                <w:sz w:val="24"/>
                <w:szCs w:val="24"/>
              </w:rPr>
              <w:t>Y</w:t>
            </w:r>
          </w:p>
        </w:tc>
        <w:tc>
          <w:tcPr>
            <w:tcW w:w="646" w:type="dxa"/>
            <w:vAlign w:val="center"/>
          </w:tcPr>
          <w:p w14:paraId="6399CD8D" w14:textId="77777777" w:rsidR="006D5D48" w:rsidRPr="00CF3022" w:rsidRDefault="006D5D48" w:rsidP="00420D34">
            <w:pPr>
              <w:spacing w:line="480" w:lineRule="auto"/>
              <w:jc w:val="center"/>
              <w:rPr>
                <w:rFonts w:ascii="Arial" w:hAnsi="Arial" w:cs="Arial"/>
                <w:b/>
                <w:sz w:val="24"/>
                <w:szCs w:val="24"/>
              </w:rPr>
            </w:pPr>
            <w:r w:rsidRPr="00CF3022">
              <w:rPr>
                <w:rFonts w:ascii="Arial" w:hAnsi="Arial" w:cs="Arial"/>
                <w:b/>
                <w:sz w:val="24"/>
                <w:szCs w:val="24"/>
              </w:rPr>
              <w:t>Z</w:t>
            </w:r>
          </w:p>
        </w:tc>
        <w:tc>
          <w:tcPr>
            <w:tcW w:w="3406" w:type="dxa"/>
            <w:vAlign w:val="center"/>
          </w:tcPr>
          <w:p w14:paraId="1E6F87B2" w14:textId="77777777" w:rsidR="006D5D48" w:rsidRPr="00CF3022" w:rsidRDefault="006D5D48" w:rsidP="00420D3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spacing w:line="480" w:lineRule="auto"/>
              <w:jc w:val="center"/>
              <w:rPr>
                <w:rFonts w:ascii="Arial" w:hAnsi="Arial" w:cs="Arial"/>
                <w:b/>
                <w:sz w:val="24"/>
                <w:szCs w:val="24"/>
              </w:rPr>
            </w:pPr>
          </w:p>
          <w:p w14:paraId="37B5799A" w14:textId="77777777" w:rsidR="006D5D48" w:rsidRPr="00CF3022" w:rsidRDefault="006D5D48" w:rsidP="00420D34">
            <w:pPr>
              <w:spacing w:line="480" w:lineRule="auto"/>
              <w:jc w:val="center"/>
              <w:rPr>
                <w:rFonts w:ascii="Arial" w:hAnsi="Arial" w:cs="Arial"/>
                <w:b/>
                <w:sz w:val="24"/>
                <w:szCs w:val="24"/>
              </w:rPr>
            </w:pPr>
            <w:r w:rsidRPr="00CF3022">
              <w:rPr>
                <w:rFonts w:ascii="Arial" w:hAnsi="Arial" w:cs="Arial"/>
                <w:b/>
                <w:sz w:val="24"/>
                <w:szCs w:val="24"/>
              </w:rPr>
              <w:t>Overlap of atlas region (</w:t>
            </w:r>
            <w:proofErr w:type="spellStart"/>
            <w:r w:rsidRPr="00CF3022">
              <w:rPr>
                <w:rFonts w:ascii="Arial" w:hAnsi="Arial" w:cs="Arial"/>
                <w:b/>
                <w:sz w:val="24"/>
                <w:szCs w:val="24"/>
              </w:rPr>
              <w:t>Neuromorphometrics</w:t>
            </w:r>
            <w:proofErr w:type="spellEnd"/>
            <w:r w:rsidRPr="00CF3022">
              <w:rPr>
                <w:rFonts w:ascii="Arial" w:hAnsi="Arial" w:cs="Arial"/>
                <w:b/>
                <w:sz w:val="24"/>
                <w:szCs w:val="24"/>
              </w:rPr>
              <w:t xml:space="preserve"> ATLAS)</w:t>
            </w:r>
          </w:p>
        </w:tc>
      </w:tr>
      <w:tr w:rsidR="006D5D48" w:rsidRPr="00CF3022" w14:paraId="1EDE7D37" w14:textId="77777777" w:rsidTr="00CF3022">
        <w:trPr>
          <w:trHeight w:val="837"/>
          <w:jc w:val="center"/>
        </w:trPr>
        <w:tc>
          <w:tcPr>
            <w:tcW w:w="1395" w:type="dxa"/>
            <w:vAlign w:val="center"/>
          </w:tcPr>
          <w:p w14:paraId="04D03506" w14:textId="32B1B66E" w:rsidR="006D5D48" w:rsidRPr="00CF3022" w:rsidRDefault="006D5D48" w:rsidP="006D5D48">
            <w:pPr>
              <w:spacing w:line="480" w:lineRule="auto"/>
              <w:jc w:val="center"/>
              <w:rPr>
                <w:rFonts w:ascii="Arial" w:hAnsi="Arial" w:cs="Arial"/>
                <w:sz w:val="24"/>
                <w:szCs w:val="24"/>
              </w:rPr>
            </w:pPr>
            <w:r w:rsidRPr="00CF3022">
              <w:rPr>
                <w:rFonts w:ascii="Arial" w:hAnsi="Arial" w:cs="Arial"/>
                <w:sz w:val="24"/>
                <w:szCs w:val="24"/>
              </w:rPr>
              <w:t>1</w:t>
            </w:r>
          </w:p>
        </w:tc>
        <w:tc>
          <w:tcPr>
            <w:tcW w:w="1395" w:type="dxa"/>
            <w:vAlign w:val="center"/>
          </w:tcPr>
          <w:p w14:paraId="23A0EA70" w14:textId="436B4203" w:rsidR="006D5D48" w:rsidRPr="00CF3022" w:rsidRDefault="006D5D48" w:rsidP="00420D34">
            <w:pPr>
              <w:spacing w:line="480" w:lineRule="auto"/>
              <w:jc w:val="center"/>
              <w:rPr>
                <w:rFonts w:ascii="Arial" w:hAnsi="Arial" w:cs="Arial"/>
                <w:sz w:val="24"/>
                <w:szCs w:val="24"/>
              </w:rPr>
            </w:pPr>
            <w:r w:rsidRPr="00CF3022">
              <w:rPr>
                <w:rFonts w:ascii="Arial" w:hAnsi="Arial" w:cs="Arial"/>
                <w:sz w:val="24"/>
                <w:szCs w:val="24"/>
              </w:rPr>
              <w:t>354</w:t>
            </w:r>
          </w:p>
        </w:tc>
        <w:tc>
          <w:tcPr>
            <w:tcW w:w="1316" w:type="dxa"/>
            <w:vAlign w:val="center"/>
          </w:tcPr>
          <w:p w14:paraId="6F4EA14D" w14:textId="77777777" w:rsidR="006D5D48" w:rsidRPr="00CF3022" w:rsidRDefault="006D5D48" w:rsidP="00420D34">
            <w:pPr>
              <w:spacing w:line="480" w:lineRule="auto"/>
              <w:jc w:val="center"/>
              <w:rPr>
                <w:rFonts w:ascii="Arial" w:hAnsi="Arial" w:cs="Arial"/>
                <w:sz w:val="24"/>
                <w:szCs w:val="24"/>
              </w:rPr>
            </w:pPr>
            <w:r w:rsidRPr="00CF3022">
              <w:rPr>
                <w:rFonts w:ascii="Arial" w:hAnsi="Arial" w:cs="Arial"/>
                <w:sz w:val="24"/>
                <w:szCs w:val="24"/>
              </w:rPr>
              <w:t>&lt;0.001</w:t>
            </w:r>
          </w:p>
        </w:tc>
        <w:tc>
          <w:tcPr>
            <w:tcW w:w="567" w:type="dxa"/>
            <w:vAlign w:val="center"/>
          </w:tcPr>
          <w:p w14:paraId="368F0647" w14:textId="77777777" w:rsidR="006D5D48" w:rsidRPr="00CF3022" w:rsidRDefault="006D5D48" w:rsidP="00420D34">
            <w:pPr>
              <w:spacing w:line="480" w:lineRule="auto"/>
              <w:jc w:val="center"/>
              <w:rPr>
                <w:rFonts w:ascii="Arial" w:hAnsi="Arial" w:cs="Arial"/>
                <w:sz w:val="24"/>
                <w:szCs w:val="24"/>
              </w:rPr>
            </w:pPr>
            <w:r w:rsidRPr="00CF3022">
              <w:rPr>
                <w:rFonts w:ascii="Arial" w:hAnsi="Arial" w:cs="Arial"/>
                <w:sz w:val="24"/>
                <w:szCs w:val="24"/>
              </w:rPr>
              <w:t>-4</w:t>
            </w:r>
          </w:p>
        </w:tc>
        <w:tc>
          <w:tcPr>
            <w:tcW w:w="567" w:type="dxa"/>
            <w:vAlign w:val="center"/>
          </w:tcPr>
          <w:p w14:paraId="27F09CA6" w14:textId="77777777" w:rsidR="006D5D48" w:rsidRPr="00CF3022" w:rsidRDefault="006D5D48" w:rsidP="00420D34">
            <w:pPr>
              <w:spacing w:line="480" w:lineRule="auto"/>
              <w:jc w:val="center"/>
              <w:rPr>
                <w:rFonts w:ascii="Arial" w:hAnsi="Arial" w:cs="Arial"/>
                <w:sz w:val="24"/>
                <w:szCs w:val="24"/>
              </w:rPr>
            </w:pPr>
            <w:r w:rsidRPr="00CF3022">
              <w:rPr>
                <w:rFonts w:ascii="Arial" w:hAnsi="Arial" w:cs="Arial"/>
                <w:sz w:val="24"/>
                <w:szCs w:val="24"/>
              </w:rPr>
              <w:t>-58</w:t>
            </w:r>
          </w:p>
        </w:tc>
        <w:tc>
          <w:tcPr>
            <w:tcW w:w="646" w:type="dxa"/>
            <w:vAlign w:val="center"/>
          </w:tcPr>
          <w:p w14:paraId="54B65163" w14:textId="77777777" w:rsidR="006D5D48" w:rsidRPr="00CF3022" w:rsidRDefault="006D5D48" w:rsidP="00420D34">
            <w:pPr>
              <w:spacing w:line="480" w:lineRule="auto"/>
              <w:jc w:val="center"/>
              <w:rPr>
                <w:rFonts w:ascii="Arial" w:hAnsi="Arial" w:cs="Arial"/>
                <w:sz w:val="24"/>
                <w:szCs w:val="24"/>
              </w:rPr>
            </w:pPr>
            <w:r w:rsidRPr="00CF3022">
              <w:rPr>
                <w:rFonts w:ascii="Arial" w:hAnsi="Arial" w:cs="Arial"/>
                <w:sz w:val="24"/>
                <w:szCs w:val="24"/>
              </w:rPr>
              <w:t>57</w:t>
            </w:r>
          </w:p>
        </w:tc>
        <w:tc>
          <w:tcPr>
            <w:tcW w:w="3406" w:type="dxa"/>
            <w:vAlign w:val="center"/>
          </w:tcPr>
          <w:p w14:paraId="715D2EEF" w14:textId="77777777" w:rsidR="006D5D48" w:rsidRPr="00CF3022" w:rsidRDefault="006D5D48" w:rsidP="00420D34">
            <w:pPr>
              <w:spacing w:line="480" w:lineRule="auto"/>
              <w:jc w:val="center"/>
              <w:rPr>
                <w:rFonts w:ascii="Arial" w:hAnsi="Arial" w:cs="Arial"/>
                <w:sz w:val="24"/>
                <w:szCs w:val="24"/>
                <w:lang w:val="it-IT"/>
              </w:rPr>
            </w:pPr>
            <w:r w:rsidRPr="00CF3022">
              <w:rPr>
                <w:rFonts w:ascii="Arial" w:hAnsi="Arial" w:cs="Arial"/>
                <w:sz w:val="24"/>
                <w:szCs w:val="24"/>
                <w:lang w:val="it-IT"/>
              </w:rPr>
              <w:t>Left Precuneus (93%), Right Precuneus (7%)</w:t>
            </w:r>
          </w:p>
        </w:tc>
      </w:tr>
      <w:tr w:rsidR="006D5D48" w:rsidRPr="00CF3022" w14:paraId="6CD1004F" w14:textId="77777777" w:rsidTr="00CF3022">
        <w:trPr>
          <w:trHeight w:val="854"/>
          <w:jc w:val="center"/>
        </w:trPr>
        <w:tc>
          <w:tcPr>
            <w:tcW w:w="1395" w:type="dxa"/>
            <w:vAlign w:val="center"/>
          </w:tcPr>
          <w:p w14:paraId="7F8F17DE" w14:textId="0FACCC17" w:rsidR="006D5D48" w:rsidRPr="00CF3022" w:rsidRDefault="006D5D48" w:rsidP="006D5D48">
            <w:pPr>
              <w:spacing w:line="480" w:lineRule="auto"/>
              <w:jc w:val="center"/>
              <w:rPr>
                <w:rFonts w:ascii="Arial" w:hAnsi="Arial" w:cs="Arial"/>
                <w:sz w:val="24"/>
                <w:szCs w:val="24"/>
              </w:rPr>
            </w:pPr>
            <w:r w:rsidRPr="00CF3022">
              <w:rPr>
                <w:rFonts w:ascii="Arial" w:hAnsi="Arial" w:cs="Arial"/>
                <w:sz w:val="24"/>
                <w:szCs w:val="24"/>
              </w:rPr>
              <w:t>2</w:t>
            </w:r>
          </w:p>
        </w:tc>
        <w:tc>
          <w:tcPr>
            <w:tcW w:w="1395" w:type="dxa"/>
            <w:vAlign w:val="center"/>
          </w:tcPr>
          <w:p w14:paraId="4F6D8CB1" w14:textId="428EE90B" w:rsidR="006D5D48" w:rsidRPr="00CF3022" w:rsidRDefault="006D5D48" w:rsidP="00420D34">
            <w:pPr>
              <w:spacing w:line="480" w:lineRule="auto"/>
              <w:jc w:val="center"/>
              <w:rPr>
                <w:rFonts w:ascii="Arial" w:hAnsi="Arial" w:cs="Arial"/>
                <w:sz w:val="24"/>
                <w:szCs w:val="24"/>
              </w:rPr>
            </w:pPr>
            <w:r w:rsidRPr="00CF3022">
              <w:rPr>
                <w:rFonts w:ascii="Arial" w:hAnsi="Arial" w:cs="Arial"/>
                <w:sz w:val="24"/>
                <w:szCs w:val="24"/>
              </w:rPr>
              <w:t>67</w:t>
            </w:r>
          </w:p>
        </w:tc>
        <w:tc>
          <w:tcPr>
            <w:tcW w:w="1316" w:type="dxa"/>
            <w:vAlign w:val="center"/>
          </w:tcPr>
          <w:p w14:paraId="38BB4C2D" w14:textId="77777777" w:rsidR="006D5D48" w:rsidRPr="00CF3022" w:rsidRDefault="006D5D48" w:rsidP="00420D34">
            <w:pPr>
              <w:spacing w:line="480" w:lineRule="auto"/>
              <w:jc w:val="center"/>
              <w:rPr>
                <w:rFonts w:ascii="Arial" w:hAnsi="Arial" w:cs="Arial"/>
                <w:sz w:val="24"/>
                <w:szCs w:val="24"/>
              </w:rPr>
            </w:pPr>
            <w:r w:rsidRPr="00CF3022">
              <w:rPr>
                <w:rFonts w:ascii="Arial" w:hAnsi="Arial" w:cs="Arial"/>
                <w:sz w:val="24"/>
                <w:szCs w:val="24"/>
              </w:rPr>
              <w:t>0.001</w:t>
            </w:r>
          </w:p>
        </w:tc>
        <w:tc>
          <w:tcPr>
            <w:tcW w:w="567" w:type="dxa"/>
            <w:vAlign w:val="center"/>
          </w:tcPr>
          <w:p w14:paraId="04662714" w14:textId="426DC568" w:rsidR="006D5D48" w:rsidRPr="00CF3022" w:rsidRDefault="006D5D48" w:rsidP="00420D34">
            <w:pPr>
              <w:spacing w:line="480" w:lineRule="auto"/>
              <w:jc w:val="center"/>
              <w:rPr>
                <w:rFonts w:ascii="Arial" w:hAnsi="Arial" w:cs="Arial"/>
                <w:sz w:val="24"/>
                <w:szCs w:val="24"/>
              </w:rPr>
            </w:pPr>
            <w:r w:rsidRPr="00CF3022">
              <w:rPr>
                <w:rFonts w:ascii="Arial" w:hAnsi="Arial" w:cs="Arial"/>
                <w:sz w:val="24"/>
                <w:szCs w:val="24"/>
              </w:rPr>
              <w:t>0</w:t>
            </w:r>
          </w:p>
        </w:tc>
        <w:tc>
          <w:tcPr>
            <w:tcW w:w="567" w:type="dxa"/>
            <w:vAlign w:val="center"/>
          </w:tcPr>
          <w:p w14:paraId="5DF5DDBD" w14:textId="31C16CA9" w:rsidR="006D5D48" w:rsidRPr="00CF3022" w:rsidRDefault="006D5D48" w:rsidP="00420D34">
            <w:pPr>
              <w:spacing w:line="480" w:lineRule="auto"/>
              <w:jc w:val="center"/>
              <w:rPr>
                <w:rFonts w:ascii="Arial" w:hAnsi="Arial" w:cs="Arial"/>
                <w:sz w:val="24"/>
                <w:szCs w:val="24"/>
              </w:rPr>
            </w:pPr>
            <w:r w:rsidRPr="00CF3022">
              <w:rPr>
                <w:rFonts w:ascii="Arial" w:hAnsi="Arial" w:cs="Arial"/>
                <w:sz w:val="24"/>
                <w:szCs w:val="24"/>
              </w:rPr>
              <w:t>-42</w:t>
            </w:r>
          </w:p>
        </w:tc>
        <w:tc>
          <w:tcPr>
            <w:tcW w:w="646" w:type="dxa"/>
            <w:vAlign w:val="center"/>
          </w:tcPr>
          <w:p w14:paraId="3C4893B2" w14:textId="5363CB9F" w:rsidR="006D5D48" w:rsidRPr="00CF3022" w:rsidRDefault="006D5D48" w:rsidP="00420D34">
            <w:pPr>
              <w:spacing w:line="480" w:lineRule="auto"/>
              <w:jc w:val="center"/>
              <w:rPr>
                <w:rFonts w:ascii="Arial" w:hAnsi="Arial" w:cs="Arial"/>
                <w:sz w:val="24"/>
                <w:szCs w:val="24"/>
              </w:rPr>
            </w:pPr>
            <w:r w:rsidRPr="00CF3022">
              <w:rPr>
                <w:rFonts w:ascii="Arial" w:hAnsi="Arial" w:cs="Arial"/>
                <w:sz w:val="24"/>
                <w:szCs w:val="24"/>
              </w:rPr>
              <w:t>40</w:t>
            </w:r>
          </w:p>
        </w:tc>
        <w:tc>
          <w:tcPr>
            <w:tcW w:w="3406" w:type="dxa"/>
            <w:vAlign w:val="center"/>
          </w:tcPr>
          <w:p w14:paraId="4756ED0E" w14:textId="77777777" w:rsidR="006D5D48" w:rsidRPr="00CF3022" w:rsidRDefault="006D5D48" w:rsidP="00420D34">
            <w:pPr>
              <w:spacing w:line="480" w:lineRule="auto"/>
              <w:jc w:val="center"/>
              <w:rPr>
                <w:rFonts w:ascii="Arial" w:hAnsi="Arial" w:cs="Arial"/>
                <w:sz w:val="24"/>
                <w:szCs w:val="24"/>
                <w:lang w:val="it-IT"/>
              </w:rPr>
            </w:pPr>
            <w:r w:rsidRPr="00CF3022">
              <w:rPr>
                <w:rFonts w:ascii="Arial" w:hAnsi="Arial" w:cs="Arial"/>
                <w:sz w:val="24"/>
                <w:szCs w:val="24"/>
                <w:lang w:val="it-IT"/>
              </w:rPr>
              <w:t>Right Precuneus (52%), Left Precuneus (48%)</w:t>
            </w:r>
          </w:p>
        </w:tc>
      </w:tr>
    </w:tbl>
    <w:p w14:paraId="2905C8D1" w14:textId="0CA54A8A" w:rsidR="00C55090" w:rsidRPr="00A16CA5" w:rsidRDefault="0036690B" w:rsidP="00C55090">
      <w:pPr>
        <w:rPr>
          <w:rFonts w:ascii="Arial" w:hAnsi="Arial" w:cs="Arial"/>
          <w:sz w:val="24"/>
          <w:szCs w:val="24"/>
        </w:rPr>
      </w:pPr>
      <w:r w:rsidRPr="00CF3022">
        <w:rPr>
          <w:rFonts w:ascii="Arial" w:hAnsi="Arial" w:cs="Arial"/>
          <w:color w:val="000000" w:themeColor="text1"/>
          <w:sz w:val="24"/>
          <w:szCs w:val="24"/>
        </w:rPr>
        <w:t>The coordinates reported are in MNI space. Clusters 1 and 2 are part of the same bigger cluster, here divided into left and right PC.</w:t>
      </w:r>
    </w:p>
    <w:p w14:paraId="6EA6D473" w14:textId="77777777" w:rsidR="000D74AE" w:rsidRPr="00CF3022" w:rsidRDefault="000D74AE" w:rsidP="00B31F97">
      <w:pPr>
        <w:autoSpaceDE w:val="0"/>
        <w:autoSpaceDN w:val="0"/>
        <w:adjustRightInd w:val="0"/>
        <w:spacing w:after="0" w:line="240" w:lineRule="auto"/>
        <w:jc w:val="both"/>
        <w:rPr>
          <w:rFonts w:ascii="Arial" w:hAnsi="Arial" w:cs="Arial"/>
          <w:b/>
          <w:color w:val="000000" w:themeColor="text1"/>
          <w:sz w:val="24"/>
          <w:szCs w:val="24"/>
        </w:rPr>
      </w:pPr>
    </w:p>
    <w:p w14:paraId="2B04D07A" w14:textId="77777777" w:rsidR="00C37532" w:rsidRDefault="00C37532" w:rsidP="00B31F97">
      <w:pPr>
        <w:autoSpaceDE w:val="0"/>
        <w:autoSpaceDN w:val="0"/>
        <w:adjustRightInd w:val="0"/>
        <w:spacing w:after="0" w:line="240" w:lineRule="auto"/>
        <w:jc w:val="both"/>
        <w:rPr>
          <w:rFonts w:ascii="Arial" w:hAnsi="Arial" w:cs="Arial"/>
          <w:b/>
          <w:color w:val="000000" w:themeColor="text1"/>
          <w:sz w:val="24"/>
          <w:szCs w:val="24"/>
        </w:rPr>
      </w:pPr>
    </w:p>
    <w:p w14:paraId="27A5F725" w14:textId="608FEE71" w:rsidR="00B31F97" w:rsidRPr="00CF3022" w:rsidRDefault="001426F1" w:rsidP="00B31F97">
      <w:pPr>
        <w:autoSpaceDE w:val="0"/>
        <w:autoSpaceDN w:val="0"/>
        <w:adjustRightInd w:val="0"/>
        <w:spacing w:after="0" w:line="240" w:lineRule="auto"/>
        <w:jc w:val="both"/>
        <w:rPr>
          <w:rFonts w:ascii="Arial" w:hAnsi="Arial" w:cs="Arial"/>
          <w:iCs/>
          <w:sz w:val="24"/>
          <w:szCs w:val="24"/>
        </w:rPr>
      </w:pPr>
      <w:proofErr w:type="gramStart"/>
      <w:r>
        <w:rPr>
          <w:rFonts w:ascii="Arial" w:hAnsi="Arial" w:cs="Arial"/>
          <w:b/>
          <w:color w:val="000000" w:themeColor="text1"/>
          <w:sz w:val="24"/>
          <w:szCs w:val="24"/>
        </w:rPr>
        <w:t>Additional</w:t>
      </w:r>
      <w:r w:rsidR="00B31F97" w:rsidRPr="00CF3022">
        <w:rPr>
          <w:rFonts w:ascii="Arial" w:hAnsi="Arial" w:cs="Arial"/>
          <w:b/>
          <w:color w:val="000000" w:themeColor="text1"/>
          <w:sz w:val="24"/>
          <w:szCs w:val="24"/>
        </w:rPr>
        <w:t xml:space="preserve"> Table </w:t>
      </w:r>
      <w:r w:rsidR="00C37532">
        <w:rPr>
          <w:rFonts w:ascii="Arial" w:hAnsi="Arial" w:cs="Arial"/>
          <w:b/>
          <w:color w:val="000000" w:themeColor="text1"/>
          <w:sz w:val="24"/>
          <w:szCs w:val="24"/>
        </w:rPr>
        <w:t>5</w:t>
      </w:r>
      <w:r w:rsidR="00B31F97" w:rsidRPr="0036690B">
        <w:rPr>
          <w:rFonts w:ascii="Arial" w:hAnsi="Arial" w:cs="Arial"/>
          <w:b/>
          <w:color w:val="000000" w:themeColor="text1"/>
          <w:sz w:val="24"/>
          <w:szCs w:val="24"/>
        </w:rPr>
        <w:t>.</w:t>
      </w:r>
      <w:proofErr w:type="gramEnd"/>
      <w:r w:rsidR="00B31F97" w:rsidRPr="0036690B">
        <w:rPr>
          <w:rFonts w:ascii="Arial" w:hAnsi="Arial" w:cs="Arial"/>
          <w:b/>
          <w:color w:val="000000" w:themeColor="text1"/>
          <w:sz w:val="24"/>
          <w:szCs w:val="24"/>
        </w:rPr>
        <w:t xml:space="preserve"> </w:t>
      </w:r>
      <w:proofErr w:type="gramStart"/>
      <w:r w:rsidR="00B31F97" w:rsidRPr="0036690B">
        <w:rPr>
          <w:rFonts w:ascii="Arial" w:hAnsi="Arial" w:cs="Arial"/>
          <w:b/>
          <w:color w:val="000000" w:themeColor="text1"/>
          <w:sz w:val="24"/>
          <w:szCs w:val="24"/>
        </w:rPr>
        <w:t>Clusters showing significant differences in seed-to-voxel analysis.</w:t>
      </w:r>
      <w:proofErr w:type="gramEnd"/>
      <w:r w:rsidR="00B31F97" w:rsidRPr="00CF3022">
        <w:rPr>
          <w:rFonts w:ascii="Arial" w:hAnsi="Arial" w:cs="Arial"/>
          <w:color w:val="000000" w:themeColor="text1"/>
          <w:sz w:val="24"/>
          <w:szCs w:val="24"/>
        </w:rPr>
        <w:t xml:space="preserve"> </w:t>
      </w:r>
    </w:p>
    <w:p w14:paraId="25071964" w14:textId="77777777" w:rsidR="00B31F97" w:rsidRPr="00CF3022" w:rsidRDefault="00B31F97" w:rsidP="00B31F97">
      <w:pPr>
        <w:autoSpaceDE w:val="0"/>
        <w:autoSpaceDN w:val="0"/>
        <w:adjustRightInd w:val="0"/>
        <w:spacing w:after="0" w:line="240" w:lineRule="auto"/>
        <w:rPr>
          <w:rFonts w:ascii="Arial" w:hAnsi="Arial" w:cs="Arial"/>
          <w:iCs/>
          <w:sz w:val="24"/>
          <w:szCs w:val="24"/>
        </w:rPr>
      </w:pPr>
      <w:r w:rsidRPr="00CF3022">
        <w:rPr>
          <w:rFonts w:ascii="Arial" w:hAnsi="Arial" w:cs="Arial"/>
          <w:sz w:val="24"/>
          <w:szCs w:val="24"/>
          <w:highlight w:val="white"/>
        </w:rPr>
        <w:t xml:space="preserve"> </w:t>
      </w:r>
    </w:p>
    <w:tbl>
      <w:tblPr>
        <w:tblStyle w:val="TableGrid"/>
        <w:tblW w:w="10114" w:type="dxa"/>
        <w:jc w:val="center"/>
        <w:tblLayout w:type="fixed"/>
        <w:tblLook w:val="04A0" w:firstRow="1" w:lastRow="0" w:firstColumn="1" w:lastColumn="0" w:noHBand="0" w:noVBand="1"/>
      </w:tblPr>
      <w:tblGrid>
        <w:gridCol w:w="1463"/>
        <w:gridCol w:w="1398"/>
        <w:gridCol w:w="1206"/>
        <w:gridCol w:w="584"/>
        <w:gridCol w:w="776"/>
        <w:gridCol w:w="768"/>
        <w:gridCol w:w="3919"/>
      </w:tblGrid>
      <w:tr w:rsidR="00B31F97" w:rsidRPr="00CF3022" w14:paraId="2FB42CED" w14:textId="77777777" w:rsidTr="00A448A0">
        <w:trPr>
          <w:trHeight w:val="1293"/>
          <w:jc w:val="center"/>
        </w:trPr>
        <w:tc>
          <w:tcPr>
            <w:tcW w:w="1463" w:type="dxa"/>
            <w:vAlign w:val="center"/>
          </w:tcPr>
          <w:p w14:paraId="1C65C7BB" w14:textId="77777777" w:rsidR="00B31F97" w:rsidRPr="00CF3022" w:rsidRDefault="00B31F97" w:rsidP="00420D34">
            <w:pPr>
              <w:spacing w:line="480" w:lineRule="auto"/>
              <w:jc w:val="center"/>
              <w:rPr>
                <w:rFonts w:ascii="Arial" w:hAnsi="Arial" w:cs="Arial"/>
                <w:b/>
                <w:sz w:val="24"/>
                <w:szCs w:val="24"/>
              </w:rPr>
            </w:pPr>
            <w:r w:rsidRPr="00CF3022">
              <w:rPr>
                <w:rFonts w:ascii="Arial" w:hAnsi="Arial" w:cs="Arial"/>
                <w:b/>
                <w:sz w:val="24"/>
                <w:szCs w:val="24"/>
              </w:rPr>
              <w:t>Cluster</w:t>
            </w:r>
          </w:p>
        </w:tc>
        <w:tc>
          <w:tcPr>
            <w:tcW w:w="1398" w:type="dxa"/>
            <w:vAlign w:val="center"/>
          </w:tcPr>
          <w:p w14:paraId="07ABFF78" w14:textId="2CB25855" w:rsidR="00B31F97" w:rsidRPr="00CF3022" w:rsidRDefault="00B31F97" w:rsidP="243E7B8D">
            <w:pPr>
              <w:spacing w:line="480" w:lineRule="auto"/>
              <w:jc w:val="center"/>
              <w:rPr>
                <w:rFonts w:ascii="Arial" w:hAnsi="Arial" w:cs="Arial"/>
                <w:b/>
                <w:bCs/>
                <w:sz w:val="24"/>
                <w:szCs w:val="24"/>
              </w:rPr>
            </w:pPr>
            <w:r w:rsidRPr="00CF3022">
              <w:rPr>
                <w:rFonts w:ascii="Arial" w:hAnsi="Arial" w:cs="Arial"/>
                <w:b/>
                <w:bCs/>
                <w:sz w:val="24"/>
                <w:szCs w:val="24"/>
              </w:rPr>
              <w:t>Vo</w:t>
            </w:r>
            <w:r w:rsidR="002405AA" w:rsidRPr="00CF3022">
              <w:rPr>
                <w:rFonts w:ascii="Arial" w:hAnsi="Arial" w:cs="Arial"/>
                <w:b/>
                <w:bCs/>
                <w:sz w:val="24"/>
                <w:szCs w:val="24"/>
              </w:rPr>
              <w:t>lume</w:t>
            </w:r>
          </w:p>
          <w:p w14:paraId="6C744A59" w14:textId="77777777" w:rsidR="00B31F97" w:rsidRPr="00CF3022" w:rsidRDefault="00B31F97" w:rsidP="243E7B8D">
            <w:pPr>
              <w:spacing w:line="480" w:lineRule="auto"/>
              <w:jc w:val="center"/>
              <w:rPr>
                <w:rFonts w:ascii="Arial" w:hAnsi="Arial" w:cs="Arial"/>
                <w:b/>
                <w:bCs/>
                <w:sz w:val="24"/>
                <w:szCs w:val="24"/>
              </w:rPr>
            </w:pPr>
            <w:r w:rsidRPr="00CF3022">
              <w:rPr>
                <w:rFonts w:ascii="Arial" w:hAnsi="Arial" w:cs="Arial"/>
                <w:b/>
                <w:bCs/>
                <w:sz w:val="24"/>
                <w:szCs w:val="24"/>
              </w:rPr>
              <w:t>(mm</w:t>
            </w:r>
            <w:r w:rsidRPr="00CF3022">
              <w:rPr>
                <w:rFonts w:ascii="Arial" w:hAnsi="Arial" w:cs="Arial"/>
                <w:b/>
                <w:bCs/>
                <w:sz w:val="24"/>
                <w:szCs w:val="24"/>
                <w:vertAlign w:val="superscript"/>
              </w:rPr>
              <w:t>3</w:t>
            </w:r>
            <w:r w:rsidRPr="00CF3022">
              <w:rPr>
                <w:rFonts w:ascii="Arial" w:hAnsi="Arial" w:cs="Arial"/>
                <w:b/>
                <w:bCs/>
                <w:sz w:val="24"/>
                <w:szCs w:val="24"/>
              </w:rPr>
              <w:t>)</w:t>
            </w:r>
          </w:p>
        </w:tc>
        <w:tc>
          <w:tcPr>
            <w:tcW w:w="1206" w:type="dxa"/>
            <w:vAlign w:val="center"/>
          </w:tcPr>
          <w:p w14:paraId="44553B88" w14:textId="77777777" w:rsidR="00B31F97" w:rsidRPr="00CF3022" w:rsidRDefault="00B31F97" w:rsidP="00420D34">
            <w:pPr>
              <w:spacing w:line="480" w:lineRule="auto"/>
              <w:jc w:val="center"/>
              <w:rPr>
                <w:rFonts w:ascii="Arial" w:hAnsi="Arial" w:cs="Arial"/>
                <w:b/>
                <w:sz w:val="24"/>
                <w:szCs w:val="24"/>
              </w:rPr>
            </w:pPr>
            <w:r w:rsidRPr="00CF3022">
              <w:rPr>
                <w:rFonts w:ascii="Arial" w:hAnsi="Arial" w:cs="Arial"/>
                <w:b/>
                <w:sz w:val="24"/>
                <w:szCs w:val="24"/>
              </w:rPr>
              <w:t>p-FDR</w:t>
            </w:r>
          </w:p>
        </w:tc>
        <w:tc>
          <w:tcPr>
            <w:tcW w:w="584" w:type="dxa"/>
            <w:vAlign w:val="center"/>
          </w:tcPr>
          <w:p w14:paraId="14D9AC59" w14:textId="77777777" w:rsidR="00B31F97" w:rsidRPr="00CF3022" w:rsidRDefault="00B31F97" w:rsidP="00420D34">
            <w:pPr>
              <w:spacing w:line="480" w:lineRule="auto"/>
              <w:jc w:val="center"/>
              <w:rPr>
                <w:rFonts w:ascii="Arial" w:hAnsi="Arial" w:cs="Arial"/>
                <w:b/>
                <w:sz w:val="24"/>
                <w:szCs w:val="24"/>
              </w:rPr>
            </w:pPr>
            <w:r w:rsidRPr="00CF3022">
              <w:rPr>
                <w:rFonts w:ascii="Arial" w:hAnsi="Arial" w:cs="Arial"/>
                <w:b/>
                <w:sz w:val="24"/>
                <w:szCs w:val="24"/>
              </w:rPr>
              <w:t>X</w:t>
            </w:r>
          </w:p>
        </w:tc>
        <w:tc>
          <w:tcPr>
            <w:tcW w:w="776" w:type="dxa"/>
            <w:vAlign w:val="center"/>
          </w:tcPr>
          <w:p w14:paraId="7DB580EF" w14:textId="77777777" w:rsidR="00B31F97" w:rsidRPr="00CF3022" w:rsidRDefault="00B31F97" w:rsidP="00420D34">
            <w:pPr>
              <w:spacing w:line="480" w:lineRule="auto"/>
              <w:jc w:val="center"/>
              <w:rPr>
                <w:rFonts w:ascii="Arial" w:hAnsi="Arial" w:cs="Arial"/>
                <w:b/>
                <w:sz w:val="24"/>
                <w:szCs w:val="24"/>
              </w:rPr>
            </w:pPr>
            <w:r w:rsidRPr="00CF3022">
              <w:rPr>
                <w:rFonts w:ascii="Arial" w:hAnsi="Arial" w:cs="Arial"/>
                <w:b/>
                <w:sz w:val="24"/>
                <w:szCs w:val="24"/>
              </w:rPr>
              <w:t>Y</w:t>
            </w:r>
          </w:p>
        </w:tc>
        <w:tc>
          <w:tcPr>
            <w:tcW w:w="768" w:type="dxa"/>
            <w:vAlign w:val="center"/>
          </w:tcPr>
          <w:p w14:paraId="37205047" w14:textId="77777777" w:rsidR="00B31F97" w:rsidRPr="00CF3022" w:rsidRDefault="00B31F97" w:rsidP="00420D34">
            <w:pPr>
              <w:spacing w:line="480" w:lineRule="auto"/>
              <w:jc w:val="center"/>
              <w:rPr>
                <w:rFonts w:ascii="Arial" w:hAnsi="Arial" w:cs="Arial"/>
                <w:b/>
                <w:sz w:val="24"/>
                <w:szCs w:val="24"/>
              </w:rPr>
            </w:pPr>
            <w:r w:rsidRPr="00CF3022">
              <w:rPr>
                <w:rFonts w:ascii="Arial" w:hAnsi="Arial" w:cs="Arial"/>
                <w:b/>
                <w:sz w:val="24"/>
                <w:szCs w:val="24"/>
              </w:rPr>
              <w:t>Z</w:t>
            </w:r>
          </w:p>
        </w:tc>
        <w:tc>
          <w:tcPr>
            <w:tcW w:w="3919" w:type="dxa"/>
            <w:vAlign w:val="center"/>
          </w:tcPr>
          <w:p w14:paraId="6DB48C95" w14:textId="77777777" w:rsidR="00B31F97" w:rsidRPr="00CF3022" w:rsidRDefault="00B31F97" w:rsidP="00420D3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spacing w:line="480" w:lineRule="auto"/>
              <w:jc w:val="center"/>
              <w:rPr>
                <w:rFonts w:ascii="Arial" w:hAnsi="Arial" w:cs="Arial"/>
                <w:b/>
                <w:sz w:val="24"/>
                <w:szCs w:val="24"/>
              </w:rPr>
            </w:pPr>
          </w:p>
          <w:p w14:paraId="42821356" w14:textId="77777777" w:rsidR="00B31F97" w:rsidRPr="00CF3022" w:rsidRDefault="00B31F97" w:rsidP="00420D3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spacing w:line="480" w:lineRule="auto"/>
              <w:jc w:val="center"/>
              <w:rPr>
                <w:rFonts w:ascii="Arial" w:hAnsi="Arial" w:cs="Arial"/>
                <w:b/>
                <w:sz w:val="24"/>
                <w:szCs w:val="24"/>
              </w:rPr>
            </w:pPr>
            <w:r w:rsidRPr="00CF3022">
              <w:rPr>
                <w:rFonts w:ascii="Arial" w:hAnsi="Arial" w:cs="Arial"/>
                <w:b/>
                <w:sz w:val="24"/>
                <w:szCs w:val="24"/>
              </w:rPr>
              <w:t>Probabilistic Anatomical Label</w:t>
            </w:r>
          </w:p>
          <w:p w14:paraId="132C909A" w14:textId="77777777" w:rsidR="00B31F97" w:rsidRPr="00CF3022" w:rsidRDefault="00B31F97" w:rsidP="00420D34">
            <w:pPr>
              <w:spacing w:line="480" w:lineRule="auto"/>
              <w:jc w:val="center"/>
              <w:rPr>
                <w:rFonts w:ascii="Arial" w:hAnsi="Arial" w:cs="Arial"/>
                <w:b/>
                <w:sz w:val="24"/>
                <w:szCs w:val="24"/>
              </w:rPr>
            </w:pPr>
          </w:p>
        </w:tc>
      </w:tr>
      <w:tr w:rsidR="00B31F97" w:rsidRPr="00CF3022" w14:paraId="716316B0" w14:textId="77777777" w:rsidTr="00A448A0">
        <w:trPr>
          <w:trHeight w:val="859"/>
          <w:jc w:val="center"/>
        </w:trPr>
        <w:tc>
          <w:tcPr>
            <w:tcW w:w="1463" w:type="dxa"/>
            <w:vAlign w:val="center"/>
          </w:tcPr>
          <w:p w14:paraId="2E2C56CB" w14:textId="77777777" w:rsidR="00B31F97" w:rsidRPr="00CF3022" w:rsidRDefault="00B31F97" w:rsidP="00420D34">
            <w:pPr>
              <w:spacing w:line="480" w:lineRule="auto"/>
              <w:jc w:val="center"/>
              <w:rPr>
                <w:rFonts w:ascii="Arial" w:hAnsi="Arial" w:cs="Arial"/>
                <w:sz w:val="24"/>
                <w:szCs w:val="24"/>
              </w:rPr>
            </w:pPr>
            <w:r w:rsidRPr="00CF3022">
              <w:rPr>
                <w:rFonts w:ascii="Arial" w:hAnsi="Arial" w:cs="Arial"/>
                <w:sz w:val="24"/>
                <w:szCs w:val="24"/>
              </w:rPr>
              <w:t>1</w:t>
            </w:r>
          </w:p>
        </w:tc>
        <w:tc>
          <w:tcPr>
            <w:tcW w:w="1398" w:type="dxa"/>
            <w:vAlign w:val="center"/>
          </w:tcPr>
          <w:p w14:paraId="760A634A" w14:textId="77777777" w:rsidR="00B31F97" w:rsidRPr="00CF3022" w:rsidRDefault="00B31F97" w:rsidP="00420D34">
            <w:pPr>
              <w:spacing w:line="480" w:lineRule="auto"/>
              <w:jc w:val="center"/>
              <w:rPr>
                <w:rFonts w:ascii="Arial" w:hAnsi="Arial" w:cs="Arial"/>
                <w:sz w:val="24"/>
                <w:szCs w:val="24"/>
              </w:rPr>
            </w:pPr>
            <w:r w:rsidRPr="00CF3022">
              <w:rPr>
                <w:rFonts w:ascii="Arial" w:hAnsi="Arial" w:cs="Arial"/>
                <w:sz w:val="24"/>
                <w:szCs w:val="24"/>
              </w:rPr>
              <w:t>766</w:t>
            </w:r>
          </w:p>
        </w:tc>
        <w:tc>
          <w:tcPr>
            <w:tcW w:w="1206" w:type="dxa"/>
            <w:vAlign w:val="center"/>
          </w:tcPr>
          <w:p w14:paraId="078FFAE8" w14:textId="77777777" w:rsidR="00B31F97" w:rsidRPr="00CF3022" w:rsidRDefault="00B31F97" w:rsidP="00420D34">
            <w:pPr>
              <w:spacing w:line="480" w:lineRule="auto"/>
              <w:jc w:val="center"/>
              <w:rPr>
                <w:rFonts w:ascii="Arial" w:hAnsi="Arial" w:cs="Arial"/>
                <w:sz w:val="24"/>
                <w:szCs w:val="24"/>
              </w:rPr>
            </w:pPr>
            <w:r w:rsidRPr="00CF3022">
              <w:rPr>
                <w:rFonts w:ascii="Arial" w:hAnsi="Arial" w:cs="Arial"/>
                <w:sz w:val="24"/>
                <w:szCs w:val="24"/>
              </w:rPr>
              <w:t>0.039</w:t>
            </w:r>
          </w:p>
        </w:tc>
        <w:tc>
          <w:tcPr>
            <w:tcW w:w="584" w:type="dxa"/>
            <w:vAlign w:val="center"/>
          </w:tcPr>
          <w:p w14:paraId="399954D9" w14:textId="77777777" w:rsidR="00B31F97" w:rsidRPr="00CF3022" w:rsidRDefault="00B31F97" w:rsidP="00420D34">
            <w:pPr>
              <w:spacing w:line="480" w:lineRule="auto"/>
              <w:jc w:val="center"/>
              <w:rPr>
                <w:rFonts w:ascii="Arial" w:hAnsi="Arial" w:cs="Arial"/>
                <w:sz w:val="24"/>
                <w:szCs w:val="24"/>
              </w:rPr>
            </w:pPr>
            <w:r w:rsidRPr="00CF3022">
              <w:rPr>
                <w:rFonts w:ascii="Arial" w:hAnsi="Arial" w:cs="Arial"/>
                <w:sz w:val="24"/>
                <w:szCs w:val="24"/>
              </w:rPr>
              <w:t>6</w:t>
            </w:r>
          </w:p>
        </w:tc>
        <w:tc>
          <w:tcPr>
            <w:tcW w:w="776" w:type="dxa"/>
            <w:vAlign w:val="center"/>
          </w:tcPr>
          <w:p w14:paraId="4A58D602" w14:textId="77777777" w:rsidR="00B31F97" w:rsidRPr="00CF3022" w:rsidRDefault="00B31F97" w:rsidP="00420D34">
            <w:pPr>
              <w:spacing w:line="480" w:lineRule="auto"/>
              <w:jc w:val="center"/>
              <w:rPr>
                <w:rFonts w:ascii="Arial" w:hAnsi="Arial" w:cs="Arial"/>
                <w:sz w:val="24"/>
                <w:szCs w:val="24"/>
              </w:rPr>
            </w:pPr>
            <w:r w:rsidRPr="00CF3022">
              <w:rPr>
                <w:rFonts w:ascii="Arial" w:hAnsi="Arial" w:cs="Arial"/>
                <w:sz w:val="24"/>
                <w:szCs w:val="24"/>
              </w:rPr>
              <w:t>-68</w:t>
            </w:r>
          </w:p>
        </w:tc>
        <w:tc>
          <w:tcPr>
            <w:tcW w:w="768" w:type="dxa"/>
            <w:vAlign w:val="center"/>
          </w:tcPr>
          <w:p w14:paraId="4D16E803" w14:textId="77777777" w:rsidR="00B31F97" w:rsidRPr="00CF3022" w:rsidRDefault="00B31F97" w:rsidP="00420D34">
            <w:pPr>
              <w:spacing w:line="480" w:lineRule="auto"/>
              <w:jc w:val="center"/>
              <w:rPr>
                <w:rFonts w:ascii="Arial" w:hAnsi="Arial" w:cs="Arial"/>
                <w:sz w:val="24"/>
                <w:szCs w:val="24"/>
              </w:rPr>
            </w:pPr>
            <w:r w:rsidRPr="00CF3022">
              <w:rPr>
                <w:rFonts w:ascii="Arial" w:hAnsi="Arial" w:cs="Arial"/>
                <w:sz w:val="24"/>
                <w:szCs w:val="24"/>
              </w:rPr>
              <w:t>30</w:t>
            </w:r>
          </w:p>
        </w:tc>
        <w:tc>
          <w:tcPr>
            <w:tcW w:w="3919" w:type="dxa"/>
            <w:vAlign w:val="center"/>
          </w:tcPr>
          <w:p w14:paraId="02CF9A67" w14:textId="77777777" w:rsidR="00B31F97" w:rsidRPr="00CF3022" w:rsidRDefault="00B31F97" w:rsidP="00420D34">
            <w:pPr>
              <w:spacing w:line="480" w:lineRule="auto"/>
              <w:jc w:val="center"/>
              <w:rPr>
                <w:rFonts w:ascii="Arial" w:hAnsi="Arial" w:cs="Arial"/>
                <w:sz w:val="24"/>
                <w:szCs w:val="24"/>
                <w:lang w:val="it-IT"/>
              </w:rPr>
            </w:pPr>
            <w:r w:rsidRPr="00CF3022">
              <w:rPr>
                <w:rFonts w:ascii="Arial" w:hAnsi="Arial" w:cs="Arial"/>
                <w:sz w:val="24"/>
                <w:szCs w:val="24"/>
                <w:lang w:val="it-IT"/>
              </w:rPr>
              <w:t>Precuneus (93%)</w:t>
            </w:r>
          </w:p>
        </w:tc>
      </w:tr>
      <w:tr w:rsidR="00B31F97" w:rsidRPr="00B12D39" w14:paraId="296692A0" w14:textId="77777777" w:rsidTr="00A448A0">
        <w:trPr>
          <w:trHeight w:val="876"/>
          <w:jc w:val="center"/>
        </w:trPr>
        <w:tc>
          <w:tcPr>
            <w:tcW w:w="1463" w:type="dxa"/>
            <w:vAlign w:val="center"/>
          </w:tcPr>
          <w:p w14:paraId="016A63C4" w14:textId="77777777" w:rsidR="00B31F97" w:rsidRPr="00CF3022" w:rsidRDefault="00B31F97" w:rsidP="00420D34">
            <w:pPr>
              <w:spacing w:line="480" w:lineRule="auto"/>
              <w:jc w:val="center"/>
              <w:rPr>
                <w:rFonts w:ascii="Arial" w:hAnsi="Arial" w:cs="Arial"/>
                <w:sz w:val="24"/>
                <w:szCs w:val="24"/>
              </w:rPr>
            </w:pPr>
            <w:r w:rsidRPr="00CF3022">
              <w:rPr>
                <w:rFonts w:ascii="Arial" w:hAnsi="Arial" w:cs="Arial"/>
                <w:sz w:val="24"/>
                <w:szCs w:val="24"/>
              </w:rPr>
              <w:t>2</w:t>
            </w:r>
          </w:p>
        </w:tc>
        <w:tc>
          <w:tcPr>
            <w:tcW w:w="1398" w:type="dxa"/>
            <w:vAlign w:val="center"/>
          </w:tcPr>
          <w:p w14:paraId="69820A20" w14:textId="77777777" w:rsidR="00B31F97" w:rsidRPr="00CF3022" w:rsidRDefault="00B31F97" w:rsidP="00420D34">
            <w:pPr>
              <w:spacing w:line="480" w:lineRule="auto"/>
              <w:jc w:val="center"/>
              <w:rPr>
                <w:rFonts w:ascii="Arial" w:hAnsi="Arial" w:cs="Arial"/>
                <w:sz w:val="24"/>
                <w:szCs w:val="24"/>
              </w:rPr>
            </w:pPr>
            <w:r w:rsidRPr="00CF3022">
              <w:rPr>
                <w:rFonts w:ascii="Arial" w:hAnsi="Arial" w:cs="Arial"/>
                <w:sz w:val="24"/>
                <w:szCs w:val="24"/>
              </w:rPr>
              <w:t>1040</w:t>
            </w:r>
          </w:p>
        </w:tc>
        <w:tc>
          <w:tcPr>
            <w:tcW w:w="1206" w:type="dxa"/>
            <w:vAlign w:val="center"/>
          </w:tcPr>
          <w:p w14:paraId="3CCB691C" w14:textId="77777777" w:rsidR="00B31F97" w:rsidRPr="00CF3022" w:rsidRDefault="00B31F97" w:rsidP="00420D34">
            <w:pPr>
              <w:spacing w:line="480" w:lineRule="auto"/>
              <w:jc w:val="center"/>
              <w:rPr>
                <w:rFonts w:ascii="Arial" w:hAnsi="Arial" w:cs="Arial"/>
                <w:sz w:val="24"/>
                <w:szCs w:val="24"/>
              </w:rPr>
            </w:pPr>
            <w:r w:rsidRPr="00CF3022">
              <w:rPr>
                <w:rFonts w:ascii="Arial" w:hAnsi="Arial" w:cs="Arial"/>
                <w:sz w:val="24"/>
                <w:szCs w:val="24"/>
              </w:rPr>
              <w:t>0.013</w:t>
            </w:r>
          </w:p>
        </w:tc>
        <w:tc>
          <w:tcPr>
            <w:tcW w:w="584" w:type="dxa"/>
            <w:vAlign w:val="center"/>
          </w:tcPr>
          <w:p w14:paraId="628C234C" w14:textId="77777777" w:rsidR="00B31F97" w:rsidRPr="00CF3022" w:rsidRDefault="00B31F97" w:rsidP="00420D34">
            <w:pPr>
              <w:spacing w:line="480" w:lineRule="auto"/>
              <w:jc w:val="center"/>
              <w:rPr>
                <w:rFonts w:ascii="Arial" w:hAnsi="Arial" w:cs="Arial"/>
                <w:sz w:val="24"/>
                <w:szCs w:val="24"/>
              </w:rPr>
            </w:pPr>
            <w:r w:rsidRPr="00CF3022">
              <w:rPr>
                <w:rFonts w:ascii="Arial" w:hAnsi="Arial" w:cs="Arial"/>
                <w:sz w:val="24"/>
                <w:szCs w:val="24"/>
              </w:rPr>
              <w:t>8</w:t>
            </w:r>
          </w:p>
        </w:tc>
        <w:tc>
          <w:tcPr>
            <w:tcW w:w="776" w:type="dxa"/>
            <w:vAlign w:val="center"/>
          </w:tcPr>
          <w:p w14:paraId="3533096E" w14:textId="77777777" w:rsidR="00B31F97" w:rsidRPr="00CF3022" w:rsidRDefault="00B31F97" w:rsidP="00420D34">
            <w:pPr>
              <w:spacing w:line="480" w:lineRule="auto"/>
              <w:jc w:val="center"/>
              <w:rPr>
                <w:rFonts w:ascii="Arial" w:hAnsi="Arial" w:cs="Arial"/>
                <w:sz w:val="24"/>
                <w:szCs w:val="24"/>
              </w:rPr>
            </w:pPr>
            <w:r w:rsidRPr="00CF3022">
              <w:rPr>
                <w:rFonts w:ascii="Arial" w:hAnsi="Arial" w:cs="Arial"/>
                <w:sz w:val="24"/>
                <w:szCs w:val="24"/>
              </w:rPr>
              <w:t>-52</w:t>
            </w:r>
          </w:p>
        </w:tc>
        <w:tc>
          <w:tcPr>
            <w:tcW w:w="768" w:type="dxa"/>
            <w:vAlign w:val="center"/>
          </w:tcPr>
          <w:p w14:paraId="01FD8D3E" w14:textId="77777777" w:rsidR="00B31F97" w:rsidRPr="00CF3022" w:rsidRDefault="00B31F97" w:rsidP="00420D34">
            <w:pPr>
              <w:spacing w:line="480" w:lineRule="auto"/>
              <w:jc w:val="center"/>
              <w:rPr>
                <w:rFonts w:ascii="Arial" w:hAnsi="Arial" w:cs="Arial"/>
                <w:sz w:val="24"/>
                <w:szCs w:val="24"/>
              </w:rPr>
            </w:pPr>
            <w:r w:rsidRPr="00CF3022">
              <w:rPr>
                <w:rFonts w:ascii="Arial" w:hAnsi="Arial" w:cs="Arial"/>
                <w:sz w:val="24"/>
                <w:szCs w:val="24"/>
              </w:rPr>
              <w:t>56</w:t>
            </w:r>
          </w:p>
        </w:tc>
        <w:tc>
          <w:tcPr>
            <w:tcW w:w="3919" w:type="dxa"/>
            <w:vAlign w:val="center"/>
          </w:tcPr>
          <w:p w14:paraId="7720338D" w14:textId="77777777" w:rsidR="00B31F97" w:rsidRPr="00CF3022" w:rsidRDefault="00B31F97" w:rsidP="00420D34">
            <w:pPr>
              <w:spacing w:line="480" w:lineRule="auto"/>
              <w:jc w:val="center"/>
              <w:rPr>
                <w:rFonts w:ascii="Arial" w:hAnsi="Arial" w:cs="Arial"/>
                <w:sz w:val="24"/>
                <w:szCs w:val="24"/>
                <w:lang w:val="it-IT"/>
              </w:rPr>
            </w:pPr>
            <w:r w:rsidRPr="00CF3022">
              <w:rPr>
                <w:rFonts w:ascii="Arial" w:hAnsi="Arial" w:cs="Arial"/>
                <w:sz w:val="24"/>
                <w:szCs w:val="24"/>
                <w:lang w:val="it-IT"/>
              </w:rPr>
              <w:t>Superior Parietal Lobule (15%), Supramarginal Gyrus (12%)</w:t>
            </w:r>
          </w:p>
        </w:tc>
      </w:tr>
    </w:tbl>
    <w:p w14:paraId="0D2ADD6F" w14:textId="4426472E" w:rsidR="003F5354" w:rsidRPr="0036690B" w:rsidRDefault="0036690B">
      <w:pPr>
        <w:rPr>
          <w:rFonts w:ascii="Arial" w:hAnsi="Arial" w:cs="Arial"/>
          <w:b/>
          <w:sz w:val="24"/>
          <w:szCs w:val="24"/>
        </w:rPr>
      </w:pPr>
      <w:r w:rsidRPr="00CF3022">
        <w:rPr>
          <w:rFonts w:ascii="Arial" w:hAnsi="Arial" w:cs="Arial"/>
          <w:color w:val="000000" w:themeColor="text1"/>
          <w:sz w:val="24"/>
          <w:szCs w:val="24"/>
        </w:rPr>
        <w:t>Probabilistic Anatomical Labels were based on Harvard-Oxford cortical structural atlas. The coordinates reported are in MNI space.</w:t>
      </w:r>
    </w:p>
    <w:p w14:paraId="5DD3625E" w14:textId="77777777" w:rsidR="00CA6D77" w:rsidRPr="0036690B" w:rsidRDefault="00CA6D77" w:rsidP="007B4321">
      <w:pPr>
        <w:pStyle w:val="Bibliography"/>
        <w:rPr>
          <w:rFonts w:ascii="Arial" w:hAnsi="Arial" w:cs="Arial"/>
          <w:b/>
          <w:sz w:val="24"/>
          <w:szCs w:val="24"/>
        </w:rPr>
      </w:pPr>
    </w:p>
    <w:p w14:paraId="3E158C94" w14:textId="77777777" w:rsidR="00A96654" w:rsidRPr="0036690B" w:rsidRDefault="00A96654">
      <w:pPr>
        <w:rPr>
          <w:rFonts w:ascii="Arial" w:hAnsi="Arial" w:cs="Arial"/>
          <w:b/>
          <w:sz w:val="24"/>
          <w:szCs w:val="24"/>
        </w:rPr>
      </w:pPr>
      <w:r w:rsidRPr="0036690B">
        <w:rPr>
          <w:rFonts w:ascii="Arial" w:hAnsi="Arial" w:cs="Arial"/>
          <w:b/>
          <w:sz w:val="24"/>
          <w:szCs w:val="24"/>
        </w:rPr>
        <w:br w:type="page"/>
      </w:r>
    </w:p>
    <w:p w14:paraId="401B1004" w14:textId="1592DC2E" w:rsidR="007B4321" w:rsidRPr="00CF3022" w:rsidRDefault="007B4321" w:rsidP="00145001">
      <w:pPr>
        <w:pStyle w:val="Bibliography"/>
        <w:ind w:left="0" w:firstLine="0"/>
        <w:rPr>
          <w:rFonts w:ascii="Arial" w:hAnsi="Arial" w:cs="Arial"/>
          <w:b/>
          <w:sz w:val="24"/>
          <w:szCs w:val="24"/>
        </w:rPr>
      </w:pPr>
      <w:r w:rsidRPr="00CF3022">
        <w:rPr>
          <w:rFonts w:ascii="Arial" w:hAnsi="Arial" w:cs="Arial"/>
          <w:b/>
          <w:sz w:val="24"/>
          <w:szCs w:val="24"/>
        </w:rPr>
        <w:lastRenderedPageBreak/>
        <w:t>REFERENCE</w:t>
      </w:r>
    </w:p>
    <w:p w14:paraId="32BFA752" w14:textId="77777777" w:rsidR="00601C0D" w:rsidRPr="00601C0D" w:rsidRDefault="007B4321" w:rsidP="00601C0D">
      <w:pPr>
        <w:pStyle w:val="Bibliography"/>
        <w:rPr>
          <w:rFonts w:ascii="Arial" w:hAnsi="Arial" w:cs="Arial"/>
          <w:sz w:val="24"/>
        </w:rPr>
      </w:pPr>
      <w:r w:rsidRPr="00CF3022">
        <w:rPr>
          <w:rFonts w:ascii="Arial" w:hAnsi="Arial" w:cs="Arial"/>
        </w:rPr>
        <w:fldChar w:fldCharType="begin"/>
      </w:r>
      <w:r w:rsidR="00601C0D">
        <w:rPr>
          <w:rFonts w:ascii="Arial" w:hAnsi="Arial" w:cs="Arial"/>
        </w:rPr>
        <w:instrText xml:space="preserve"> ADDIN ZOTERO_BIBL {"uncited":[],"omitted":[],"custom":[]} CSL_BIBLIOGRAPHY </w:instrText>
      </w:r>
      <w:r w:rsidRPr="00CF3022">
        <w:rPr>
          <w:rFonts w:ascii="Arial" w:hAnsi="Arial" w:cs="Arial"/>
        </w:rPr>
        <w:fldChar w:fldCharType="separate"/>
      </w:r>
      <w:r w:rsidR="00601C0D" w:rsidRPr="00601C0D">
        <w:rPr>
          <w:rFonts w:ascii="Arial" w:hAnsi="Arial" w:cs="Arial"/>
          <w:sz w:val="24"/>
        </w:rPr>
        <w:t>1.</w:t>
      </w:r>
      <w:r w:rsidR="00601C0D" w:rsidRPr="00601C0D">
        <w:rPr>
          <w:rFonts w:ascii="Arial" w:hAnsi="Arial" w:cs="Arial"/>
          <w:sz w:val="24"/>
        </w:rPr>
        <w:tab/>
        <w:t xml:space="preserve">Mohs RC, Knopman D, Petersen RC, Ferris SH, Ernesto C, Grundman M, et al. Development of cognitive instruments for use in clinical trials of antidementia drugs: additions to the Alzheimer’s Disease Assessment Scale that broaden its scope. The Alzheimer’s Disease Cooperative Study. Alzheimer Dis Assoc Disord. 1997;11 Suppl 2:S13-21. </w:t>
      </w:r>
    </w:p>
    <w:p w14:paraId="7D82B24D" w14:textId="77777777" w:rsidR="00601C0D" w:rsidRPr="00601C0D" w:rsidRDefault="00601C0D" w:rsidP="00601C0D">
      <w:pPr>
        <w:pStyle w:val="Bibliography"/>
        <w:rPr>
          <w:rFonts w:ascii="Arial" w:hAnsi="Arial" w:cs="Arial"/>
          <w:sz w:val="24"/>
        </w:rPr>
      </w:pPr>
      <w:r w:rsidRPr="00601C0D">
        <w:rPr>
          <w:rFonts w:ascii="Arial" w:hAnsi="Arial" w:cs="Arial"/>
          <w:sz w:val="24"/>
        </w:rPr>
        <w:t>2.</w:t>
      </w:r>
      <w:r w:rsidRPr="00601C0D">
        <w:rPr>
          <w:rFonts w:ascii="Arial" w:hAnsi="Arial" w:cs="Arial"/>
          <w:sz w:val="24"/>
        </w:rPr>
        <w:tab/>
        <w:t xml:space="preserve">Goldstein MZ, Fogel BS. Cognitive Change After Elective Surgery in Nondemented Older Adults. Am J Geriatr Psychiatry Off J Am Assoc Geriatr Psychiatry. 1993 Spring;1(2):118–25. </w:t>
      </w:r>
    </w:p>
    <w:p w14:paraId="19FF390C" w14:textId="77777777" w:rsidR="00601C0D" w:rsidRPr="00601C0D" w:rsidRDefault="00601C0D" w:rsidP="00601C0D">
      <w:pPr>
        <w:pStyle w:val="Bibliography"/>
        <w:rPr>
          <w:rFonts w:ascii="Arial" w:hAnsi="Arial" w:cs="Arial"/>
          <w:sz w:val="24"/>
        </w:rPr>
      </w:pPr>
      <w:r w:rsidRPr="00601C0D">
        <w:rPr>
          <w:rFonts w:ascii="Arial" w:hAnsi="Arial" w:cs="Arial"/>
          <w:sz w:val="24"/>
        </w:rPr>
        <w:t>3.</w:t>
      </w:r>
      <w:r w:rsidRPr="00601C0D">
        <w:rPr>
          <w:rFonts w:ascii="Arial" w:hAnsi="Arial" w:cs="Arial"/>
          <w:sz w:val="24"/>
        </w:rPr>
        <w:tab/>
        <w:t xml:space="preserve">Dubois B, Slachevsky A, Litvan I, Pillon B. The FAB: a Frontal Assessment Battery at bedside. Neurology. 2000 Dec 12;55(11):1621–6. </w:t>
      </w:r>
    </w:p>
    <w:p w14:paraId="6F3C4B9C" w14:textId="77777777" w:rsidR="00601C0D" w:rsidRPr="00601C0D" w:rsidRDefault="00601C0D" w:rsidP="00601C0D">
      <w:pPr>
        <w:pStyle w:val="Bibliography"/>
        <w:rPr>
          <w:rFonts w:ascii="Arial" w:hAnsi="Arial" w:cs="Arial"/>
          <w:sz w:val="24"/>
          <w:lang w:val="it-IT"/>
        </w:rPr>
      </w:pPr>
      <w:r w:rsidRPr="00601C0D">
        <w:rPr>
          <w:rFonts w:ascii="Arial" w:hAnsi="Arial" w:cs="Arial"/>
          <w:sz w:val="24"/>
        </w:rPr>
        <w:t>4.</w:t>
      </w:r>
      <w:r w:rsidRPr="00601C0D">
        <w:rPr>
          <w:rFonts w:ascii="Arial" w:hAnsi="Arial" w:cs="Arial"/>
          <w:sz w:val="24"/>
        </w:rPr>
        <w:tab/>
        <w:t xml:space="preserve">Morris JC. The Clinical Dementia Rating (CDR): Current version and scoring rules. </w:t>
      </w:r>
      <w:r w:rsidRPr="00601C0D">
        <w:rPr>
          <w:rFonts w:ascii="Arial" w:hAnsi="Arial" w:cs="Arial"/>
          <w:sz w:val="24"/>
          <w:lang w:val="it-IT"/>
        </w:rPr>
        <w:t xml:space="preserve">Neurology. 1993;43:2412–4. </w:t>
      </w:r>
    </w:p>
    <w:p w14:paraId="772DA019" w14:textId="77777777" w:rsidR="00601C0D" w:rsidRPr="00601C0D" w:rsidRDefault="00601C0D" w:rsidP="00601C0D">
      <w:pPr>
        <w:pStyle w:val="Bibliography"/>
        <w:rPr>
          <w:rFonts w:ascii="Arial" w:hAnsi="Arial" w:cs="Arial"/>
          <w:sz w:val="24"/>
        </w:rPr>
      </w:pPr>
      <w:r w:rsidRPr="00601C0D">
        <w:rPr>
          <w:rFonts w:ascii="Arial" w:hAnsi="Arial" w:cs="Arial"/>
          <w:sz w:val="24"/>
          <w:lang w:val="it-IT"/>
        </w:rPr>
        <w:t>5.</w:t>
      </w:r>
      <w:r w:rsidRPr="00601C0D">
        <w:rPr>
          <w:rFonts w:ascii="Arial" w:hAnsi="Arial" w:cs="Arial"/>
          <w:sz w:val="24"/>
          <w:lang w:val="it-IT"/>
        </w:rPr>
        <w:tab/>
        <w:t xml:space="preserve">Rosanova M, Casali A, Bellina V, Resta F, Mariotti M, Massimini M. Natural Frequencies of Human Corticothalamic Circuits. </w:t>
      </w:r>
      <w:r w:rsidRPr="00601C0D">
        <w:rPr>
          <w:rFonts w:ascii="Arial" w:hAnsi="Arial" w:cs="Arial"/>
          <w:sz w:val="24"/>
        </w:rPr>
        <w:t xml:space="preserve">J Neurosci. 2009 Jun 17;29(24):7679–85. </w:t>
      </w:r>
    </w:p>
    <w:p w14:paraId="2C63C5CF" w14:textId="77777777" w:rsidR="00601C0D" w:rsidRPr="00601C0D" w:rsidRDefault="00601C0D" w:rsidP="00601C0D">
      <w:pPr>
        <w:pStyle w:val="Bibliography"/>
        <w:rPr>
          <w:rFonts w:ascii="Arial" w:hAnsi="Arial" w:cs="Arial"/>
          <w:sz w:val="24"/>
        </w:rPr>
      </w:pPr>
      <w:r w:rsidRPr="00601C0D">
        <w:rPr>
          <w:rFonts w:ascii="Arial" w:hAnsi="Arial" w:cs="Arial"/>
          <w:sz w:val="24"/>
        </w:rPr>
        <w:t>6.</w:t>
      </w:r>
      <w:r w:rsidRPr="00601C0D">
        <w:rPr>
          <w:rFonts w:ascii="Arial" w:hAnsi="Arial" w:cs="Arial"/>
          <w:sz w:val="24"/>
        </w:rPr>
        <w:tab/>
        <w:t xml:space="preserve">Thielscher A, Antunes A, Saturnino GB. Field modeling for transcranial magnetic stimulation: A useful tool to understand the physiological effects of TMS? Annu Int Conf IEEE Eng Med Biol Soc IEEE Eng Med Biol Soc Annu Int Conf. 2015;2015:222–5. </w:t>
      </w:r>
    </w:p>
    <w:p w14:paraId="0AA8713E" w14:textId="77777777" w:rsidR="00601C0D" w:rsidRPr="00601C0D" w:rsidRDefault="00601C0D" w:rsidP="00601C0D">
      <w:pPr>
        <w:pStyle w:val="Bibliography"/>
        <w:rPr>
          <w:rFonts w:ascii="Arial" w:hAnsi="Arial" w:cs="Arial"/>
          <w:sz w:val="24"/>
        </w:rPr>
      </w:pPr>
      <w:r w:rsidRPr="00601C0D">
        <w:rPr>
          <w:rFonts w:ascii="Arial" w:hAnsi="Arial" w:cs="Arial"/>
          <w:sz w:val="24"/>
        </w:rPr>
        <w:t>7.</w:t>
      </w:r>
      <w:r w:rsidRPr="00601C0D">
        <w:rPr>
          <w:rFonts w:ascii="Arial" w:hAnsi="Arial" w:cs="Arial"/>
          <w:sz w:val="24"/>
        </w:rPr>
        <w:tab/>
        <w:t xml:space="preserve">Windhoff M, Opitz A, Thielscher A. Electric field calculations in brain stimulation based on finite elements: An optimized processing pipeline for the generation and usage of accurate individual head models. Hum Brain Mapp. 2013;34(4):923–35. </w:t>
      </w:r>
    </w:p>
    <w:p w14:paraId="7B0CFF3B" w14:textId="77777777" w:rsidR="00601C0D" w:rsidRPr="00601C0D" w:rsidRDefault="00601C0D" w:rsidP="00601C0D">
      <w:pPr>
        <w:pStyle w:val="Bibliography"/>
        <w:rPr>
          <w:rFonts w:ascii="Arial" w:hAnsi="Arial" w:cs="Arial"/>
          <w:sz w:val="24"/>
        </w:rPr>
      </w:pPr>
      <w:r w:rsidRPr="00601C0D">
        <w:rPr>
          <w:rFonts w:ascii="Arial" w:hAnsi="Arial" w:cs="Arial"/>
          <w:sz w:val="24"/>
        </w:rPr>
        <w:t>8.</w:t>
      </w:r>
      <w:r w:rsidRPr="00601C0D">
        <w:rPr>
          <w:rFonts w:ascii="Arial" w:hAnsi="Arial" w:cs="Arial"/>
          <w:sz w:val="24"/>
        </w:rPr>
        <w:tab/>
        <w:t xml:space="preserve">Thielscher A, Kammer T. Linking Physics with Physiology in TMS: A Sphere Field </w:t>
      </w:r>
      <w:bookmarkStart w:id="4" w:name="_GoBack"/>
      <w:bookmarkEnd w:id="4"/>
      <w:r w:rsidRPr="00601C0D">
        <w:rPr>
          <w:rFonts w:ascii="Arial" w:hAnsi="Arial" w:cs="Arial"/>
          <w:sz w:val="24"/>
        </w:rPr>
        <w:t xml:space="preserve">Model to Determine the Cortical Stimulation Site in TMS. NeuroImage. 2002 Nov 1;17(3):1117–30. </w:t>
      </w:r>
    </w:p>
    <w:p w14:paraId="3CA884FA" w14:textId="77777777" w:rsidR="00601C0D" w:rsidRPr="00601C0D" w:rsidRDefault="00601C0D" w:rsidP="00601C0D">
      <w:pPr>
        <w:pStyle w:val="Bibliography"/>
        <w:rPr>
          <w:rFonts w:ascii="Arial" w:hAnsi="Arial" w:cs="Arial"/>
          <w:sz w:val="24"/>
        </w:rPr>
      </w:pPr>
      <w:r w:rsidRPr="00601C0D">
        <w:rPr>
          <w:rFonts w:ascii="Arial" w:hAnsi="Arial" w:cs="Arial"/>
          <w:sz w:val="24"/>
        </w:rPr>
        <w:t>9.</w:t>
      </w:r>
      <w:r w:rsidRPr="00601C0D">
        <w:rPr>
          <w:rFonts w:ascii="Arial" w:hAnsi="Arial" w:cs="Arial"/>
          <w:sz w:val="24"/>
        </w:rPr>
        <w:tab/>
        <w:t xml:space="preserve">Kammer T, Beck S, Thielscher A, Laubis-Herrmann U, Topka H. Motor thresholds in humans: a transcranial magnetic stimulation study comparing different pulse waveforms, current directions and stimulator types. Clin Neurophysiol Off J Int Fed Clin Neurophysiol. 2001 Feb;112(2):250–8. </w:t>
      </w:r>
    </w:p>
    <w:p w14:paraId="28023F1E" w14:textId="77777777" w:rsidR="00601C0D" w:rsidRPr="00601C0D" w:rsidRDefault="00601C0D" w:rsidP="00601C0D">
      <w:pPr>
        <w:pStyle w:val="Bibliography"/>
        <w:rPr>
          <w:rFonts w:ascii="Arial" w:hAnsi="Arial" w:cs="Arial"/>
          <w:sz w:val="24"/>
          <w:lang w:val="it-IT"/>
        </w:rPr>
      </w:pPr>
      <w:r w:rsidRPr="00601C0D">
        <w:rPr>
          <w:rFonts w:ascii="Arial" w:hAnsi="Arial" w:cs="Arial"/>
          <w:sz w:val="24"/>
        </w:rPr>
        <w:t>10.</w:t>
      </w:r>
      <w:r w:rsidRPr="00601C0D">
        <w:rPr>
          <w:rFonts w:ascii="Arial" w:hAnsi="Arial" w:cs="Arial"/>
          <w:sz w:val="24"/>
        </w:rPr>
        <w:tab/>
        <w:t xml:space="preserve">Koch G, Bonnì S, Pellicciari MC, Casula EP, Mancini M, Esposito R, et al. Transcranial magnetic stimulation of the precuneus enhances memory and neural activity in prodromal Alzheimer’s disease. </w:t>
      </w:r>
      <w:r w:rsidRPr="00601C0D">
        <w:rPr>
          <w:rFonts w:ascii="Arial" w:hAnsi="Arial" w:cs="Arial"/>
          <w:sz w:val="24"/>
          <w:lang w:val="it-IT"/>
        </w:rPr>
        <w:t xml:space="preserve">NeuroImage. 2018 Apr 1;169:302–11. </w:t>
      </w:r>
    </w:p>
    <w:p w14:paraId="793C22A2" w14:textId="77777777" w:rsidR="00601C0D" w:rsidRPr="00601C0D" w:rsidRDefault="00601C0D" w:rsidP="00601C0D">
      <w:pPr>
        <w:pStyle w:val="Bibliography"/>
        <w:rPr>
          <w:rFonts w:ascii="Arial" w:hAnsi="Arial" w:cs="Arial"/>
          <w:sz w:val="24"/>
        </w:rPr>
      </w:pPr>
      <w:r w:rsidRPr="00601C0D">
        <w:rPr>
          <w:rFonts w:ascii="Arial" w:hAnsi="Arial" w:cs="Arial"/>
          <w:sz w:val="24"/>
          <w:lang w:val="it-IT"/>
        </w:rPr>
        <w:t>11.</w:t>
      </w:r>
      <w:r w:rsidRPr="00601C0D">
        <w:rPr>
          <w:rFonts w:ascii="Arial" w:hAnsi="Arial" w:cs="Arial"/>
          <w:sz w:val="24"/>
          <w:lang w:val="it-IT"/>
        </w:rPr>
        <w:tab/>
        <w:t xml:space="preserve">Koch G, Casula EP, Bonnì S, Borghi I, Assogna M, Minei M, et al. </w:t>
      </w:r>
      <w:r w:rsidRPr="00601C0D">
        <w:rPr>
          <w:rFonts w:ascii="Arial" w:hAnsi="Arial" w:cs="Arial"/>
          <w:sz w:val="24"/>
        </w:rPr>
        <w:t xml:space="preserve">Precuneus magnetic stimulation for Alzheimer’s disease: a randomized, sham-controlled trial. Brain. 2022 Nov 1;145(11):3776–86. </w:t>
      </w:r>
    </w:p>
    <w:p w14:paraId="13099EA9" w14:textId="77777777" w:rsidR="00601C0D" w:rsidRPr="00601C0D" w:rsidRDefault="00601C0D" w:rsidP="00601C0D">
      <w:pPr>
        <w:pStyle w:val="Bibliography"/>
        <w:rPr>
          <w:rFonts w:ascii="Arial" w:hAnsi="Arial" w:cs="Arial"/>
          <w:sz w:val="24"/>
        </w:rPr>
      </w:pPr>
      <w:r w:rsidRPr="00601C0D">
        <w:rPr>
          <w:rFonts w:ascii="Arial" w:hAnsi="Arial" w:cs="Arial"/>
          <w:sz w:val="24"/>
        </w:rPr>
        <w:t>12.</w:t>
      </w:r>
      <w:r w:rsidRPr="00601C0D">
        <w:rPr>
          <w:rFonts w:ascii="Arial" w:hAnsi="Arial" w:cs="Arial"/>
          <w:sz w:val="24"/>
        </w:rPr>
        <w:tab/>
        <w:t xml:space="preserve">Geuzaine C, Remacle JF. Gmsh: A 3-D finite element mesh generator with built-in pre- and post-processing facilities. Int J Numer Methods Eng. 2009;79(11):1309–31. </w:t>
      </w:r>
    </w:p>
    <w:p w14:paraId="45345CC7" w14:textId="73186BF8" w:rsidR="003A7B56" w:rsidRPr="00CF3022" w:rsidRDefault="007B4321" w:rsidP="00D57AB1">
      <w:pPr>
        <w:jc w:val="both"/>
        <w:rPr>
          <w:rFonts w:ascii="Arial" w:hAnsi="Arial" w:cs="Arial"/>
          <w:sz w:val="24"/>
          <w:szCs w:val="24"/>
        </w:rPr>
      </w:pPr>
      <w:r w:rsidRPr="00CF3022">
        <w:rPr>
          <w:rFonts w:ascii="Arial" w:hAnsi="Arial" w:cs="Arial"/>
          <w:sz w:val="24"/>
          <w:szCs w:val="24"/>
        </w:rPr>
        <w:fldChar w:fldCharType="end"/>
      </w:r>
    </w:p>
    <w:sectPr w:rsidR="003A7B56" w:rsidRPr="00CF3022" w:rsidSect="00503541">
      <w:footerReference w:type="default" r:id="rId10"/>
      <w:pgSz w:w="11906" w:h="16838"/>
      <w:pgMar w:top="1417" w:right="1134" w:bottom="1134" w:left="1134" w:header="708" w:footer="708" w:gutter="0"/>
      <w:lnNumType w:countBy="1" w:restart="continuous"/>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8661458" w16cex:dateUtc="2023-07-21T15:07:00Z"/>
  <w16cex:commentExtensible w16cex:durableId="4A12B9D1" w16cex:dateUtc="2023-07-21T15:08:00Z"/>
  <w16cex:commentExtensible w16cex:durableId="286936C5" w16cex:dateUtc="2023-07-24T16:43:00Z"/>
  <w16cex:commentExtensible w16cex:durableId="28693767" w16cex:dateUtc="2023-07-24T16:46:00Z"/>
  <w16cex:commentExtensible w16cex:durableId="28693791" w16cex:dateUtc="2023-07-24T16:46:00Z"/>
  <w16cex:commentExtensible w16cex:durableId="286938F8" w16cex:dateUtc="2023-07-24T16:52:00Z"/>
  <w16cex:commentExtensible w16cex:durableId="286938B9" w16cex:dateUtc="2023-07-24T16:51:00Z"/>
  <w16cex:commentExtensible w16cex:durableId="470C0EF2" w16cex:dateUtc="2023-07-24T17:00:00Z"/>
  <w16cex:commentExtensible w16cex:durableId="28693960" w16cex:dateUtc="2023-07-24T16:54:00Z"/>
  <w16cex:commentExtensible w16cex:durableId="28693A23" w16cex:dateUtc="2023-07-24T16:57:00Z"/>
  <w16cex:commentExtensible w16cex:durableId="28693BF0" w16cex:dateUtc="2023-07-24T17:05:00Z"/>
  <w16cex:commentExtensible w16cex:durableId="28693D1D" w16cex:dateUtc="2023-07-24T17:10:00Z"/>
  <w16cex:commentExtensible w16cex:durableId="28693D4A" w16cex:dateUtc="2023-07-24T17:11:00Z"/>
  <w16cex:commentExtensible w16cex:durableId="28693D83" w16cex:dateUtc="2023-07-24T17:12:00Z"/>
  <w16cex:commentExtensible w16cex:durableId="28693F2A" w16cex:dateUtc="2023-07-24T17:19:00Z"/>
  <w16cex:commentExtensible w16cex:durableId="28693EC7" w16cex:dateUtc="2023-07-24T17:17:00Z"/>
  <w16cex:commentExtensible w16cex:durableId="28693FFD" w16cex:dateUtc="2023-07-24T17:22:00Z"/>
  <w16cex:commentExtensible w16cex:durableId="786C9B45" w16cex:dateUtc="2023-07-24T17:32:40.045Z"/>
  <w16cex:commentExtensible w16cex:durableId="2B00A323" w16cex:dateUtc="2023-07-25T14:32:06.367Z"/>
  <w16cex:commentExtensible w16cex:durableId="0332506E" w16cex:dateUtc="2023-07-25T14:33:07.766Z"/>
  <w16cex:commentExtensible w16cex:durableId="08B8FE84" w16cex:dateUtc="2023-07-25T14:33:22.836Z"/>
  <w16cex:commentExtensible w16cex:durableId="53647A30" w16cex:dateUtc="2023-07-25T14:37:33.415Z"/>
  <w16cex:commentExtensible w16cex:durableId="3FCAD1B4" w16cex:dateUtc="2023-07-25T14:39:32.96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6685B6" w14:textId="77777777" w:rsidR="006561A1" w:rsidRDefault="006561A1" w:rsidP="00EB79F4">
      <w:pPr>
        <w:spacing w:after="0" w:line="240" w:lineRule="auto"/>
      </w:pPr>
      <w:r>
        <w:separator/>
      </w:r>
    </w:p>
  </w:endnote>
  <w:endnote w:type="continuationSeparator" w:id="0">
    <w:p w14:paraId="432257C5" w14:textId="77777777" w:rsidR="006561A1" w:rsidRDefault="006561A1" w:rsidP="00EB79F4">
      <w:pPr>
        <w:spacing w:after="0" w:line="240" w:lineRule="auto"/>
      </w:pPr>
      <w:r>
        <w:continuationSeparator/>
      </w:r>
    </w:p>
  </w:endnote>
  <w:endnote w:type="continuationNotice" w:id="1">
    <w:p w14:paraId="3E2809CE" w14:textId="77777777" w:rsidR="006561A1" w:rsidRDefault="006561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8285644"/>
      <w:docPartObj>
        <w:docPartGallery w:val="Page Numbers (Bottom of Page)"/>
        <w:docPartUnique/>
      </w:docPartObj>
    </w:sdtPr>
    <w:sdtEndPr/>
    <w:sdtContent>
      <w:p w14:paraId="760AA9E9" w14:textId="617FC450" w:rsidR="007E4396" w:rsidRDefault="007E4396">
        <w:pPr>
          <w:pStyle w:val="Footer"/>
          <w:jc w:val="right"/>
        </w:pPr>
        <w:r>
          <w:fldChar w:fldCharType="begin"/>
        </w:r>
        <w:r>
          <w:instrText>PAGE   \* MERGEFORMAT</w:instrText>
        </w:r>
        <w:r>
          <w:fldChar w:fldCharType="separate"/>
        </w:r>
        <w:r w:rsidR="00B2628B" w:rsidRPr="00B2628B">
          <w:rPr>
            <w:noProof/>
            <w:lang w:val="it-IT"/>
          </w:rPr>
          <w:t>11</w:t>
        </w:r>
        <w:r>
          <w:fldChar w:fldCharType="end"/>
        </w:r>
      </w:p>
    </w:sdtContent>
  </w:sdt>
  <w:p w14:paraId="11A9EE34" w14:textId="77777777" w:rsidR="007E4396" w:rsidRDefault="007E43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C07D69" w14:textId="77777777" w:rsidR="006561A1" w:rsidRDefault="006561A1" w:rsidP="00EB79F4">
      <w:pPr>
        <w:spacing w:after="0" w:line="240" w:lineRule="auto"/>
      </w:pPr>
      <w:r>
        <w:separator/>
      </w:r>
    </w:p>
  </w:footnote>
  <w:footnote w:type="continuationSeparator" w:id="0">
    <w:p w14:paraId="594EB905" w14:textId="77777777" w:rsidR="006561A1" w:rsidRDefault="006561A1" w:rsidP="00EB79F4">
      <w:pPr>
        <w:spacing w:after="0" w:line="240" w:lineRule="auto"/>
      </w:pPr>
      <w:r>
        <w:continuationSeparator/>
      </w:r>
    </w:p>
  </w:footnote>
  <w:footnote w:type="continuationNotice" w:id="1">
    <w:p w14:paraId="391F69F8" w14:textId="77777777" w:rsidR="006561A1" w:rsidRDefault="006561A1">
      <w:pPr>
        <w:spacing w:after="0" w:line="240" w:lineRule="auto"/>
      </w:pP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UCIA MENCARELLI">
    <w15:presenceInfo w15:providerId="AD" w15:userId="S-1-5-21-2908204295-710787246-4220230353-10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08"/>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jMxMzA0MjCxMDY2MzJQ0lEKTi0uzszPAykwNq0FAARm6ZgtAAAA"/>
  </w:docVars>
  <w:rsids>
    <w:rsidRoot w:val="001C24F7"/>
    <w:rsid w:val="00002475"/>
    <w:rsid w:val="000027B5"/>
    <w:rsid w:val="0000474B"/>
    <w:rsid w:val="0000765C"/>
    <w:rsid w:val="00014488"/>
    <w:rsid w:val="00020426"/>
    <w:rsid w:val="00033C0A"/>
    <w:rsid w:val="00095818"/>
    <w:rsid w:val="000A0D7C"/>
    <w:rsid w:val="000C0E12"/>
    <w:rsid w:val="000D74AE"/>
    <w:rsid w:val="000E1EA6"/>
    <w:rsid w:val="000F3416"/>
    <w:rsid w:val="001042E0"/>
    <w:rsid w:val="00110871"/>
    <w:rsid w:val="00113608"/>
    <w:rsid w:val="0011566B"/>
    <w:rsid w:val="00136D98"/>
    <w:rsid w:val="0014266F"/>
    <w:rsid w:val="001426F1"/>
    <w:rsid w:val="00145001"/>
    <w:rsid w:val="00145685"/>
    <w:rsid w:val="00150C95"/>
    <w:rsid w:val="00185735"/>
    <w:rsid w:val="00191781"/>
    <w:rsid w:val="001B57C3"/>
    <w:rsid w:val="001C24F7"/>
    <w:rsid w:val="001E401E"/>
    <w:rsid w:val="001F0A0C"/>
    <w:rsid w:val="002168F6"/>
    <w:rsid w:val="00226128"/>
    <w:rsid w:val="002405AA"/>
    <w:rsid w:val="00241E29"/>
    <w:rsid w:val="00261872"/>
    <w:rsid w:val="00276468"/>
    <w:rsid w:val="00282712"/>
    <w:rsid w:val="00287B68"/>
    <w:rsid w:val="002A0379"/>
    <w:rsid w:val="002A2E6A"/>
    <w:rsid w:val="002A45B5"/>
    <w:rsid w:val="002D7AB6"/>
    <w:rsid w:val="002E04F8"/>
    <w:rsid w:val="002F424A"/>
    <w:rsid w:val="002F4EA2"/>
    <w:rsid w:val="0030677D"/>
    <w:rsid w:val="00307B52"/>
    <w:rsid w:val="0032003A"/>
    <w:rsid w:val="003624CF"/>
    <w:rsid w:val="00364D1B"/>
    <w:rsid w:val="0036690B"/>
    <w:rsid w:val="00375559"/>
    <w:rsid w:val="003A7B56"/>
    <w:rsid w:val="003C15CE"/>
    <w:rsid w:val="003C31EC"/>
    <w:rsid w:val="003E775A"/>
    <w:rsid w:val="003F5354"/>
    <w:rsid w:val="003F5D97"/>
    <w:rsid w:val="004058A2"/>
    <w:rsid w:val="00420D34"/>
    <w:rsid w:val="00424AE0"/>
    <w:rsid w:val="00427DC3"/>
    <w:rsid w:val="00435AAF"/>
    <w:rsid w:val="00455238"/>
    <w:rsid w:val="00456278"/>
    <w:rsid w:val="004659BB"/>
    <w:rsid w:val="00480B40"/>
    <w:rsid w:val="004A5E10"/>
    <w:rsid w:val="004A6274"/>
    <w:rsid w:val="004C2998"/>
    <w:rsid w:val="004C3A0E"/>
    <w:rsid w:val="004C3EC3"/>
    <w:rsid w:val="004D4998"/>
    <w:rsid w:val="004F53C5"/>
    <w:rsid w:val="004F5B31"/>
    <w:rsid w:val="004F789B"/>
    <w:rsid w:val="004F7DF9"/>
    <w:rsid w:val="00503541"/>
    <w:rsid w:val="00510DE9"/>
    <w:rsid w:val="0051783A"/>
    <w:rsid w:val="00522F7A"/>
    <w:rsid w:val="00537178"/>
    <w:rsid w:val="005554AB"/>
    <w:rsid w:val="0056125A"/>
    <w:rsid w:val="00565F26"/>
    <w:rsid w:val="00595999"/>
    <w:rsid w:val="005B08F2"/>
    <w:rsid w:val="005D1D20"/>
    <w:rsid w:val="005D39C5"/>
    <w:rsid w:val="005E6398"/>
    <w:rsid w:val="00601C0D"/>
    <w:rsid w:val="0061268C"/>
    <w:rsid w:val="00634AE8"/>
    <w:rsid w:val="00635610"/>
    <w:rsid w:val="00646788"/>
    <w:rsid w:val="0065285F"/>
    <w:rsid w:val="006561A1"/>
    <w:rsid w:val="00670E25"/>
    <w:rsid w:val="0067676C"/>
    <w:rsid w:val="00683C96"/>
    <w:rsid w:val="00684920"/>
    <w:rsid w:val="00686DFB"/>
    <w:rsid w:val="00696ED8"/>
    <w:rsid w:val="006972B1"/>
    <w:rsid w:val="006B2D3E"/>
    <w:rsid w:val="006B3032"/>
    <w:rsid w:val="006C052C"/>
    <w:rsid w:val="006C784E"/>
    <w:rsid w:val="006D2070"/>
    <w:rsid w:val="006D5D48"/>
    <w:rsid w:val="006E295C"/>
    <w:rsid w:val="006E5293"/>
    <w:rsid w:val="006F32E8"/>
    <w:rsid w:val="006F4241"/>
    <w:rsid w:val="0070693F"/>
    <w:rsid w:val="0070706F"/>
    <w:rsid w:val="0072016B"/>
    <w:rsid w:val="007233C4"/>
    <w:rsid w:val="00727FE1"/>
    <w:rsid w:val="00730ACD"/>
    <w:rsid w:val="00736A62"/>
    <w:rsid w:val="007575AC"/>
    <w:rsid w:val="00770916"/>
    <w:rsid w:val="00780BE6"/>
    <w:rsid w:val="007A118F"/>
    <w:rsid w:val="007B4321"/>
    <w:rsid w:val="007D7927"/>
    <w:rsid w:val="007E1D89"/>
    <w:rsid w:val="007E4396"/>
    <w:rsid w:val="008156FF"/>
    <w:rsid w:val="00816859"/>
    <w:rsid w:val="0082799A"/>
    <w:rsid w:val="00843EC8"/>
    <w:rsid w:val="00876969"/>
    <w:rsid w:val="00880425"/>
    <w:rsid w:val="008825C5"/>
    <w:rsid w:val="00893FA3"/>
    <w:rsid w:val="008970EC"/>
    <w:rsid w:val="008A4B1F"/>
    <w:rsid w:val="008B0B5C"/>
    <w:rsid w:val="008B17B8"/>
    <w:rsid w:val="008B281D"/>
    <w:rsid w:val="008B63DF"/>
    <w:rsid w:val="008C0BF0"/>
    <w:rsid w:val="008C689B"/>
    <w:rsid w:val="008D5D66"/>
    <w:rsid w:val="008E33BA"/>
    <w:rsid w:val="008F6D6C"/>
    <w:rsid w:val="00907DEB"/>
    <w:rsid w:val="00923C87"/>
    <w:rsid w:val="00936835"/>
    <w:rsid w:val="00943429"/>
    <w:rsid w:val="00944D25"/>
    <w:rsid w:val="0095111C"/>
    <w:rsid w:val="00963387"/>
    <w:rsid w:val="009818E4"/>
    <w:rsid w:val="00985353"/>
    <w:rsid w:val="00986786"/>
    <w:rsid w:val="009C207E"/>
    <w:rsid w:val="009C504B"/>
    <w:rsid w:val="009C5529"/>
    <w:rsid w:val="009C6F23"/>
    <w:rsid w:val="009C7F83"/>
    <w:rsid w:val="009D01CD"/>
    <w:rsid w:val="009D50F5"/>
    <w:rsid w:val="009E14F8"/>
    <w:rsid w:val="009E5AAB"/>
    <w:rsid w:val="009E5B55"/>
    <w:rsid w:val="00A142B7"/>
    <w:rsid w:val="00A16CA5"/>
    <w:rsid w:val="00A2247D"/>
    <w:rsid w:val="00A26B22"/>
    <w:rsid w:val="00A3781C"/>
    <w:rsid w:val="00A42199"/>
    <w:rsid w:val="00A448A0"/>
    <w:rsid w:val="00A46334"/>
    <w:rsid w:val="00A637F6"/>
    <w:rsid w:val="00A666E9"/>
    <w:rsid w:val="00A71EA9"/>
    <w:rsid w:val="00A80021"/>
    <w:rsid w:val="00A96654"/>
    <w:rsid w:val="00AA0B35"/>
    <w:rsid w:val="00AA0F2B"/>
    <w:rsid w:val="00AB17D1"/>
    <w:rsid w:val="00AC2A80"/>
    <w:rsid w:val="00AD405C"/>
    <w:rsid w:val="00AD46F5"/>
    <w:rsid w:val="00AF23F7"/>
    <w:rsid w:val="00AF26A0"/>
    <w:rsid w:val="00B12D39"/>
    <w:rsid w:val="00B2465E"/>
    <w:rsid w:val="00B2628B"/>
    <w:rsid w:val="00B31BC7"/>
    <w:rsid w:val="00B31F97"/>
    <w:rsid w:val="00B347FF"/>
    <w:rsid w:val="00B35BAA"/>
    <w:rsid w:val="00B56E7E"/>
    <w:rsid w:val="00B57C9C"/>
    <w:rsid w:val="00B710F3"/>
    <w:rsid w:val="00B82E3C"/>
    <w:rsid w:val="00B87DBD"/>
    <w:rsid w:val="00B91F50"/>
    <w:rsid w:val="00B97348"/>
    <w:rsid w:val="00BA2D66"/>
    <w:rsid w:val="00BA375E"/>
    <w:rsid w:val="00BD0D5D"/>
    <w:rsid w:val="00BD6A3D"/>
    <w:rsid w:val="00BE7F72"/>
    <w:rsid w:val="00BF0E04"/>
    <w:rsid w:val="00BF2677"/>
    <w:rsid w:val="00C14E08"/>
    <w:rsid w:val="00C23F9D"/>
    <w:rsid w:val="00C31598"/>
    <w:rsid w:val="00C31B6D"/>
    <w:rsid w:val="00C37532"/>
    <w:rsid w:val="00C44ADA"/>
    <w:rsid w:val="00C54262"/>
    <w:rsid w:val="00C55090"/>
    <w:rsid w:val="00C65024"/>
    <w:rsid w:val="00C921D2"/>
    <w:rsid w:val="00CA0F3A"/>
    <w:rsid w:val="00CA3A43"/>
    <w:rsid w:val="00CA6D77"/>
    <w:rsid w:val="00CB57E5"/>
    <w:rsid w:val="00CB629A"/>
    <w:rsid w:val="00CE271E"/>
    <w:rsid w:val="00CF2C74"/>
    <w:rsid w:val="00CF3022"/>
    <w:rsid w:val="00D0608E"/>
    <w:rsid w:val="00D07547"/>
    <w:rsid w:val="00D45853"/>
    <w:rsid w:val="00D55CC4"/>
    <w:rsid w:val="00D57AB1"/>
    <w:rsid w:val="00D602F5"/>
    <w:rsid w:val="00D66B8F"/>
    <w:rsid w:val="00D6751E"/>
    <w:rsid w:val="00D827C4"/>
    <w:rsid w:val="00D9250D"/>
    <w:rsid w:val="00D94072"/>
    <w:rsid w:val="00D96E92"/>
    <w:rsid w:val="00DA7103"/>
    <w:rsid w:val="00DC13C3"/>
    <w:rsid w:val="00DC404F"/>
    <w:rsid w:val="00DE64D4"/>
    <w:rsid w:val="00E05641"/>
    <w:rsid w:val="00E06F62"/>
    <w:rsid w:val="00E07016"/>
    <w:rsid w:val="00E12BC8"/>
    <w:rsid w:val="00E27967"/>
    <w:rsid w:val="00E3786E"/>
    <w:rsid w:val="00E44E11"/>
    <w:rsid w:val="00E61473"/>
    <w:rsid w:val="00E65362"/>
    <w:rsid w:val="00E7295C"/>
    <w:rsid w:val="00E845FE"/>
    <w:rsid w:val="00E8583E"/>
    <w:rsid w:val="00E87B3E"/>
    <w:rsid w:val="00E90E55"/>
    <w:rsid w:val="00E91378"/>
    <w:rsid w:val="00E94A1D"/>
    <w:rsid w:val="00EA5D0E"/>
    <w:rsid w:val="00EB79F4"/>
    <w:rsid w:val="00EC72F2"/>
    <w:rsid w:val="00ED7DDA"/>
    <w:rsid w:val="00EF2F92"/>
    <w:rsid w:val="00EF6599"/>
    <w:rsid w:val="00F10C85"/>
    <w:rsid w:val="00F17D1A"/>
    <w:rsid w:val="00F43185"/>
    <w:rsid w:val="00F667ED"/>
    <w:rsid w:val="00F67F38"/>
    <w:rsid w:val="00F75777"/>
    <w:rsid w:val="00F83F5D"/>
    <w:rsid w:val="00F84D69"/>
    <w:rsid w:val="00F87004"/>
    <w:rsid w:val="00F943E3"/>
    <w:rsid w:val="00FA4A72"/>
    <w:rsid w:val="00FE3188"/>
    <w:rsid w:val="00FE7094"/>
    <w:rsid w:val="00FF6F35"/>
    <w:rsid w:val="01137A8D"/>
    <w:rsid w:val="023C786B"/>
    <w:rsid w:val="023F6DC3"/>
    <w:rsid w:val="03D848CC"/>
    <w:rsid w:val="0511FECD"/>
    <w:rsid w:val="065608AC"/>
    <w:rsid w:val="06C0657C"/>
    <w:rsid w:val="0AE1BBEB"/>
    <w:rsid w:val="0BEB42C5"/>
    <w:rsid w:val="0FC11079"/>
    <w:rsid w:val="129CF8EB"/>
    <w:rsid w:val="13E8394E"/>
    <w:rsid w:val="14977522"/>
    <w:rsid w:val="15851174"/>
    <w:rsid w:val="1ED36E85"/>
    <w:rsid w:val="1EE752CC"/>
    <w:rsid w:val="1F1FE466"/>
    <w:rsid w:val="1F4F1CFA"/>
    <w:rsid w:val="22C61DA0"/>
    <w:rsid w:val="22F3FC6B"/>
    <w:rsid w:val="243E7B8D"/>
    <w:rsid w:val="2555F599"/>
    <w:rsid w:val="25EFB5A5"/>
    <w:rsid w:val="261B27A3"/>
    <w:rsid w:val="28C6CF9E"/>
    <w:rsid w:val="2C0B5733"/>
    <w:rsid w:val="308791A9"/>
    <w:rsid w:val="314DDE8B"/>
    <w:rsid w:val="33067036"/>
    <w:rsid w:val="338CCDB2"/>
    <w:rsid w:val="33AE37C2"/>
    <w:rsid w:val="355D6F23"/>
    <w:rsid w:val="360BA5B2"/>
    <w:rsid w:val="367FE44A"/>
    <w:rsid w:val="36D0AC17"/>
    <w:rsid w:val="38571477"/>
    <w:rsid w:val="38E8D478"/>
    <w:rsid w:val="395B62B9"/>
    <w:rsid w:val="3B823201"/>
    <w:rsid w:val="3BAC7A17"/>
    <w:rsid w:val="3F4DEC0A"/>
    <w:rsid w:val="4488A4CD"/>
    <w:rsid w:val="483450C7"/>
    <w:rsid w:val="486CA886"/>
    <w:rsid w:val="48D72C4E"/>
    <w:rsid w:val="4A6B0732"/>
    <w:rsid w:val="4B5DE30C"/>
    <w:rsid w:val="4EA9077F"/>
    <w:rsid w:val="514488F6"/>
    <w:rsid w:val="5707C19B"/>
    <w:rsid w:val="584542AA"/>
    <w:rsid w:val="599661DF"/>
    <w:rsid w:val="5D5595AF"/>
    <w:rsid w:val="5FB437E7"/>
    <w:rsid w:val="64158BA9"/>
    <w:rsid w:val="688E8966"/>
    <w:rsid w:val="69BABACD"/>
    <w:rsid w:val="6C592F61"/>
    <w:rsid w:val="6C7848E7"/>
    <w:rsid w:val="7027B822"/>
    <w:rsid w:val="7401B800"/>
    <w:rsid w:val="744195A3"/>
    <w:rsid w:val="7701A78C"/>
    <w:rsid w:val="798ABE5D"/>
    <w:rsid w:val="7A316685"/>
    <w:rsid w:val="7BCD36E6"/>
    <w:rsid w:val="7BDE43B6"/>
    <w:rsid w:val="7CBCB21B"/>
    <w:rsid w:val="7D4ACB3B"/>
    <w:rsid w:val="7D8B38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177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51E"/>
    <w:rPr>
      <w:rFonts w:ascii="Calibri" w:eastAsia="Calibri" w:hAnsi="Calibri" w:cs="Calibri"/>
      <w:lang w:val="en-US"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33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3C4"/>
    <w:rPr>
      <w:rFonts w:ascii="Segoe UI" w:eastAsia="Calibri" w:hAnsi="Segoe UI" w:cs="Segoe UI"/>
      <w:sz w:val="18"/>
      <w:szCs w:val="18"/>
      <w:lang w:val="en-US" w:eastAsia="it-IT"/>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sz w:val="20"/>
      <w:szCs w:val="20"/>
      <w:lang w:val="en-US" w:eastAsia="it-IT"/>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EA5D0E"/>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7B56"/>
    <w:rPr>
      <w:color w:val="0563C1" w:themeColor="hyperlink"/>
      <w:u w:val="single"/>
    </w:rPr>
  </w:style>
  <w:style w:type="table" w:customStyle="1" w:styleId="PlainTable2">
    <w:name w:val="Plain Table 2"/>
    <w:basedOn w:val="TableNormal"/>
    <w:uiPriority w:val="42"/>
    <w:rsid w:val="003A7B56"/>
    <w:pPr>
      <w:spacing w:after="0" w:line="240" w:lineRule="auto"/>
    </w:pPr>
    <w:rPr>
      <w:kern w:val="2"/>
      <w:lang w:val="en-GB"/>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522F7A"/>
    <w:rPr>
      <w:color w:val="808080"/>
    </w:rPr>
  </w:style>
  <w:style w:type="paragraph" w:styleId="Bibliography">
    <w:name w:val="Bibliography"/>
    <w:basedOn w:val="Normal"/>
    <w:next w:val="Normal"/>
    <w:uiPriority w:val="37"/>
    <w:unhideWhenUsed/>
    <w:rsid w:val="007B4321"/>
    <w:pPr>
      <w:tabs>
        <w:tab w:val="left" w:pos="384"/>
      </w:tabs>
      <w:spacing w:after="240" w:line="240" w:lineRule="auto"/>
      <w:ind w:left="384" w:hanging="384"/>
    </w:pPr>
  </w:style>
  <w:style w:type="paragraph" w:styleId="NormalWeb">
    <w:name w:val="Normal (Web)"/>
    <w:basedOn w:val="Normal"/>
    <w:uiPriority w:val="99"/>
    <w:unhideWhenUsed/>
    <w:rsid w:val="00E61473"/>
    <w:pPr>
      <w:spacing w:before="100" w:beforeAutospacing="1" w:after="100" w:afterAutospacing="1" w:line="240" w:lineRule="auto"/>
    </w:pPr>
    <w:rPr>
      <w:rFonts w:ascii="Times New Roman" w:eastAsia="Times New Roman" w:hAnsi="Times New Roman" w:cs="Times New Roman"/>
      <w:sz w:val="24"/>
      <w:szCs w:val="24"/>
      <w:lang w:val="it-IT"/>
    </w:rPr>
  </w:style>
  <w:style w:type="paragraph" w:styleId="Header">
    <w:name w:val="header"/>
    <w:basedOn w:val="Normal"/>
    <w:link w:val="HeaderChar"/>
    <w:uiPriority w:val="99"/>
    <w:unhideWhenUsed/>
    <w:rsid w:val="00EB79F4"/>
    <w:pPr>
      <w:tabs>
        <w:tab w:val="center" w:pos="4819"/>
        <w:tab w:val="right" w:pos="9638"/>
      </w:tabs>
      <w:spacing w:after="0" w:line="240" w:lineRule="auto"/>
    </w:pPr>
  </w:style>
  <w:style w:type="character" w:customStyle="1" w:styleId="HeaderChar">
    <w:name w:val="Header Char"/>
    <w:basedOn w:val="DefaultParagraphFont"/>
    <w:link w:val="Header"/>
    <w:uiPriority w:val="99"/>
    <w:rsid w:val="00EB79F4"/>
    <w:rPr>
      <w:rFonts w:ascii="Calibri" w:eastAsia="Calibri" w:hAnsi="Calibri" w:cs="Calibri"/>
      <w:lang w:val="en-US" w:eastAsia="it-IT"/>
    </w:rPr>
  </w:style>
  <w:style w:type="paragraph" w:styleId="Footer">
    <w:name w:val="footer"/>
    <w:basedOn w:val="Normal"/>
    <w:link w:val="FooterChar"/>
    <w:uiPriority w:val="99"/>
    <w:unhideWhenUsed/>
    <w:rsid w:val="00EB79F4"/>
    <w:pPr>
      <w:tabs>
        <w:tab w:val="center" w:pos="4819"/>
        <w:tab w:val="right" w:pos="9638"/>
      </w:tabs>
      <w:spacing w:after="0" w:line="240" w:lineRule="auto"/>
    </w:pPr>
  </w:style>
  <w:style w:type="character" w:customStyle="1" w:styleId="FooterChar">
    <w:name w:val="Footer Char"/>
    <w:basedOn w:val="DefaultParagraphFont"/>
    <w:link w:val="Footer"/>
    <w:uiPriority w:val="99"/>
    <w:rsid w:val="00EB79F4"/>
    <w:rPr>
      <w:rFonts w:ascii="Calibri" w:eastAsia="Calibri" w:hAnsi="Calibri" w:cs="Calibri"/>
      <w:lang w:val="en-US" w:eastAsia="it-IT"/>
    </w:rPr>
  </w:style>
  <w:style w:type="paragraph" w:styleId="Revision">
    <w:name w:val="Revision"/>
    <w:hidden/>
    <w:uiPriority w:val="99"/>
    <w:semiHidden/>
    <w:rsid w:val="00455238"/>
    <w:pPr>
      <w:spacing w:after="0" w:line="240" w:lineRule="auto"/>
    </w:pPr>
    <w:rPr>
      <w:rFonts w:ascii="Calibri" w:eastAsia="Calibri" w:hAnsi="Calibri" w:cs="Calibri"/>
      <w:lang w:val="en-US" w:eastAsia="it-IT"/>
    </w:rPr>
  </w:style>
  <w:style w:type="paragraph" w:styleId="CommentSubject">
    <w:name w:val="annotation subject"/>
    <w:basedOn w:val="CommentText"/>
    <w:next w:val="CommentText"/>
    <w:link w:val="CommentSubjectChar"/>
    <w:uiPriority w:val="99"/>
    <w:semiHidden/>
    <w:unhideWhenUsed/>
    <w:rsid w:val="008B63DF"/>
    <w:rPr>
      <w:b/>
      <w:bCs/>
    </w:rPr>
  </w:style>
  <w:style w:type="character" w:customStyle="1" w:styleId="CommentSubjectChar">
    <w:name w:val="Comment Subject Char"/>
    <w:basedOn w:val="CommentTextChar"/>
    <w:link w:val="CommentSubject"/>
    <w:uiPriority w:val="99"/>
    <w:semiHidden/>
    <w:rsid w:val="008B63DF"/>
    <w:rPr>
      <w:rFonts w:ascii="Calibri" w:eastAsia="Calibri" w:hAnsi="Calibri" w:cs="Calibri"/>
      <w:b/>
      <w:bCs/>
      <w:sz w:val="20"/>
      <w:szCs w:val="20"/>
      <w:lang w:val="en-US" w:eastAsia="it-IT"/>
    </w:rPr>
  </w:style>
  <w:style w:type="character" w:styleId="LineNumber">
    <w:name w:val="line number"/>
    <w:basedOn w:val="DefaultParagraphFont"/>
    <w:uiPriority w:val="99"/>
    <w:semiHidden/>
    <w:unhideWhenUsed/>
    <w:rsid w:val="005035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51E"/>
    <w:rPr>
      <w:rFonts w:ascii="Calibri" w:eastAsia="Calibri" w:hAnsi="Calibri" w:cs="Calibri"/>
      <w:lang w:val="en-US"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33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3C4"/>
    <w:rPr>
      <w:rFonts w:ascii="Segoe UI" w:eastAsia="Calibri" w:hAnsi="Segoe UI" w:cs="Segoe UI"/>
      <w:sz w:val="18"/>
      <w:szCs w:val="18"/>
      <w:lang w:val="en-US" w:eastAsia="it-IT"/>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sz w:val="20"/>
      <w:szCs w:val="20"/>
      <w:lang w:val="en-US" w:eastAsia="it-IT"/>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EA5D0E"/>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7B56"/>
    <w:rPr>
      <w:color w:val="0563C1" w:themeColor="hyperlink"/>
      <w:u w:val="single"/>
    </w:rPr>
  </w:style>
  <w:style w:type="table" w:customStyle="1" w:styleId="PlainTable2">
    <w:name w:val="Plain Table 2"/>
    <w:basedOn w:val="TableNormal"/>
    <w:uiPriority w:val="42"/>
    <w:rsid w:val="003A7B56"/>
    <w:pPr>
      <w:spacing w:after="0" w:line="240" w:lineRule="auto"/>
    </w:pPr>
    <w:rPr>
      <w:kern w:val="2"/>
      <w:lang w:val="en-GB"/>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522F7A"/>
    <w:rPr>
      <w:color w:val="808080"/>
    </w:rPr>
  </w:style>
  <w:style w:type="paragraph" w:styleId="Bibliography">
    <w:name w:val="Bibliography"/>
    <w:basedOn w:val="Normal"/>
    <w:next w:val="Normal"/>
    <w:uiPriority w:val="37"/>
    <w:unhideWhenUsed/>
    <w:rsid w:val="007B4321"/>
    <w:pPr>
      <w:tabs>
        <w:tab w:val="left" w:pos="384"/>
      </w:tabs>
      <w:spacing w:after="240" w:line="240" w:lineRule="auto"/>
      <w:ind w:left="384" w:hanging="384"/>
    </w:pPr>
  </w:style>
  <w:style w:type="paragraph" w:styleId="NormalWeb">
    <w:name w:val="Normal (Web)"/>
    <w:basedOn w:val="Normal"/>
    <w:uiPriority w:val="99"/>
    <w:unhideWhenUsed/>
    <w:rsid w:val="00E61473"/>
    <w:pPr>
      <w:spacing w:before="100" w:beforeAutospacing="1" w:after="100" w:afterAutospacing="1" w:line="240" w:lineRule="auto"/>
    </w:pPr>
    <w:rPr>
      <w:rFonts w:ascii="Times New Roman" w:eastAsia="Times New Roman" w:hAnsi="Times New Roman" w:cs="Times New Roman"/>
      <w:sz w:val="24"/>
      <w:szCs w:val="24"/>
      <w:lang w:val="it-IT"/>
    </w:rPr>
  </w:style>
  <w:style w:type="paragraph" w:styleId="Header">
    <w:name w:val="header"/>
    <w:basedOn w:val="Normal"/>
    <w:link w:val="HeaderChar"/>
    <w:uiPriority w:val="99"/>
    <w:unhideWhenUsed/>
    <w:rsid w:val="00EB79F4"/>
    <w:pPr>
      <w:tabs>
        <w:tab w:val="center" w:pos="4819"/>
        <w:tab w:val="right" w:pos="9638"/>
      </w:tabs>
      <w:spacing w:after="0" w:line="240" w:lineRule="auto"/>
    </w:pPr>
  </w:style>
  <w:style w:type="character" w:customStyle="1" w:styleId="HeaderChar">
    <w:name w:val="Header Char"/>
    <w:basedOn w:val="DefaultParagraphFont"/>
    <w:link w:val="Header"/>
    <w:uiPriority w:val="99"/>
    <w:rsid w:val="00EB79F4"/>
    <w:rPr>
      <w:rFonts w:ascii="Calibri" w:eastAsia="Calibri" w:hAnsi="Calibri" w:cs="Calibri"/>
      <w:lang w:val="en-US" w:eastAsia="it-IT"/>
    </w:rPr>
  </w:style>
  <w:style w:type="paragraph" w:styleId="Footer">
    <w:name w:val="footer"/>
    <w:basedOn w:val="Normal"/>
    <w:link w:val="FooterChar"/>
    <w:uiPriority w:val="99"/>
    <w:unhideWhenUsed/>
    <w:rsid w:val="00EB79F4"/>
    <w:pPr>
      <w:tabs>
        <w:tab w:val="center" w:pos="4819"/>
        <w:tab w:val="right" w:pos="9638"/>
      </w:tabs>
      <w:spacing w:after="0" w:line="240" w:lineRule="auto"/>
    </w:pPr>
  </w:style>
  <w:style w:type="character" w:customStyle="1" w:styleId="FooterChar">
    <w:name w:val="Footer Char"/>
    <w:basedOn w:val="DefaultParagraphFont"/>
    <w:link w:val="Footer"/>
    <w:uiPriority w:val="99"/>
    <w:rsid w:val="00EB79F4"/>
    <w:rPr>
      <w:rFonts w:ascii="Calibri" w:eastAsia="Calibri" w:hAnsi="Calibri" w:cs="Calibri"/>
      <w:lang w:val="en-US" w:eastAsia="it-IT"/>
    </w:rPr>
  </w:style>
  <w:style w:type="paragraph" w:styleId="Revision">
    <w:name w:val="Revision"/>
    <w:hidden/>
    <w:uiPriority w:val="99"/>
    <w:semiHidden/>
    <w:rsid w:val="00455238"/>
    <w:pPr>
      <w:spacing w:after="0" w:line="240" w:lineRule="auto"/>
    </w:pPr>
    <w:rPr>
      <w:rFonts w:ascii="Calibri" w:eastAsia="Calibri" w:hAnsi="Calibri" w:cs="Calibri"/>
      <w:lang w:val="en-US" w:eastAsia="it-IT"/>
    </w:rPr>
  </w:style>
  <w:style w:type="paragraph" w:styleId="CommentSubject">
    <w:name w:val="annotation subject"/>
    <w:basedOn w:val="CommentText"/>
    <w:next w:val="CommentText"/>
    <w:link w:val="CommentSubjectChar"/>
    <w:uiPriority w:val="99"/>
    <w:semiHidden/>
    <w:unhideWhenUsed/>
    <w:rsid w:val="008B63DF"/>
    <w:rPr>
      <w:b/>
      <w:bCs/>
    </w:rPr>
  </w:style>
  <w:style w:type="character" w:customStyle="1" w:styleId="CommentSubjectChar">
    <w:name w:val="Comment Subject Char"/>
    <w:basedOn w:val="CommentTextChar"/>
    <w:link w:val="CommentSubject"/>
    <w:uiPriority w:val="99"/>
    <w:semiHidden/>
    <w:rsid w:val="008B63DF"/>
    <w:rPr>
      <w:rFonts w:ascii="Calibri" w:eastAsia="Calibri" w:hAnsi="Calibri" w:cs="Calibri"/>
      <w:b/>
      <w:bCs/>
      <w:sz w:val="20"/>
      <w:szCs w:val="20"/>
      <w:lang w:val="en-US" w:eastAsia="it-IT"/>
    </w:rPr>
  </w:style>
  <w:style w:type="character" w:styleId="LineNumber">
    <w:name w:val="line number"/>
    <w:basedOn w:val="DefaultParagraphFont"/>
    <w:uiPriority w:val="99"/>
    <w:semiHidden/>
    <w:unhideWhenUsed/>
    <w:rsid w:val="00503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628212">
      <w:bodyDiv w:val="1"/>
      <w:marLeft w:val="0"/>
      <w:marRight w:val="0"/>
      <w:marTop w:val="0"/>
      <w:marBottom w:val="0"/>
      <w:divBdr>
        <w:top w:val="none" w:sz="0" w:space="0" w:color="auto"/>
        <w:left w:val="none" w:sz="0" w:space="0" w:color="auto"/>
        <w:bottom w:val="none" w:sz="0" w:space="0" w:color="auto"/>
        <w:right w:val="none" w:sz="0" w:space="0" w:color="auto"/>
      </w:divBdr>
    </w:div>
    <w:div w:id="1460227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4F6E3-40B1-480E-BE80-D644445FF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6536</Words>
  <Characters>37257</Characters>
  <Application>Microsoft Office Word</Application>
  <DocSecurity>0</DocSecurity>
  <Lines>310</Lines>
  <Paragraphs>87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Fondazione Santa Lucia</Company>
  <LinksUpToDate>false</LinksUpToDate>
  <CharactersWithSpaces>43706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MENCARELLI</dc:creator>
  <cp:lastModifiedBy>Sindhuja Arunpandian (Integra)</cp:lastModifiedBy>
  <cp:revision>2</cp:revision>
  <dcterms:created xsi:type="dcterms:W3CDTF">2024-06-18T12:41:00Z</dcterms:created>
  <dcterms:modified xsi:type="dcterms:W3CDTF">2024-06-18T12:41:00Z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id="hNj5dZlP"/&gt;&lt;style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