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9E" w:rsidRPr="00620BA7" w:rsidRDefault="0026229E" w:rsidP="002622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620BA7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20BA7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comparison of baseline </w:t>
      </w:r>
      <w:r w:rsidRPr="00620BA7">
        <w:rPr>
          <w:rFonts w:ascii="Times New Roman" w:hAnsi="Times New Roman" w:cs="Times New Roman"/>
          <w:sz w:val="24"/>
          <w:szCs w:val="24"/>
        </w:rPr>
        <w:t xml:space="preserve">FDG PET and tau PET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20BA7">
        <w:rPr>
          <w:rFonts w:ascii="Times New Roman" w:hAnsi="Times New Roman" w:cs="Times New Roman"/>
          <w:sz w:val="24"/>
          <w:szCs w:val="24"/>
        </w:rPr>
        <w:t xml:space="preserve">etween </w:t>
      </w:r>
      <w:proofErr w:type="spellStart"/>
      <w:r w:rsidRPr="00620BA7">
        <w:rPr>
          <w:rFonts w:ascii="Times New Roman" w:hAnsi="Times New Roman" w:cs="Times New Roman"/>
          <w:sz w:val="24"/>
          <w:szCs w:val="24"/>
        </w:rPr>
        <w:t>ChEI</w:t>
      </w:r>
      <w:proofErr w:type="spellEnd"/>
      <w:r w:rsidRPr="00620BA7">
        <w:rPr>
          <w:rFonts w:ascii="Times New Roman" w:hAnsi="Times New Roman" w:cs="Times New Roman"/>
          <w:sz w:val="24"/>
          <w:szCs w:val="24"/>
        </w:rPr>
        <w:t xml:space="preserve"> use and </w:t>
      </w:r>
      <w:proofErr w:type="spellStart"/>
      <w:r w:rsidRPr="00620BA7">
        <w:rPr>
          <w:rFonts w:ascii="Times New Roman" w:hAnsi="Times New Roman" w:cs="Times New Roman"/>
          <w:sz w:val="24"/>
          <w:szCs w:val="24"/>
        </w:rPr>
        <w:t>ChEI</w:t>
      </w:r>
      <w:proofErr w:type="spellEnd"/>
      <w:r w:rsidRPr="00620BA7">
        <w:rPr>
          <w:rFonts w:ascii="Times New Roman" w:hAnsi="Times New Roman" w:cs="Times New Roman"/>
          <w:sz w:val="24"/>
          <w:szCs w:val="24"/>
        </w:rPr>
        <w:t xml:space="preserve"> non-use groups in the matched cohort.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2835"/>
        <w:gridCol w:w="2552"/>
        <w:gridCol w:w="2268"/>
        <w:gridCol w:w="1275"/>
      </w:tblGrid>
      <w:tr w:rsidR="0026229E" w:rsidRPr="00620BA7" w:rsidTr="000C15A4">
        <w:trPr>
          <w:trHeight w:val="413"/>
        </w:trPr>
        <w:tc>
          <w:tcPr>
            <w:tcW w:w="158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left="20" w:right="2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left="120" w:right="20" w:hangingChars="50" w:hanging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ChEI</w:t>
            </w:r>
            <w:proofErr w:type="spellEnd"/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use</w:t>
            </w:r>
          </w:p>
        </w:tc>
        <w:tc>
          <w:tcPr>
            <w:tcW w:w="127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ChEI</w:t>
            </w:r>
            <w:proofErr w:type="spellEnd"/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non-use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6229E" w:rsidRPr="00620BA7" w:rsidRDefault="0026229E" w:rsidP="0026229E">
            <w:pPr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i/>
                <w:sz w:val="24"/>
                <w:szCs w:val="24"/>
              </w:rPr>
              <w:t>p</w:t>
            </w:r>
            <w:r w:rsidRPr="00620BA7">
              <w:rPr>
                <w:rFonts w:ascii="Times New Roman" w:hAnsi="Times New Roman" w:hint="eastAsia"/>
                <w:iCs/>
                <w:sz w:val="24"/>
                <w:szCs w:val="24"/>
              </w:rPr>
              <w:t>-value</w:t>
            </w:r>
          </w:p>
        </w:tc>
      </w:tr>
      <w:tr w:rsidR="0026229E" w:rsidRPr="00620BA7" w:rsidTr="000C15A4">
        <w:trPr>
          <w:trHeight w:val="308"/>
        </w:trPr>
        <w:tc>
          <w:tcPr>
            <w:tcW w:w="1587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Baseline 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tau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 xml:space="preserve"> PET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0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6229E" w:rsidRPr="00620BA7" w:rsidTr="000C15A4">
        <w:tc>
          <w:tcPr>
            <w:tcW w:w="1587" w:type="pct"/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C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omposite-ROI</w:t>
            </w:r>
          </w:p>
        </w:tc>
        <w:tc>
          <w:tcPr>
            <w:tcW w:w="1429" w:type="pct"/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1.14 [1.10-1.22]</w:t>
            </w:r>
          </w:p>
        </w:tc>
        <w:tc>
          <w:tcPr>
            <w:tcW w:w="1270" w:type="pct"/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1.17 [1.15-1.24]</w:t>
            </w:r>
          </w:p>
        </w:tc>
        <w:tc>
          <w:tcPr>
            <w:tcW w:w="714" w:type="pct"/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0.512</w:t>
            </w:r>
          </w:p>
        </w:tc>
      </w:tr>
      <w:tr w:rsidR="0026229E" w:rsidRPr="00620BA7" w:rsidTr="000C15A4">
        <w:trPr>
          <w:trHeight w:val="287"/>
        </w:trPr>
        <w:tc>
          <w:tcPr>
            <w:tcW w:w="1587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Entorhinal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1.14 [1.01-1.19]</w:t>
            </w:r>
          </w:p>
        </w:tc>
        <w:tc>
          <w:tcPr>
            <w:tcW w:w="1270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1.11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[1.06-1.26]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0.647</w:t>
            </w:r>
          </w:p>
        </w:tc>
      </w:tr>
      <w:tr w:rsidR="0026229E" w:rsidRPr="00620BA7" w:rsidTr="000C15A4">
        <w:trPr>
          <w:trHeight w:val="254"/>
        </w:trPr>
        <w:tc>
          <w:tcPr>
            <w:tcW w:w="1587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Baseline FDG PET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44</w:t>
            </w:r>
          </w:p>
        </w:tc>
        <w:tc>
          <w:tcPr>
            <w:tcW w:w="1270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44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29E" w:rsidRPr="00620BA7" w:rsidTr="000C15A4">
        <w:trPr>
          <w:trHeight w:val="375"/>
        </w:trPr>
        <w:tc>
          <w:tcPr>
            <w:tcW w:w="1587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C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omposite-ROI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1.2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70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1.2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26229E" w:rsidRPr="00620BA7" w:rsidRDefault="0026229E" w:rsidP="0026229E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.358</w:t>
            </w:r>
          </w:p>
        </w:tc>
      </w:tr>
    </w:tbl>
    <w:p w:rsidR="0026229E" w:rsidRDefault="0026229E" w:rsidP="0026229E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F3153">
        <w:rPr>
          <w:rFonts w:ascii="Times New Roman" w:hAnsi="Times New Roman" w:cs="Times New Roman"/>
          <w:bCs/>
          <w:sz w:val="24"/>
          <w:szCs w:val="24"/>
        </w:rPr>
        <w:t xml:space="preserve">Abbreviation: </w:t>
      </w:r>
      <w:proofErr w:type="spellStart"/>
      <w:r w:rsidRPr="001F3153">
        <w:rPr>
          <w:rFonts w:ascii="Times New Roman" w:hAnsi="Times New Roman" w:cs="Times New Roman"/>
          <w:bCs/>
          <w:sz w:val="24"/>
          <w:szCs w:val="24"/>
        </w:rPr>
        <w:t>ChEI</w:t>
      </w:r>
      <w:proofErr w:type="spellEnd"/>
      <w:r w:rsidRPr="001F3153">
        <w:rPr>
          <w:rFonts w:ascii="Times New Roman" w:hAnsi="Times New Roman" w:cs="Times New Roman"/>
          <w:bCs/>
          <w:sz w:val="24"/>
          <w:szCs w:val="24"/>
        </w:rPr>
        <w:t>, cholinesterase inhibitor; FDG, 2-[18</w:t>
      </w:r>
      <w:proofErr w:type="gramStart"/>
      <w:r w:rsidRPr="001F3153">
        <w:rPr>
          <w:rFonts w:ascii="Times New Roman" w:hAnsi="Times New Roman" w:cs="Times New Roman"/>
          <w:bCs/>
          <w:sz w:val="24"/>
          <w:szCs w:val="24"/>
        </w:rPr>
        <w:t>F]fluoro</w:t>
      </w:r>
      <w:proofErr w:type="gramEnd"/>
      <w:r w:rsidRPr="001F3153">
        <w:rPr>
          <w:rFonts w:ascii="Times New Roman" w:hAnsi="Times New Roman" w:cs="Times New Roman"/>
          <w:bCs/>
          <w:sz w:val="24"/>
          <w:szCs w:val="24"/>
        </w:rPr>
        <w:t>-2-deoxy-d-glucose; ROI, regions of interest; PET, positron emission tomography.</w:t>
      </w:r>
    </w:p>
    <w:p w:rsidR="0026229E" w:rsidRDefault="0026229E" w:rsidP="0026229E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21E70">
        <w:rPr>
          <w:rFonts w:ascii="Times New Roman" w:hAnsi="Times New Roman" w:cs="Times New Roman"/>
          <w:bCs/>
          <w:sz w:val="24"/>
          <w:szCs w:val="24"/>
        </w:rPr>
        <w:t>The values are presented as median [interquartile range] or mean ± standard deviation.</w:t>
      </w:r>
    </w:p>
    <w:bookmarkEnd w:id="0"/>
    <w:p w:rsidR="00155D57" w:rsidRPr="0026229E" w:rsidRDefault="00155D57" w:rsidP="0026229E">
      <w:pPr>
        <w:spacing w:line="480" w:lineRule="auto"/>
      </w:pPr>
    </w:p>
    <w:sectPr w:rsidR="00155D57" w:rsidRPr="0026229E" w:rsidSect="0026229E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9E"/>
    <w:rsid w:val="00155D57"/>
    <w:rsid w:val="002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00DAF"/>
  <w15:chartTrackingRefBased/>
  <w15:docId w15:val="{92E98C38-1825-4930-8B82-1CC5732A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29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62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sch</cp:lastModifiedBy>
  <cp:revision>1</cp:revision>
  <dcterms:created xsi:type="dcterms:W3CDTF">2024-09-10T03:55:00Z</dcterms:created>
  <dcterms:modified xsi:type="dcterms:W3CDTF">2024-09-10T03:56:00Z</dcterms:modified>
</cp:coreProperties>
</file>