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B16E2" w14:textId="77777777" w:rsidR="00A82491" w:rsidRDefault="00A82491" w:rsidP="00A824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material</w:t>
      </w:r>
    </w:p>
    <w:p w14:paraId="6509D9FB" w14:textId="77777777" w:rsidR="00A82491" w:rsidRDefault="00A82491" w:rsidP="00A82491">
      <w:pPr>
        <w:rPr>
          <w:rFonts w:ascii="Arial" w:hAnsi="Arial" w:cs="Arial"/>
          <w:b/>
          <w:bCs/>
        </w:rPr>
      </w:pPr>
    </w:p>
    <w:p w14:paraId="45FC5204" w14:textId="77777777" w:rsidR="00A82491" w:rsidRPr="00D90D26" w:rsidRDefault="00A82491" w:rsidP="00A82491">
      <w:pPr>
        <w:rPr>
          <w:rFonts w:ascii="Arial" w:hAnsi="Arial" w:cs="Arial"/>
          <w:sz w:val="20"/>
          <w:szCs w:val="20"/>
        </w:rPr>
      </w:pPr>
      <w:r w:rsidRPr="00D90D26">
        <w:rPr>
          <w:rFonts w:ascii="Arial" w:hAnsi="Arial" w:cs="Arial"/>
          <w:noProof/>
        </w:rPr>
        <w:drawing>
          <wp:inline distT="0" distB="0" distL="0" distR="0" wp14:anchorId="7C890C56" wp14:editId="30AB38DA">
            <wp:extent cx="6144540" cy="1174115"/>
            <wp:effectExtent l="0" t="0" r="8890" b="6985"/>
            <wp:docPr id="1696425937" name="Picture 2" descr="A close-up of a brain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25937" name="Picture 2" descr="A close-up of a brain sca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" r="1270"/>
                    <a:stretch/>
                  </pic:blipFill>
                  <pic:spPr bwMode="auto">
                    <a:xfrm>
                      <a:off x="0" y="0"/>
                      <a:ext cx="6145116" cy="11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34981" w14:textId="250B2D94" w:rsidR="00A82491" w:rsidRPr="00D90D26" w:rsidRDefault="00A71B2D" w:rsidP="00A82491">
      <w:pPr>
        <w:jc w:val="both"/>
        <w:rPr>
          <w:rFonts w:ascii="Arial" w:hAnsi="Arial" w:cs="Arial"/>
          <w:sz w:val="18"/>
          <w:szCs w:val="18"/>
        </w:rPr>
      </w:pPr>
      <w:r>
        <w:rPr>
          <w:rStyle w:val="CaptionChar"/>
          <w:rFonts w:cs="Arial"/>
        </w:rPr>
        <w:t xml:space="preserve">Supplementary </w:t>
      </w:r>
      <w:r w:rsidR="00A82491" w:rsidRPr="00D90D26">
        <w:rPr>
          <w:rStyle w:val="CaptionChar"/>
          <w:rFonts w:cs="Arial"/>
        </w:rPr>
        <w:fldChar w:fldCharType="begin"/>
      </w:r>
      <w:r w:rsidR="00A82491" w:rsidRPr="00D90D26">
        <w:rPr>
          <w:rStyle w:val="CaptionChar"/>
          <w:rFonts w:cs="Arial"/>
        </w:rPr>
        <w:instrText xml:space="preserve"> TC  "</w:instrText>
      </w:r>
      <w:r w:rsidR="00A82491" w:rsidRPr="00D90D26">
        <w:rPr>
          <w:rFonts w:ascii="Arial" w:hAnsi="Arial" w:cs="Arial"/>
          <w:b/>
          <w:bCs/>
          <w:sz w:val="18"/>
          <w:szCs w:val="18"/>
        </w:rPr>
        <w:instrText xml:space="preserve"> </w:instrText>
      </w:r>
      <w:bookmarkStart w:id="0" w:name="_Toc143169896"/>
      <w:bookmarkStart w:id="1" w:name="_Toc143169934"/>
      <w:bookmarkStart w:id="2" w:name="_Toc143169978"/>
      <w:bookmarkStart w:id="3" w:name="_Toc153372859"/>
      <w:r w:rsidR="00A82491" w:rsidRPr="00D90D26">
        <w:rPr>
          <w:rFonts w:ascii="Arial" w:hAnsi="Arial" w:cs="Arial"/>
          <w:b/>
          <w:bCs/>
          <w:sz w:val="18"/>
          <w:szCs w:val="18"/>
        </w:rPr>
        <w:instrText>Figure 13. VBM results as a function of LATE stage after removing HS from the combined pathology model.</w:instrText>
      </w:r>
      <w:bookmarkEnd w:id="0"/>
      <w:bookmarkEnd w:id="1"/>
      <w:bookmarkEnd w:id="2"/>
      <w:bookmarkEnd w:id="3"/>
      <w:r w:rsidR="00A82491" w:rsidRPr="00D90D26">
        <w:rPr>
          <w:rStyle w:val="CaptionChar"/>
          <w:rFonts w:cs="Arial"/>
        </w:rPr>
        <w:instrText xml:space="preserve"> " \f \l 1 </w:instrText>
      </w:r>
      <w:r w:rsidR="00A82491" w:rsidRPr="00D90D26">
        <w:rPr>
          <w:rStyle w:val="CaptionChar"/>
          <w:rFonts w:cs="Arial"/>
        </w:rPr>
        <w:fldChar w:fldCharType="end"/>
      </w:r>
      <w:r w:rsidR="00A82491" w:rsidRPr="00D90D26">
        <w:rPr>
          <w:rFonts w:ascii="Arial" w:hAnsi="Arial" w:cs="Arial"/>
          <w:b/>
          <w:bCs/>
          <w:sz w:val="18"/>
          <w:szCs w:val="18"/>
        </w:rPr>
        <w:t>Fig</w:t>
      </w:r>
      <w:r>
        <w:rPr>
          <w:rFonts w:ascii="Arial" w:hAnsi="Arial" w:cs="Arial"/>
          <w:b/>
          <w:bCs/>
          <w:sz w:val="18"/>
          <w:szCs w:val="18"/>
        </w:rPr>
        <w:t>.</w:t>
      </w:r>
      <w:r w:rsidR="00A82491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="00A82491" w:rsidRPr="00D90D26">
        <w:rPr>
          <w:rFonts w:ascii="Arial" w:hAnsi="Arial" w:cs="Arial"/>
          <w:b/>
          <w:bCs/>
          <w:sz w:val="18"/>
          <w:szCs w:val="18"/>
        </w:rPr>
        <w:t>. VBM results as a function of LATE stage after removing HS from the combined pathology model.</w:t>
      </w:r>
      <w:r w:rsidR="00A82491" w:rsidRPr="00D90D26">
        <w:rPr>
          <w:rFonts w:ascii="Arial" w:hAnsi="Arial" w:cs="Arial"/>
          <w:sz w:val="18"/>
          <w:szCs w:val="18"/>
        </w:rPr>
        <w:t xml:space="preserve"> Significant results at an uncorrected level </w:t>
      </w:r>
      <w:r w:rsidR="00A82491">
        <w:rPr>
          <w:rFonts w:ascii="Arial" w:hAnsi="Arial" w:cs="Arial"/>
          <w:sz w:val="18"/>
          <w:szCs w:val="18"/>
        </w:rPr>
        <w:t>(</w:t>
      </w:r>
      <w:r w:rsidR="00A82491" w:rsidRPr="00A23966">
        <w:rPr>
          <w:rFonts w:ascii="Arial" w:hAnsi="Arial" w:cs="Arial"/>
          <w:i/>
          <w:iCs/>
          <w:sz w:val="18"/>
          <w:szCs w:val="18"/>
        </w:rPr>
        <w:t>p</w:t>
      </w:r>
      <w:r w:rsidR="00A82491">
        <w:rPr>
          <w:rFonts w:ascii="Arial" w:hAnsi="Arial" w:cs="Arial"/>
          <w:sz w:val="18"/>
          <w:szCs w:val="18"/>
        </w:rPr>
        <w:t xml:space="preserve">&lt;0.001) </w:t>
      </w:r>
      <w:r w:rsidR="00A82491" w:rsidRPr="00D90D26">
        <w:rPr>
          <w:rFonts w:ascii="Arial" w:hAnsi="Arial" w:cs="Arial"/>
          <w:sz w:val="18"/>
          <w:szCs w:val="18"/>
        </w:rPr>
        <w:t>were found in left and right amygdala, hippocampi, inferior temporal gyri and left parahippocampal and postcentral gyri (predicted using the AAL3 atlas). HS</w:t>
      </w:r>
      <w:r>
        <w:rPr>
          <w:rFonts w:ascii="Arial" w:hAnsi="Arial" w:cs="Arial"/>
          <w:sz w:val="18"/>
          <w:szCs w:val="18"/>
        </w:rPr>
        <w:t xml:space="preserve"> = </w:t>
      </w:r>
      <w:r w:rsidR="00A82491" w:rsidRPr="00D90D26">
        <w:rPr>
          <w:rFonts w:ascii="Arial" w:hAnsi="Arial" w:cs="Arial"/>
          <w:sz w:val="18"/>
          <w:szCs w:val="18"/>
        </w:rPr>
        <w:t>hippocampal sclerosis of aging; L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left; LATE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Limbic Predominant Age-Related TDP-43 Encephalopathy; R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right.</w:t>
      </w:r>
    </w:p>
    <w:p w14:paraId="75271007" w14:textId="77777777" w:rsidR="00860EB2" w:rsidRDefault="00860EB2">
      <w:pPr>
        <w:rPr>
          <w:rFonts w:ascii="Arial" w:hAnsi="Arial" w:cs="Arial"/>
          <w:sz w:val="18"/>
          <w:szCs w:val="18"/>
        </w:rPr>
      </w:pPr>
    </w:p>
    <w:p w14:paraId="48DA8DDF" w14:textId="77777777" w:rsidR="00860EB2" w:rsidRDefault="00860EB2">
      <w:pPr>
        <w:rPr>
          <w:rFonts w:ascii="Arial" w:hAnsi="Arial" w:cs="Arial"/>
          <w:sz w:val="18"/>
          <w:szCs w:val="18"/>
        </w:rPr>
      </w:pPr>
    </w:p>
    <w:p w14:paraId="1CA00505" w14:textId="71CBC98F" w:rsidR="00860EB2" w:rsidRDefault="00860EB2">
      <w:pPr>
        <w:rPr>
          <w:rFonts w:ascii="Arial" w:hAnsi="Arial" w:cs="Arial"/>
          <w:sz w:val="18"/>
          <w:szCs w:val="18"/>
        </w:rPr>
      </w:pPr>
    </w:p>
    <w:p w14:paraId="4A6C945C" w14:textId="77919718" w:rsidR="00860EB2" w:rsidRDefault="000D12A7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4E132914" wp14:editId="72DCAC2D">
            <wp:extent cx="5940194" cy="2642870"/>
            <wp:effectExtent l="0" t="0" r="3810" b="5080"/>
            <wp:docPr id="2092683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8322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94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4B2D" w14:textId="77777777" w:rsidR="002B3D3C" w:rsidRPr="00D90D26" w:rsidRDefault="002B3D3C" w:rsidP="002B3D3C">
      <w:pPr>
        <w:jc w:val="both"/>
        <w:rPr>
          <w:rFonts w:ascii="Arial" w:hAnsi="Arial" w:cs="Arial"/>
          <w:sz w:val="18"/>
          <w:szCs w:val="18"/>
        </w:rPr>
      </w:pPr>
      <w:r>
        <w:rPr>
          <w:rStyle w:val="CaptionChar"/>
          <w:rFonts w:cs="Arial"/>
        </w:rPr>
        <w:t xml:space="preserve">Supplementary </w:t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Pr="00D90D26">
        <w:rPr>
          <w:rFonts w:ascii="Arial" w:hAnsi="Arial" w:cs="Arial"/>
          <w:b/>
          <w:bCs/>
          <w:sz w:val="18"/>
          <w:szCs w:val="18"/>
        </w:rPr>
        <w:t>Fig</w:t>
      </w:r>
      <w:r>
        <w:rPr>
          <w:rFonts w:ascii="Arial" w:hAnsi="Arial" w:cs="Arial"/>
          <w:b/>
          <w:bCs/>
          <w:sz w:val="18"/>
          <w:szCs w:val="18"/>
        </w:rPr>
        <w:t>.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D90D26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 xml:space="preserve"> Differences in grey matter density as a function of cognitive performance. </w:t>
      </w:r>
      <w:r>
        <w:rPr>
          <w:rFonts w:ascii="Arial" w:hAnsi="Arial" w:cs="Arial"/>
          <w:sz w:val="18"/>
          <w:szCs w:val="18"/>
        </w:rPr>
        <w:t xml:space="preserve">This VBM model evaluates regions with a positive correlation between sMMSE scores and grey matter density, while correcting for intracranial volume, age, sex and time to MRI. </w:t>
      </w:r>
      <w:r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Results after applying whole-brain FWE correction (</w:t>
      </w:r>
      <w:r w:rsidRPr="008A519A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&lt;0.05). </w:t>
      </w:r>
      <w:r w:rsidRP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B</w:t>
      </w:r>
      <w:r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Uncorrected results (</w:t>
      </w:r>
      <w:r w:rsidRPr="008A519A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&lt;0.001). At an FWE-corrected level, significant results were found in the right insula, left caudate nucleus, right fusiform gyrus and left temporal superior gyrus </w:t>
      </w:r>
      <w:r w:rsidRPr="00D90D26">
        <w:rPr>
          <w:rFonts w:ascii="Arial" w:hAnsi="Arial" w:cs="Arial"/>
          <w:sz w:val="18"/>
          <w:szCs w:val="18"/>
        </w:rPr>
        <w:t>(using the AAL3 atlas)</w:t>
      </w:r>
      <w:r>
        <w:rPr>
          <w:rFonts w:ascii="Arial" w:hAnsi="Arial" w:cs="Arial"/>
          <w:sz w:val="18"/>
          <w:szCs w:val="18"/>
        </w:rPr>
        <w:t xml:space="preserve">. </w:t>
      </w:r>
      <w:r w:rsidRPr="008A519A">
        <w:rPr>
          <w:rFonts w:ascii="Arial" w:hAnsi="Arial" w:cs="Arial"/>
          <w:sz w:val="18"/>
          <w:szCs w:val="18"/>
        </w:rPr>
        <w:t>FWE = family-wise error</w:t>
      </w:r>
      <w:r>
        <w:rPr>
          <w:rFonts w:ascii="Arial" w:hAnsi="Arial" w:cs="Arial"/>
          <w:sz w:val="18"/>
          <w:szCs w:val="18"/>
        </w:rPr>
        <w:t>;</w:t>
      </w:r>
      <w:r w:rsidRPr="008A519A">
        <w:rPr>
          <w:rFonts w:ascii="Arial" w:hAnsi="Arial" w:cs="Arial"/>
          <w:sz w:val="18"/>
          <w:szCs w:val="18"/>
        </w:rPr>
        <w:t xml:space="preserve"> </w:t>
      </w:r>
      <w:r w:rsidRPr="00D90D26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left; R</w:t>
      </w:r>
      <w:r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right</w:t>
      </w:r>
      <w:r>
        <w:rPr>
          <w:rFonts w:ascii="Arial" w:hAnsi="Arial" w:cs="Arial"/>
          <w:sz w:val="18"/>
          <w:szCs w:val="18"/>
        </w:rPr>
        <w:t xml:space="preserve">; </w:t>
      </w:r>
      <w:r w:rsidRPr="008A519A">
        <w:rPr>
          <w:rFonts w:ascii="Arial" w:hAnsi="Arial" w:cs="Arial"/>
          <w:sz w:val="18"/>
          <w:szCs w:val="18"/>
        </w:rPr>
        <w:t>sMMSE</w:t>
      </w:r>
      <w:r>
        <w:rPr>
          <w:rFonts w:ascii="Arial" w:hAnsi="Arial" w:cs="Arial"/>
          <w:sz w:val="18"/>
          <w:szCs w:val="18"/>
        </w:rPr>
        <w:t xml:space="preserve"> =</w:t>
      </w:r>
      <w:r w:rsidRPr="008A519A">
        <w:rPr>
          <w:rFonts w:ascii="Arial" w:hAnsi="Arial" w:cs="Arial"/>
          <w:sz w:val="18"/>
          <w:szCs w:val="18"/>
        </w:rPr>
        <w:t xml:space="preserve"> severe Mini-Mental State Examination</w:t>
      </w:r>
      <w:r>
        <w:rPr>
          <w:rFonts w:ascii="Arial" w:hAnsi="Arial" w:cs="Arial"/>
          <w:sz w:val="18"/>
          <w:szCs w:val="18"/>
        </w:rPr>
        <w:t>.</w:t>
      </w:r>
    </w:p>
    <w:p w14:paraId="5987C2D6" w14:textId="00C087EC" w:rsidR="00177CC7" w:rsidRPr="00F11178" w:rsidRDefault="00177CC7" w:rsidP="008A519A">
      <w:pPr>
        <w:jc w:val="both"/>
        <w:rPr>
          <w:rFonts w:ascii="Arial" w:hAnsi="Arial" w:cs="Arial"/>
          <w:sz w:val="18"/>
          <w:szCs w:val="18"/>
        </w:rPr>
      </w:pPr>
    </w:p>
    <w:p w14:paraId="6ECDEDC2" w14:textId="77777777" w:rsidR="00FC1B6C" w:rsidRDefault="00FC1B6C" w:rsidP="00FC1B6C">
      <w:pPr>
        <w:spacing w:before="240"/>
        <w:jc w:val="center"/>
        <w:rPr>
          <w:rStyle w:val="CaptionChar"/>
          <w:rFonts w:cs="Arial"/>
        </w:rPr>
      </w:pPr>
      <w:r>
        <w:rPr>
          <w:rFonts w:ascii="Arial" w:hAnsi="Arial" w:cs="Arial"/>
          <w:b/>
          <w:iCs/>
          <w:noProof/>
          <w:kern w:val="0"/>
          <w:sz w:val="18"/>
          <w:szCs w:val="18"/>
        </w:rPr>
        <w:lastRenderedPageBreak/>
        <w:drawing>
          <wp:inline distT="0" distB="0" distL="0" distR="0" wp14:anchorId="3CAD242C" wp14:editId="1E1D355A">
            <wp:extent cx="5306259" cy="7299325"/>
            <wp:effectExtent l="0" t="0" r="8890" b="0"/>
            <wp:docPr id="1657577249" name="Picture 2" descr="A collage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77249" name="Picture 2" descr="A collage of images of a brai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149" cy="732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68D6" w14:textId="73E69CAA" w:rsidR="00FC1B6C" w:rsidRPr="00D90D26" w:rsidRDefault="00F76583" w:rsidP="00FC1B6C">
      <w:pPr>
        <w:spacing w:before="240" w:after="0" w:line="276" w:lineRule="auto"/>
        <w:jc w:val="both"/>
        <w:rPr>
          <w:rFonts w:ascii="Arial" w:hAnsi="Arial" w:cs="Arial"/>
        </w:rPr>
      </w:pPr>
      <w:r>
        <w:rPr>
          <w:rStyle w:val="CaptionChar"/>
          <w:rFonts w:cs="Arial"/>
        </w:rPr>
        <w:t xml:space="preserve">Supplementary </w:t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Pr="00D90D26">
        <w:rPr>
          <w:rFonts w:ascii="Arial" w:hAnsi="Arial" w:cs="Arial"/>
          <w:b/>
          <w:bCs/>
          <w:sz w:val="18"/>
          <w:szCs w:val="18"/>
        </w:rPr>
        <w:t>Fig</w:t>
      </w:r>
      <w:r>
        <w:rPr>
          <w:rFonts w:ascii="Arial" w:hAnsi="Arial" w:cs="Arial"/>
          <w:b/>
          <w:bCs/>
          <w:sz w:val="18"/>
          <w:szCs w:val="18"/>
        </w:rPr>
        <w:t>.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860EB2"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z w:val="18"/>
          <w:szCs w:val="18"/>
        </w:rPr>
        <w:t xml:space="preserve">. Examples of </w:t>
      </w:r>
      <w:r w:rsidRPr="00D90D26">
        <w:rPr>
          <w:rFonts w:ascii="Arial" w:hAnsi="Arial" w:cs="Arial"/>
          <w:b/>
          <w:bCs/>
          <w:sz w:val="18"/>
          <w:szCs w:val="18"/>
        </w:rPr>
        <w:t>WMH</w:t>
      </w:r>
      <w:r>
        <w:rPr>
          <w:rFonts w:ascii="Arial" w:hAnsi="Arial" w:cs="Arial"/>
          <w:b/>
          <w:bCs/>
          <w:sz w:val="18"/>
          <w:szCs w:val="18"/>
        </w:rPr>
        <w:t xml:space="preserve"> segmentation r</w:t>
      </w:r>
      <w:r w:rsidR="00177CC7" w:rsidRPr="00D90D26">
        <w:rPr>
          <w:rFonts w:ascii="Arial" w:hAnsi="Arial" w:cs="Arial"/>
          <w:b/>
          <w:bCs/>
          <w:sz w:val="18"/>
          <w:szCs w:val="18"/>
        </w:rPr>
        <w:t xml:space="preserve">esults </w:t>
      </w:r>
      <w:r w:rsidR="00FC1B6C">
        <w:rPr>
          <w:rFonts w:ascii="Arial" w:hAnsi="Arial" w:cs="Arial"/>
          <w:b/>
          <w:bCs/>
          <w:sz w:val="18"/>
          <w:szCs w:val="18"/>
        </w:rPr>
        <w:t>from each automated</w:t>
      </w:r>
      <w:r>
        <w:rPr>
          <w:rFonts w:ascii="Arial" w:hAnsi="Arial" w:cs="Arial"/>
          <w:b/>
          <w:bCs/>
          <w:sz w:val="18"/>
          <w:szCs w:val="18"/>
        </w:rPr>
        <w:t xml:space="preserve"> method.</w:t>
      </w:r>
      <w:r w:rsidR="00FC1B6C">
        <w:rPr>
          <w:rFonts w:ascii="Arial" w:hAnsi="Arial" w:cs="Arial"/>
          <w:sz w:val="18"/>
          <w:szCs w:val="18"/>
        </w:rPr>
        <w:t xml:space="preserve"> The left-most column shows an axial view of the FLAIR image, which on the right is overlayed with </w:t>
      </w:r>
      <w:r w:rsidR="00177CC7" w:rsidRPr="00D90D26">
        <w:rPr>
          <w:rFonts w:ascii="Arial" w:hAnsi="Arial" w:cs="Arial"/>
          <w:sz w:val="18"/>
          <w:szCs w:val="18"/>
        </w:rPr>
        <w:t>WMH maps (in green)</w:t>
      </w:r>
      <w:r w:rsidR="00FC1B6C">
        <w:rPr>
          <w:rFonts w:ascii="Arial" w:hAnsi="Arial" w:cs="Arial"/>
          <w:sz w:val="18"/>
          <w:szCs w:val="18"/>
        </w:rPr>
        <w:t xml:space="preserve"> obtained from each method. </w:t>
      </w:r>
      <w:r w:rsidR="00DD5A88">
        <w:rPr>
          <w:rFonts w:ascii="Arial" w:hAnsi="Arial" w:cs="Arial"/>
          <w:sz w:val="18"/>
          <w:szCs w:val="18"/>
        </w:rPr>
        <w:t>Examples include subjects with low, intermediate, and high WMH burden (2 of each level), with deep and periventricular Fazekas scores being specified.</w:t>
      </w:r>
      <w:r w:rsidR="00C80033">
        <w:rPr>
          <w:rFonts w:ascii="Arial" w:hAnsi="Arial" w:cs="Arial"/>
          <w:sz w:val="18"/>
          <w:szCs w:val="18"/>
        </w:rPr>
        <w:t xml:space="preserve"> </w:t>
      </w:r>
      <w:r w:rsidR="00FC1B6C">
        <w:rPr>
          <w:rFonts w:ascii="Arial" w:hAnsi="Arial" w:cs="Arial"/>
          <w:sz w:val="18"/>
          <w:szCs w:val="18"/>
        </w:rPr>
        <w:t xml:space="preserve">Orange arrows show examples of undersegmented lesions. </w:t>
      </w:r>
      <w:r w:rsidR="00FC1B6C" w:rsidRPr="00D90D26">
        <w:rPr>
          <w:rFonts w:ascii="Arial" w:hAnsi="Arial" w:cs="Arial"/>
          <w:sz w:val="18"/>
          <w:szCs w:val="18"/>
        </w:rPr>
        <w:t>DP</w:t>
      </w:r>
      <w:r w:rsidR="00FC1B6C">
        <w:rPr>
          <w:rFonts w:ascii="Arial" w:hAnsi="Arial" w:cs="Arial"/>
          <w:sz w:val="18"/>
          <w:szCs w:val="18"/>
        </w:rPr>
        <w:t xml:space="preserve"> =</w:t>
      </w:r>
      <w:r w:rsidR="00FC1B6C" w:rsidRPr="00D90D26">
        <w:rPr>
          <w:rFonts w:ascii="Arial" w:hAnsi="Arial" w:cs="Arial"/>
          <w:sz w:val="18"/>
          <w:szCs w:val="18"/>
        </w:rPr>
        <w:t xml:space="preserve"> deep;</w:t>
      </w:r>
      <w:r w:rsidR="00FC1B6C" w:rsidRPr="00FC1B6C">
        <w:rPr>
          <w:rFonts w:ascii="Arial" w:hAnsi="Arial" w:cs="Arial"/>
          <w:sz w:val="18"/>
          <w:szCs w:val="18"/>
        </w:rPr>
        <w:t xml:space="preserve"> </w:t>
      </w:r>
      <w:r w:rsidR="00FC1B6C" w:rsidRPr="00D90D26">
        <w:rPr>
          <w:rFonts w:ascii="Arial" w:hAnsi="Arial" w:cs="Arial"/>
          <w:sz w:val="18"/>
          <w:szCs w:val="18"/>
        </w:rPr>
        <w:t>PV</w:t>
      </w:r>
      <w:r w:rsidR="00FC1B6C">
        <w:rPr>
          <w:rFonts w:ascii="Arial" w:hAnsi="Arial" w:cs="Arial"/>
          <w:sz w:val="18"/>
          <w:szCs w:val="18"/>
        </w:rPr>
        <w:t xml:space="preserve"> =</w:t>
      </w:r>
      <w:r w:rsidR="00FC1B6C" w:rsidRPr="00D90D26">
        <w:rPr>
          <w:rFonts w:ascii="Arial" w:hAnsi="Arial" w:cs="Arial"/>
          <w:sz w:val="18"/>
          <w:szCs w:val="18"/>
        </w:rPr>
        <w:t xml:space="preserve"> periventricular</w:t>
      </w:r>
      <w:r w:rsidR="00FC1B6C">
        <w:rPr>
          <w:rFonts w:ascii="Arial" w:hAnsi="Arial" w:cs="Arial"/>
          <w:sz w:val="18"/>
          <w:szCs w:val="18"/>
        </w:rPr>
        <w:t xml:space="preserve">; </w:t>
      </w:r>
      <w:r w:rsidR="00FC1B6C" w:rsidRPr="00D90D26">
        <w:rPr>
          <w:rFonts w:ascii="Arial" w:hAnsi="Arial" w:cs="Arial"/>
          <w:sz w:val="18"/>
          <w:szCs w:val="18"/>
          <w:lang w:val="en-GB"/>
        </w:rPr>
        <w:t>WMH</w:t>
      </w:r>
      <w:r w:rsidR="00FC1B6C">
        <w:rPr>
          <w:rFonts w:ascii="Arial" w:hAnsi="Arial" w:cs="Arial"/>
          <w:sz w:val="18"/>
          <w:szCs w:val="18"/>
        </w:rPr>
        <w:t xml:space="preserve"> =</w:t>
      </w:r>
      <w:r w:rsidR="00FC1B6C" w:rsidRPr="00D90D26">
        <w:rPr>
          <w:rFonts w:ascii="Arial" w:hAnsi="Arial" w:cs="Arial"/>
          <w:sz w:val="18"/>
          <w:szCs w:val="18"/>
          <w:lang w:val="en-GB"/>
        </w:rPr>
        <w:t xml:space="preserve"> white matter hyperintensity.</w:t>
      </w:r>
    </w:p>
    <w:p w14:paraId="5A428AE5" w14:textId="43139696" w:rsidR="00177CC7" w:rsidRDefault="00177CC7" w:rsidP="00FC1B6C">
      <w:pPr>
        <w:jc w:val="both"/>
        <w:rPr>
          <w:rFonts w:ascii="Arial" w:hAnsi="Arial" w:cs="Arial"/>
          <w:sz w:val="18"/>
          <w:szCs w:val="18"/>
        </w:rPr>
      </w:pPr>
    </w:p>
    <w:p w14:paraId="6BEAF6FC" w14:textId="77777777" w:rsidR="00A82491" w:rsidRPr="00D90D26" w:rsidRDefault="00A82491" w:rsidP="00A82491">
      <w:pPr>
        <w:spacing w:after="0" w:line="360" w:lineRule="auto"/>
        <w:ind w:firstLine="142"/>
        <w:jc w:val="center"/>
        <w:rPr>
          <w:rFonts w:ascii="Arial" w:hAnsi="Arial" w:cs="Arial"/>
        </w:rPr>
      </w:pPr>
      <w:r w:rsidRPr="00D90D26">
        <w:rPr>
          <w:rFonts w:ascii="Arial" w:hAnsi="Arial" w:cs="Arial"/>
          <w:noProof/>
        </w:rPr>
        <w:drawing>
          <wp:inline distT="0" distB="0" distL="0" distR="0" wp14:anchorId="33B0D58B" wp14:editId="21FD00E0">
            <wp:extent cx="5943600" cy="2999105"/>
            <wp:effectExtent l="0" t="0" r="0" b="0"/>
            <wp:docPr id="1933390853" name="Picture 3" descr="A comparison of a brain and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90853" name="Picture 3" descr="A comparison of a brain and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10F7" w14:textId="544CB574" w:rsidR="00A82491" w:rsidRPr="00D90D26" w:rsidRDefault="00A82491" w:rsidP="00A8249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</w:instrText>
      </w:r>
      <w:bookmarkStart w:id="4" w:name="_Toc143169898"/>
      <w:bookmarkStart w:id="5" w:name="_Toc143169936"/>
      <w:bookmarkStart w:id="6" w:name="_Toc143169980"/>
      <w:bookmarkStart w:id="7" w:name="_Toc153372861"/>
      <w:r w:rsidRPr="00D90D26">
        <w:rPr>
          <w:rFonts w:ascii="Arial" w:hAnsi="Arial" w:cs="Arial"/>
          <w:b/>
          <w:bCs/>
          <w:sz w:val="18"/>
          <w:szCs w:val="18"/>
        </w:rPr>
        <w:instrText>Figure 15. Results from the tested WMH segmentation methods and correlation to Fazekas scores.</w:instrText>
      </w:r>
      <w:bookmarkEnd w:id="4"/>
      <w:bookmarkEnd w:id="5"/>
      <w:bookmarkEnd w:id="6"/>
      <w:bookmarkEnd w:id="7"/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="00A71B2D">
        <w:rPr>
          <w:rStyle w:val="CaptionChar"/>
          <w:rFonts w:cs="Arial"/>
        </w:rPr>
        <w:t xml:space="preserve">Supplementary </w:t>
      </w:r>
      <w:r w:rsidR="00A71B2D" w:rsidRPr="00D90D26">
        <w:rPr>
          <w:rStyle w:val="CaptionChar"/>
          <w:rFonts w:cs="Arial"/>
        </w:rPr>
        <w:fldChar w:fldCharType="begin"/>
      </w:r>
      <w:r w:rsidR="00A71B2D" w:rsidRPr="00D90D26">
        <w:rPr>
          <w:rStyle w:val="CaptionChar"/>
          <w:rFonts w:cs="Arial"/>
        </w:rPr>
        <w:instrText xml:space="preserve"> TC  "</w:instrText>
      </w:r>
      <w:r w:rsidR="00A71B2D"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="00A71B2D" w:rsidRPr="00D90D26">
        <w:rPr>
          <w:rStyle w:val="CaptionChar"/>
          <w:rFonts w:cs="Arial"/>
        </w:rPr>
        <w:instrText xml:space="preserve"> " \f \l 1 </w:instrText>
      </w:r>
      <w:r w:rsidR="00A71B2D" w:rsidRPr="00D90D26">
        <w:rPr>
          <w:rStyle w:val="CaptionChar"/>
          <w:rFonts w:cs="Arial"/>
        </w:rPr>
        <w:fldChar w:fldCharType="end"/>
      </w:r>
      <w:r w:rsidR="00A71B2D" w:rsidRPr="00D90D26">
        <w:rPr>
          <w:rFonts w:ascii="Arial" w:hAnsi="Arial" w:cs="Arial"/>
          <w:b/>
          <w:bCs/>
          <w:sz w:val="18"/>
          <w:szCs w:val="18"/>
        </w:rPr>
        <w:t>Fig</w:t>
      </w:r>
      <w:r w:rsidR="00A71B2D">
        <w:rPr>
          <w:rFonts w:ascii="Arial" w:hAnsi="Arial" w:cs="Arial"/>
          <w:b/>
          <w:bCs/>
          <w:sz w:val="18"/>
          <w:szCs w:val="18"/>
        </w:rPr>
        <w:t>.</w:t>
      </w:r>
      <w:r w:rsidR="00A71B2D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860EB2">
        <w:rPr>
          <w:rFonts w:ascii="Arial" w:hAnsi="Arial" w:cs="Arial"/>
          <w:b/>
          <w:bCs/>
          <w:sz w:val="18"/>
          <w:szCs w:val="18"/>
        </w:rPr>
        <w:t>4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. </w:t>
      </w:r>
      <w:r w:rsidR="00177CC7">
        <w:rPr>
          <w:rFonts w:ascii="Arial" w:hAnsi="Arial" w:cs="Arial"/>
          <w:b/>
          <w:bCs/>
          <w:sz w:val="18"/>
          <w:szCs w:val="18"/>
        </w:rPr>
        <w:t xml:space="preserve">Correlation between 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WMH </w:t>
      </w:r>
      <w:r w:rsidR="00177CC7">
        <w:rPr>
          <w:rFonts w:ascii="Arial" w:hAnsi="Arial" w:cs="Arial"/>
          <w:b/>
          <w:bCs/>
          <w:sz w:val="18"/>
          <w:szCs w:val="18"/>
        </w:rPr>
        <w:t xml:space="preserve">volumes from different 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segmentation methods </w:t>
      </w:r>
      <w:r w:rsidR="00177CC7">
        <w:rPr>
          <w:rFonts w:ascii="Arial" w:hAnsi="Arial" w:cs="Arial"/>
          <w:b/>
          <w:bCs/>
          <w:sz w:val="18"/>
          <w:szCs w:val="18"/>
        </w:rPr>
        <w:t xml:space="preserve">and 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Fazekas scores. </w:t>
      </w:r>
      <w:r w:rsid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A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</w:t>
      </w:r>
      <w:r w:rsidR="00177CC7">
        <w:rPr>
          <w:rFonts w:ascii="Arial" w:hAnsi="Arial" w:cs="Arial"/>
          <w:sz w:val="18"/>
          <w:szCs w:val="18"/>
        </w:rPr>
        <w:t xml:space="preserve">Summary of tested </w:t>
      </w:r>
      <w:r w:rsidRPr="00D90D26">
        <w:rPr>
          <w:rFonts w:ascii="Arial" w:hAnsi="Arial" w:cs="Arial"/>
          <w:sz w:val="18"/>
          <w:szCs w:val="18"/>
        </w:rPr>
        <w:t>method</w:t>
      </w:r>
      <w:r w:rsidR="00177CC7">
        <w:rPr>
          <w:rFonts w:ascii="Arial" w:hAnsi="Arial" w:cs="Arial"/>
          <w:sz w:val="18"/>
          <w:szCs w:val="18"/>
        </w:rPr>
        <w:t>s with one example segmentation and i</w:t>
      </w:r>
      <w:r w:rsidRPr="00D90D26">
        <w:rPr>
          <w:rFonts w:ascii="Arial" w:hAnsi="Arial" w:cs="Arial"/>
          <w:sz w:val="18"/>
          <w:szCs w:val="18"/>
        </w:rPr>
        <w:t xml:space="preserve">nput </w:t>
      </w:r>
      <w:r w:rsidR="00177CC7">
        <w:rPr>
          <w:rFonts w:ascii="Arial" w:hAnsi="Arial" w:cs="Arial"/>
          <w:sz w:val="18"/>
          <w:szCs w:val="18"/>
        </w:rPr>
        <w:t xml:space="preserve">MRI </w:t>
      </w:r>
      <w:r w:rsidRPr="00D90D26">
        <w:rPr>
          <w:rFonts w:ascii="Arial" w:hAnsi="Arial" w:cs="Arial"/>
          <w:sz w:val="18"/>
          <w:szCs w:val="18"/>
        </w:rPr>
        <w:t>sequences specified below</w:t>
      </w:r>
      <w:r w:rsidR="00F76583">
        <w:rPr>
          <w:rFonts w:ascii="Arial" w:hAnsi="Arial" w:cs="Arial"/>
          <w:sz w:val="18"/>
          <w:szCs w:val="18"/>
        </w:rPr>
        <w:t xml:space="preserve"> the method name</w:t>
      </w:r>
      <w:r w:rsidR="00177CC7">
        <w:rPr>
          <w:rFonts w:ascii="Arial" w:hAnsi="Arial" w:cs="Arial"/>
          <w:sz w:val="18"/>
          <w:szCs w:val="18"/>
        </w:rPr>
        <w:t xml:space="preserve">. </w:t>
      </w:r>
      <w:r w:rsidR="00A71B2D" w:rsidRP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B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Matrix showing </w:t>
      </w:r>
      <w:r w:rsidR="008608E9">
        <w:rPr>
          <w:rFonts w:ascii="Arial" w:hAnsi="Arial" w:cs="Arial"/>
          <w:sz w:val="18"/>
          <w:szCs w:val="18"/>
        </w:rPr>
        <w:t xml:space="preserve">Pearson’s </w:t>
      </w:r>
      <w:r w:rsidRPr="00D90D26">
        <w:rPr>
          <w:rFonts w:ascii="Arial" w:hAnsi="Arial" w:cs="Arial"/>
          <w:sz w:val="18"/>
          <w:szCs w:val="18"/>
        </w:rPr>
        <w:t xml:space="preserve">correlation coefficients between WMH volumes obtained with each method and Fazekas periventricular, deep, and combined (periventricular + deep) scores. All correlations were significant, </w:t>
      </w:r>
      <w:r>
        <w:rPr>
          <w:rFonts w:ascii="Arial" w:hAnsi="Arial" w:cs="Arial"/>
          <w:sz w:val="18"/>
          <w:szCs w:val="18"/>
        </w:rPr>
        <w:t>(</w:t>
      </w:r>
      <w:r w:rsidRPr="00A23966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&lt;</w:t>
      </w:r>
      <w:r w:rsidRPr="00D90D26">
        <w:rPr>
          <w:rFonts w:ascii="Arial" w:hAnsi="Arial" w:cs="Arial"/>
          <w:sz w:val="18"/>
          <w:szCs w:val="18"/>
        </w:rPr>
        <w:t>0.01</w:t>
      </w:r>
      <w:r>
        <w:rPr>
          <w:rFonts w:ascii="Arial" w:hAnsi="Arial" w:cs="Arial"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>. DP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deep; FLAIR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fluid-attenuated inversion recovery images; LST-LGA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Lesion Segmentation Toolbox-Lesion Growth Algorithm; LST-LPA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Lesion Segmentation Toolbox-Lesion Prediction Algorithm; PV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periventricular; T1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T1-weighted images.</w:t>
      </w:r>
    </w:p>
    <w:p w14:paraId="4021B177" w14:textId="77777777" w:rsidR="00A82491" w:rsidRPr="00D90D26" w:rsidRDefault="00A82491" w:rsidP="00A82491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DA620D2" w14:textId="514EDDE3" w:rsidR="00A82491" w:rsidRPr="00D90D26" w:rsidRDefault="00A82491" w:rsidP="00A71B2D">
      <w:pPr>
        <w:spacing w:before="240" w:after="0" w:line="276" w:lineRule="auto"/>
        <w:jc w:val="both"/>
        <w:rPr>
          <w:rFonts w:ascii="Arial" w:hAnsi="Arial" w:cs="Arial"/>
        </w:rPr>
      </w:pPr>
      <w:r w:rsidRPr="00D90D26">
        <w:rPr>
          <w:rFonts w:ascii="Arial" w:hAnsi="Arial" w:cs="Arial"/>
          <w:noProof/>
        </w:rPr>
        <w:drawing>
          <wp:inline distT="0" distB="0" distL="0" distR="0" wp14:anchorId="021760E1" wp14:editId="55EC4080">
            <wp:extent cx="5982845" cy="2420542"/>
            <wp:effectExtent l="0" t="0" r="0" b="0"/>
            <wp:docPr id="721562373" name="Picture 10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62373" name="Picture 10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-14" t="7130" r="14"/>
                    <a:stretch/>
                  </pic:blipFill>
                  <pic:spPr bwMode="auto">
                    <a:xfrm>
                      <a:off x="0" y="0"/>
                      <a:ext cx="5982845" cy="242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</w:instrText>
      </w:r>
      <w:bookmarkStart w:id="8" w:name="_Toc143169899"/>
      <w:bookmarkStart w:id="9" w:name="_Toc143169937"/>
      <w:bookmarkStart w:id="10" w:name="_Toc143169981"/>
      <w:bookmarkStart w:id="11" w:name="_Toc153372862"/>
      <w:r w:rsidRPr="00D90D26">
        <w:rPr>
          <w:rFonts w:ascii="Arial" w:hAnsi="Arial" w:cs="Arial"/>
          <w:b/>
          <w:bCs/>
          <w:sz w:val="18"/>
          <w:szCs w:val="18"/>
        </w:rPr>
        <w:instrText>Figure 16. Baseline and pre-exitus sMMSE cognitive scores as a function of WMH burden.</w:instrText>
      </w:r>
      <w:bookmarkEnd w:id="8"/>
      <w:bookmarkEnd w:id="9"/>
      <w:bookmarkEnd w:id="10"/>
      <w:bookmarkEnd w:id="11"/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="00A71B2D" w:rsidRPr="00A71B2D">
        <w:rPr>
          <w:rStyle w:val="CaptionChar"/>
          <w:rFonts w:cs="Arial"/>
        </w:rPr>
        <w:t xml:space="preserve"> </w:t>
      </w:r>
      <w:r w:rsidR="00A71B2D">
        <w:rPr>
          <w:rStyle w:val="CaptionChar"/>
          <w:rFonts w:cs="Arial"/>
        </w:rPr>
        <w:t xml:space="preserve">Supplementary </w:t>
      </w:r>
      <w:r w:rsidR="00A71B2D" w:rsidRPr="00D90D26">
        <w:rPr>
          <w:rStyle w:val="CaptionChar"/>
          <w:rFonts w:cs="Arial"/>
        </w:rPr>
        <w:fldChar w:fldCharType="begin"/>
      </w:r>
      <w:r w:rsidR="00A71B2D" w:rsidRPr="00D90D26">
        <w:rPr>
          <w:rStyle w:val="CaptionChar"/>
          <w:rFonts w:cs="Arial"/>
        </w:rPr>
        <w:instrText xml:space="preserve"> TC  "</w:instrText>
      </w:r>
      <w:r w:rsidR="00A71B2D"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="00A71B2D" w:rsidRPr="00D90D26">
        <w:rPr>
          <w:rStyle w:val="CaptionChar"/>
          <w:rFonts w:cs="Arial"/>
        </w:rPr>
        <w:instrText xml:space="preserve"> " \f \l 1 </w:instrText>
      </w:r>
      <w:r w:rsidR="00A71B2D" w:rsidRPr="00D90D26">
        <w:rPr>
          <w:rStyle w:val="CaptionChar"/>
          <w:rFonts w:cs="Arial"/>
        </w:rPr>
        <w:fldChar w:fldCharType="end"/>
      </w:r>
      <w:r w:rsidR="00A71B2D" w:rsidRPr="00D90D26">
        <w:rPr>
          <w:rFonts w:ascii="Arial" w:hAnsi="Arial" w:cs="Arial"/>
          <w:b/>
          <w:bCs/>
          <w:sz w:val="18"/>
          <w:szCs w:val="18"/>
        </w:rPr>
        <w:t>Fig</w:t>
      </w:r>
      <w:r w:rsidR="00A71B2D">
        <w:rPr>
          <w:rFonts w:ascii="Arial" w:hAnsi="Arial" w:cs="Arial"/>
          <w:b/>
          <w:bCs/>
          <w:sz w:val="18"/>
          <w:szCs w:val="18"/>
        </w:rPr>
        <w:t>.</w:t>
      </w:r>
      <w:r w:rsidR="00A71B2D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860EB2">
        <w:rPr>
          <w:rFonts w:ascii="Arial" w:hAnsi="Arial" w:cs="Arial"/>
          <w:b/>
          <w:bCs/>
          <w:sz w:val="18"/>
          <w:szCs w:val="18"/>
        </w:rPr>
        <w:t>5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. Baseline and pre-exitus sMMSE cognitive scores as a function of WMH burden. </w:t>
      </w:r>
      <w:r w:rsidRPr="00D90D26">
        <w:rPr>
          <w:rFonts w:ascii="Arial" w:hAnsi="Arial" w:cs="Arial"/>
          <w:sz w:val="18"/>
          <w:szCs w:val="18"/>
        </w:rPr>
        <w:t>In general</w:t>
      </w:r>
      <w:r w:rsidR="00952F88">
        <w:rPr>
          <w:rFonts w:ascii="Arial" w:hAnsi="Arial" w:cs="Arial"/>
          <w:sz w:val="18"/>
          <w:szCs w:val="18"/>
        </w:rPr>
        <w:t>ized</w:t>
      </w:r>
      <w:r w:rsidRPr="00D90D26">
        <w:rPr>
          <w:rFonts w:ascii="Arial" w:hAnsi="Arial" w:cs="Arial"/>
          <w:sz w:val="18"/>
          <w:szCs w:val="18"/>
        </w:rPr>
        <w:t xml:space="preserve"> linear models correcting for demographic differences, these scores were both significantly associated with WMH volumes</w:t>
      </w:r>
      <w:r>
        <w:rPr>
          <w:rFonts w:ascii="Arial" w:hAnsi="Arial" w:cs="Arial"/>
          <w:sz w:val="18"/>
          <w:szCs w:val="18"/>
        </w:rPr>
        <w:t xml:space="preserve"> (</w:t>
      </w:r>
      <w:r w:rsidRPr="004373CC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&lt;0.01)</w:t>
      </w:r>
      <w:r w:rsidRPr="00D90D26">
        <w:rPr>
          <w:rFonts w:ascii="Arial" w:hAnsi="Arial" w:cs="Arial"/>
          <w:sz w:val="18"/>
          <w:szCs w:val="18"/>
        </w:rPr>
        <w:t xml:space="preserve">. Points of the scatterplot are color-coded according to the time between MRI and cognitive evaluation. Linear fit and 95% confidence interval (in grey) are shown. </w:t>
      </w:r>
      <w:r w:rsidRPr="00D90D26">
        <w:rPr>
          <w:rFonts w:ascii="Arial" w:hAnsi="Arial" w:cs="Arial"/>
          <w:sz w:val="18"/>
          <w:szCs w:val="18"/>
          <w:lang w:val="en-GB"/>
        </w:rPr>
        <w:t>sMMSE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  <w:lang w:val="en-GB"/>
        </w:rPr>
        <w:t xml:space="preserve"> severe Mini-Mental State Examination; WMH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  <w:lang w:val="en-GB"/>
        </w:rPr>
        <w:t xml:space="preserve"> white matter hyperintensity.</w:t>
      </w:r>
    </w:p>
    <w:p w14:paraId="7945F9FE" w14:textId="77777777" w:rsidR="00A82491" w:rsidRPr="00D90D26" w:rsidRDefault="00A82491" w:rsidP="00A82491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C948016" w14:textId="77777777" w:rsidR="00A82491" w:rsidRPr="00D90D26" w:rsidRDefault="00A82491" w:rsidP="00A82491">
      <w:pPr>
        <w:jc w:val="both"/>
        <w:rPr>
          <w:rFonts w:ascii="Arial" w:hAnsi="Arial" w:cs="Arial"/>
          <w:sz w:val="18"/>
          <w:szCs w:val="18"/>
        </w:rPr>
      </w:pPr>
    </w:p>
    <w:p w14:paraId="38027461" w14:textId="77777777" w:rsidR="00A82491" w:rsidRPr="00D90D26" w:rsidRDefault="00A82491" w:rsidP="00A82491">
      <w:pPr>
        <w:rPr>
          <w:rFonts w:ascii="Arial" w:hAnsi="Arial" w:cs="Arial"/>
          <w:sz w:val="18"/>
          <w:szCs w:val="18"/>
        </w:rPr>
      </w:pPr>
    </w:p>
    <w:p w14:paraId="51378368" w14:textId="77777777" w:rsidR="00A82491" w:rsidRPr="00D90D26" w:rsidRDefault="00A82491" w:rsidP="00A82491">
      <w:pPr>
        <w:rPr>
          <w:rFonts w:ascii="Arial" w:hAnsi="Arial" w:cs="Arial"/>
          <w:sz w:val="18"/>
          <w:szCs w:val="18"/>
        </w:rPr>
      </w:pPr>
      <w:r w:rsidRPr="00D90D2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3734125" wp14:editId="579726B2">
            <wp:extent cx="5942139" cy="1675765"/>
            <wp:effectExtent l="0" t="0" r="1905" b="635"/>
            <wp:docPr id="539390048" name="Picture 1" descr="A graph with line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90048" name="Picture 1" descr="A graph with lines and number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39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0246" w14:textId="62BA71EC" w:rsidR="00A82491" w:rsidRPr="00D90D26" w:rsidRDefault="00A82491" w:rsidP="00A82491">
      <w:pPr>
        <w:ind w:left="-142"/>
        <w:jc w:val="both"/>
        <w:rPr>
          <w:rFonts w:ascii="Arial" w:hAnsi="Arial" w:cs="Arial"/>
          <w:sz w:val="18"/>
          <w:szCs w:val="18"/>
        </w:rPr>
      </w:pP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</w:instrText>
      </w:r>
      <w:bookmarkStart w:id="12" w:name="_Toc143169916"/>
      <w:bookmarkStart w:id="13" w:name="_Toc143169954"/>
      <w:bookmarkStart w:id="14" w:name="_Toc143169998"/>
      <w:bookmarkStart w:id="15" w:name="_Toc153372880"/>
      <w:r w:rsidRPr="00D90D26">
        <w:rPr>
          <w:rFonts w:ascii="Arial" w:hAnsi="Arial" w:cs="Arial"/>
          <w:b/>
          <w:bCs/>
          <w:sz w:val="18"/>
          <w:szCs w:val="18"/>
        </w:rPr>
        <w:instrText>Supplementary Figure A9. Chapter VI. WMH volume modelled as a function of combined neuropathologies, using data from scans with antemortem interval shorter than 3 years.</w:instrText>
      </w:r>
      <w:bookmarkEnd w:id="12"/>
      <w:bookmarkEnd w:id="13"/>
      <w:bookmarkEnd w:id="14"/>
      <w:bookmarkEnd w:id="15"/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="00A71B2D">
        <w:rPr>
          <w:rStyle w:val="CaptionChar"/>
          <w:rFonts w:cs="Arial"/>
        </w:rPr>
        <w:t xml:space="preserve">Supplementary </w:t>
      </w:r>
      <w:r w:rsidR="00A71B2D" w:rsidRPr="00D90D26">
        <w:rPr>
          <w:rStyle w:val="CaptionChar"/>
          <w:rFonts w:cs="Arial"/>
        </w:rPr>
        <w:fldChar w:fldCharType="begin"/>
      </w:r>
      <w:r w:rsidR="00A71B2D" w:rsidRPr="00D90D26">
        <w:rPr>
          <w:rStyle w:val="CaptionChar"/>
          <w:rFonts w:cs="Arial"/>
        </w:rPr>
        <w:instrText xml:space="preserve"> TC  "</w:instrText>
      </w:r>
      <w:r w:rsidR="00A71B2D"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="00A71B2D" w:rsidRPr="00D90D26">
        <w:rPr>
          <w:rStyle w:val="CaptionChar"/>
          <w:rFonts w:cs="Arial"/>
        </w:rPr>
        <w:instrText xml:space="preserve"> " \f \l 1 </w:instrText>
      </w:r>
      <w:r w:rsidR="00A71B2D" w:rsidRPr="00D90D26">
        <w:rPr>
          <w:rStyle w:val="CaptionChar"/>
          <w:rFonts w:cs="Arial"/>
        </w:rPr>
        <w:fldChar w:fldCharType="end"/>
      </w:r>
      <w:r w:rsidR="00A71B2D" w:rsidRPr="00D90D26">
        <w:rPr>
          <w:rFonts w:ascii="Arial" w:hAnsi="Arial" w:cs="Arial"/>
          <w:b/>
          <w:bCs/>
          <w:sz w:val="18"/>
          <w:szCs w:val="18"/>
        </w:rPr>
        <w:t>Fig</w:t>
      </w:r>
      <w:r w:rsidR="00A71B2D">
        <w:rPr>
          <w:rFonts w:ascii="Arial" w:hAnsi="Arial" w:cs="Arial"/>
          <w:b/>
          <w:bCs/>
          <w:sz w:val="18"/>
          <w:szCs w:val="18"/>
        </w:rPr>
        <w:t>.</w:t>
      </w:r>
      <w:r w:rsidR="00A71B2D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860EB2">
        <w:rPr>
          <w:rStyle w:val="CaptionChar"/>
          <w:rFonts w:cs="Arial"/>
        </w:rPr>
        <w:t>6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. WMH volume modelled as a function of combined pathology, using scans with AMI below 3 years. </w:t>
      </w:r>
      <w:r w:rsid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A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Pr="00D90D26">
        <w:rPr>
          <w:rFonts w:ascii="Arial" w:hAnsi="Arial" w:cs="Arial"/>
          <w:sz w:val="18"/>
          <w:szCs w:val="18"/>
        </w:rPr>
        <w:t xml:space="preserve">T and </w:t>
      </w:r>
      <w:r w:rsidRPr="00713BDB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 </w:t>
      </w:r>
      <w:r w:rsidRPr="00D90D26">
        <w:rPr>
          <w:rFonts w:ascii="Arial" w:hAnsi="Arial" w:cs="Arial"/>
          <w:sz w:val="18"/>
          <w:szCs w:val="18"/>
        </w:rPr>
        <w:t xml:space="preserve">values (those below 0.05 highlighted in bold) obtained from the model for each variable of interest. </w:t>
      </w:r>
      <w:r w:rsidR="00A71B2D" w:rsidRP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B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Pr="00D90D26">
        <w:rPr>
          <w:rFonts w:ascii="Arial" w:hAnsi="Arial" w:cs="Arial"/>
          <w:sz w:val="18"/>
          <w:szCs w:val="18"/>
        </w:rPr>
        <w:t xml:space="preserve">WMH volumes as a function of Deramecourt vascular scores. </w:t>
      </w:r>
      <w:r w:rsidR="00A71B2D" w:rsidRP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C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WMH volumes as a function of HS staging (evaluated in the hippocampal head), which shows a significant contribution in this subset of the cohort. HS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hippocampal sclerosis of aging; LATE</w:t>
      </w:r>
      <w:r w:rsidR="00A71B2D">
        <w:rPr>
          <w:rFonts w:ascii="Arial" w:hAnsi="Arial" w:cs="Arial"/>
          <w:sz w:val="18"/>
          <w:szCs w:val="18"/>
        </w:rPr>
        <w:t xml:space="preserve"> = </w:t>
      </w:r>
      <w:r w:rsidRPr="00D90D26">
        <w:rPr>
          <w:rFonts w:ascii="Arial" w:hAnsi="Arial" w:cs="Arial"/>
          <w:sz w:val="18"/>
          <w:szCs w:val="18"/>
        </w:rPr>
        <w:t>Limbic Predominant Age-Related TDP-43 Encephalopathy; LB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Lewy body pathology; WMH</w:t>
      </w:r>
      <w:r w:rsidR="00A71B2D">
        <w:rPr>
          <w:rFonts w:ascii="Arial" w:hAnsi="Arial" w:cs="Arial"/>
          <w:sz w:val="18"/>
          <w:szCs w:val="18"/>
        </w:rPr>
        <w:t xml:space="preserve"> = </w:t>
      </w:r>
      <w:r w:rsidRPr="00D90D26">
        <w:rPr>
          <w:rFonts w:ascii="Arial" w:hAnsi="Arial" w:cs="Arial"/>
          <w:sz w:val="18"/>
          <w:szCs w:val="18"/>
        </w:rPr>
        <w:t>white matter hyperintensity.</w:t>
      </w:r>
    </w:p>
    <w:p w14:paraId="29991AF0" w14:textId="77777777" w:rsidR="00A82491" w:rsidRPr="00D90D26" w:rsidRDefault="00A82491" w:rsidP="00A82491">
      <w:pPr>
        <w:jc w:val="both"/>
        <w:rPr>
          <w:rFonts w:ascii="Arial" w:hAnsi="Arial" w:cs="Arial"/>
          <w:sz w:val="18"/>
          <w:szCs w:val="18"/>
        </w:rPr>
      </w:pPr>
    </w:p>
    <w:p w14:paraId="71AB250D" w14:textId="77777777" w:rsidR="00A82491" w:rsidRPr="00D90D26" w:rsidRDefault="00A82491" w:rsidP="00A82491">
      <w:pPr>
        <w:jc w:val="both"/>
        <w:rPr>
          <w:rFonts w:ascii="Arial" w:hAnsi="Arial" w:cs="Arial"/>
          <w:sz w:val="18"/>
          <w:szCs w:val="18"/>
        </w:rPr>
      </w:pPr>
    </w:p>
    <w:p w14:paraId="1605C74B" w14:textId="77777777" w:rsidR="00A71B2D" w:rsidRDefault="00A82491" w:rsidP="00A71B2D">
      <w:pPr>
        <w:jc w:val="center"/>
        <w:rPr>
          <w:rFonts w:ascii="Arial" w:hAnsi="Arial" w:cs="Arial"/>
          <w:sz w:val="18"/>
          <w:szCs w:val="18"/>
        </w:rPr>
      </w:pPr>
      <w:r w:rsidRPr="00D90D26">
        <w:rPr>
          <w:rFonts w:ascii="Arial" w:hAnsi="Arial" w:cs="Arial"/>
          <w:noProof/>
        </w:rPr>
        <w:drawing>
          <wp:inline distT="0" distB="0" distL="0" distR="0" wp14:anchorId="5CB456F9" wp14:editId="0D798645">
            <wp:extent cx="5875542" cy="2345202"/>
            <wp:effectExtent l="0" t="0" r="0" b="0"/>
            <wp:docPr id="680643758" name="Picture 4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43758" name="Picture 4" descr="A comparison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42" cy="23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E441" w14:textId="20E2839E" w:rsidR="00A82491" w:rsidRDefault="00A82491" w:rsidP="00A71B2D">
      <w:pPr>
        <w:jc w:val="both"/>
        <w:rPr>
          <w:rFonts w:ascii="Arial" w:hAnsi="Arial" w:cs="Arial"/>
          <w:sz w:val="18"/>
          <w:szCs w:val="18"/>
        </w:rPr>
      </w:pP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</w:instrText>
      </w:r>
      <w:bookmarkStart w:id="16" w:name="_Toc143169917"/>
      <w:bookmarkStart w:id="17" w:name="_Toc143169955"/>
      <w:bookmarkStart w:id="18" w:name="_Toc143169999"/>
      <w:bookmarkStart w:id="19" w:name="_Toc153372881"/>
      <w:r w:rsidRPr="00D90D26">
        <w:rPr>
          <w:rFonts w:ascii="Arial" w:hAnsi="Arial" w:cs="Arial"/>
          <w:b/>
          <w:bCs/>
          <w:sz w:val="18"/>
          <w:szCs w:val="18"/>
        </w:rPr>
        <w:instrText>Supplementary Figure A10. Chapter VI. WMH volumes as a function of VCING vascular scores.</w:instrText>
      </w:r>
      <w:bookmarkEnd w:id="16"/>
      <w:bookmarkEnd w:id="17"/>
      <w:bookmarkEnd w:id="18"/>
      <w:bookmarkEnd w:id="19"/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="00A71B2D">
        <w:rPr>
          <w:rStyle w:val="CaptionChar"/>
          <w:rFonts w:cs="Arial"/>
        </w:rPr>
        <w:t xml:space="preserve">Supplementary </w:t>
      </w:r>
      <w:r w:rsidR="00A71B2D" w:rsidRPr="00D90D26">
        <w:rPr>
          <w:rStyle w:val="CaptionChar"/>
          <w:rFonts w:cs="Arial"/>
        </w:rPr>
        <w:fldChar w:fldCharType="begin"/>
      </w:r>
      <w:r w:rsidR="00A71B2D" w:rsidRPr="00D90D26">
        <w:rPr>
          <w:rStyle w:val="CaptionChar"/>
          <w:rFonts w:cs="Arial"/>
        </w:rPr>
        <w:instrText xml:space="preserve"> TC  "</w:instrText>
      </w:r>
      <w:r w:rsidR="00A71B2D"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="00A71B2D" w:rsidRPr="00D90D26">
        <w:rPr>
          <w:rStyle w:val="CaptionChar"/>
          <w:rFonts w:cs="Arial"/>
        </w:rPr>
        <w:instrText xml:space="preserve"> " \f \l 1 </w:instrText>
      </w:r>
      <w:r w:rsidR="00A71B2D" w:rsidRPr="00D90D26">
        <w:rPr>
          <w:rStyle w:val="CaptionChar"/>
          <w:rFonts w:cs="Arial"/>
        </w:rPr>
        <w:fldChar w:fldCharType="end"/>
      </w:r>
      <w:r w:rsidR="00A71B2D" w:rsidRPr="00D90D26">
        <w:rPr>
          <w:rFonts w:ascii="Arial" w:hAnsi="Arial" w:cs="Arial"/>
          <w:b/>
          <w:bCs/>
          <w:sz w:val="18"/>
          <w:szCs w:val="18"/>
        </w:rPr>
        <w:t>Fig</w:t>
      </w:r>
      <w:r w:rsidR="00A71B2D">
        <w:rPr>
          <w:rFonts w:ascii="Arial" w:hAnsi="Arial" w:cs="Arial"/>
          <w:b/>
          <w:bCs/>
          <w:sz w:val="18"/>
          <w:szCs w:val="18"/>
        </w:rPr>
        <w:t>.</w:t>
      </w:r>
      <w:r w:rsidR="00A71B2D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860EB2">
        <w:rPr>
          <w:rFonts w:ascii="Arial" w:hAnsi="Arial" w:cs="Arial"/>
          <w:b/>
          <w:bCs/>
          <w:sz w:val="18"/>
          <w:szCs w:val="18"/>
        </w:rPr>
        <w:t>7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. WMH volumes as a function of VCING vascular scores. </w:t>
      </w:r>
      <w:r w:rsid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A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Pr="00D90D26">
        <w:rPr>
          <w:rFonts w:ascii="Arial" w:hAnsi="Arial" w:cs="Arial"/>
          <w:sz w:val="18"/>
          <w:szCs w:val="18"/>
        </w:rPr>
        <w:t xml:space="preserve">Using data from the whole cohort (n=79). </w:t>
      </w:r>
      <w:r w:rsidR="00A71B2D" w:rsidRPr="00A71B2D">
        <w:rPr>
          <w:rFonts w:ascii="Arial" w:hAnsi="Arial" w:cs="Arial"/>
          <w:b/>
          <w:bCs/>
          <w:sz w:val="18"/>
          <w:szCs w:val="18"/>
        </w:rPr>
        <w:t>(</w:t>
      </w:r>
      <w:r w:rsidRPr="00D90D26">
        <w:rPr>
          <w:rFonts w:ascii="Arial" w:hAnsi="Arial" w:cs="Arial"/>
          <w:b/>
          <w:bCs/>
          <w:sz w:val="18"/>
          <w:szCs w:val="18"/>
        </w:rPr>
        <w:t>B</w:t>
      </w:r>
      <w:r w:rsidR="00A71B2D">
        <w:rPr>
          <w:rFonts w:ascii="Arial" w:hAnsi="Arial" w:cs="Arial"/>
          <w:b/>
          <w:bCs/>
          <w:sz w:val="18"/>
          <w:szCs w:val="18"/>
        </w:rPr>
        <w:t>)</w:t>
      </w:r>
      <w:r w:rsidRPr="00D90D26">
        <w:rPr>
          <w:rFonts w:ascii="Arial" w:hAnsi="Arial" w:cs="Arial"/>
          <w:sz w:val="18"/>
          <w:szCs w:val="18"/>
        </w:rPr>
        <w:t xml:space="preserve"> Using data from scans with an antemortem interval lower than 3 years (n=49). </w:t>
      </w:r>
      <w:r w:rsidR="00DF2474">
        <w:rPr>
          <w:rFonts w:ascii="Arial" w:hAnsi="Arial" w:cs="Arial"/>
          <w:sz w:val="18"/>
          <w:szCs w:val="18"/>
        </w:rPr>
        <w:t>When replacing Deramecourt by VCING scores in the</w:t>
      </w:r>
      <w:r w:rsidRPr="00D90D26">
        <w:rPr>
          <w:rFonts w:ascii="Arial" w:hAnsi="Arial" w:cs="Arial"/>
          <w:sz w:val="18"/>
          <w:szCs w:val="18"/>
        </w:rPr>
        <w:t xml:space="preserve"> combined model </w:t>
      </w:r>
      <w:r w:rsidR="00DF2474">
        <w:rPr>
          <w:rFonts w:ascii="Arial" w:hAnsi="Arial" w:cs="Arial"/>
          <w:sz w:val="18"/>
          <w:szCs w:val="18"/>
        </w:rPr>
        <w:t>showed in Fig. 4</w:t>
      </w:r>
      <w:r w:rsidRPr="00D90D26">
        <w:rPr>
          <w:rFonts w:ascii="Arial" w:hAnsi="Arial" w:cs="Arial"/>
          <w:sz w:val="18"/>
          <w:szCs w:val="18"/>
        </w:rPr>
        <w:t xml:space="preserve">, </w:t>
      </w:r>
      <w:r w:rsidR="00DF2474">
        <w:rPr>
          <w:rFonts w:ascii="Arial" w:hAnsi="Arial" w:cs="Arial"/>
          <w:sz w:val="18"/>
          <w:szCs w:val="18"/>
        </w:rPr>
        <w:t xml:space="preserve">the </w:t>
      </w:r>
      <w:r w:rsidR="00DF2474" w:rsidRPr="00D90D26">
        <w:rPr>
          <w:rFonts w:ascii="Arial" w:hAnsi="Arial" w:cs="Arial"/>
          <w:sz w:val="18"/>
          <w:szCs w:val="18"/>
        </w:rPr>
        <w:t>contribution of this variable</w:t>
      </w:r>
      <w:r w:rsidR="00DF2474">
        <w:rPr>
          <w:rFonts w:ascii="Arial" w:hAnsi="Arial" w:cs="Arial"/>
          <w:sz w:val="18"/>
          <w:szCs w:val="18"/>
        </w:rPr>
        <w:t xml:space="preserve"> was not significant. Nevertheless, </w:t>
      </w:r>
      <w:r w:rsidRPr="00D90D26">
        <w:rPr>
          <w:rFonts w:ascii="Arial" w:hAnsi="Arial" w:cs="Arial"/>
          <w:sz w:val="18"/>
          <w:szCs w:val="18"/>
        </w:rPr>
        <w:t>greater WMH volumes were found in individuals with a high VCING score (value of 3) relative to those with low or intermediate scores (1-2) of this assessment. VCING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Vascular Cognitive Impairment Neuropathology Guidelines; WMH</w:t>
      </w:r>
      <w:r w:rsidR="00A71B2D"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white matter hyperintensity.</w:t>
      </w:r>
    </w:p>
    <w:p w14:paraId="52CDC6C6" w14:textId="77777777" w:rsidR="001F7926" w:rsidRDefault="001F7926" w:rsidP="00A71B2D">
      <w:pPr>
        <w:jc w:val="both"/>
        <w:rPr>
          <w:rFonts w:ascii="Arial" w:hAnsi="Arial" w:cs="Arial"/>
          <w:sz w:val="18"/>
          <w:szCs w:val="18"/>
        </w:rPr>
      </w:pPr>
    </w:p>
    <w:p w14:paraId="752CBACD" w14:textId="77777777" w:rsidR="001F7926" w:rsidRDefault="001F7926" w:rsidP="00A71B2D">
      <w:pPr>
        <w:jc w:val="both"/>
        <w:rPr>
          <w:rFonts w:ascii="Arial" w:hAnsi="Arial" w:cs="Arial"/>
          <w:sz w:val="18"/>
          <w:szCs w:val="18"/>
        </w:rPr>
      </w:pPr>
    </w:p>
    <w:p w14:paraId="40393E15" w14:textId="77777777" w:rsidR="001F7926" w:rsidRDefault="001F7926" w:rsidP="00A71B2D">
      <w:pPr>
        <w:jc w:val="both"/>
        <w:rPr>
          <w:rFonts w:ascii="Arial" w:hAnsi="Arial" w:cs="Arial"/>
          <w:sz w:val="18"/>
          <w:szCs w:val="18"/>
        </w:rPr>
      </w:pPr>
    </w:p>
    <w:p w14:paraId="3ADA1E48" w14:textId="038A6D8E" w:rsidR="001F7926" w:rsidRDefault="001F7926" w:rsidP="00A71B2D">
      <w:pPr>
        <w:jc w:val="both"/>
        <w:rPr>
          <w:rFonts w:ascii="Arial" w:hAnsi="Arial" w:cs="Arial"/>
          <w:sz w:val="18"/>
          <w:szCs w:val="18"/>
        </w:rPr>
      </w:pPr>
      <w:bookmarkStart w:id="20" w:name="_Hlk182653113"/>
      <w:bookmarkStart w:id="21" w:name="_Hlk182652045"/>
      <w:r>
        <w:rPr>
          <w:noProof/>
        </w:rPr>
        <w:lastRenderedPageBreak/>
        <w:drawing>
          <wp:inline distT="0" distB="0" distL="0" distR="0" wp14:anchorId="02D5C3F4" wp14:editId="25E0F5C9">
            <wp:extent cx="5943600" cy="3223895"/>
            <wp:effectExtent l="0" t="0" r="0" b="0"/>
            <wp:docPr id="1139108430" name="Picture 1" descr="A group of diagrams with green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08430" name="Picture 1" descr="A group of diagrams with green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0"/>
    <w:p w14:paraId="2B1838CF" w14:textId="77777777" w:rsidR="008462FE" w:rsidRDefault="008462FE" w:rsidP="008462FE">
      <w:pPr>
        <w:spacing w:after="0"/>
        <w:jc w:val="both"/>
        <w:rPr>
          <w:rFonts w:ascii="Arial" w:hAnsi="Arial" w:cs="Arial"/>
          <w:sz w:val="18"/>
          <w:szCs w:val="18"/>
        </w:rPr>
      </w:pPr>
      <w:r w:rsidRPr="001F7926">
        <w:rPr>
          <w:rFonts w:ascii="Arial" w:hAnsi="Arial" w:cs="Arial"/>
          <w:b/>
          <w:bCs/>
          <w:sz w:val="18"/>
          <w:szCs w:val="18"/>
        </w:rPr>
        <w:t xml:space="preserve">Supplementary Fig. 8. </w:t>
      </w:r>
      <w:r>
        <w:rPr>
          <w:rFonts w:ascii="Arial" w:hAnsi="Arial" w:cs="Arial"/>
          <w:b/>
          <w:bCs/>
          <w:sz w:val="18"/>
          <w:szCs w:val="18"/>
        </w:rPr>
        <w:t xml:space="preserve">WMH volumes as a function of sub-scores of the Deramecourt and VCING evaluations. </w:t>
      </w:r>
      <w:r>
        <w:rPr>
          <w:rFonts w:ascii="Arial" w:hAnsi="Arial" w:cs="Arial"/>
          <w:sz w:val="18"/>
          <w:szCs w:val="18"/>
        </w:rPr>
        <w:t xml:space="preserve">Using data from the whole cohort, WMH volumes were analyzed in separate models as a function of the three sub-scores from each framework. </w:t>
      </w:r>
      <w:r>
        <w:rPr>
          <w:rFonts w:ascii="Arial" w:hAnsi="Arial" w:cs="Arial"/>
          <w:b/>
          <w:bCs/>
          <w:sz w:val="18"/>
          <w:szCs w:val="18"/>
        </w:rPr>
        <w:t xml:space="preserve">(A) </w:t>
      </w:r>
      <w:r>
        <w:rPr>
          <w:rFonts w:ascii="Arial" w:hAnsi="Arial" w:cs="Arial"/>
          <w:sz w:val="18"/>
          <w:szCs w:val="18"/>
        </w:rPr>
        <w:t xml:space="preserve">Deramecourt sub-score: number of regions (frontal and temporal lobes, hippocampus and basal ganglia) affected by arteriolosclerosis or CAA (regional scores of 2 or higher as defined by Deramecourt </w:t>
      </w:r>
      <w:r w:rsidRPr="008A5AC8">
        <w:rPr>
          <w:rFonts w:ascii="Arial" w:hAnsi="Arial" w:cs="Arial"/>
          <w:i/>
          <w:iCs/>
          <w:sz w:val="18"/>
          <w:szCs w:val="18"/>
        </w:rPr>
        <w:t>et al.</w:t>
      </w:r>
      <w:r>
        <w:rPr>
          <w:rFonts w:ascii="Arial" w:hAnsi="Arial" w:cs="Arial"/>
          <w:sz w:val="18"/>
          <w:szCs w:val="18"/>
        </w:rPr>
        <w:t xml:space="preserve"> [35]). </w:t>
      </w:r>
      <w:r>
        <w:rPr>
          <w:rFonts w:ascii="Arial" w:hAnsi="Arial" w:cs="Arial"/>
          <w:b/>
          <w:bCs/>
          <w:sz w:val="18"/>
          <w:szCs w:val="18"/>
        </w:rPr>
        <w:t xml:space="preserve">(B) </w:t>
      </w:r>
      <w:r>
        <w:rPr>
          <w:rFonts w:ascii="Arial" w:hAnsi="Arial" w:cs="Arial"/>
          <w:sz w:val="18"/>
          <w:szCs w:val="18"/>
        </w:rPr>
        <w:t xml:space="preserve">Deramecourt sub-score: number of regions with microinfarcts (scores of 3 or more in hippocampus and basal ganglia, 5 or more in frontal and temporal lobes). </w:t>
      </w:r>
      <w:r>
        <w:rPr>
          <w:rFonts w:ascii="Arial" w:hAnsi="Arial" w:cs="Arial"/>
          <w:b/>
          <w:bCs/>
          <w:sz w:val="18"/>
          <w:szCs w:val="18"/>
        </w:rPr>
        <w:t xml:space="preserve">(C) </w:t>
      </w:r>
      <w:r>
        <w:rPr>
          <w:rFonts w:ascii="Arial" w:hAnsi="Arial" w:cs="Arial"/>
          <w:sz w:val="18"/>
          <w:szCs w:val="18"/>
        </w:rPr>
        <w:t xml:space="preserve">Deramecourt sub-score: number of regions with large infarcts (maximum regional scores). </w:t>
      </w:r>
      <w:r>
        <w:rPr>
          <w:rFonts w:ascii="Arial" w:hAnsi="Arial" w:cs="Arial"/>
          <w:b/>
          <w:bCs/>
          <w:sz w:val="18"/>
          <w:szCs w:val="18"/>
        </w:rPr>
        <w:t>(D)</w:t>
      </w:r>
      <w:r>
        <w:rPr>
          <w:rFonts w:ascii="Arial" w:hAnsi="Arial" w:cs="Arial"/>
          <w:sz w:val="18"/>
          <w:szCs w:val="18"/>
        </w:rPr>
        <w:t xml:space="preserve"> VCING sub-score: severity of occipital leptomeningeal CAA.</w:t>
      </w:r>
      <w:r>
        <w:rPr>
          <w:rFonts w:ascii="Arial" w:hAnsi="Arial" w:cs="Arial"/>
          <w:b/>
          <w:bCs/>
          <w:sz w:val="18"/>
          <w:szCs w:val="18"/>
        </w:rPr>
        <w:t xml:space="preserve"> (E) </w:t>
      </w:r>
      <w:r>
        <w:rPr>
          <w:rFonts w:ascii="Arial" w:hAnsi="Arial" w:cs="Arial"/>
          <w:sz w:val="18"/>
          <w:szCs w:val="18"/>
        </w:rPr>
        <w:t xml:space="preserve">VCING sub-score: severity of occipital arteriolosclerosis. </w:t>
      </w:r>
      <w:r>
        <w:rPr>
          <w:rFonts w:ascii="Arial" w:hAnsi="Arial" w:cs="Arial"/>
          <w:b/>
          <w:bCs/>
          <w:sz w:val="18"/>
          <w:szCs w:val="18"/>
        </w:rPr>
        <w:t xml:space="preserve">(F) </w:t>
      </w:r>
      <w:r>
        <w:rPr>
          <w:rFonts w:ascii="Arial" w:hAnsi="Arial" w:cs="Arial"/>
          <w:sz w:val="18"/>
          <w:szCs w:val="18"/>
        </w:rPr>
        <w:t xml:space="preserve">VCING sub-score: presence of one or more large subcortical infarcts. The regional prevalence of arteriolosclerosis or CAA (shown in A) was the only variable showing a significant association with WMH volumes in these models (T=2.11, </w:t>
      </w:r>
      <w:r w:rsidRPr="00142840"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=0.039). CAA = </w:t>
      </w:r>
      <w:r w:rsidRPr="006C5D65">
        <w:rPr>
          <w:rFonts w:ascii="Arial" w:hAnsi="Arial" w:cs="Arial"/>
          <w:sz w:val="18"/>
          <w:szCs w:val="18"/>
        </w:rPr>
        <w:t>cerebral amyloid angiopathy</w:t>
      </w:r>
      <w:r>
        <w:rPr>
          <w:rFonts w:ascii="Arial" w:hAnsi="Arial" w:cs="Arial"/>
          <w:sz w:val="18"/>
          <w:szCs w:val="18"/>
        </w:rPr>
        <w:t xml:space="preserve">; </w:t>
      </w:r>
      <w:r w:rsidRPr="00D90D26">
        <w:rPr>
          <w:rFonts w:ascii="Arial" w:hAnsi="Arial" w:cs="Arial"/>
          <w:sz w:val="18"/>
          <w:szCs w:val="18"/>
        </w:rPr>
        <w:t>VCING</w:t>
      </w:r>
      <w:r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Vascular Cognitive Impairment Neuropathology Guidelines; WMH</w:t>
      </w:r>
      <w:r>
        <w:rPr>
          <w:rFonts w:ascii="Arial" w:hAnsi="Arial" w:cs="Arial"/>
          <w:sz w:val="18"/>
          <w:szCs w:val="18"/>
        </w:rPr>
        <w:t xml:space="preserve"> =</w:t>
      </w:r>
      <w:r w:rsidRPr="00D90D26">
        <w:rPr>
          <w:rFonts w:ascii="Arial" w:hAnsi="Arial" w:cs="Arial"/>
          <w:sz w:val="18"/>
          <w:szCs w:val="18"/>
        </w:rPr>
        <w:t xml:space="preserve"> white matter hyperintensity.</w:t>
      </w:r>
    </w:p>
    <w:p w14:paraId="13505DD2" w14:textId="0958DB82" w:rsidR="001F7926" w:rsidRPr="001F7926" w:rsidRDefault="001F7926" w:rsidP="00A71B2D">
      <w:pPr>
        <w:jc w:val="both"/>
        <w:rPr>
          <w:rFonts w:ascii="Arial" w:hAnsi="Arial" w:cs="Arial"/>
          <w:sz w:val="18"/>
          <w:szCs w:val="18"/>
        </w:rPr>
      </w:pPr>
    </w:p>
    <w:bookmarkEnd w:id="21"/>
    <w:p w14:paraId="4670715F" w14:textId="77777777" w:rsidR="00A82491" w:rsidRDefault="00A82491" w:rsidP="00A82491">
      <w:pPr>
        <w:jc w:val="both"/>
        <w:rPr>
          <w:rFonts w:ascii="Arial" w:hAnsi="Arial" w:cs="Arial"/>
          <w:sz w:val="18"/>
          <w:szCs w:val="18"/>
        </w:rPr>
      </w:pPr>
    </w:p>
    <w:p w14:paraId="79C75444" w14:textId="77777777" w:rsidR="00A22426" w:rsidRDefault="00A22426" w:rsidP="00A82491">
      <w:pPr>
        <w:jc w:val="both"/>
        <w:rPr>
          <w:rFonts w:ascii="Arial" w:hAnsi="Arial" w:cs="Arial"/>
          <w:sz w:val="18"/>
          <w:szCs w:val="18"/>
        </w:rPr>
      </w:pPr>
    </w:p>
    <w:p w14:paraId="53E2753D" w14:textId="77777777" w:rsidR="00A22426" w:rsidRDefault="00A22426" w:rsidP="00A82491">
      <w:pPr>
        <w:jc w:val="both"/>
        <w:rPr>
          <w:rFonts w:ascii="Arial" w:hAnsi="Arial" w:cs="Arial"/>
          <w:sz w:val="18"/>
          <w:szCs w:val="18"/>
        </w:rPr>
      </w:pPr>
    </w:p>
    <w:p w14:paraId="11B2C939" w14:textId="77777777" w:rsidR="00A22426" w:rsidRDefault="00A22426" w:rsidP="00A82491">
      <w:pPr>
        <w:jc w:val="both"/>
        <w:rPr>
          <w:rFonts w:ascii="Arial" w:hAnsi="Arial" w:cs="Arial"/>
          <w:sz w:val="18"/>
          <w:szCs w:val="18"/>
        </w:rPr>
      </w:pPr>
    </w:p>
    <w:p w14:paraId="7328FABA" w14:textId="77777777" w:rsidR="00A22426" w:rsidRDefault="00A22426" w:rsidP="00A82491">
      <w:pPr>
        <w:jc w:val="both"/>
        <w:rPr>
          <w:rFonts w:ascii="Arial" w:hAnsi="Arial" w:cs="Arial"/>
          <w:sz w:val="18"/>
          <w:szCs w:val="18"/>
        </w:rPr>
      </w:pPr>
      <w:bookmarkStart w:id="22" w:name="_Hlk182157044"/>
    </w:p>
    <w:tbl>
      <w:tblPr>
        <w:tblStyle w:val="PlainTable5"/>
        <w:tblpPr w:leftFromText="180" w:rightFromText="180" w:vertAnchor="text" w:horzAnchor="margin" w:tblpX="-147" w:tblpY="-166"/>
        <w:tblW w:w="9776" w:type="dxa"/>
        <w:tblLook w:val="0420" w:firstRow="1" w:lastRow="0" w:firstColumn="0" w:lastColumn="0" w:noHBand="0" w:noVBand="1"/>
      </w:tblPr>
      <w:tblGrid>
        <w:gridCol w:w="1411"/>
        <w:gridCol w:w="1006"/>
        <w:gridCol w:w="1240"/>
        <w:gridCol w:w="2585"/>
        <w:gridCol w:w="2138"/>
        <w:gridCol w:w="1396"/>
      </w:tblGrid>
      <w:tr w:rsidR="002E74E4" w:rsidRPr="00D90D26" w14:paraId="3B6FBB04" w14:textId="20E51FFB" w:rsidTr="002E7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BC1F" w14:textId="17AEE211" w:rsidR="00CC708D" w:rsidRPr="002E74E4" w:rsidRDefault="00CC708D" w:rsidP="002E74E4">
            <w:pPr>
              <w:spacing w:line="276" w:lineRule="auto"/>
              <w:ind w:left="28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bookmarkStart w:id="23" w:name="_Hlk182156758"/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lastRenderedPageBreak/>
              <w:t>Model type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4CE06" w14:textId="62939DF9" w:rsidR="00CC708D" w:rsidRPr="002E74E4" w:rsidRDefault="00CC708D" w:rsidP="002E74E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Software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09114" w14:textId="7B74D9F4" w:rsidR="00CC708D" w:rsidRPr="002E74E4" w:rsidRDefault="00CC708D" w:rsidP="002E74E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Dependent variable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5807" w14:textId="698B5477" w:rsidR="00CC708D" w:rsidRPr="002E74E4" w:rsidRDefault="002E74E4" w:rsidP="002E74E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 xml:space="preserve">Independent </w:t>
            </w:r>
            <w:r w:rsidR="00CC708D"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variables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 xml:space="preserve"> (p</w:t>
            </w:r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atholog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ies)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8941D" w14:textId="6FDE3418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Covariates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6CB4B" w14:textId="602CD85F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74E4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Results</w:t>
            </w:r>
          </w:p>
        </w:tc>
      </w:tr>
      <w:tr w:rsidR="002E74E4" w:rsidRPr="00D90D26" w14:paraId="174D71E5" w14:textId="1851BCE9" w:rsidTr="002E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666451" w14:textId="67EEE85C" w:rsidR="00CC708D" w:rsidRPr="00CC708D" w:rsidRDefault="00CC708D" w:rsidP="002E74E4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CC708D">
              <w:rPr>
                <w:rFonts w:ascii="Arial" w:eastAsiaTheme="majorEastAsia" w:hAnsi="Arial" w:cs="Arial"/>
                <w:sz w:val="18"/>
                <w:szCs w:val="18"/>
              </w:rPr>
              <w:t>Voxel-wise general linear model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23456E" w14:textId="632ADE99" w:rsidR="00CC708D" w:rsidRPr="00CC708D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C708D">
              <w:rPr>
                <w:rFonts w:ascii="Arial" w:hAnsi="Arial" w:cs="Arial"/>
                <w:sz w:val="18"/>
                <w:szCs w:val="18"/>
              </w:rPr>
              <w:t>SPM12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B43CF" w14:textId="4AD86D07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Grey matter density maps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C3939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215C9531" w14:textId="0D33E45B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ADNC</w:t>
            </w:r>
          </w:p>
          <w:p w14:paraId="2564AEAC" w14:textId="493688AC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Deramecourt vascular score</w:t>
            </w:r>
          </w:p>
          <w:p w14:paraId="6F0F5423" w14:textId="17B916EF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Braak α-synuclein stage</w:t>
            </w:r>
          </w:p>
          <w:p w14:paraId="7B434EBF" w14:textId="2B7E9146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LATE</w:t>
            </w:r>
            <w:r w:rsidR="00DF24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474">
              <w:t>stage</w:t>
            </w:r>
          </w:p>
          <w:p w14:paraId="6B614228" w14:textId="77777777" w:rsidR="00CC708D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HS stag</w:t>
            </w:r>
            <w:r w:rsidR="002E74E4" w:rsidRPr="002E74E4">
              <w:rPr>
                <w:rFonts w:ascii="Arial" w:hAnsi="Arial" w:cs="Arial"/>
                <w:sz w:val="18"/>
                <w:szCs w:val="18"/>
              </w:rPr>
              <w:t>e</w:t>
            </w:r>
          </w:p>
          <w:p w14:paraId="1DD5348B" w14:textId="29F02C13" w:rsidR="002E74E4" w:rsidRPr="002E74E4" w:rsidRDefault="002E74E4" w:rsidP="002E74E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A5056" w14:textId="0A2698D3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sex</w:t>
            </w:r>
          </w:p>
          <w:p w14:paraId="17C55571" w14:textId="4BDFB400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age at scan</w:t>
            </w:r>
          </w:p>
          <w:p w14:paraId="619419F2" w14:textId="5A01F29D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AMI</w:t>
            </w:r>
          </w:p>
          <w:p w14:paraId="11144E79" w14:textId="3D3B520D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T1 acquisition protocol</w:t>
            </w:r>
          </w:p>
          <w:p w14:paraId="12C9071F" w14:textId="6D216576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TIV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2E6E2" w14:textId="0D271ABE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Figs. 2 and 3</w:t>
            </w:r>
          </w:p>
        </w:tc>
      </w:tr>
      <w:tr w:rsidR="002E74E4" w:rsidRPr="00D90D26" w14:paraId="3F206C49" w14:textId="670055E6" w:rsidTr="002E74E4">
        <w:trPr>
          <w:trHeight w:val="283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1716EA" w14:textId="2B79B864" w:rsidR="00CC708D" w:rsidRPr="00CC708D" w:rsidRDefault="00CC708D" w:rsidP="002E74E4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sz w:val="18"/>
                <w:szCs w:val="18"/>
              </w:rPr>
              <w:t>G</w:t>
            </w:r>
            <w:r w:rsidRPr="00CC708D">
              <w:rPr>
                <w:rFonts w:ascii="Arial" w:eastAsiaTheme="majorEastAsia" w:hAnsi="Arial" w:cs="Arial"/>
                <w:sz w:val="18"/>
                <w:szCs w:val="18"/>
              </w:rPr>
              <w:t>eneralized linear model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D6D5BE" w14:textId="67A4B68C" w:rsidR="00CC708D" w:rsidRPr="00CC708D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C708D">
              <w:rPr>
                <w:rFonts w:ascii="Arial" w:hAnsi="Arial" w:cs="Arial"/>
                <w:sz w:val="18"/>
                <w:szCs w:val="18"/>
              </w:rPr>
              <w:t>RStudio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29F7B" w14:textId="6C7582A3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LST-LPA WMH volumes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92A02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3A4C266B" w14:textId="27BC0218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Thal Aβ stage</w:t>
            </w:r>
          </w:p>
          <w:p w14:paraId="71986F9F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Braak tau stage</w:t>
            </w:r>
          </w:p>
          <w:p w14:paraId="084A1D6F" w14:textId="60093D9D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Deramecourt vascular score</w:t>
            </w:r>
          </w:p>
          <w:p w14:paraId="1E57DF67" w14:textId="77777777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Braak α-synuclein stage</w:t>
            </w:r>
          </w:p>
          <w:p w14:paraId="2C222F1D" w14:textId="171F0461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LATE</w:t>
            </w:r>
            <w:r w:rsidR="00DF24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474">
              <w:t>stage</w:t>
            </w:r>
          </w:p>
          <w:p w14:paraId="2C3D1A23" w14:textId="666AF80E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HS stag</w:t>
            </w:r>
            <w:r w:rsidR="002E74E4" w:rsidRPr="002E74E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E6DB3" w14:textId="77777777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sex</w:t>
            </w:r>
          </w:p>
          <w:p w14:paraId="21EC0956" w14:textId="7A3EC61D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age at scan</w:t>
            </w:r>
          </w:p>
          <w:p w14:paraId="27933F0D" w14:textId="086B92D1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AMI</w:t>
            </w:r>
          </w:p>
          <w:p w14:paraId="12EC44AE" w14:textId="66A5AA20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TIV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37ED0" w14:textId="7EECDCD2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Fig. 4</w:t>
            </w:r>
          </w:p>
        </w:tc>
      </w:tr>
      <w:tr w:rsidR="002E74E4" w:rsidRPr="00D90D26" w14:paraId="2D5EEC44" w14:textId="3FF49C7F" w:rsidTr="002E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E6EF81" w14:textId="4AD29A37" w:rsidR="00CC708D" w:rsidRPr="00CC708D" w:rsidRDefault="00CC708D" w:rsidP="002E74E4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CC708D">
              <w:rPr>
                <w:rFonts w:ascii="Arial" w:eastAsiaTheme="majorEastAsia" w:hAnsi="Arial" w:cs="Arial"/>
                <w:sz w:val="18"/>
                <w:szCs w:val="18"/>
              </w:rPr>
              <w:t>Voxel-wise general linear model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7F108B" w14:textId="38C30E3C" w:rsidR="00CC708D" w:rsidRPr="00CC708D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C708D">
              <w:rPr>
                <w:rFonts w:ascii="Arial" w:hAnsi="Arial" w:cs="Arial"/>
                <w:sz w:val="18"/>
                <w:szCs w:val="18"/>
              </w:rPr>
              <w:t>SPM12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A4E75" w14:textId="02F16F6B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LST-LPA WMH maps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D4FC3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9D226FE" w14:textId="2D74A43C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Thal Aβ stage</w:t>
            </w:r>
          </w:p>
          <w:p w14:paraId="0E2ED08B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Braak tau stage</w:t>
            </w:r>
          </w:p>
          <w:p w14:paraId="3503181F" w14:textId="55435054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Deramecourt vascular score</w:t>
            </w:r>
          </w:p>
          <w:p w14:paraId="52C13CDF" w14:textId="77777777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Braak α-synuclein stage</w:t>
            </w:r>
          </w:p>
          <w:p w14:paraId="5A490828" w14:textId="0AA108BF" w:rsidR="002E74E4" w:rsidRPr="002E74E4" w:rsidRDefault="002E74E4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LATE</w:t>
            </w:r>
            <w:r w:rsidR="00DF24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2474">
              <w:t>stage</w:t>
            </w:r>
          </w:p>
          <w:p w14:paraId="3490AD8E" w14:textId="22077A36" w:rsidR="00CC708D" w:rsidRPr="002E74E4" w:rsidRDefault="002E74E4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HS stage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74468" w14:textId="77777777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sex</w:t>
            </w:r>
          </w:p>
          <w:p w14:paraId="320805E0" w14:textId="0F8F1970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age at scan</w:t>
            </w:r>
          </w:p>
          <w:p w14:paraId="78D62FC6" w14:textId="77777777" w:rsidR="00CC708D" w:rsidRPr="002E74E4" w:rsidRDefault="00CC708D" w:rsidP="002E7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AMI</w:t>
            </w:r>
          </w:p>
          <w:p w14:paraId="2624910D" w14:textId="4BF3B11F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TIV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D5C30" w14:textId="39927540" w:rsidR="00CC708D" w:rsidRPr="002E74E4" w:rsidRDefault="00CC708D" w:rsidP="002E74E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4E4">
              <w:rPr>
                <w:rFonts w:ascii="Arial" w:hAnsi="Arial" w:cs="Arial"/>
                <w:sz w:val="18"/>
                <w:szCs w:val="18"/>
              </w:rPr>
              <w:t>Fig. 5</w:t>
            </w:r>
          </w:p>
        </w:tc>
      </w:tr>
    </w:tbl>
    <w:p w14:paraId="18608883" w14:textId="77777777" w:rsidR="002E74E4" w:rsidRDefault="002E74E4" w:rsidP="00A82491">
      <w:pPr>
        <w:jc w:val="both"/>
        <w:rPr>
          <w:rStyle w:val="CaptionChar"/>
          <w:rFonts w:cs="Arial"/>
        </w:rPr>
      </w:pPr>
    </w:p>
    <w:p w14:paraId="3AA558A5" w14:textId="4474AFD9" w:rsidR="00A22426" w:rsidRPr="002E74E4" w:rsidRDefault="00A22426" w:rsidP="00A82491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Style w:val="CaptionChar"/>
          <w:rFonts w:cs="Arial"/>
        </w:rPr>
        <w:t xml:space="preserve">Supplementary </w:t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Pr="00D90D26">
        <w:rPr>
          <w:rStyle w:val="CaptionChar"/>
          <w:rFonts w:cs="Arial"/>
        </w:rPr>
        <w:t xml:space="preserve">Table </w:t>
      </w:r>
      <w:r>
        <w:rPr>
          <w:rStyle w:val="CaptionChar"/>
          <w:rFonts w:cs="Arial"/>
        </w:rPr>
        <w:t>1</w:t>
      </w:r>
      <w:r w:rsidRPr="00D90D26">
        <w:rPr>
          <w:rStyle w:val="CaptionChar"/>
          <w:rFonts w:cs="Arial"/>
        </w:rPr>
        <w:t>.</w:t>
      </w:r>
      <w:r w:rsidR="00CC708D">
        <w:rPr>
          <w:rStyle w:val="CaptionChar"/>
          <w:rFonts w:cs="Arial"/>
        </w:rPr>
        <w:t xml:space="preserve"> Methodological summary of combined pathology models implemented in this study.</w:t>
      </w:r>
      <w:r w:rsidR="002E74E4">
        <w:rPr>
          <w:rStyle w:val="CaptionChar"/>
          <w:rFonts w:cs="Arial"/>
        </w:rPr>
        <w:t xml:space="preserve"> </w:t>
      </w:r>
      <w:r w:rsidR="002E74E4">
        <w:rPr>
          <w:rStyle w:val="CaptionChar"/>
          <w:rFonts w:cs="Arial"/>
          <w:b w:val="0"/>
          <w:bCs/>
        </w:rPr>
        <w:t xml:space="preserve">For all </w:t>
      </w:r>
      <w:r w:rsidR="00DF2474">
        <w:rPr>
          <w:rStyle w:val="CaptionChar"/>
          <w:rFonts w:cs="Arial"/>
          <w:b w:val="0"/>
          <w:bCs/>
        </w:rPr>
        <w:t xml:space="preserve">MRI-pathology results shown </w:t>
      </w:r>
      <w:r w:rsidR="002E74E4">
        <w:rPr>
          <w:rStyle w:val="CaptionChar"/>
          <w:rFonts w:cs="Arial"/>
          <w:b w:val="0"/>
          <w:bCs/>
        </w:rPr>
        <w:t>in the main manuscript</w:t>
      </w:r>
      <w:r w:rsidR="00DF2474">
        <w:rPr>
          <w:rStyle w:val="CaptionChar"/>
          <w:rFonts w:cs="Arial"/>
          <w:b w:val="0"/>
          <w:bCs/>
        </w:rPr>
        <w:t>,</w:t>
      </w:r>
      <w:r w:rsidR="002E74E4">
        <w:rPr>
          <w:rStyle w:val="CaptionChar"/>
          <w:rFonts w:cs="Arial"/>
          <w:b w:val="0"/>
          <w:bCs/>
        </w:rPr>
        <w:t xml:space="preserve"> </w:t>
      </w:r>
      <w:r w:rsidR="00DF2474">
        <w:rPr>
          <w:rStyle w:val="CaptionChar"/>
          <w:rFonts w:cs="Arial"/>
          <w:b w:val="0"/>
          <w:bCs/>
        </w:rPr>
        <w:t xml:space="preserve">model details and included variables are described for a clearer comparison. </w:t>
      </w:r>
      <w:r w:rsidR="00CE4243">
        <w:rPr>
          <w:rStyle w:val="CaptionChar"/>
          <w:rFonts w:cs="Arial"/>
          <w:b w:val="0"/>
          <w:bCs/>
        </w:rPr>
        <w:t xml:space="preserve">Results shown in Figs. 2 and 3 are derived from the same model, using different tests (combined F-contrast and individual T-contrast, respectively) to evaluate joint and independent effects. References to the evaluations from which pathology variables were derived are included in the manuscript methods. </w:t>
      </w:r>
      <w:r w:rsidR="00DF2474" w:rsidRPr="00DF2474">
        <w:rPr>
          <w:rStyle w:val="CaptionChar"/>
          <w:rFonts w:cs="Arial"/>
          <w:b w:val="0"/>
          <w:bCs/>
        </w:rPr>
        <w:t>Aβ</w:t>
      </w:r>
      <w:r w:rsidR="00DF2474">
        <w:rPr>
          <w:rStyle w:val="CaptionChar"/>
          <w:rFonts w:cs="Arial"/>
          <w:b w:val="0"/>
          <w:bCs/>
        </w:rPr>
        <w:t xml:space="preserve"> = </w:t>
      </w:r>
      <w:r w:rsidR="00DF2474" w:rsidRPr="00DF2474">
        <w:rPr>
          <w:rStyle w:val="CaptionChar"/>
          <w:rFonts w:cs="Arial"/>
          <w:b w:val="0"/>
          <w:bCs/>
        </w:rPr>
        <w:t>amyloid-β</w:t>
      </w:r>
      <w:r w:rsidR="00DF2474">
        <w:rPr>
          <w:rStyle w:val="CaptionChar"/>
          <w:rFonts w:cs="Arial"/>
          <w:b w:val="0"/>
          <w:bCs/>
        </w:rPr>
        <w:t xml:space="preserve">; </w:t>
      </w:r>
      <w:r w:rsidR="00DF2474" w:rsidRPr="00DF2474">
        <w:rPr>
          <w:rStyle w:val="CaptionChar"/>
          <w:rFonts w:cs="Arial"/>
          <w:b w:val="0"/>
          <w:bCs/>
        </w:rPr>
        <w:t>ADNC = Alzheimer’s Disease Neuropathological Change;</w:t>
      </w:r>
      <w:r w:rsidR="00DF2474">
        <w:rPr>
          <w:rStyle w:val="CaptionChar"/>
          <w:rFonts w:cs="Arial"/>
          <w:b w:val="0"/>
          <w:bCs/>
        </w:rPr>
        <w:t xml:space="preserve"> </w:t>
      </w:r>
      <w:r w:rsidR="00DF2474" w:rsidRPr="00DF2474">
        <w:rPr>
          <w:rStyle w:val="CaptionChar"/>
          <w:rFonts w:cs="Arial"/>
          <w:b w:val="0"/>
          <w:bCs/>
        </w:rPr>
        <w:t>AMI: antemortem interval</w:t>
      </w:r>
      <w:r w:rsidR="00DF2474">
        <w:rPr>
          <w:rStyle w:val="CaptionChar"/>
          <w:rFonts w:cs="Arial"/>
          <w:b w:val="0"/>
          <w:bCs/>
        </w:rPr>
        <w:t xml:space="preserve">; </w:t>
      </w:r>
      <w:r w:rsidR="00DF2474" w:rsidRPr="00DF2474">
        <w:rPr>
          <w:rStyle w:val="CaptionChar"/>
          <w:rFonts w:cs="Arial"/>
          <w:b w:val="0"/>
          <w:bCs/>
        </w:rPr>
        <w:t>HS = hippocampal sclerosis of aging; LATE = Limbic Predominant Age-Related TDP-43 Encephalopathy;</w:t>
      </w:r>
      <w:r w:rsidR="00DF2474">
        <w:rPr>
          <w:rStyle w:val="CaptionChar"/>
          <w:rFonts w:cs="Arial"/>
          <w:b w:val="0"/>
          <w:bCs/>
        </w:rPr>
        <w:t xml:space="preserve"> </w:t>
      </w:r>
      <w:r w:rsidR="00CE4243" w:rsidRPr="00D90D26">
        <w:rPr>
          <w:rFonts w:ascii="Arial" w:hAnsi="Arial" w:cs="Arial"/>
          <w:sz w:val="18"/>
          <w:szCs w:val="18"/>
        </w:rPr>
        <w:t>LST-LPA</w:t>
      </w:r>
      <w:r w:rsidR="00CE4243">
        <w:rPr>
          <w:rFonts w:ascii="Arial" w:hAnsi="Arial" w:cs="Arial"/>
          <w:sz w:val="18"/>
          <w:szCs w:val="18"/>
        </w:rPr>
        <w:t xml:space="preserve"> =</w:t>
      </w:r>
      <w:r w:rsidR="00CE4243" w:rsidRPr="00D90D26">
        <w:rPr>
          <w:rFonts w:ascii="Arial" w:hAnsi="Arial" w:cs="Arial"/>
          <w:sz w:val="18"/>
          <w:szCs w:val="18"/>
        </w:rPr>
        <w:t xml:space="preserve"> Lesion Segmentation Toolbox-Lesion Prediction Algorithm</w:t>
      </w:r>
      <w:r w:rsidR="00CE4243">
        <w:rPr>
          <w:rStyle w:val="CaptionChar"/>
          <w:rFonts w:cs="Arial"/>
          <w:b w:val="0"/>
          <w:bCs/>
        </w:rPr>
        <w:t>;</w:t>
      </w:r>
      <w:r w:rsidR="00DF2474">
        <w:rPr>
          <w:rStyle w:val="CaptionChar"/>
          <w:rFonts w:cs="Arial"/>
          <w:b w:val="0"/>
          <w:bCs/>
        </w:rPr>
        <w:t xml:space="preserve"> </w:t>
      </w:r>
      <w:r w:rsidR="00DF2474" w:rsidRPr="00DF2474">
        <w:rPr>
          <w:rStyle w:val="CaptionChar"/>
          <w:rFonts w:cs="Arial"/>
          <w:b w:val="0"/>
          <w:bCs/>
        </w:rPr>
        <w:t>TIV</w:t>
      </w:r>
      <w:r w:rsidR="00CE4243">
        <w:rPr>
          <w:rStyle w:val="CaptionChar"/>
          <w:rFonts w:cs="Arial"/>
          <w:b w:val="0"/>
          <w:bCs/>
        </w:rPr>
        <w:t xml:space="preserve"> =</w:t>
      </w:r>
      <w:r w:rsidR="00DF2474" w:rsidRPr="00DF2474">
        <w:rPr>
          <w:rStyle w:val="CaptionChar"/>
          <w:rFonts w:cs="Arial"/>
          <w:b w:val="0"/>
          <w:bCs/>
        </w:rPr>
        <w:t xml:space="preserve"> total intracranial volume</w:t>
      </w:r>
      <w:r w:rsidR="00CE4243">
        <w:rPr>
          <w:rStyle w:val="CaptionChar"/>
          <w:rFonts w:cs="Arial"/>
          <w:b w:val="0"/>
          <w:bCs/>
        </w:rPr>
        <w:t xml:space="preserve">; </w:t>
      </w:r>
      <w:r w:rsidR="00DF2474" w:rsidRPr="00DF2474">
        <w:rPr>
          <w:rStyle w:val="CaptionChar"/>
          <w:rFonts w:cs="Arial"/>
          <w:b w:val="0"/>
          <w:bCs/>
        </w:rPr>
        <w:t>WMH</w:t>
      </w:r>
      <w:r w:rsidR="00CE4243">
        <w:rPr>
          <w:rStyle w:val="CaptionChar"/>
          <w:rFonts w:cs="Arial"/>
          <w:b w:val="0"/>
          <w:bCs/>
        </w:rPr>
        <w:t xml:space="preserve"> =</w:t>
      </w:r>
      <w:r w:rsidR="00DF2474" w:rsidRPr="00DF2474">
        <w:rPr>
          <w:rStyle w:val="CaptionChar"/>
          <w:rFonts w:cs="Arial"/>
          <w:b w:val="0"/>
          <w:bCs/>
        </w:rPr>
        <w:t xml:space="preserve"> white matter hyperintensity</w:t>
      </w:r>
      <w:r w:rsidR="00CE4243">
        <w:rPr>
          <w:rStyle w:val="CaptionChar"/>
          <w:rFonts w:cs="Arial"/>
          <w:b w:val="0"/>
          <w:bCs/>
        </w:rPr>
        <w:t>.</w:t>
      </w:r>
      <w:r w:rsidR="00DF2474">
        <w:rPr>
          <w:rStyle w:val="CaptionChar"/>
          <w:rFonts w:cs="Arial"/>
          <w:b w:val="0"/>
          <w:bCs/>
        </w:rPr>
        <w:t xml:space="preserve"> </w:t>
      </w:r>
    </w:p>
    <w:bookmarkEnd w:id="22"/>
    <w:p w14:paraId="62BA2898" w14:textId="77777777" w:rsidR="00A82491" w:rsidRPr="00D90D26" w:rsidRDefault="00A82491" w:rsidP="00A82491">
      <w:pPr>
        <w:rPr>
          <w:rFonts w:ascii="Arial" w:hAnsi="Arial" w:cs="Arial"/>
          <w:sz w:val="18"/>
          <w:szCs w:val="18"/>
        </w:rPr>
      </w:pPr>
      <w:r w:rsidRPr="00D90D26">
        <w:rPr>
          <w:rFonts w:ascii="Arial" w:hAnsi="Arial" w:cs="Arial"/>
          <w:sz w:val="18"/>
          <w:szCs w:val="18"/>
        </w:rPr>
        <w:br w:type="page"/>
      </w:r>
    </w:p>
    <w:tbl>
      <w:tblPr>
        <w:tblStyle w:val="PlainTable5"/>
        <w:tblpPr w:leftFromText="180" w:rightFromText="180" w:vertAnchor="text" w:horzAnchor="page" w:tblpX="3725" w:tblpY="-9"/>
        <w:tblW w:w="5255" w:type="dxa"/>
        <w:tblLook w:val="0420" w:firstRow="1" w:lastRow="0" w:firstColumn="0" w:lastColumn="0" w:noHBand="0" w:noVBand="1"/>
      </w:tblPr>
      <w:tblGrid>
        <w:gridCol w:w="3491"/>
        <w:gridCol w:w="1764"/>
      </w:tblGrid>
      <w:tr w:rsidR="00B15F70" w:rsidRPr="00D90D26" w14:paraId="04B4B414" w14:textId="77777777" w:rsidTr="00A224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34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7BBE43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bookmarkStart w:id="24" w:name="_Hlk167203192"/>
            <w:bookmarkEnd w:id="23"/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3EB50E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D90D26"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t>Mean ± SD or %</w:t>
            </w:r>
          </w:p>
        </w:tc>
      </w:tr>
      <w:tr w:rsidR="00B15F70" w:rsidRPr="00D90D26" w14:paraId="093587A3" w14:textId="77777777" w:rsidTr="00A22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6D1C83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Sex (%Females)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EB9EBD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83.51</w:t>
            </w:r>
          </w:p>
        </w:tc>
      </w:tr>
      <w:tr w:rsidR="00B15F70" w:rsidRPr="00D90D26" w14:paraId="3FF3AAB3" w14:textId="77777777" w:rsidTr="00895F5E">
        <w:trPr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65A13CEC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Estimated age at onset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75AB193A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75.82 ± 7.31</w:t>
            </w:r>
          </w:p>
        </w:tc>
      </w:tr>
      <w:tr w:rsidR="00B15F70" w:rsidRPr="00D90D26" w14:paraId="6D1BEA3D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01E86CC6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Age at death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4CA18FF1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87.87 ± 6.67</w:t>
            </w:r>
          </w:p>
        </w:tc>
      </w:tr>
      <w:tr w:rsidR="00B15F70" w:rsidRPr="00D90D26" w14:paraId="5F1E2B73" w14:textId="77777777" w:rsidTr="00895F5E">
        <w:trPr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62F62743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Disease duration (years)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84D0DFC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11.95 ± 4.5</w:t>
            </w:r>
          </w:p>
        </w:tc>
      </w:tr>
      <w:tr w:rsidR="00B15F70" w:rsidRPr="00D90D26" w14:paraId="5B0BBF59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2375CFBE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Time in nursing home (years)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79AF7440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4.45 ± 3.12</w:t>
            </w:r>
          </w:p>
        </w:tc>
      </w:tr>
      <w:tr w:rsidR="00B15F70" w:rsidRPr="00D90D26" w14:paraId="523D3973" w14:textId="77777777" w:rsidTr="00895F5E">
        <w:trPr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6CB89C29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Final sMMSE score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014BC124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9.13 ± 10.65</w:t>
            </w:r>
          </w:p>
        </w:tc>
      </w:tr>
      <w:tr w:rsidR="00B15F70" w:rsidRPr="00D90D26" w14:paraId="3C784E22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shd w:val="clear" w:color="auto" w:fill="auto"/>
            <w:vAlign w:val="center"/>
            <w:hideMark/>
          </w:tcPr>
          <w:p w14:paraId="11D1D38A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APOE genotype (%</w:t>
            </w:r>
            <w:r w:rsidRPr="00D90D26">
              <w:rPr>
                <w:rFonts w:ascii="Arial" w:hAnsi="Arial" w:cs="Arial"/>
                <w:sz w:val="18"/>
                <w:szCs w:val="18"/>
                <w:lang w:val="el-GR"/>
              </w:rPr>
              <w:t>ε</w:t>
            </w:r>
            <w:r w:rsidRPr="00D90D26">
              <w:rPr>
                <w:rFonts w:ascii="Arial" w:hAnsi="Arial" w:cs="Arial"/>
                <w:sz w:val="18"/>
                <w:szCs w:val="18"/>
              </w:rPr>
              <w:t>4 carriers)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39ACFD25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57.95</w:t>
            </w:r>
          </w:p>
        </w:tc>
      </w:tr>
      <w:tr w:rsidR="00B15F70" w:rsidRPr="00D90D26" w14:paraId="606E62AD" w14:textId="77777777" w:rsidTr="00895F5E">
        <w:trPr>
          <w:trHeight w:val="113"/>
        </w:trPr>
        <w:tc>
          <w:tcPr>
            <w:tcW w:w="3491" w:type="dxa"/>
            <w:shd w:val="clear" w:color="auto" w:fill="auto"/>
            <w:vAlign w:val="center"/>
          </w:tcPr>
          <w:p w14:paraId="6E5A3216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Ante-mortem interval to last MRI (years)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54057A0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F026B">
              <w:rPr>
                <w:rFonts w:ascii="Arial" w:hAnsi="Arial" w:cs="Arial"/>
                <w:sz w:val="18"/>
                <w:szCs w:val="18"/>
              </w:rPr>
              <w:t>3.04 ± 3</w:t>
            </w:r>
          </w:p>
        </w:tc>
      </w:tr>
      <w:tr w:rsidR="00B15F70" w:rsidRPr="00D90D26" w14:paraId="6BB7FD2B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C609E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Post-mortem interval (hours)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331BE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D26">
              <w:rPr>
                <w:rFonts w:ascii="Arial" w:hAnsi="Arial" w:cs="Arial"/>
                <w:sz w:val="18"/>
                <w:szCs w:val="18"/>
              </w:rPr>
              <w:t>4.35 ± 1.78</w:t>
            </w:r>
          </w:p>
        </w:tc>
      </w:tr>
      <w:tr w:rsidR="00B15F70" w:rsidRPr="00D90D26" w14:paraId="71CF54E7" w14:textId="77777777" w:rsidTr="00895F5E">
        <w:trPr>
          <w:trHeight w:val="113"/>
        </w:trPr>
        <w:tc>
          <w:tcPr>
            <w:tcW w:w="34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84ED7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737C0">
              <w:rPr>
                <w:rFonts w:ascii="Arial" w:hAnsi="Arial" w:cs="Arial"/>
                <w:sz w:val="18"/>
                <w:szCs w:val="18"/>
              </w:rPr>
              <w:t>High ADNC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753716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71.43</w:t>
            </w:r>
          </w:p>
        </w:tc>
      </w:tr>
      <w:tr w:rsidR="00B15F70" w:rsidRPr="00D90D26" w14:paraId="3D2BB856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shd w:val="clear" w:color="auto" w:fill="auto"/>
            <w:vAlign w:val="center"/>
          </w:tcPr>
          <w:p w14:paraId="39F92352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737C0">
              <w:rPr>
                <w:rFonts w:ascii="Arial" w:hAnsi="Arial" w:cs="Arial"/>
                <w:sz w:val="18"/>
                <w:szCs w:val="18"/>
              </w:rPr>
              <w:t>Lewy Bodies</w:t>
            </w:r>
            <w:r>
              <w:rPr>
                <w:rFonts w:ascii="Arial" w:hAnsi="Arial" w:cs="Arial"/>
                <w:sz w:val="18"/>
                <w:szCs w:val="18"/>
              </w:rPr>
              <w:t xml:space="preserve"> beyond brainstem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5CCCEF1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42.86</w:t>
            </w:r>
          </w:p>
        </w:tc>
      </w:tr>
      <w:tr w:rsidR="00B15F70" w:rsidRPr="00D90D26" w14:paraId="1B265594" w14:textId="77777777" w:rsidTr="00895F5E">
        <w:trPr>
          <w:trHeight w:val="113"/>
        </w:trPr>
        <w:tc>
          <w:tcPr>
            <w:tcW w:w="3491" w:type="dxa"/>
            <w:shd w:val="clear" w:color="auto" w:fill="auto"/>
            <w:vAlign w:val="center"/>
          </w:tcPr>
          <w:p w14:paraId="514B8B57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737C0">
              <w:rPr>
                <w:rFonts w:ascii="Arial" w:hAnsi="Arial" w:cs="Arial"/>
                <w:sz w:val="18"/>
                <w:szCs w:val="18"/>
              </w:rPr>
              <w:t xml:space="preserve">Moderate-high vascular </w:t>
            </w:r>
            <w:r>
              <w:rPr>
                <w:rFonts w:ascii="Arial" w:hAnsi="Arial" w:cs="Arial"/>
                <w:sz w:val="18"/>
                <w:szCs w:val="18"/>
              </w:rPr>
              <w:t>pathology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A2D691D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60.44</w:t>
            </w:r>
          </w:p>
        </w:tc>
      </w:tr>
      <w:tr w:rsidR="00B15F70" w:rsidRPr="00D90D26" w14:paraId="07286B9D" w14:textId="77777777" w:rsidTr="00895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3491" w:type="dxa"/>
            <w:shd w:val="clear" w:color="auto" w:fill="auto"/>
            <w:vAlign w:val="center"/>
          </w:tcPr>
          <w:p w14:paraId="28ADD2A7" w14:textId="77777777" w:rsidR="00B15F70" w:rsidRPr="00D90D26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737C0">
              <w:rPr>
                <w:rFonts w:ascii="Arial" w:hAnsi="Arial" w:cs="Arial"/>
                <w:sz w:val="18"/>
                <w:szCs w:val="18"/>
              </w:rPr>
              <w:t>TDP-43 inclusions</w:t>
            </w:r>
            <w:r>
              <w:rPr>
                <w:rFonts w:ascii="Arial" w:hAnsi="Arial" w:cs="Arial"/>
                <w:sz w:val="18"/>
                <w:szCs w:val="18"/>
              </w:rPr>
              <w:t xml:space="preserve"> beyond the amygdala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F7719E0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56.04</w:t>
            </w:r>
          </w:p>
        </w:tc>
      </w:tr>
      <w:tr w:rsidR="00B15F70" w:rsidRPr="00D90D26" w14:paraId="547D8CEA" w14:textId="77777777" w:rsidTr="00895F5E">
        <w:trPr>
          <w:trHeight w:val="113"/>
        </w:trPr>
        <w:tc>
          <w:tcPr>
            <w:tcW w:w="349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4B51338" w14:textId="77777777" w:rsidR="00B15F70" w:rsidRDefault="00B15F70" w:rsidP="00B15F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737C0">
              <w:rPr>
                <w:rFonts w:ascii="Arial" w:hAnsi="Arial" w:cs="Arial"/>
                <w:sz w:val="18"/>
                <w:szCs w:val="18"/>
              </w:rPr>
              <w:t>Early or advanced HS</w:t>
            </w:r>
          </w:p>
        </w:tc>
        <w:tc>
          <w:tcPr>
            <w:tcW w:w="17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AF1321" w14:textId="77777777" w:rsidR="00B15F70" w:rsidRPr="00D90D26" w:rsidRDefault="00B15F70" w:rsidP="00B15F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64.84</w:t>
            </w:r>
          </w:p>
        </w:tc>
      </w:tr>
    </w:tbl>
    <w:p w14:paraId="6F93C220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128B2CA8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003CD338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387FC8F0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194C5E82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21D24F62" w14:textId="77777777" w:rsidR="00B15F70" w:rsidRPr="00D90D26" w:rsidRDefault="00B15F70" w:rsidP="00B15F70">
      <w:pPr>
        <w:rPr>
          <w:rFonts w:ascii="Arial" w:hAnsi="Arial" w:cs="Arial"/>
          <w:sz w:val="18"/>
          <w:szCs w:val="18"/>
        </w:rPr>
      </w:pPr>
    </w:p>
    <w:p w14:paraId="1C3C383F" w14:textId="77777777" w:rsidR="00B15F70" w:rsidRPr="00D90D26" w:rsidRDefault="00B15F70" w:rsidP="00B15F70">
      <w:pPr>
        <w:jc w:val="both"/>
        <w:rPr>
          <w:rFonts w:ascii="Arial" w:hAnsi="Arial" w:cs="Arial"/>
          <w:sz w:val="18"/>
          <w:szCs w:val="18"/>
        </w:rPr>
      </w:pPr>
    </w:p>
    <w:p w14:paraId="4D4693F7" w14:textId="77777777" w:rsidR="00B15F70" w:rsidRPr="00D90D26" w:rsidRDefault="00B15F70" w:rsidP="00B15F70">
      <w:pPr>
        <w:jc w:val="both"/>
        <w:rPr>
          <w:rFonts w:ascii="Arial" w:hAnsi="Arial" w:cs="Arial"/>
          <w:sz w:val="18"/>
          <w:szCs w:val="18"/>
        </w:rPr>
      </w:pPr>
    </w:p>
    <w:p w14:paraId="27A744B9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  <w:bookmarkStart w:id="25" w:name="_Toc143170464"/>
      <w:bookmarkStart w:id="26" w:name="_Toc143170607"/>
      <w:bookmarkStart w:id="27" w:name="_Toc153373307"/>
    </w:p>
    <w:p w14:paraId="57042673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55440149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2CF242DC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64FBB6A1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279A2DFC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60E2DAD0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79F1353A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3593DFD7" w14:textId="77777777" w:rsidR="00B15F70" w:rsidRDefault="00B15F70" w:rsidP="00B15F70">
      <w:pPr>
        <w:spacing w:after="0"/>
        <w:jc w:val="both"/>
        <w:rPr>
          <w:rStyle w:val="CaptionChar"/>
          <w:rFonts w:cs="Arial"/>
        </w:rPr>
      </w:pPr>
    </w:p>
    <w:p w14:paraId="04FF18FF" w14:textId="3D8F066A" w:rsidR="00B15F70" w:rsidRPr="00D90D26" w:rsidRDefault="00A71B2D" w:rsidP="00B15F70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Style w:val="CaptionChar"/>
          <w:rFonts w:cs="Arial"/>
        </w:rPr>
        <w:t xml:space="preserve">Supplementary </w:t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="00B15F70" w:rsidRPr="00D90D26">
        <w:rPr>
          <w:rStyle w:val="CaptionChar"/>
          <w:rFonts w:cs="Arial"/>
        </w:rPr>
        <w:t xml:space="preserve">Table </w:t>
      </w:r>
      <w:r w:rsidR="00A22426">
        <w:rPr>
          <w:rStyle w:val="CaptionChar"/>
          <w:rFonts w:cs="Arial"/>
        </w:rPr>
        <w:t>2</w:t>
      </w:r>
      <w:r w:rsidR="00B15F70" w:rsidRPr="00D90D26">
        <w:rPr>
          <w:rStyle w:val="CaptionChar"/>
          <w:rFonts w:cs="Arial"/>
        </w:rPr>
        <w:t xml:space="preserve">. Demographic </w:t>
      </w:r>
      <w:r w:rsidR="00B15F70">
        <w:rPr>
          <w:rStyle w:val="CaptionChar"/>
          <w:rFonts w:cs="Arial"/>
        </w:rPr>
        <w:t xml:space="preserve">and pathological distribution </w:t>
      </w:r>
      <w:r w:rsidR="00B15F70" w:rsidRPr="00D90D26">
        <w:rPr>
          <w:rStyle w:val="CaptionChar"/>
          <w:rFonts w:cs="Arial"/>
        </w:rPr>
        <w:t>of the subjects included in this study.</w:t>
      </w:r>
      <w:bookmarkEnd w:id="25"/>
      <w:bookmarkEnd w:id="26"/>
      <w:bookmarkEnd w:id="27"/>
      <w:r w:rsidR="00B15F70" w:rsidRPr="00D90D26">
        <w:rPr>
          <w:rFonts w:ascii="Arial" w:hAnsi="Arial" w:cs="Arial"/>
          <w:b/>
          <w:bCs/>
          <w:sz w:val="18"/>
          <w:szCs w:val="18"/>
        </w:rPr>
        <w:t xml:space="preserve"> </w:t>
      </w:r>
      <w:r w:rsidR="00B15F70" w:rsidRPr="00D90D26">
        <w:rPr>
          <w:rFonts w:ascii="Arial" w:hAnsi="Arial" w:cs="Arial"/>
          <w:sz w:val="18"/>
          <w:szCs w:val="18"/>
        </w:rPr>
        <w:t xml:space="preserve">The right column shows mean and standard deviation (SD) for numeric variables, and percentage for categoric variables. </w:t>
      </w:r>
      <w:r w:rsidR="00B15F70">
        <w:rPr>
          <w:rFonts w:ascii="Arial" w:hAnsi="Arial" w:cs="Arial"/>
          <w:sz w:val="18"/>
          <w:szCs w:val="18"/>
        </w:rPr>
        <w:t xml:space="preserve">First section of the table shows demographic and data collection details, and below section shows pathological distributions following high-burden thresholds specified in </w:t>
      </w:r>
      <w:r w:rsidR="0051490A">
        <w:rPr>
          <w:rFonts w:ascii="Arial" w:hAnsi="Arial" w:cs="Arial"/>
          <w:sz w:val="18"/>
          <w:szCs w:val="18"/>
        </w:rPr>
        <w:t>the Methods (Neuropathological Evaluation section)</w:t>
      </w:r>
      <w:r w:rsidR="00B15F70">
        <w:rPr>
          <w:rFonts w:ascii="Arial" w:hAnsi="Arial" w:cs="Arial"/>
          <w:sz w:val="18"/>
          <w:szCs w:val="18"/>
        </w:rPr>
        <w:t xml:space="preserve">. </w:t>
      </w:r>
      <w:r w:rsidR="00B15F70" w:rsidRPr="00D90D26">
        <w:rPr>
          <w:rFonts w:ascii="Arial" w:hAnsi="Arial" w:cs="Arial"/>
          <w:sz w:val="18"/>
          <w:szCs w:val="18"/>
        </w:rPr>
        <w:t>Data are shown for the 91 subjects included within T1-derived analyses (</w:t>
      </w:r>
      <w:r w:rsidR="0051490A">
        <w:rPr>
          <w:rFonts w:ascii="Arial" w:hAnsi="Arial" w:cs="Arial"/>
          <w:sz w:val="18"/>
          <w:szCs w:val="18"/>
        </w:rPr>
        <w:t>first two result sections</w:t>
      </w:r>
      <w:r w:rsidR="00B15F70" w:rsidRPr="00D90D26">
        <w:rPr>
          <w:rFonts w:ascii="Arial" w:hAnsi="Arial" w:cs="Arial"/>
          <w:sz w:val="18"/>
          <w:szCs w:val="18"/>
        </w:rPr>
        <w:t>), 86% of which are also included within WMH analyses (</w:t>
      </w:r>
      <w:r w:rsidR="0051490A">
        <w:rPr>
          <w:rFonts w:ascii="Arial" w:hAnsi="Arial" w:cs="Arial"/>
          <w:sz w:val="18"/>
          <w:szCs w:val="18"/>
        </w:rPr>
        <w:t>last two result sections</w:t>
      </w:r>
      <w:r w:rsidR="00B15F70" w:rsidRPr="00D90D26">
        <w:rPr>
          <w:rFonts w:ascii="Arial" w:hAnsi="Arial" w:cs="Arial"/>
          <w:sz w:val="18"/>
          <w:szCs w:val="18"/>
        </w:rPr>
        <w:t xml:space="preserve">). Therefore, the variability in </w:t>
      </w:r>
      <w:r w:rsidR="00B15F70">
        <w:rPr>
          <w:rFonts w:ascii="Arial" w:hAnsi="Arial" w:cs="Arial"/>
          <w:sz w:val="18"/>
          <w:szCs w:val="18"/>
        </w:rPr>
        <w:t>these</w:t>
      </w:r>
      <w:r w:rsidR="00B15F70" w:rsidRPr="00D90D26">
        <w:rPr>
          <w:rFonts w:ascii="Arial" w:hAnsi="Arial" w:cs="Arial"/>
          <w:sz w:val="18"/>
          <w:szCs w:val="18"/>
        </w:rPr>
        <w:t xml:space="preserve"> variables between both cohort groups is negligible. Post-mortem interval refers to the time elapsed between death and brain extraction. Abbreviations: </w:t>
      </w:r>
      <w:r w:rsidR="00B15F70">
        <w:rPr>
          <w:rFonts w:ascii="Arial" w:hAnsi="Arial" w:cs="Arial"/>
          <w:sz w:val="18"/>
          <w:szCs w:val="18"/>
        </w:rPr>
        <w:t>ADNC</w:t>
      </w:r>
      <w:r>
        <w:rPr>
          <w:rFonts w:ascii="Arial" w:hAnsi="Arial" w:cs="Arial"/>
          <w:sz w:val="18"/>
          <w:szCs w:val="18"/>
        </w:rPr>
        <w:t xml:space="preserve"> =</w:t>
      </w:r>
      <w:r w:rsidR="00B15F70">
        <w:rPr>
          <w:rFonts w:ascii="Arial" w:hAnsi="Arial" w:cs="Arial"/>
          <w:sz w:val="18"/>
          <w:szCs w:val="18"/>
        </w:rPr>
        <w:t xml:space="preserve"> </w:t>
      </w:r>
      <w:r w:rsidR="00B15F70" w:rsidRPr="00D90D26">
        <w:rPr>
          <w:rFonts w:ascii="Arial" w:hAnsi="Arial" w:cs="Arial"/>
          <w:sz w:val="18"/>
          <w:szCs w:val="18"/>
        </w:rPr>
        <w:t>Alzheimer’s Disease Neuropathological Change</w:t>
      </w:r>
      <w:r w:rsidR="00B15F70">
        <w:rPr>
          <w:rFonts w:ascii="Arial" w:hAnsi="Arial" w:cs="Arial"/>
          <w:sz w:val="18"/>
          <w:szCs w:val="18"/>
        </w:rPr>
        <w:t xml:space="preserve">; </w:t>
      </w:r>
      <w:r w:rsidR="00B15F70" w:rsidRPr="00D90D26">
        <w:rPr>
          <w:rFonts w:ascii="Arial" w:hAnsi="Arial" w:cs="Arial"/>
          <w:sz w:val="18"/>
          <w:szCs w:val="18"/>
        </w:rPr>
        <w:t>APOE</w:t>
      </w:r>
      <w:r>
        <w:rPr>
          <w:rFonts w:ascii="Arial" w:hAnsi="Arial" w:cs="Arial"/>
          <w:sz w:val="18"/>
          <w:szCs w:val="18"/>
        </w:rPr>
        <w:t xml:space="preserve"> =</w:t>
      </w:r>
      <w:r w:rsidR="00B15F70" w:rsidRPr="00D90D26">
        <w:rPr>
          <w:rFonts w:ascii="Arial" w:hAnsi="Arial" w:cs="Arial"/>
          <w:sz w:val="18"/>
          <w:szCs w:val="18"/>
        </w:rPr>
        <w:t xml:space="preserve"> apolipoprotein E; </w:t>
      </w:r>
      <w:r w:rsidR="00B15F70">
        <w:rPr>
          <w:rFonts w:ascii="Arial" w:hAnsi="Arial" w:cs="Arial"/>
          <w:sz w:val="18"/>
          <w:szCs w:val="18"/>
        </w:rPr>
        <w:t>HS</w:t>
      </w:r>
      <w:r>
        <w:rPr>
          <w:rFonts w:ascii="Arial" w:hAnsi="Arial" w:cs="Arial"/>
          <w:sz w:val="18"/>
          <w:szCs w:val="18"/>
        </w:rPr>
        <w:t xml:space="preserve"> = </w:t>
      </w:r>
      <w:r w:rsidR="00B15F70">
        <w:rPr>
          <w:rFonts w:ascii="Arial" w:hAnsi="Arial" w:cs="Arial"/>
          <w:sz w:val="18"/>
          <w:szCs w:val="18"/>
        </w:rPr>
        <w:t xml:space="preserve">hippocampal sclerosis; </w:t>
      </w:r>
      <w:r w:rsidR="00B15F70" w:rsidRPr="00D90D26">
        <w:rPr>
          <w:rFonts w:ascii="Arial" w:hAnsi="Arial" w:cs="Arial"/>
          <w:sz w:val="18"/>
          <w:szCs w:val="18"/>
        </w:rPr>
        <w:t>SD</w:t>
      </w:r>
      <w:r>
        <w:rPr>
          <w:rFonts w:ascii="Arial" w:hAnsi="Arial" w:cs="Arial"/>
          <w:sz w:val="18"/>
          <w:szCs w:val="18"/>
        </w:rPr>
        <w:t xml:space="preserve"> =</w:t>
      </w:r>
      <w:r w:rsidR="00B15F70" w:rsidRPr="00D90D26">
        <w:rPr>
          <w:rFonts w:ascii="Arial" w:hAnsi="Arial" w:cs="Arial"/>
          <w:sz w:val="18"/>
          <w:szCs w:val="18"/>
        </w:rPr>
        <w:t xml:space="preserve"> standard deviation; </w:t>
      </w:r>
      <w:r w:rsidR="00B15F70" w:rsidRPr="00D90D26">
        <w:rPr>
          <w:rFonts w:ascii="Arial" w:hAnsi="Arial" w:cs="Arial"/>
          <w:sz w:val="18"/>
          <w:szCs w:val="18"/>
          <w:lang w:val="en-GB"/>
        </w:rPr>
        <w:t>sMMSE</w:t>
      </w:r>
      <w:r>
        <w:rPr>
          <w:rFonts w:ascii="Arial" w:hAnsi="Arial" w:cs="Arial"/>
          <w:sz w:val="18"/>
          <w:szCs w:val="18"/>
        </w:rPr>
        <w:t xml:space="preserve"> =</w:t>
      </w:r>
      <w:r w:rsidR="00B15F70" w:rsidRPr="00D90D26">
        <w:rPr>
          <w:rFonts w:ascii="Arial" w:hAnsi="Arial" w:cs="Arial"/>
          <w:sz w:val="18"/>
          <w:szCs w:val="18"/>
          <w:lang w:val="en-GB"/>
        </w:rPr>
        <w:t xml:space="preserve"> severe Mini-Mental State Examination.</w:t>
      </w:r>
    </w:p>
    <w:bookmarkEnd w:id="24"/>
    <w:p w14:paraId="0C06D30E" w14:textId="77777777" w:rsidR="00A82491" w:rsidRPr="00B15F70" w:rsidRDefault="00A82491" w:rsidP="00A82491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</w:p>
    <w:tbl>
      <w:tblPr>
        <w:tblpPr w:leftFromText="180" w:rightFromText="180" w:horzAnchor="margin" w:tblpXSpec="center" w:tblpY="290"/>
        <w:tblW w:w="6904" w:type="dxa"/>
        <w:tblLook w:val="04A0" w:firstRow="1" w:lastRow="0" w:firstColumn="1" w:lastColumn="0" w:noHBand="0" w:noVBand="1"/>
      </w:tblPr>
      <w:tblGrid>
        <w:gridCol w:w="893"/>
        <w:gridCol w:w="1048"/>
        <w:gridCol w:w="894"/>
        <w:gridCol w:w="917"/>
        <w:gridCol w:w="3152"/>
      </w:tblGrid>
      <w:tr w:rsidR="006551D7" w:rsidRPr="00D90D26" w14:paraId="0251DB51" w14:textId="77777777" w:rsidTr="006551D7">
        <w:trPr>
          <w:trHeight w:val="283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7B93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Coordinates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9AE" w14:textId="57B1C744" w:rsidR="006551D7" w:rsidRPr="00D90D26" w:rsidRDefault="006551D7" w:rsidP="006551D7">
            <w:pPr>
              <w:spacing w:after="0" w:line="276" w:lineRule="auto"/>
              <w:ind w:left="-139" w:firstLine="13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315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20BF26" w14:textId="6C454CD5" w:rsidR="006551D7" w:rsidRPr="00D90D26" w:rsidRDefault="006551D7" w:rsidP="00AC4A12">
            <w:pPr>
              <w:spacing w:after="0" w:line="276" w:lineRule="auto"/>
              <w:ind w:left="-139" w:firstLine="1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51D7" w:rsidRPr="00D90D26" w14:paraId="0EFE9E55" w14:textId="77777777" w:rsidTr="006551D7">
        <w:trPr>
          <w:trHeight w:val="283"/>
        </w:trPr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762FB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D05A3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0F82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76AB" w14:textId="17D84BBE" w:rsidR="006551D7" w:rsidRPr="00D90D26" w:rsidRDefault="006551D7" w:rsidP="006551D7">
            <w:pPr>
              <w:spacing w:after="0" w:line="276" w:lineRule="auto"/>
              <w:ind w:left="-139" w:firstLine="13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5F180" w14:textId="052BAD42" w:rsidR="006551D7" w:rsidRPr="00D90D26" w:rsidRDefault="006551D7" w:rsidP="00AC4A12">
            <w:pPr>
              <w:spacing w:after="0" w:line="276" w:lineRule="auto"/>
              <w:ind w:left="-139" w:firstLine="1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Label</w:t>
            </w:r>
          </w:p>
        </w:tc>
      </w:tr>
      <w:tr w:rsidR="006551D7" w:rsidRPr="00D90D26" w14:paraId="5FE68BEE" w14:textId="77777777" w:rsidTr="006551D7">
        <w:trPr>
          <w:trHeight w:val="283"/>
        </w:trPr>
        <w:tc>
          <w:tcPr>
            <w:tcW w:w="690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0CECD5" w14:textId="2EAF7914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Hippocampal sclerosis of aging (FWE-corrected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&lt;0.05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51D7" w:rsidRPr="00D90D26" w14:paraId="69D61578" w14:textId="77777777" w:rsidTr="006551D7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932086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538035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6A4EB1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641D06EB" w14:textId="4D08F2D4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A32E" w14:textId="4590EE91" w:rsidR="006551D7" w:rsidRPr="00D90D26" w:rsidRDefault="006551D7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parahippocampal gyrus</w:t>
            </w:r>
          </w:p>
        </w:tc>
      </w:tr>
      <w:tr w:rsidR="006551D7" w:rsidRPr="00D90D26" w14:paraId="25C52AAF" w14:textId="77777777" w:rsidTr="006551D7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27CCD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AA701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5A5BC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20AD67C4" w14:textId="3E648CC8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6.0</w:t>
            </w:r>
            <w:r w:rsidR="003112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3E501" w14:textId="489F41D5" w:rsidR="006551D7" w:rsidRPr="00D90D26" w:rsidRDefault="006551D7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parahippocampal gyrus</w:t>
            </w:r>
          </w:p>
        </w:tc>
      </w:tr>
      <w:tr w:rsidR="006551D7" w:rsidRPr="00D90D26" w14:paraId="2FA3F54A" w14:textId="77777777" w:rsidTr="006551D7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354D1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99637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48FFB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3F9C9EC1" w14:textId="02C5FD31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</w:t>
            </w:r>
            <w:r w:rsidR="003112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F4350D" w14:textId="37728672" w:rsidR="006551D7" w:rsidRPr="00D90D26" w:rsidRDefault="006551D7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superior temporal gyrus</w:t>
            </w:r>
          </w:p>
        </w:tc>
      </w:tr>
      <w:tr w:rsidR="006551D7" w:rsidRPr="00D90D26" w14:paraId="11471C7B" w14:textId="77777777" w:rsidTr="006551D7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05D746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06588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-39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3E8B9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1DE447BA" w14:textId="047AF949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</w:t>
            </w:r>
            <w:r w:rsidR="003112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63E4A4" w14:textId="768315B2" w:rsidR="006551D7" w:rsidRPr="00D90D26" w:rsidRDefault="006551D7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middle cingulate gyrus</w:t>
            </w:r>
          </w:p>
        </w:tc>
      </w:tr>
      <w:tr w:rsidR="006551D7" w:rsidRPr="00D90D26" w14:paraId="65294056" w14:textId="77777777" w:rsidTr="006551D7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1C574C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4DFCCB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7A6B9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77A98B03" w14:textId="4E14DD3A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="003112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F40324" w14:textId="59A05A00" w:rsidR="006551D7" w:rsidRPr="00D90D26" w:rsidRDefault="006551D7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parahippocampal gyrus</w:t>
            </w:r>
          </w:p>
        </w:tc>
      </w:tr>
      <w:tr w:rsidR="0031121E" w:rsidRPr="00D90D26" w14:paraId="6BAE3866" w14:textId="77777777" w:rsidTr="0031121E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960F49" w14:textId="18EEA041" w:rsidR="0031121E" w:rsidRPr="00D90D26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D560DF" w14:textId="69F9C8AD" w:rsidR="0031121E" w:rsidRPr="00D90D26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F246DE" w14:textId="121EC851" w:rsidR="0031121E" w:rsidRPr="00D90D26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419386F6" w14:textId="4EC0B61B" w:rsidR="0031121E" w:rsidRPr="00D90D26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5.41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959628" w14:textId="5A5AED4D" w:rsidR="0031121E" w:rsidRPr="00D90D26" w:rsidRDefault="0031121E" w:rsidP="0031121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caudate nucleus</w:t>
            </w:r>
          </w:p>
        </w:tc>
      </w:tr>
      <w:tr w:rsidR="006551D7" w:rsidRPr="00D90D26" w14:paraId="4F91C4C8" w14:textId="77777777" w:rsidTr="0031121E">
        <w:trPr>
          <w:trHeight w:val="283"/>
        </w:trPr>
        <w:tc>
          <w:tcPr>
            <w:tcW w:w="8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B67FEB" w14:textId="5951F7A6" w:rsidR="006551D7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560C5A" w14:textId="01B0E03E" w:rsidR="006551D7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249218" w14:textId="3FFDCC2A" w:rsidR="006551D7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14:paraId="3CC0230F" w14:textId="4CED4BDD" w:rsidR="006551D7" w:rsidRPr="00D90D26" w:rsidRDefault="0031121E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5.25</w:t>
            </w:r>
          </w:p>
        </w:tc>
        <w:tc>
          <w:tcPr>
            <w:tcW w:w="31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055B71" w14:textId="7717093B" w:rsidR="006551D7" w:rsidRPr="00D90D26" w:rsidRDefault="0031121E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caudate nucleus</w:t>
            </w:r>
          </w:p>
        </w:tc>
      </w:tr>
      <w:tr w:rsidR="0031121E" w:rsidRPr="00D90D26" w14:paraId="1EBB9EAB" w14:textId="77777777" w:rsidTr="0031121E">
        <w:trPr>
          <w:trHeight w:val="283"/>
        </w:trPr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027904" w14:textId="1815E8FA" w:rsidR="0031121E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E98AC3" w14:textId="74723DD6" w:rsidR="0031121E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-18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D1B6E" w14:textId="12373E31" w:rsidR="0031121E" w:rsidRPr="00D90D26" w:rsidRDefault="0031121E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921477" w14:textId="083C026F" w:rsidR="0031121E" w:rsidRDefault="0031121E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3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7FA57" w14:textId="52D5915B" w:rsidR="0031121E" w:rsidRPr="00D90D26" w:rsidRDefault="0031121E" w:rsidP="00AC4A12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parahippocampal gyrus</w:t>
            </w:r>
          </w:p>
        </w:tc>
      </w:tr>
      <w:tr w:rsidR="006551D7" w:rsidRPr="00D90D26" w14:paraId="2AB2E8C6" w14:textId="77777777" w:rsidTr="006551D7">
        <w:trPr>
          <w:trHeight w:val="283"/>
        </w:trPr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7187B" w14:textId="320DBF48" w:rsidR="006551D7" w:rsidRPr="00D90D26" w:rsidRDefault="006551D7" w:rsidP="006551D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ADNC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51D7" w:rsidRPr="00D90D26" w14:paraId="13EBDF97" w14:textId="77777777" w:rsidTr="009B0D0B">
        <w:trPr>
          <w:trHeight w:val="283"/>
        </w:trPr>
        <w:tc>
          <w:tcPr>
            <w:tcW w:w="8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AF59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C4BE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-59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9DF1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7EFF04" w14:textId="36F31A15" w:rsidR="006551D7" w:rsidRPr="00D90D26" w:rsidRDefault="0031121E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5.47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F633" w14:textId="6639D3CB" w:rsidR="006551D7" w:rsidRPr="00D90D26" w:rsidRDefault="006551D7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temporal middle gyrus</w:t>
            </w:r>
          </w:p>
        </w:tc>
      </w:tr>
      <w:tr w:rsidR="006551D7" w:rsidRPr="00D90D26" w14:paraId="539D3D01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6E42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C1FA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7228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ACDC1" w14:textId="1E4296E6" w:rsidR="006551D7" w:rsidRPr="00D90D26" w:rsidRDefault="0031121E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364E" w14:textId="4A0A2859" w:rsidR="006551D7" w:rsidRPr="00D90D26" w:rsidRDefault="006551D7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temporal inferior gyrus</w:t>
            </w:r>
          </w:p>
        </w:tc>
      </w:tr>
      <w:tr w:rsidR="006551D7" w:rsidRPr="00D90D26" w14:paraId="109EB22D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3424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2EAF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AEBC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C3F0" w14:textId="7925DA2C" w:rsidR="006551D7" w:rsidRPr="00D90D26" w:rsidRDefault="0031121E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6739" w14:textId="53741C69" w:rsidR="006551D7" w:rsidRPr="00D90D26" w:rsidRDefault="006551D7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insula</w:t>
            </w:r>
          </w:p>
        </w:tc>
      </w:tr>
      <w:tr w:rsidR="006551D7" w:rsidRPr="00D90D26" w14:paraId="215E764B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323A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B8A8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D9D9" w14:textId="77777777" w:rsidR="006551D7" w:rsidRPr="00D90D26" w:rsidRDefault="006551D7" w:rsidP="00AC4A1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2130" w14:textId="4067618B" w:rsidR="006551D7" w:rsidRPr="00D90D26" w:rsidRDefault="0031121E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4B59" w14:textId="55D385DC" w:rsidR="006551D7" w:rsidRPr="00D90D26" w:rsidRDefault="006551D7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cerebellum</w:t>
            </w:r>
          </w:p>
        </w:tc>
      </w:tr>
      <w:tr w:rsidR="0031121E" w:rsidRPr="00D90D26" w14:paraId="354AE4B9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D05F" w14:textId="02D3AEF4" w:rsidR="0031121E" w:rsidRPr="0031121E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112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9E08" w14:textId="635E9A08" w:rsidR="0031121E" w:rsidRPr="0031121E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112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8AB9" w14:textId="5226A2DB" w:rsidR="0031121E" w:rsidRPr="0031121E" w:rsidRDefault="0031121E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B1F46" w14:textId="385A028E" w:rsidR="0031121E" w:rsidRPr="0031121E" w:rsidRDefault="0031121E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B1BF" w14:textId="6B316B3D" w:rsidR="0031121E" w:rsidRPr="0031121E" w:rsidRDefault="0031121E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Left 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temporal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gyrus</w:t>
            </w:r>
          </w:p>
        </w:tc>
      </w:tr>
      <w:tr w:rsidR="0031121E" w:rsidRPr="00D90D26" w14:paraId="3A6A1E5D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5C42" w14:textId="06CFD42D" w:rsidR="0031121E" w:rsidRPr="0031121E" w:rsidRDefault="009B0D0B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1BA8" w14:textId="488BB322" w:rsidR="0031121E" w:rsidRPr="0031121E" w:rsidRDefault="009B0D0B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C10B" w14:textId="432FFDE2" w:rsidR="0031121E" w:rsidRPr="0031121E" w:rsidRDefault="009B0D0B" w:rsidP="0031121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E7A26" w14:textId="03E17FCC" w:rsidR="0031121E" w:rsidRPr="0031121E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81A3" w14:textId="2AF7F60D" w:rsidR="0031121E" w:rsidRPr="0031121E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caudate nucleus</w:t>
            </w:r>
          </w:p>
        </w:tc>
      </w:tr>
      <w:tr w:rsidR="009B0D0B" w:rsidRPr="00D90D26" w14:paraId="6DE3536C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96FA" w14:textId="257A1972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A959" w14:textId="582F042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7B7A" w14:textId="1EC0236B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B1A0C" w14:textId="4C1B7705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9704" w14:textId="54B1C8AA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hippocampus</w:t>
            </w:r>
          </w:p>
        </w:tc>
      </w:tr>
      <w:tr w:rsidR="009B0D0B" w:rsidRPr="00D90D26" w14:paraId="33EF88F5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37F1" w14:textId="1ACDA33C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ECFF" w14:textId="5DFC07BE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C150" w14:textId="28C1E0C9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4F4F" w14:textId="30D953EA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E943" w14:textId="1C750A22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temporal inferior gyrus</w:t>
            </w:r>
          </w:p>
        </w:tc>
      </w:tr>
      <w:tr w:rsidR="009B0D0B" w:rsidRPr="00D90D26" w14:paraId="6CECF3DE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DBC6" w14:textId="6633A039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FA51" w14:textId="65968D16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E8E4" w14:textId="5BAF71C9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58B1" w14:textId="74AD2254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4925" w14:textId="310AE973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insula</w:t>
            </w:r>
          </w:p>
        </w:tc>
      </w:tr>
      <w:tr w:rsidR="009B0D0B" w:rsidRPr="00D90D26" w14:paraId="6F67CE17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8D46" w14:textId="5FEB40F5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9990" w14:textId="161379A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E8B4" w14:textId="340CB9F5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E82C" w14:textId="7AAB750F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0E7E" w14:textId="7901A1C3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temporal superior gyrus</w:t>
            </w:r>
          </w:p>
        </w:tc>
      </w:tr>
      <w:tr w:rsidR="009B0D0B" w:rsidRPr="00D90D26" w14:paraId="3AEAC0D8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A2BC8" w14:textId="474B8EA1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995C" w14:textId="38ABA2FC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2216" w14:textId="2B9877F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FA47" w14:textId="133FE19B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5A4B" w14:textId="14BEAFBC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middle cingulate gyrus</w:t>
            </w:r>
          </w:p>
        </w:tc>
      </w:tr>
      <w:tr w:rsidR="009B0D0B" w:rsidRPr="00D90D26" w14:paraId="7B679DAA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F0E3" w14:textId="72686A27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2D2E" w14:textId="2ABD567A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E2BA" w14:textId="3CAB46FC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F3E0" w14:textId="11CF0206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DC913" w14:textId="4D8D56CD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caudate nucleus</w:t>
            </w:r>
          </w:p>
        </w:tc>
      </w:tr>
      <w:tr w:rsidR="009B0D0B" w:rsidRPr="00D90D26" w14:paraId="040A44DF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872B3" w14:textId="4247E046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2541" w14:textId="5A73A330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2FB7E" w14:textId="21484666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9A80" w14:textId="6CC18859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D230" w14:textId="5798C19B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amygdala</w:t>
            </w:r>
          </w:p>
        </w:tc>
      </w:tr>
      <w:tr w:rsidR="009B0D0B" w:rsidRPr="00D90D26" w14:paraId="3F53CF3A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D2CA" w14:textId="1164882A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5690" w14:textId="1D1C94D2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C195" w14:textId="353C694F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41B2B" w14:textId="68FFD60A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40DA" w14:textId="61C8AF84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hippocampus</w:t>
            </w:r>
          </w:p>
        </w:tc>
      </w:tr>
      <w:tr w:rsidR="009B0D0B" w:rsidRPr="00D90D26" w14:paraId="2E0D859D" w14:textId="77777777" w:rsidTr="009B0D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AA5B" w14:textId="0700824B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2712" w14:textId="70ADE61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B85B" w14:textId="780EBBB7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F3C3" w14:textId="475237D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1343C" w14:textId="0B5C10E8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middle occipital gyrus</w:t>
            </w:r>
          </w:p>
        </w:tc>
      </w:tr>
      <w:tr w:rsidR="009B0D0B" w:rsidRPr="00D90D26" w14:paraId="3B70FBB0" w14:textId="77777777" w:rsidTr="006551D7">
        <w:trPr>
          <w:trHeight w:val="283"/>
        </w:trPr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CBAB21" w14:textId="25C75842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Vascular pathology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B0D0B" w:rsidRPr="00D90D26" w14:paraId="3FDEAD00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5B96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82BA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EF84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F84C" w14:textId="3DBB5906" w:rsidR="009B0D0B" w:rsidRPr="00D90D26" w:rsidRDefault="009B0D0B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5B8B" w14:textId="4C279091" w:rsidR="009B0D0B" w:rsidRPr="00D90D26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posterior cingulate gyrus</w:t>
            </w:r>
          </w:p>
        </w:tc>
      </w:tr>
      <w:tr w:rsidR="009B0D0B" w:rsidRPr="00D90D26" w14:paraId="71012BC2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BA1B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873B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D213" w14:textId="7777777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9FA6" w14:textId="150C36C4" w:rsidR="009B0D0B" w:rsidRPr="00D90D26" w:rsidRDefault="009B0D0B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159F" w14:textId="0BFF4B7D" w:rsidR="009B0D0B" w:rsidRPr="00D90D26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lingual gyrus</w:t>
            </w:r>
          </w:p>
        </w:tc>
      </w:tr>
      <w:tr w:rsidR="009B0D0B" w:rsidRPr="00D90D26" w14:paraId="79839A48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97C1" w14:textId="35034D07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29EB4" w14:textId="5AAEC8AD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F4632" w14:textId="7E558B75" w:rsidR="009B0D0B" w:rsidRPr="009B0D0B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13E1" w14:textId="32D3F5F3" w:rsidR="009B0D0B" w:rsidRPr="009B0D0B" w:rsidRDefault="009B0D0B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A7BB" w14:textId="088F3B3B" w:rsidR="009B0D0B" w:rsidRPr="009B0D0B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caudate nucleus</w:t>
            </w:r>
          </w:p>
        </w:tc>
      </w:tr>
      <w:tr w:rsidR="009B0D0B" w:rsidRPr="00D90D26" w14:paraId="1C9D4026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A4D5" w14:textId="1FD276C7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4FC6" w14:textId="68237B4B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5B4F" w14:textId="343DE5A2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A1C9" w14:textId="459F3538" w:rsidR="009B0D0B" w:rsidRPr="00D90D26" w:rsidRDefault="009B0D0B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D39E" w14:textId="07C9761F" w:rsidR="009B0D0B" w:rsidRPr="00D90D26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posterior cingulate gyrus</w:t>
            </w:r>
          </w:p>
        </w:tc>
      </w:tr>
      <w:tr w:rsidR="009B0D0B" w:rsidRPr="00D90D26" w14:paraId="4AC5E5FD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ACEC" w14:textId="13503E25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BFA2" w14:textId="086CC479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AB41" w14:textId="4FB9FDD1" w:rsidR="009B0D0B" w:rsidRPr="00D90D26" w:rsidRDefault="009B0D0B" w:rsidP="009B0D0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2645" w14:textId="2D4B2D0B" w:rsidR="009B0D0B" w:rsidRPr="00D90D26" w:rsidRDefault="009B0D0B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AAC4" w14:textId="380BCAF9" w:rsidR="009B0D0B" w:rsidRPr="00D90D26" w:rsidRDefault="009B0D0B" w:rsidP="009B0D0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parahippocampal gyrus</w:t>
            </w:r>
          </w:p>
        </w:tc>
      </w:tr>
      <w:tr w:rsidR="00580D81" w:rsidRPr="00D90D26" w14:paraId="518471F4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90FD" w14:textId="4B22F989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3ADC" w14:textId="04F18DF2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FAFD" w14:textId="2CB1A296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B3B4" w14:textId="4AF5B88A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997F" w14:textId="7D2C99BF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precentral gyrus</w:t>
            </w:r>
          </w:p>
        </w:tc>
      </w:tr>
      <w:tr w:rsidR="00580D81" w:rsidRPr="00D90D26" w14:paraId="01890F98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8F28" w14:textId="00293563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D27C" w14:textId="206C142F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E0E6" w14:textId="101B139B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F2EE9" w14:textId="6A78F54B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FA928" w14:textId="124594CD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Right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cingulate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</w:p>
        </w:tc>
      </w:tr>
      <w:tr w:rsidR="00580D81" w:rsidRPr="00D90D26" w14:paraId="37C34FF9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E635" w14:textId="1A7AE12F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2445" w14:textId="408148C0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4611" w14:textId="74B4127A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5F92" w14:textId="59AF9811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7C0FD" w14:textId="49158E2F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Right </w:t>
            </w:r>
            <w:r w:rsidRPr="009B0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caudate nucleus</w:t>
            </w:r>
          </w:p>
        </w:tc>
      </w:tr>
      <w:tr w:rsidR="00580D81" w:rsidRPr="00D90D26" w14:paraId="72975567" w14:textId="77777777" w:rsidTr="00580D81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E7C9" w14:textId="5C24FFA8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EC2D" w14:textId="1270B3EA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23D" w14:textId="08B2D05C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E547" w14:textId="4EEFFD50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CA79" w14:textId="0E387235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cerebellum</w:t>
            </w:r>
          </w:p>
        </w:tc>
      </w:tr>
      <w:tr w:rsidR="00580D81" w:rsidRPr="00D90D26" w14:paraId="47527A71" w14:textId="77777777" w:rsidTr="006551D7">
        <w:trPr>
          <w:trHeight w:val="283"/>
        </w:trPr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43B44" w14:textId="510A9B73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Lewy body pathology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80D81" w:rsidRPr="00D90D26" w14:paraId="423DB191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199E" w14:textId="5C294E51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90B3" w14:textId="21DC1E08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F5C1" w14:textId="52E532FD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00DA" w14:textId="68EC0B25" w:rsidR="00580D81" w:rsidRPr="003B147D" w:rsidRDefault="00580D81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8E9B" w14:textId="08996010" w:rsidR="00580D81" w:rsidRPr="00580D81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cerebellum</w:t>
            </w:r>
          </w:p>
        </w:tc>
      </w:tr>
      <w:tr w:rsidR="00580D81" w:rsidRPr="00D90D26" w14:paraId="37A88834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EFAD" w14:textId="77777777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9E2F" w14:textId="614816EB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3ED9" w14:textId="77777777" w:rsidR="00580D81" w:rsidRPr="00580D81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B102" w14:textId="21E31B66" w:rsidR="00580D81" w:rsidRPr="003B147D" w:rsidRDefault="00580D81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F980" w14:textId="4AB8B07E" w:rsidR="00580D81" w:rsidRPr="00580D81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0D8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fusiform gyrus</w:t>
            </w:r>
          </w:p>
        </w:tc>
      </w:tr>
      <w:tr w:rsidR="00580D81" w:rsidRPr="00D90D26" w14:paraId="6A71C7FB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186" w14:textId="77777777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2B55" w14:textId="7A6FC402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13B3" w14:textId="0024BC66" w:rsidR="00580D81" w:rsidRPr="00D90D26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FC45" w14:textId="5786D81A" w:rsidR="00580D81" w:rsidRPr="003B147D" w:rsidRDefault="00580D81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A03B" w14:textId="02195D83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Left 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thalamus</w:t>
            </w:r>
          </w:p>
        </w:tc>
      </w:tr>
      <w:tr w:rsidR="00580D81" w:rsidRPr="00D90D26" w14:paraId="7075B269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CC24" w14:textId="117C4FE4" w:rsidR="00580D81" w:rsidRPr="003B147D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4065" w14:textId="12D1439A" w:rsidR="00580D81" w:rsidRPr="003B147D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28D4" w14:textId="23CCDE09" w:rsidR="00580D81" w:rsidRPr="003B147D" w:rsidRDefault="00580D81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032FB" w14:textId="1ABDCC28" w:rsidR="00580D81" w:rsidRPr="003B147D" w:rsidRDefault="00580D81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0116" w14:textId="46EF0D99" w:rsidR="00580D81" w:rsidRPr="00D90D26" w:rsidRDefault="00580D81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medial orbital gyrus</w:t>
            </w:r>
          </w:p>
        </w:tc>
      </w:tr>
      <w:tr w:rsidR="00580D81" w:rsidRPr="00D90D26" w14:paraId="4BFCBEB4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5077" w14:textId="5F7E7BBD" w:rsidR="00580D81" w:rsidRPr="003B147D" w:rsidRDefault="003B147D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DBD8" w14:textId="3636299D" w:rsidR="00580D81" w:rsidRPr="003B147D" w:rsidRDefault="003B147D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B5A0" w14:textId="56E72DAC" w:rsidR="00580D81" w:rsidRPr="003B147D" w:rsidRDefault="003B147D" w:rsidP="00580D8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18DC" w14:textId="259F67A2" w:rsidR="00580D81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91E4" w14:textId="4B14195F" w:rsidR="00580D81" w:rsidRPr="00D90D26" w:rsidRDefault="003B147D" w:rsidP="00580D8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superior frontal gyrus</w:t>
            </w:r>
          </w:p>
        </w:tc>
      </w:tr>
      <w:tr w:rsidR="003B147D" w:rsidRPr="00D90D26" w14:paraId="2B817E1C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E84A" w14:textId="2E43D229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8441C" w14:textId="7AE24832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CF38" w14:textId="55F8AAE6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5A6F" w14:textId="3FC11E09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8A82" w14:textId="6EAA08FF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insula</w:t>
            </w:r>
          </w:p>
        </w:tc>
      </w:tr>
      <w:tr w:rsidR="003B147D" w:rsidRPr="00D90D26" w14:paraId="0BC23D07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FCCB1" w14:textId="0C2814A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77F2" w14:textId="78AD0170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49FD" w14:textId="201D1D6D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63555" w14:textId="17FE9C44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6F44" w14:textId="1DBDA2FD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anterior orbital gyrus</w:t>
            </w:r>
          </w:p>
        </w:tc>
      </w:tr>
      <w:tr w:rsidR="003B147D" w:rsidRPr="00D90D26" w14:paraId="1F1B355F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E74C" w14:textId="0F2285ED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1977" w14:textId="3A78898C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AF50" w14:textId="3D419F65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9C7B" w14:textId="198CAFE0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7C09" w14:textId="4543D11B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superior temporal gyrus</w:t>
            </w:r>
          </w:p>
        </w:tc>
      </w:tr>
      <w:tr w:rsidR="003B147D" w:rsidRPr="00D90D26" w14:paraId="574E78FB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37A7" w14:textId="55B9E381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0013" w14:textId="5759BEE1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69CDC" w14:textId="28FC909C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04D9" w14:textId="7C448676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9A76" w14:textId="6BE75C3E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parahippocampal gyrus</w:t>
            </w: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3B147D" w:rsidRPr="00D90D26" w14:paraId="0A835702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2666" w14:textId="5681AD4C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0282" w14:textId="47E21C98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D49F" w14:textId="486FC0D8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A933" w14:textId="0245FF35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B5BA" w14:textId="525C3479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superior temporal gyrus</w:t>
            </w:r>
          </w:p>
        </w:tc>
      </w:tr>
      <w:tr w:rsidR="003B147D" w:rsidRPr="00D90D26" w14:paraId="08029139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DACEC" w14:textId="3655E3D8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FBCFB" w14:textId="1812B6CE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9FF5" w14:textId="20FBAE71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3018" w14:textId="725FE1F7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4B61" w14:textId="636CB46B" w:rsidR="003B147D" w:rsidRPr="003B147D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insula</w:t>
            </w:r>
          </w:p>
        </w:tc>
      </w:tr>
      <w:tr w:rsidR="003B147D" w:rsidRPr="00D90D26" w14:paraId="346446D0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A355" w14:textId="0D1AA36F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F98E" w14:textId="61C379DB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71DD" w14:textId="2064E6DE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E7AD" w14:textId="59F9A91D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E461" w14:textId="0F17A6F1" w:rsidR="003B147D" w:rsidRPr="003B147D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middle frontal gyrus</w:t>
            </w:r>
          </w:p>
        </w:tc>
      </w:tr>
      <w:tr w:rsidR="003B147D" w:rsidRPr="00D90D26" w14:paraId="5E1084DF" w14:textId="77777777" w:rsidTr="003B147D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70C8" w14:textId="656A9024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6C9D" w14:textId="67A5A980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B993" w14:textId="7FBA5222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7A6A" w14:textId="29EDD452" w:rsidR="003B147D" w:rsidRPr="003B147D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FD83" w14:textId="57908D02" w:rsidR="003B147D" w:rsidRPr="003B147D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3B147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cerebellum</w:t>
            </w:r>
          </w:p>
        </w:tc>
      </w:tr>
      <w:tr w:rsidR="003B147D" w:rsidRPr="00D90D26" w14:paraId="6403B7E5" w14:textId="77777777" w:rsidTr="006551D7">
        <w:trPr>
          <w:trHeight w:val="283"/>
        </w:trPr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649A3" w14:textId="33FE1192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LATE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B147D" w:rsidRPr="00D90D26" w14:paraId="6AC9D821" w14:textId="77777777" w:rsidTr="00D558A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C98B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D547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E155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840E" w14:textId="33CA39D7" w:rsidR="003B147D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39DE" w14:textId="30204F0D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postcentral gyrus</w:t>
            </w:r>
          </w:p>
        </w:tc>
      </w:tr>
      <w:tr w:rsidR="003B147D" w:rsidRPr="00D90D26" w14:paraId="763EBFEC" w14:textId="77777777" w:rsidTr="00D558A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6C10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883E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719E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D661" w14:textId="39C622EF" w:rsidR="003B147D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6BA1" w14:textId="3728013A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posterior cingulate gyrus</w:t>
            </w:r>
          </w:p>
        </w:tc>
      </w:tr>
      <w:tr w:rsidR="003B147D" w:rsidRPr="00D90D26" w14:paraId="2C1E8EC4" w14:textId="77777777" w:rsidTr="00D558A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C907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FAF7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C55F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6DD67" w14:textId="7C57AB2D" w:rsidR="003B147D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C014" w14:textId="38040594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insula</w:t>
            </w:r>
          </w:p>
        </w:tc>
      </w:tr>
      <w:tr w:rsidR="003B147D" w:rsidRPr="00D90D26" w14:paraId="125975EA" w14:textId="77777777" w:rsidTr="00D558A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C454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9D29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1525" w14:textId="77777777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8694" w14:textId="72437BAB" w:rsidR="003B147D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11D2" w14:textId="58787BB4" w:rsidR="003B147D" w:rsidRPr="00D90D26" w:rsidRDefault="003B147D" w:rsidP="003B147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Right </w:t>
            </w:r>
            <w:proofErr w:type="spellStart"/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rolandic</w:t>
            </w:r>
            <w:proofErr w:type="spellEnd"/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operculum</w:t>
            </w:r>
          </w:p>
        </w:tc>
      </w:tr>
      <w:tr w:rsidR="003B147D" w:rsidRPr="00D90D26" w14:paraId="53BEDA3B" w14:textId="77777777" w:rsidTr="006551D7">
        <w:trPr>
          <w:trHeight w:val="283"/>
        </w:trPr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D5692" w14:textId="10ED9B9C" w:rsidR="003B147D" w:rsidRPr="00D90D26" w:rsidRDefault="003B147D" w:rsidP="003B14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Hippocampal sclerosis of aging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ncorrected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373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558AB" w:rsidRPr="00D90D26" w14:paraId="427D9471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F64E" w14:textId="72C2A33C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E540" w14:textId="47B1FBF0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BD11" w14:textId="59245EB4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2944" w14:textId="582CF75D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EF8B" w14:textId="56D12195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parahippocampal gyrus</w:t>
            </w:r>
          </w:p>
        </w:tc>
      </w:tr>
      <w:tr w:rsidR="00D558AB" w:rsidRPr="00D90D26" w14:paraId="72D87EC3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90EF" w14:textId="3002323D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91184" w14:textId="5F4E1138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D5FD" w14:textId="50F780FC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38F7" w14:textId="48A6F0AE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0700" w14:textId="421C361D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superior temporal gyrus</w:t>
            </w:r>
          </w:p>
        </w:tc>
      </w:tr>
      <w:tr w:rsidR="00D558AB" w:rsidRPr="00D90D26" w14:paraId="035E0B92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F107" w14:textId="4F54C5F5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92DA" w14:textId="023B3687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9208" w14:textId="34A78973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83CD" w14:textId="1A50C14C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6.05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18C5" w14:textId="271433CA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parahippocampal gyrus</w:t>
            </w:r>
          </w:p>
        </w:tc>
      </w:tr>
      <w:tr w:rsidR="00D558AB" w:rsidRPr="00D90D26" w14:paraId="363AB512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96E3" w14:textId="4D13822E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5ACE" w14:textId="00760897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7099" w14:textId="4B342F38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C058" w14:textId="2C04512F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564F" w14:textId="3CAB5536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middle cingulate gyrus</w:t>
            </w:r>
          </w:p>
        </w:tc>
      </w:tr>
      <w:tr w:rsidR="00D558AB" w:rsidRPr="00D90D26" w14:paraId="1A81AD86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3900" w14:textId="13F0C9FE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7717" w14:textId="1781D2CB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68C7" w14:textId="6A806E17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A4C1" w14:textId="5C0C58F9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4F58" w14:textId="60BE2285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precuneus</w:t>
            </w:r>
          </w:p>
        </w:tc>
      </w:tr>
      <w:tr w:rsidR="00D558AB" w:rsidRPr="00D90D26" w14:paraId="4E9DBD7D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BD40" w14:textId="793F2EE4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3CB4" w14:textId="07F6D439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BA5A" w14:textId="233837B2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9846" w14:textId="3EBD68DA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FD5E" w14:textId="036C4E16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insula</w:t>
            </w:r>
          </w:p>
        </w:tc>
      </w:tr>
      <w:tr w:rsidR="00D558AB" w:rsidRPr="00D90D26" w14:paraId="7F33B88F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B430C" w14:textId="6CFC6221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E6A5" w14:textId="294D7869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2621" w14:textId="1C1127B1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8DC4" w14:textId="592C7915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7FD4" w14:textId="1A2DF4EC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medial orbital gyrus</w:t>
            </w:r>
          </w:p>
        </w:tc>
      </w:tr>
      <w:tr w:rsidR="00D558AB" w:rsidRPr="00D90D26" w14:paraId="63D6C284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C5043" w14:textId="45E6E432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2687" w14:textId="45CD2C74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038D" w14:textId="6B2F3342" w:rsidR="00D558AB" w:rsidRPr="00D558AB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58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C5EB" w14:textId="0CCE5202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1177" w14:textId="622CC0E9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superior frontal gyrus</w:t>
            </w:r>
          </w:p>
        </w:tc>
      </w:tr>
      <w:tr w:rsidR="00D558AB" w:rsidRPr="00D90D26" w14:paraId="4AE7D61C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3C50" w14:textId="3EEAF579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944B" w14:textId="0573F42D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CC2CE" w14:textId="41E68032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E7AC" w14:textId="23000F1B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5690" w14:textId="38D3E67E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postcentral gyrus</w:t>
            </w:r>
          </w:p>
        </w:tc>
      </w:tr>
      <w:tr w:rsidR="00D558AB" w:rsidRPr="00D90D26" w14:paraId="28182C16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DD7E" w14:textId="179A429F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70524" w14:textId="13FA812A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EBCE" w14:textId="0C39F2F7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B0421" w14:textId="262AA4E1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FA61" w14:textId="4D041997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caudate nucleus</w:t>
            </w:r>
          </w:p>
        </w:tc>
      </w:tr>
      <w:tr w:rsidR="00D558AB" w:rsidRPr="00D90D26" w14:paraId="7A686BBE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2175" w14:textId="59F084E1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5AB2" w14:textId="7B2691A3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4CA9" w14:textId="11AE1B9F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44DE" w14:textId="5F664A8C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DBBC0" w14:textId="7246C801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superior frontal gyrus</w:t>
            </w:r>
          </w:p>
        </w:tc>
      </w:tr>
      <w:tr w:rsidR="00D558AB" w:rsidRPr="00D90D26" w14:paraId="3C0DA382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64AB" w14:textId="6367431E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4A55A" w14:textId="0B86D1FC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2E23" w14:textId="4E325C3B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6B42" w14:textId="7D09194C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B048" w14:textId="611C7EF4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middle temporal gyrus</w:t>
            </w:r>
          </w:p>
        </w:tc>
      </w:tr>
      <w:tr w:rsidR="00D558AB" w:rsidRPr="00D90D26" w14:paraId="4F9F55B6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467489" w14:textId="434A37FF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F1A275" w14:textId="11531C90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-33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F2318E" w14:textId="3C7B89E5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center"/>
          </w:tcPr>
          <w:p w14:paraId="6242E026" w14:textId="6A65D7E7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63E043" w14:textId="60189E38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middle cingulate gyrus</w:t>
            </w:r>
          </w:p>
        </w:tc>
      </w:tr>
      <w:tr w:rsidR="00D558AB" w:rsidRPr="00D90D26" w14:paraId="3CA2C371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80C1F" w14:textId="2B7ABA5D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D567" w14:textId="1E4C4A78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CFF3" w14:textId="6FD19869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79BA" w14:textId="56D0E489" w:rsidR="00D558AB" w:rsidRPr="00D90D26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E56C0" w14:textId="26DC474B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90D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posterior cingulate gyrus</w:t>
            </w:r>
          </w:p>
        </w:tc>
      </w:tr>
      <w:tr w:rsidR="00D558AB" w:rsidRPr="00D90D26" w14:paraId="7BF8E6F0" w14:textId="77777777" w:rsidTr="00601E0B">
        <w:trPr>
          <w:trHeight w:val="283"/>
        </w:trPr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C2D7E" w14:textId="6BA7D4D2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29FAD6" w14:textId="2C4A1794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88C931" w14:textId="472C3E3D" w:rsidR="00D558AB" w:rsidRPr="00D90D26" w:rsidRDefault="00D558AB" w:rsidP="00D558A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B5AC2" w14:textId="2FE26234" w:rsidR="00D558AB" w:rsidRDefault="00D558AB" w:rsidP="00601E0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584EB" w14:textId="191AB1DA" w:rsidR="00D558AB" w:rsidRPr="00D90D26" w:rsidRDefault="00D558AB" w:rsidP="00D558AB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thalamus</w:t>
            </w:r>
          </w:p>
        </w:tc>
      </w:tr>
    </w:tbl>
    <w:p w14:paraId="4B3088A9" w14:textId="77777777" w:rsidR="00A82491" w:rsidRPr="00D90D26" w:rsidRDefault="00A82491" w:rsidP="00AC4A12">
      <w:pPr>
        <w:pStyle w:val="TitleThesis"/>
        <w:numPr>
          <w:ilvl w:val="0"/>
          <w:numId w:val="0"/>
        </w:numPr>
        <w:spacing w:line="276" w:lineRule="auto"/>
        <w:jc w:val="both"/>
        <w:rPr>
          <w:sz w:val="20"/>
          <w:szCs w:val="20"/>
        </w:rPr>
      </w:pPr>
    </w:p>
    <w:p w14:paraId="1FF7A798" w14:textId="77777777" w:rsidR="00A82491" w:rsidRPr="00D90D26" w:rsidRDefault="00A82491" w:rsidP="00AC4A12">
      <w:pPr>
        <w:pStyle w:val="TitleThesis"/>
        <w:numPr>
          <w:ilvl w:val="0"/>
          <w:numId w:val="0"/>
        </w:numPr>
        <w:spacing w:line="276" w:lineRule="auto"/>
        <w:ind w:left="113"/>
        <w:jc w:val="both"/>
        <w:rPr>
          <w:sz w:val="20"/>
          <w:szCs w:val="20"/>
        </w:rPr>
      </w:pPr>
    </w:p>
    <w:p w14:paraId="7AE530C8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  <w:bookmarkStart w:id="28" w:name="_Toc143170612"/>
      <w:bookmarkStart w:id="29" w:name="_Toc153373312"/>
    </w:p>
    <w:p w14:paraId="458D5C32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5B16C79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3F425D5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85C096A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DE1E15B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7D8F1C3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763AB170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44B603E8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5C0BC9E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E10AB01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007D024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56CD517B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1DBBC6E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47CA94D0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41BBC3EF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5B586F87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6ABB87B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3752C3D0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7D2EC2D9" w14:textId="77777777" w:rsidR="00A82491" w:rsidRPr="00D90D26" w:rsidRDefault="00A82491" w:rsidP="00AC4A12">
      <w:pPr>
        <w:jc w:val="both"/>
        <w:rPr>
          <w:rStyle w:val="CaptionChar"/>
          <w:rFonts w:cs="Arial"/>
        </w:rPr>
      </w:pPr>
    </w:p>
    <w:p w14:paraId="05F5F932" w14:textId="210394CC" w:rsidR="00A82491" w:rsidRPr="00D90D26" w:rsidRDefault="00A71B2D" w:rsidP="00AC4A12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Style w:val="CaptionChar"/>
          <w:rFonts w:cs="Arial"/>
        </w:rPr>
        <w:t xml:space="preserve">Supplementary </w:t>
      </w:r>
      <w:r w:rsidRPr="00D90D26">
        <w:rPr>
          <w:rStyle w:val="CaptionChar"/>
          <w:rFonts w:cs="Arial"/>
        </w:rPr>
        <w:fldChar w:fldCharType="begin"/>
      </w:r>
      <w:r w:rsidRPr="00D90D26">
        <w:rPr>
          <w:rStyle w:val="CaptionChar"/>
          <w:rFonts w:cs="Arial"/>
        </w:rPr>
        <w:instrText xml:space="preserve"> TC  "</w:instrText>
      </w:r>
      <w:r w:rsidRPr="00D90D26">
        <w:rPr>
          <w:rFonts w:ascii="Arial" w:hAnsi="Arial" w:cs="Arial"/>
          <w:b/>
          <w:bCs/>
          <w:sz w:val="18"/>
          <w:szCs w:val="18"/>
        </w:rPr>
        <w:instrText xml:space="preserve"> Figure 13. VBM results as a function of LATE stage after removing HS from the combined pathology model.</w:instrText>
      </w:r>
      <w:r w:rsidRPr="00D90D26">
        <w:rPr>
          <w:rStyle w:val="CaptionChar"/>
          <w:rFonts w:cs="Arial"/>
        </w:rPr>
        <w:instrText xml:space="preserve"> " \f \l 1 </w:instrText>
      </w:r>
      <w:r w:rsidRPr="00D90D26">
        <w:rPr>
          <w:rStyle w:val="CaptionChar"/>
          <w:rFonts w:cs="Arial"/>
        </w:rPr>
        <w:fldChar w:fldCharType="end"/>
      </w:r>
      <w:r w:rsidRPr="00D90D26">
        <w:rPr>
          <w:rStyle w:val="CaptionChar"/>
          <w:rFonts w:cs="Arial"/>
        </w:rPr>
        <w:t xml:space="preserve">Table </w:t>
      </w:r>
      <w:r w:rsidR="00A22426">
        <w:rPr>
          <w:rStyle w:val="CaptionChar"/>
          <w:rFonts w:cs="Arial"/>
        </w:rPr>
        <w:t>3</w:t>
      </w:r>
      <w:r w:rsidR="00A82491" w:rsidRPr="00D90D26">
        <w:rPr>
          <w:rStyle w:val="CaptionChar"/>
          <w:rFonts w:cs="Arial"/>
        </w:rPr>
        <w:t xml:space="preserve">. </w:t>
      </w:r>
      <w:r w:rsidR="00E6335B">
        <w:rPr>
          <w:rStyle w:val="CaptionChar"/>
          <w:rFonts w:cs="Arial"/>
        </w:rPr>
        <w:t xml:space="preserve">Result details from </w:t>
      </w:r>
      <w:r w:rsidR="00A82491" w:rsidRPr="00D90D26">
        <w:rPr>
          <w:rStyle w:val="CaptionChar"/>
          <w:rFonts w:cs="Arial"/>
        </w:rPr>
        <w:t>grey matter VBM as a function of individual pathologies.</w:t>
      </w:r>
      <w:bookmarkEnd w:id="28"/>
      <w:bookmarkEnd w:id="29"/>
      <w:r w:rsidR="00A82491" w:rsidRPr="00D90D26">
        <w:rPr>
          <w:rFonts w:ascii="Arial" w:hAnsi="Arial" w:cs="Arial"/>
          <w:sz w:val="18"/>
          <w:szCs w:val="18"/>
        </w:rPr>
        <w:t xml:space="preserve"> FWE-corrected (only surviving as a function of HS) and uncorrected results are shown, corresponding to results displayed in Figure 3. </w:t>
      </w:r>
      <w:r w:rsidR="00E6335B" w:rsidRPr="00E6335B">
        <w:rPr>
          <w:rFonts w:ascii="Arial" w:hAnsi="Arial" w:cs="Arial"/>
          <w:sz w:val="18"/>
          <w:szCs w:val="18"/>
        </w:rPr>
        <w:t xml:space="preserve">MNI coordinates, T-statistics and labels </w:t>
      </w:r>
      <w:r w:rsidR="00E6335B">
        <w:rPr>
          <w:rFonts w:ascii="Arial" w:hAnsi="Arial" w:cs="Arial"/>
          <w:sz w:val="18"/>
          <w:szCs w:val="18"/>
        </w:rPr>
        <w:t>are shown for each c</w:t>
      </w:r>
      <w:r w:rsidR="00A82491" w:rsidRPr="00D90D26">
        <w:rPr>
          <w:rFonts w:ascii="Arial" w:hAnsi="Arial" w:cs="Arial"/>
          <w:sz w:val="18"/>
          <w:szCs w:val="18"/>
        </w:rPr>
        <w:t>luster-level maxim</w:t>
      </w:r>
      <w:r w:rsidR="00E6335B">
        <w:rPr>
          <w:rFonts w:ascii="Arial" w:hAnsi="Arial" w:cs="Arial"/>
          <w:sz w:val="18"/>
          <w:szCs w:val="18"/>
        </w:rPr>
        <w:t>um</w:t>
      </w:r>
      <w:r w:rsidR="00A82491" w:rsidRPr="00D90D26">
        <w:rPr>
          <w:rFonts w:ascii="Arial" w:hAnsi="Arial" w:cs="Arial"/>
          <w:sz w:val="18"/>
          <w:szCs w:val="18"/>
        </w:rPr>
        <w:t xml:space="preserve"> (in bold), as well as </w:t>
      </w:r>
      <w:r w:rsidR="00E6335B">
        <w:rPr>
          <w:rFonts w:ascii="Arial" w:hAnsi="Arial" w:cs="Arial"/>
          <w:sz w:val="18"/>
          <w:szCs w:val="18"/>
        </w:rPr>
        <w:t xml:space="preserve">for </w:t>
      </w:r>
      <w:r w:rsidR="00A82491" w:rsidRPr="00D90D26">
        <w:rPr>
          <w:rFonts w:ascii="Arial" w:hAnsi="Arial" w:cs="Arial"/>
          <w:sz w:val="18"/>
          <w:szCs w:val="18"/>
        </w:rPr>
        <w:t>peak-level local maxima with differing labels to cluster-level ones. These labels are illustrative, as the AAL3 atlas is not specific to individuals with a high degree of atrophy. For each contrast, effects are organized in from higher to smaller of effect size</w:t>
      </w:r>
      <w:r w:rsidR="00E6335B">
        <w:rPr>
          <w:rFonts w:ascii="Arial" w:hAnsi="Arial" w:cs="Arial"/>
          <w:sz w:val="18"/>
          <w:szCs w:val="18"/>
        </w:rPr>
        <w:t xml:space="preserve"> of cluster-level maxima</w:t>
      </w:r>
      <w:r w:rsidR="00A82491" w:rsidRPr="00D90D26">
        <w:rPr>
          <w:rFonts w:ascii="Arial" w:hAnsi="Arial" w:cs="Arial"/>
          <w:sz w:val="18"/>
          <w:szCs w:val="18"/>
        </w:rPr>
        <w:t>. Abbreviations: ADNC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Alzheimer’s Disease Neuropathological Change; FWE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family-wise error; LATE</w:t>
      </w:r>
      <w:r>
        <w:rPr>
          <w:rFonts w:ascii="Arial" w:hAnsi="Arial" w:cs="Arial"/>
          <w:sz w:val="18"/>
          <w:szCs w:val="18"/>
        </w:rPr>
        <w:t xml:space="preserve"> =</w:t>
      </w:r>
      <w:r w:rsidR="00A82491" w:rsidRPr="00D90D26">
        <w:rPr>
          <w:rFonts w:ascii="Arial" w:hAnsi="Arial" w:cs="Arial"/>
          <w:sz w:val="18"/>
          <w:szCs w:val="18"/>
        </w:rPr>
        <w:t xml:space="preserve"> Limbic Predominant Age-Related TDP-43 Encephalopathy.</w:t>
      </w:r>
    </w:p>
    <w:p w14:paraId="4865981B" w14:textId="77777777" w:rsidR="00A82491" w:rsidRDefault="00A82491" w:rsidP="00AC4A12">
      <w:pPr>
        <w:pStyle w:val="TitleThesis"/>
        <w:numPr>
          <w:ilvl w:val="0"/>
          <w:numId w:val="0"/>
        </w:numPr>
        <w:spacing w:line="276" w:lineRule="auto"/>
        <w:ind w:left="113"/>
        <w:jc w:val="both"/>
        <w:rPr>
          <w:sz w:val="20"/>
          <w:szCs w:val="20"/>
        </w:rPr>
      </w:pPr>
    </w:p>
    <w:p w14:paraId="64A9384D" w14:textId="77777777" w:rsidR="00EB7572" w:rsidRDefault="00EB7572" w:rsidP="00AC4A12"/>
    <w:sectPr w:rsidR="00EB75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F0E4A"/>
    <w:multiLevelType w:val="multilevel"/>
    <w:tmpl w:val="6C0C8606"/>
    <w:lvl w:ilvl="0">
      <w:start w:val="1"/>
      <w:numFmt w:val="decimal"/>
      <w:pStyle w:val="TitleThesis"/>
      <w:suff w:val="space"/>
      <w:lvlText w:val="%1."/>
      <w:lvlJc w:val="left"/>
      <w:pPr>
        <w:ind w:left="113" w:hanging="113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hesisSubtitle"/>
      <w:suff w:val="space"/>
      <w:lvlText w:val="%1.%2"/>
      <w:lvlJc w:val="left"/>
      <w:pPr>
        <w:ind w:left="113" w:hanging="113"/>
      </w:pPr>
    </w:lvl>
    <w:lvl w:ilvl="2">
      <w:start w:val="1"/>
      <w:numFmt w:val="decimal"/>
      <w:pStyle w:val="ThesisSubSubTitle"/>
      <w:suff w:val="space"/>
      <w:lvlText w:val="%1.%2.%3"/>
      <w:lvlJc w:val="left"/>
      <w:pPr>
        <w:ind w:left="113" w:hanging="113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4."/>
      <w:lvlJc w:val="left"/>
      <w:pPr>
        <w:ind w:left="113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num w:numId="1" w16cid:durableId="117591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91"/>
    <w:rsid w:val="000025F5"/>
    <w:rsid w:val="0000481C"/>
    <w:rsid w:val="0000509B"/>
    <w:rsid w:val="000129BE"/>
    <w:rsid w:val="0001448F"/>
    <w:rsid w:val="00016676"/>
    <w:rsid w:val="00022ABF"/>
    <w:rsid w:val="00027719"/>
    <w:rsid w:val="00032100"/>
    <w:rsid w:val="00032D62"/>
    <w:rsid w:val="000469E8"/>
    <w:rsid w:val="00050AEC"/>
    <w:rsid w:val="0005470D"/>
    <w:rsid w:val="00064468"/>
    <w:rsid w:val="0006673C"/>
    <w:rsid w:val="000770EE"/>
    <w:rsid w:val="00094E74"/>
    <w:rsid w:val="000A0513"/>
    <w:rsid w:val="000A19D2"/>
    <w:rsid w:val="000B009E"/>
    <w:rsid w:val="000C2DF1"/>
    <w:rsid w:val="000C3000"/>
    <w:rsid w:val="000C5A18"/>
    <w:rsid w:val="000C7408"/>
    <w:rsid w:val="000D12A7"/>
    <w:rsid w:val="000E1D72"/>
    <w:rsid w:val="000E4FD8"/>
    <w:rsid w:val="000F1670"/>
    <w:rsid w:val="000F28D5"/>
    <w:rsid w:val="00133612"/>
    <w:rsid w:val="00142840"/>
    <w:rsid w:val="00143911"/>
    <w:rsid w:val="00175D6A"/>
    <w:rsid w:val="00177CC7"/>
    <w:rsid w:val="00180E8E"/>
    <w:rsid w:val="00183040"/>
    <w:rsid w:val="00187068"/>
    <w:rsid w:val="001918A4"/>
    <w:rsid w:val="001960B3"/>
    <w:rsid w:val="00197F3B"/>
    <w:rsid w:val="001A0B0E"/>
    <w:rsid w:val="001A64D8"/>
    <w:rsid w:val="001A75A2"/>
    <w:rsid w:val="001B062F"/>
    <w:rsid w:val="001B0F66"/>
    <w:rsid w:val="001C57EA"/>
    <w:rsid w:val="001D1876"/>
    <w:rsid w:val="001D63B7"/>
    <w:rsid w:val="001E0DC8"/>
    <w:rsid w:val="001F06D3"/>
    <w:rsid w:val="001F64F5"/>
    <w:rsid w:val="001F7926"/>
    <w:rsid w:val="00202875"/>
    <w:rsid w:val="002114AC"/>
    <w:rsid w:val="002140AE"/>
    <w:rsid w:val="002143F1"/>
    <w:rsid w:val="00221B72"/>
    <w:rsid w:val="002253C0"/>
    <w:rsid w:val="00233CD7"/>
    <w:rsid w:val="002455F6"/>
    <w:rsid w:val="0024582B"/>
    <w:rsid w:val="002458D1"/>
    <w:rsid w:val="00280001"/>
    <w:rsid w:val="00280077"/>
    <w:rsid w:val="00285600"/>
    <w:rsid w:val="00286186"/>
    <w:rsid w:val="002960DF"/>
    <w:rsid w:val="002974A2"/>
    <w:rsid w:val="002A056E"/>
    <w:rsid w:val="002A280B"/>
    <w:rsid w:val="002B1EEC"/>
    <w:rsid w:val="002B3D3C"/>
    <w:rsid w:val="002D1C01"/>
    <w:rsid w:val="002E57E1"/>
    <w:rsid w:val="002E74E4"/>
    <w:rsid w:val="002F41CB"/>
    <w:rsid w:val="002F5D00"/>
    <w:rsid w:val="0031121E"/>
    <w:rsid w:val="00314FED"/>
    <w:rsid w:val="00323182"/>
    <w:rsid w:val="00326E6A"/>
    <w:rsid w:val="00327538"/>
    <w:rsid w:val="0033556D"/>
    <w:rsid w:val="00362A9B"/>
    <w:rsid w:val="0036361C"/>
    <w:rsid w:val="00365BDF"/>
    <w:rsid w:val="0037721D"/>
    <w:rsid w:val="00391840"/>
    <w:rsid w:val="00391958"/>
    <w:rsid w:val="003A6D85"/>
    <w:rsid w:val="003B147D"/>
    <w:rsid w:val="003B20C8"/>
    <w:rsid w:val="003B6492"/>
    <w:rsid w:val="003C01BF"/>
    <w:rsid w:val="003C0E82"/>
    <w:rsid w:val="003C505D"/>
    <w:rsid w:val="003D186C"/>
    <w:rsid w:val="003F38CF"/>
    <w:rsid w:val="003F52BD"/>
    <w:rsid w:val="00403857"/>
    <w:rsid w:val="00405B39"/>
    <w:rsid w:val="00413F86"/>
    <w:rsid w:val="00416869"/>
    <w:rsid w:val="00416E1E"/>
    <w:rsid w:val="0043014F"/>
    <w:rsid w:val="00433079"/>
    <w:rsid w:val="00444139"/>
    <w:rsid w:val="004652D5"/>
    <w:rsid w:val="00467E69"/>
    <w:rsid w:val="004A533D"/>
    <w:rsid w:val="004A6305"/>
    <w:rsid w:val="004C0F26"/>
    <w:rsid w:val="004C2047"/>
    <w:rsid w:val="004C2440"/>
    <w:rsid w:val="004C26E7"/>
    <w:rsid w:val="004D0E37"/>
    <w:rsid w:val="004D2E9E"/>
    <w:rsid w:val="004E0A14"/>
    <w:rsid w:val="004E1100"/>
    <w:rsid w:val="004E6874"/>
    <w:rsid w:val="00506C3A"/>
    <w:rsid w:val="005100BE"/>
    <w:rsid w:val="0051490A"/>
    <w:rsid w:val="005174EA"/>
    <w:rsid w:val="005223AB"/>
    <w:rsid w:val="00523410"/>
    <w:rsid w:val="00525B5B"/>
    <w:rsid w:val="005322EF"/>
    <w:rsid w:val="00543E60"/>
    <w:rsid w:val="00546BEB"/>
    <w:rsid w:val="00563C05"/>
    <w:rsid w:val="00566A8D"/>
    <w:rsid w:val="00572D1A"/>
    <w:rsid w:val="00580D81"/>
    <w:rsid w:val="00591D60"/>
    <w:rsid w:val="005A0074"/>
    <w:rsid w:val="005A1822"/>
    <w:rsid w:val="005B77A6"/>
    <w:rsid w:val="005C2667"/>
    <w:rsid w:val="005C3130"/>
    <w:rsid w:val="005D0877"/>
    <w:rsid w:val="005D404F"/>
    <w:rsid w:val="005E2694"/>
    <w:rsid w:val="00601E0B"/>
    <w:rsid w:val="00613D25"/>
    <w:rsid w:val="006161B0"/>
    <w:rsid w:val="0064506D"/>
    <w:rsid w:val="006551D7"/>
    <w:rsid w:val="00656D23"/>
    <w:rsid w:val="006638F4"/>
    <w:rsid w:val="006642A5"/>
    <w:rsid w:val="00667718"/>
    <w:rsid w:val="00673B5D"/>
    <w:rsid w:val="00684275"/>
    <w:rsid w:val="006861B5"/>
    <w:rsid w:val="00686718"/>
    <w:rsid w:val="00687556"/>
    <w:rsid w:val="00696E9C"/>
    <w:rsid w:val="006A0AC9"/>
    <w:rsid w:val="006A571E"/>
    <w:rsid w:val="006A7F6E"/>
    <w:rsid w:val="006B66FD"/>
    <w:rsid w:val="006C5D65"/>
    <w:rsid w:val="006C6DFE"/>
    <w:rsid w:val="006D0B46"/>
    <w:rsid w:val="006D3540"/>
    <w:rsid w:val="006E36BD"/>
    <w:rsid w:val="006E5EA3"/>
    <w:rsid w:val="006E76F3"/>
    <w:rsid w:val="00702091"/>
    <w:rsid w:val="00705D81"/>
    <w:rsid w:val="007109ED"/>
    <w:rsid w:val="00710C3C"/>
    <w:rsid w:val="00714502"/>
    <w:rsid w:val="0071614C"/>
    <w:rsid w:val="00717AA7"/>
    <w:rsid w:val="007242ED"/>
    <w:rsid w:val="00724BEA"/>
    <w:rsid w:val="00724C7B"/>
    <w:rsid w:val="00753096"/>
    <w:rsid w:val="00762566"/>
    <w:rsid w:val="0076435E"/>
    <w:rsid w:val="00773ACE"/>
    <w:rsid w:val="0077670D"/>
    <w:rsid w:val="00777F13"/>
    <w:rsid w:val="007A19F9"/>
    <w:rsid w:val="007A212E"/>
    <w:rsid w:val="007A2E39"/>
    <w:rsid w:val="007A5B3C"/>
    <w:rsid w:val="007A67F1"/>
    <w:rsid w:val="007B437D"/>
    <w:rsid w:val="007D1709"/>
    <w:rsid w:val="007F18A4"/>
    <w:rsid w:val="007F50DF"/>
    <w:rsid w:val="008330DA"/>
    <w:rsid w:val="00841B5B"/>
    <w:rsid w:val="008462FE"/>
    <w:rsid w:val="00850CAA"/>
    <w:rsid w:val="008608E9"/>
    <w:rsid w:val="00860EB2"/>
    <w:rsid w:val="0086132F"/>
    <w:rsid w:val="008755C9"/>
    <w:rsid w:val="00881C8F"/>
    <w:rsid w:val="00895C7B"/>
    <w:rsid w:val="008A519A"/>
    <w:rsid w:val="008A5AC8"/>
    <w:rsid w:val="008B5125"/>
    <w:rsid w:val="008C08AA"/>
    <w:rsid w:val="008C41BE"/>
    <w:rsid w:val="008E3412"/>
    <w:rsid w:val="008E5C91"/>
    <w:rsid w:val="008F1454"/>
    <w:rsid w:val="008F1B77"/>
    <w:rsid w:val="008F4931"/>
    <w:rsid w:val="00901EAF"/>
    <w:rsid w:val="00917FA8"/>
    <w:rsid w:val="0092395A"/>
    <w:rsid w:val="00923F4D"/>
    <w:rsid w:val="00931667"/>
    <w:rsid w:val="00937BDC"/>
    <w:rsid w:val="00945A58"/>
    <w:rsid w:val="00947E61"/>
    <w:rsid w:val="00950FD2"/>
    <w:rsid w:val="0095197E"/>
    <w:rsid w:val="00952080"/>
    <w:rsid w:val="00952F88"/>
    <w:rsid w:val="009569BA"/>
    <w:rsid w:val="0096654F"/>
    <w:rsid w:val="009674B2"/>
    <w:rsid w:val="00974636"/>
    <w:rsid w:val="009868F4"/>
    <w:rsid w:val="00990F1D"/>
    <w:rsid w:val="00995FF3"/>
    <w:rsid w:val="00996924"/>
    <w:rsid w:val="009A1D08"/>
    <w:rsid w:val="009B0D0B"/>
    <w:rsid w:val="009B46C6"/>
    <w:rsid w:val="009B6DE1"/>
    <w:rsid w:val="009C5352"/>
    <w:rsid w:val="009D7E61"/>
    <w:rsid w:val="009F1105"/>
    <w:rsid w:val="00A123D0"/>
    <w:rsid w:val="00A135BA"/>
    <w:rsid w:val="00A21D25"/>
    <w:rsid w:val="00A22426"/>
    <w:rsid w:val="00A27F90"/>
    <w:rsid w:val="00A34130"/>
    <w:rsid w:val="00A4003E"/>
    <w:rsid w:val="00A50CF7"/>
    <w:rsid w:val="00A5461F"/>
    <w:rsid w:val="00A61870"/>
    <w:rsid w:val="00A71B2D"/>
    <w:rsid w:val="00A725E5"/>
    <w:rsid w:val="00A735DE"/>
    <w:rsid w:val="00A82491"/>
    <w:rsid w:val="00A825D0"/>
    <w:rsid w:val="00A949DA"/>
    <w:rsid w:val="00A96639"/>
    <w:rsid w:val="00A978BF"/>
    <w:rsid w:val="00AB14EB"/>
    <w:rsid w:val="00AB2549"/>
    <w:rsid w:val="00AB3941"/>
    <w:rsid w:val="00AB7225"/>
    <w:rsid w:val="00AC0359"/>
    <w:rsid w:val="00AC05FF"/>
    <w:rsid w:val="00AC468A"/>
    <w:rsid w:val="00AC4A12"/>
    <w:rsid w:val="00AD0852"/>
    <w:rsid w:val="00AE0F1B"/>
    <w:rsid w:val="00AE37D0"/>
    <w:rsid w:val="00AE4B19"/>
    <w:rsid w:val="00AE6894"/>
    <w:rsid w:val="00B00DA6"/>
    <w:rsid w:val="00B15F70"/>
    <w:rsid w:val="00B17D35"/>
    <w:rsid w:val="00B22E34"/>
    <w:rsid w:val="00B2574D"/>
    <w:rsid w:val="00B32ABD"/>
    <w:rsid w:val="00B36BC8"/>
    <w:rsid w:val="00B51C4F"/>
    <w:rsid w:val="00B56564"/>
    <w:rsid w:val="00B573E3"/>
    <w:rsid w:val="00B740BC"/>
    <w:rsid w:val="00B740D1"/>
    <w:rsid w:val="00B76AA2"/>
    <w:rsid w:val="00B87066"/>
    <w:rsid w:val="00B923D9"/>
    <w:rsid w:val="00BA2DEF"/>
    <w:rsid w:val="00BB02AE"/>
    <w:rsid w:val="00BB6380"/>
    <w:rsid w:val="00BC123B"/>
    <w:rsid w:val="00BC6152"/>
    <w:rsid w:val="00BD4D17"/>
    <w:rsid w:val="00BE287E"/>
    <w:rsid w:val="00BE4983"/>
    <w:rsid w:val="00BE49B6"/>
    <w:rsid w:val="00BE6810"/>
    <w:rsid w:val="00BE6ABA"/>
    <w:rsid w:val="00BF0C1E"/>
    <w:rsid w:val="00BF38D1"/>
    <w:rsid w:val="00BF74EC"/>
    <w:rsid w:val="00C03624"/>
    <w:rsid w:val="00C0468F"/>
    <w:rsid w:val="00C050E7"/>
    <w:rsid w:val="00C05E14"/>
    <w:rsid w:val="00C238C1"/>
    <w:rsid w:val="00C355A3"/>
    <w:rsid w:val="00C372AC"/>
    <w:rsid w:val="00C423F9"/>
    <w:rsid w:val="00C439C2"/>
    <w:rsid w:val="00C51E41"/>
    <w:rsid w:val="00C551BC"/>
    <w:rsid w:val="00C55762"/>
    <w:rsid w:val="00C56097"/>
    <w:rsid w:val="00C60310"/>
    <w:rsid w:val="00C80033"/>
    <w:rsid w:val="00C9092B"/>
    <w:rsid w:val="00C92499"/>
    <w:rsid w:val="00C92AE9"/>
    <w:rsid w:val="00C94F07"/>
    <w:rsid w:val="00C95DF1"/>
    <w:rsid w:val="00CA2EED"/>
    <w:rsid w:val="00CC0A27"/>
    <w:rsid w:val="00CC3A35"/>
    <w:rsid w:val="00CC708D"/>
    <w:rsid w:val="00CE2EA6"/>
    <w:rsid w:val="00CE3CA5"/>
    <w:rsid w:val="00CE4243"/>
    <w:rsid w:val="00CF1F4D"/>
    <w:rsid w:val="00CF21B4"/>
    <w:rsid w:val="00CF59E1"/>
    <w:rsid w:val="00D00C49"/>
    <w:rsid w:val="00D07C80"/>
    <w:rsid w:val="00D14659"/>
    <w:rsid w:val="00D25074"/>
    <w:rsid w:val="00D27320"/>
    <w:rsid w:val="00D43CFE"/>
    <w:rsid w:val="00D43FE3"/>
    <w:rsid w:val="00D44420"/>
    <w:rsid w:val="00D558AB"/>
    <w:rsid w:val="00D67F2C"/>
    <w:rsid w:val="00D70B43"/>
    <w:rsid w:val="00D74C98"/>
    <w:rsid w:val="00D765B8"/>
    <w:rsid w:val="00D81281"/>
    <w:rsid w:val="00D81E30"/>
    <w:rsid w:val="00D853EB"/>
    <w:rsid w:val="00DA3E29"/>
    <w:rsid w:val="00DB0541"/>
    <w:rsid w:val="00DC3A5A"/>
    <w:rsid w:val="00DC4FB0"/>
    <w:rsid w:val="00DD0DE9"/>
    <w:rsid w:val="00DD4D68"/>
    <w:rsid w:val="00DD5A88"/>
    <w:rsid w:val="00DF16FE"/>
    <w:rsid w:val="00DF2474"/>
    <w:rsid w:val="00DF2AC5"/>
    <w:rsid w:val="00DF2FFE"/>
    <w:rsid w:val="00E005D4"/>
    <w:rsid w:val="00E0241C"/>
    <w:rsid w:val="00E41F99"/>
    <w:rsid w:val="00E42DA4"/>
    <w:rsid w:val="00E54873"/>
    <w:rsid w:val="00E631DD"/>
    <w:rsid w:val="00E6335B"/>
    <w:rsid w:val="00E81E18"/>
    <w:rsid w:val="00E8424E"/>
    <w:rsid w:val="00E972DD"/>
    <w:rsid w:val="00EB7572"/>
    <w:rsid w:val="00EC2FB1"/>
    <w:rsid w:val="00ED1441"/>
    <w:rsid w:val="00ED1B13"/>
    <w:rsid w:val="00ED445E"/>
    <w:rsid w:val="00ED4A84"/>
    <w:rsid w:val="00EE5315"/>
    <w:rsid w:val="00EE7DB3"/>
    <w:rsid w:val="00EF02E9"/>
    <w:rsid w:val="00EF41AC"/>
    <w:rsid w:val="00EF7F04"/>
    <w:rsid w:val="00F022F1"/>
    <w:rsid w:val="00F037D2"/>
    <w:rsid w:val="00F06A37"/>
    <w:rsid w:val="00F06E64"/>
    <w:rsid w:val="00F11178"/>
    <w:rsid w:val="00F13F6A"/>
    <w:rsid w:val="00F32E98"/>
    <w:rsid w:val="00F4005B"/>
    <w:rsid w:val="00F44992"/>
    <w:rsid w:val="00F45541"/>
    <w:rsid w:val="00F60A5C"/>
    <w:rsid w:val="00F620E9"/>
    <w:rsid w:val="00F67C85"/>
    <w:rsid w:val="00F71AEF"/>
    <w:rsid w:val="00F740B4"/>
    <w:rsid w:val="00F76583"/>
    <w:rsid w:val="00F8180A"/>
    <w:rsid w:val="00F904A5"/>
    <w:rsid w:val="00FB57F3"/>
    <w:rsid w:val="00FC09F4"/>
    <w:rsid w:val="00FC1B6C"/>
    <w:rsid w:val="00FC35C1"/>
    <w:rsid w:val="00FC5D5C"/>
    <w:rsid w:val="00FC5DAF"/>
    <w:rsid w:val="00FD4961"/>
    <w:rsid w:val="00FD7104"/>
    <w:rsid w:val="00FE2CA5"/>
    <w:rsid w:val="00FE4244"/>
    <w:rsid w:val="00FE4322"/>
    <w:rsid w:val="00FE53DD"/>
    <w:rsid w:val="00FE6A42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8FAC"/>
  <w15:chartTrackingRefBased/>
  <w15:docId w15:val="{7F0BE475-9451-44D7-A371-FAB0A6CB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91"/>
  </w:style>
  <w:style w:type="paragraph" w:styleId="Heading1">
    <w:name w:val="heading 1"/>
    <w:basedOn w:val="Normal"/>
    <w:next w:val="Normal"/>
    <w:link w:val="Heading1Char"/>
    <w:uiPriority w:val="9"/>
    <w:qFormat/>
    <w:rsid w:val="00A82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49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82491"/>
    <w:pPr>
      <w:spacing w:after="200" w:line="240" w:lineRule="auto"/>
    </w:pPr>
    <w:rPr>
      <w:rFonts w:ascii="Arial" w:hAnsi="Arial"/>
      <w:b/>
      <w:iCs/>
      <w:kern w:val="0"/>
      <w:sz w:val="18"/>
      <w:szCs w:val="18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rsid w:val="00A82491"/>
    <w:rPr>
      <w:rFonts w:ascii="Arial" w:hAnsi="Arial"/>
      <w:b/>
      <w:iCs/>
      <w:kern w:val="0"/>
      <w:sz w:val="18"/>
      <w:szCs w:val="18"/>
      <w14:ligatures w14:val="none"/>
    </w:rPr>
  </w:style>
  <w:style w:type="table" w:styleId="PlainTable5">
    <w:name w:val="Plain Table 5"/>
    <w:basedOn w:val="TableNormal"/>
    <w:uiPriority w:val="45"/>
    <w:rsid w:val="00A8249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itleThesis">
    <w:name w:val="TitleThesis"/>
    <w:basedOn w:val="ListParagraph"/>
    <w:link w:val="TitleThesisChar"/>
    <w:qFormat/>
    <w:rsid w:val="00A82491"/>
    <w:pPr>
      <w:numPr>
        <w:numId w:val="1"/>
      </w:numPr>
      <w:spacing w:line="360" w:lineRule="auto"/>
    </w:pPr>
    <w:rPr>
      <w:rFonts w:ascii="Arial" w:hAnsi="Arial" w:cs="Arial"/>
      <w:b/>
      <w:bCs/>
      <w:kern w:val="0"/>
      <w:sz w:val="24"/>
      <w14:ligatures w14:val="none"/>
    </w:rPr>
  </w:style>
  <w:style w:type="character" w:customStyle="1" w:styleId="TitleThesisChar">
    <w:name w:val="TitleThesis Char"/>
    <w:basedOn w:val="DefaultParagraphFont"/>
    <w:link w:val="TitleThesis"/>
    <w:rsid w:val="00A82491"/>
    <w:rPr>
      <w:rFonts w:ascii="Arial" w:hAnsi="Arial" w:cs="Arial"/>
      <w:b/>
      <w:bCs/>
      <w:kern w:val="0"/>
      <w:sz w:val="24"/>
      <w14:ligatures w14:val="none"/>
    </w:rPr>
  </w:style>
  <w:style w:type="paragraph" w:customStyle="1" w:styleId="ThesisSubtitle">
    <w:name w:val="Thesis Subtitle"/>
    <w:basedOn w:val="Heading2"/>
    <w:next w:val="Normal"/>
    <w:qFormat/>
    <w:rsid w:val="00A82491"/>
    <w:pPr>
      <w:numPr>
        <w:ilvl w:val="1"/>
        <w:numId w:val="1"/>
      </w:numPr>
      <w:tabs>
        <w:tab w:val="num" w:pos="360"/>
      </w:tabs>
      <w:autoSpaceDE w:val="0"/>
      <w:autoSpaceDN w:val="0"/>
      <w:adjustRightInd w:val="0"/>
      <w:spacing w:before="40" w:after="0" w:line="360" w:lineRule="auto"/>
      <w:ind w:left="0" w:firstLine="0"/>
    </w:pPr>
    <w:rPr>
      <w:rFonts w:ascii="Arial" w:hAnsi="Arial" w:cs="Arial"/>
      <w:b/>
      <w:color w:val="auto"/>
      <w:kern w:val="0"/>
      <w:sz w:val="22"/>
      <w:szCs w:val="26"/>
      <w14:ligatures w14:val="none"/>
    </w:rPr>
  </w:style>
  <w:style w:type="paragraph" w:customStyle="1" w:styleId="ThesisSubSubTitle">
    <w:name w:val="Thesis SubSubTitle"/>
    <w:basedOn w:val="ThesisSubtitle"/>
    <w:next w:val="Normal"/>
    <w:qFormat/>
    <w:rsid w:val="00A82491"/>
    <w:pPr>
      <w:numPr>
        <w:ilvl w:val="2"/>
      </w:numPr>
      <w:tabs>
        <w:tab w:val="num" w:pos="360"/>
      </w:tabs>
      <w:ind w:left="2160" w:hanging="18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E08F-A94A-4EE5-8F3B-AE500F17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Ortega Cruz</dc:creator>
  <cp:keywords/>
  <dc:description/>
  <cp:lastModifiedBy>Diana Ortega Cruz</cp:lastModifiedBy>
  <cp:revision>19</cp:revision>
  <dcterms:created xsi:type="dcterms:W3CDTF">2024-05-16T11:48:00Z</dcterms:created>
  <dcterms:modified xsi:type="dcterms:W3CDTF">2024-11-24T11:54:00Z</dcterms:modified>
</cp:coreProperties>
</file>