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5F044" w14:textId="595AD01C" w:rsidR="007D70F8" w:rsidRPr="002C5351" w:rsidRDefault="007D70F8" w:rsidP="006A64CA">
      <w:pPr>
        <w:pStyle w:val="Overskrift1"/>
        <w:spacing w:before="0" w:line="240" w:lineRule="auto"/>
        <w:rPr>
          <w:lang w:val="en-GB"/>
        </w:rPr>
      </w:pPr>
      <w:r w:rsidRPr="002C5351">
        <w:rPr>
          <w:lang w:val="en-GB"/>
        </w:rPr>
        <w:t>Use cases</w:t>
      </w:r>
      <w:r w:rsidR="00E06A03" w:rsidRPr="002C5351">
        <w:rPr>
          <w:lang w:val="en-GB"/>
        </w:rPr>
        <w:t xml:space="preserve"> of intra-and inter-individual short-term variability of AD plasma biomarkers</w:t>
      </w:r>
    </w:p>
    <w:p w14:paraId="50294A34" w14:textId="77777777" w:rsidR="006A64CA" w:rsidRPr="006A64CA" w:rsidRDefault="006A64CA" w:rsidP="006A64CA">
      <w:pPr>
        <w:rPr>
          <w:lang w:val="en-GB"/>
        </w:rPr>
      </w:pPr>
    </w:p>
    <w:p w14:paraId="474F1501" w14:textId="7CD406D5" w:rsidR="007D70F8" w:rsidRPr="00F237B1" w:rsidRDefault="00E06A03" w:rsidP="007D70F8">
      <w:pPr>
        <w:pStyle w:val="Listeafsnit"/>
        <w:numPr>
          <w:ilvl w:val="0"/>
          <w:numId w:val="1"/>
        </w:numPr>
        <w:spacing w:after="0"/>
        <w:rPr>
          <w:lang w:val="en-GB"/>
        </w:rPr>
      </w:pPr>
      <w:r>
        <w:rPr>
          <w:b/>
          <w:bCs/>
          <w:u w:val="single"/>
          <w:lang w:val="en-GB"/>
        </w:rPr>
        <w:t>Intra-individual variability</w:t>
      </w:r>
      <w:r w:rsidR="007D70F8" w:rsidRPr="00D14C7E">
        <w:rPr>
          <w:b/>
          <w:bCs/>
          <w:lang w:val="en-GB"/>
        </w:rPr>
        <w:t>:</w:t>
      </w:r>
      <w:r w:rsidR="007D70F8" w:rsidRPr="00D14C7E">
        <w:rPr>
          <w:lang w:val="en-GB"/>
        </w:rPr>
        <w:t xml:space="preserve"> Patient X, diagnosed with AD, is allocated to receive intervention XX. Prior to intervention two blood samples are drawn to estimate the patients homeostatic set-point of plasma </w:t>
      </w:r>
      <w:r w:rsidR="007D70F8" w:rsidRPr="00D14C7E">
        <w:rPr>
          <w:b/>
          <w:bCs/>
          <w:lang w:val="en-GB"/>
        </w:rPr>
        <w:t>P-tau217</w:t>
      </w:r>
      <w:r w:rsidR="007D70F8" w:rsidRPr="00D14C7E">
        <w:rPr>
          <w:lang w:val="en-GB"/>
        </w:rPr>
        <w:t xml:space="preserve">, e.g. </w:t>
      </w:r>
      <w:r w:rsidR="007D70F8" w:rsidRPr="00D14C7E">
        <w:rPr>
          <w:b/>
          <w:bCs/>
          <w:lang w:val="en-GB"/>
        </w:rPr>
        <w:t>0.</w:t>
      </w:r>
      <w:r w:rsidR="00457AD5">
        <w:rPr>
          <w:b/>
          <w:bCs/>
          <w:lang w:val="en-GB"/>
        </w:rPr>
        <w:t>77</w:t>
      </w:r>
      <w:r w:rsidR="007D70F8" w:rsidRPr="00D14C7E">
        <w:rPr>
          <w:b/>
          <w:bCs/>
          <w:lang w:val="en-GB"/>
        </w:rPr>
        <w:t xml:space="preserve">pg/mL </w:t>
      </w:r>
      <w:r w:rsidR="007D70F8" w:rsidRPr="00D14C7E">
        <w:rPr>
          <w:lang w:val="en-GB"/>
        </w:rPr>
        <w:t xml:space="preserve">and </w:t>
      </w:r>
      <w:r w:rsidR="007D70F8" w:rsidRPr="00D14C7E">
        <w:rPr>
          <w:b/>
          <w:bCs/>
          <w:lang w:val="en-GB"/>
        </w:rPr>
        <w:t>GFAP</w:t>
      </w:r>
      <w:r w:rsidR="007D70F8" w:rsidRPr="00D14C7E">
        <w:rPr>
          <w:lang w:val="en-GB"/>
        </w:rPr>
        <w:t xml:space="preserve">, e.g. </w:t>
      </w:r>
      <w:r w:rsidR="007D70F8" w:rsidRPr="00D14C7E">
        <w:rPr>
          <w:b/>
          <w:bCs/>
          <w:lang w:val="en-GB"/>
        </w:rPr>
        <w:t>135pg/</w:t>
      </w:r>
      <w:proofErr w:type="spellStart"/>
      <w:r w:rsidR="007D70F8" w:rsidRPr="00D14C7E">
        <w:rPr>
          <w:b/>
          <w:bCs/>
          <w:lang w:val="en-GB"/>
        </w:rPr>
        <w:t>mL.</w:t>
      </w:r>
      <w:proofErr w:type="spellEnd"/>
      <w:r w:rsidR="007D70F8" w:rsidRPr="00D14C7E">
        <w:rPr>
          <w:b/>
          <w:bCs/>
          <w:lang w:val="en-GB"/>
        </w:rPr>
        <w:t xml:space="preserve">  </w:t>
      </w:r>
      <w:r w:rsidR="007D70F8">
        <w:rPr>
          <w:lang w:val="en-GB"/>
        </w:rPr>
        <w:t>A new blood</w:t>
      </w:r>
      <w:r w:rsidR="007D70F8" w:rsidRPr="00D14C7E">
        <w:rPr>
          <w:lang w:val="en-GB"/>
        </w:rPr>
        <w:t xml:space="preserve"> sample</w:t>
      </w:r>
      <w:r w:rsidR="007D70F8">
        <w:rPr>
          <w:lang w:val="en-GB"/>
        </w:rPr>
        <w:t xml:space="preserve"> is</w:t>
      </w:r>
      <w:r w:rsidR="007D70F8" w:rsidRPr="00D14C7E">
        <w:rPr>
          <w:lang w:val="en-GB"/>
        </w:rPr>
        <w:t xml:space="preserve"> drawn after </w:t>
      </w:r>
      <w:r w:rsidR="007D70F8">
        <w:rPr>
          <w:lang w:val="en-GB"/>
        </w:rPr>
        <w:t xml:space="preserve">12 </w:t>
      </w:r>
      <w:r w:rsidR="007D70F8" w:rsidRPr="00D14C7E">
        <w:rPr>
          <w:lang w:val="en-GB"/>
        </w:rPr>
        <w:t>week</w:t>
      </w:r>
      <w:r w:rsidR="007D70F8">
        <w:rPr>
          <w:lang w:val="en-GB"/>
        </w:rPr>
        <w:t>s</w:t>
      </w:r>
      <w:r w:rsidR="007D70F8" w:rsidRPr="00D14C7E">
        <w:rPr>
          <w:lang w:val="en-GB"/>
        </w:rPr>
        <w:t xml:space="preserve"> to measure the effect of the intervention on plasma </w:t>
      </w:r>
      <w:r w:rsidR="007D70F8" w:rsidRPr="00D14C7E">
        <w:rPr>
          <w:b/>
          <w:bCs/>
          <w:lang w:val="en-GB"/>
        </w:rPr>
        <w:t>P-tau217</w:t>
      </w:r>
      <w:r w:rsidR="007D70F8" w:rsidRPr="00D14C7E">
        <w:rPr>
          <w:lang w:val="en-GB"/>
        </w:rPr>
        <w:t xml:space="preserve"> and </w:t>
      </w:r>
      <w:r w:rsidR="007D70F8" w:rsidRPr="00D14C7E">
        <w:rPr>
          <w:b/>
          <w:bCs/>
          <w:lang w:val="en-GB"/>
        </w:rPr>
        <w:t>GFAP</w:t>
      </w:r>
      <w:r w:rsidR="007D70F8" w:rsidRPr="00D14C7E">
        <w:rPr>
          <w:lang w:val="en-GB"/>
        </w:rPr>
        <w:t xml:space="preserve">. Plasma P-tau217 is decreased to </w:t>
      </w:r>
      <w:r w:rsidR="007D70F8" w:rsidRPr="00D14C7E">
        <w:rPr>
          <w:b/>
          <w:bCs/>
          <w:lang w:val="en-GB"/>
        </w:rPr>
        <w:t>0.</w:t>
      </w:r>
      <w:r w:rsidR="00457AD5">
        <w:rPr>
          <w:b/>
          <w:bCs/>
          <w:lang w:val="en-GB"/>
        </w:rPr>
        <w:t>6</w:t>
      </w:r>
      <w:r w:rsidR="007D70F8" w:rsidRPr="00D14C7E">
        <w:rPr>
          <w:b/>
          <w:bCs/>
          <w:lang w:val="en-GB"/>
        </w:rPr>
        <w:t xml:space="preserve">5pg/mL </w:t>
      </w:r>
      <w:r w:rsidR="007D70F8" w:rsidRPr="00D14C7E">
        <w:rPr>
          <w:lang w:val="en-GB"/>
        </w:rPr>
        <w:t xml:space="preserve">(a difference on </w:t>
      </w:r>
      <w:r w:rsidR="007D70F8" w:rsidRPr="00D14C7E">
        <w:rPr>
          <w:b/>
          <w:bCs/>
          <w:lang w:val="en-GB"/>
        </w:rPr>
        <w:t>0.1</w:t>
      </w:r>
      <w:r w:rsidR="00457AD5">
        <w:rPr>
          <w:b/>
          <w:bCs/>
          <w:lang w:val="en-GB"/>
        </w:rPr>
        <w:t>2</w:t>
      </w:r>
      <w:r w:rsidR="007D70F8" w:rsidRPr="00D14C7E">
        <w:rPr>
          <w:b/>
          <w:bCs/>
          <w:lang w:val="en-GB"/>
        </w:rPr>
        <w:t>pg/mL</w:t>
      </w:r>
      <w:r w:rsidR="007D70F8" w:rsidRPr="00D14C7E">
        <w:rPr>
          <w:lang w:val="en-GB"/>
        </w:rPr>
        <w:t xml:space="preserve">) which could be considered as an effect of intervention XX? However, based on the </w:t>
      </w:r>
      <w:r w:rsidR="007D70F8" w:rsidRPr="00D14C7E">
        <w:rPr>
          <w:b/>
          <w:bCs/>
          <w:lang w:val="en-GB"/>
        </w:rPr>
        <w:t xml:space="preserve">P-tau217 </w:t>
      </w:r>
      <w:r w:rsidR="007D70F8" w:rsidRPr="00D14C7E">
        <w:rPr>
          <w:lang w:val="en-GB"/>
        </w:rPr>
        <w:t>RCV calculated in this study, a</w:t>
      </w:r>
      <w:r w:rsidR="00E919BF">
        <w:rPr>
          <w:lang w:val="en-GB"/>
        </w:rPr>
        <w:t xml:space="preserve"> </w:t>
      </w:r>
      <w:r w:rsidR="006A64CA">
        <w:rPr>
          <w:lang w:val="en-GB"/>
        </w:rPr>
        <w:t xml:space="preserve">decrease </w:t>
      </w:r>
      <w:r w:rsidR="007D70F8" w:rsidRPr="00D14C7E">
        <w:rPr>
          <w:lang w:val="en-GB"/>
        </w:rPr>
        <w:t xml:space="preserve">in plasma </w:t>
      </w:r>
      <w:r w:rsidR="007D70F8" w:rsidRPr="00D14C7E">
        <w:rPr>
          <w:b/>
          <w:bCs/>
          <w:lang w:val="en-GB"/>
        </w:rPr>
        <w:t>P-tau217</w:t>
      </w:r>
      <w:r w:rsidR="007D70F8" w:rsidRPr="00D14C7E">
        <w:rPr>
          <w:lang w:val="en-GB"/>
        </w:rPr>
        <w:t xml:space="preserve"> should be more than </w:t>
      </w:r>
      <w:r w:rsidR="007D70F8" w:rsidRPr="00D14C7E">
        <w:rPr>
          <w:b/>
          <w:bCs/>
          <w:lang w:val="en-GB"/>
        </w:rPr>
        <w:t>-</w:t>
      </w:r>
      <w:r w:rsidR="0023458D">
        <w:rPr>
          <w:b/>
          <w:bCs/>
          <w:lang w:val="en-GB"/>
        </w:rPr>
        <w:t>28.9</w:t>
      </w:r>
      <w:r w:rsidR="007D70F8" w:rsidRPr="00D14C7E">
        <w:rPr>
          <w:b/>
          <w:bCs/>
          <w:lang w:val="en-GB"/>
        </w:rPr>
        <w:t xml:space="preserve">% </w:t>
      </w:r>
      <w:r w:rsidR="007D70F8" w:rsidRPr="00D14C7E">
        <w:rPr>
          <w:lang w:val="en-GB"/>
        </w:rPr>
        <w:t>= more than</w:t>
      </w:r>
      <w:r w:rsidR="007D70F8" w:rsidRPr="00D14C7E">
        <w:rPr>
          <w:b/>
          <w:bCs/>
          <w:lang w:val="en-GB"/>
        </w:rPr>
        <w:t xml:space="preserve"> 0</w:t>
      </w:r>
      <w:r w:rsidR="0023458D">
        <w:rPr>
          <w:b/>
          <w:bCs/>
          <w:lang w:val="en-GB"/>
        </w:rPr>
        <w:t>.</w:t>
      </w:r>
      <w:r w:rsidR="00457AD5">
        <w:rPr>
          <w:b/>
          <w:bCs/>
          <w:lang w:val="en-GB"/>
        </w:rPr>
        <w:t>22</w:t>
      </w:r>
      <w:r w:rsidR="0023458D" w:rsidRPr="00D14C7E">
        <w:rPr>
          <w:b/>
          <w:bCs/>
          <w:lang w:val="en-GB"/>
        </w:rPr>
        <w:t>pg</w:t>
      </w:r>
      <w:r w:rsidR="007D70F8" w:rsidRPr="00D14C7E">
        <w:rPr>
          <w:b/>
          <w:bCs/>
          <w:lang w:val="en-GB"/>
        </w:rPr>
        <w:t xml:space="preserve">/mL, </w:t>
      </w:r>
      <w:r w:rsidR="007D70F8" w:rsidRPr="00D14C7E">
        <w:rPr>
          <w:lang w:val="en-GB"/>
        </w:rPr>
        <w:t xml:space="preserve">to be considered a difference exceeding </w:t>
      </w:r>
      <w:r>
        <w:rPr>
          <w:lang w:val="en-GB"/>
        </w:rPr>
        <w:t>intra-individual</w:t>
      </w:r>
      <w:r w:rsidRPr="00D14C7E">
        <w:rPr>
          <w:lang w:val="en-GB"/>
        </w:rPr>
        <w:t xml:space="preserve"> </w:t>
      </w:r>
      <w:r w:rsidR="007D70F8" w:rsidRPr="00D14C7E">
        <w:rPr>
          <w:lang w:val="en-GB"/>
        </w:rPr>
        <w:t xml:space="preserve">and assay variability. Further, plasma </w:t>
      </w:r>
      <w:r w:rsidR="007D70F8" w:rsidRPr="00D14C7E">
        <w:rPr>
          <w:b/>
          <w:bCs/>
          <w:lang w:val="en-GB"/>
        </w:rPr>
        <w:t>GFAP</w:t>
      </w:r>
      <w:r w:rsidR="007D70F8" w:rsidRPr="00D14C7E">
        <w:rPr>
          <w:lang w:val="en-GB"/>
        </w:rPr>
        <w:t xml:space="preserve"> was increased to </w:t>
      </w:r>
      <w:r w:rsidR="007D70F8" w:rsidRPr="00D14C7E">
        <w:rPr>
          <w:b/>
          <w:bCs/>
          <w:lang w:val="en-GB"/>
        </w:rPr>
        <w:t xml:space="preserve">150pg/mL, </w:t>
      </w:r>
      <w:r w:rsidR="007D70F8" w:rsidRPr="00D14C7E">
        <w:rPr>
          <w:lang w:val="en-GB"/>
        </w:rPr>
        <w:t xml:space="preserve">which could be considered as a side effect or lack of effect of XX? </w:t>
      </w:r>
      <w:r w:rsidR="007D70F8" w:rsidRPr="00D14C7E">
        <w:rPr>
          <w:b/>
          <w:bCs/>
          <w:lang w:val="en-GB"/>
        </w:rPr>
        <w:t>GFAP</w:t>
      </w:r>
      <w:r w:rsidR="007D70F8" w:rsidRPr="00D14C7E">
        <w:rPr>
          <w:lang w:val="en-GB"/>
        </w:rPr>
        <w:t xml:space="preserve"> RCV in the AD group was </w:t>
      </w:r>
      <w:r w:rsidR="007D70F8" w:rsidRPr="00D14C7E">
        <w:rPr>
          <w:b/>
          <w:bCs/>
        </w:rPr>
        <w:t>+</w:t>
      </w:r>
      <w:r w:rsidR="0023458D">
        <w:rPr>
          <w:b/>
          <w:bCs/>
        </w:rPr>
        <w:t>40.4</w:t>
      </w:r>
      <w:r w:rsidR="007D70F8" w:rsidRPr="00D14C7E">
        <w:rPr>
          <w:b/>
          <w:bCs/>
        </w:rPr>
        <w:t>%</w:t>
      </w:r>
      <w:r w:rsidR="007D70F8" w:rsidRPr="00F91C77">
        <w:t xml:space="preserve">: thus, an increase should be more than </w:t>
      </w:r>
      <w:r w:rsidR="00457AD5">
        <w:rPr>
          <w:b/>
          <w:bCs/>
        </w:rPr>
        <w:t>54</w:t>
      </w:r>
      <w:r w:rsidR="0023458D">
        <w:rPr>
          <w:b/>
          <w:bCs/>
        </w:rPr>
        <w:t>.</w:t>
      </w:r>
      <w:r w:rsidR="00457AD5">
        <w:rPr>
          <w:b/>
          <w:bCs/>
        </w:rPr>
        <w:t>5</w:t>
      </w:r>
      <w:r w:rsidR="007D70F8" w:rsidRPr="00D14C7E">
        <w:rPr>
          <w:b/>
          <w:bCs/>
        </w:rPr>
        <w:t>pg/</w:t>
      </w:r>
      <w:proofErr w:type="spellStart"/>
      <w:r w:rsidR="007D70F8" w:rsidRPr="00D14C7E">
        <w:rPr>
          <w:b/>
          <w:bCs/>
        </w:rPr>
        <w:t>mL.</w:t>
      </w:r>
      <w:proofErr w:type="spellEnd"/>
      <w:r w:rsidR="007D70F8" w:rsidRPr="00D14C7E">
        <w:rPr>
          <w:b/>
          <w:bCs/>
        </w:rPr>
        <w:t xml:space="preserve"> </w:t>
      </w:r>
      <w:r w:rsidR="007D70F8" w:rsidRPr="00D14C7E">
        <w:rPr>
          <w:lang w:val="en-GB"/>
        </w:rPr>
        <w:t xml:space="preserve">New samples are drawn from patient X at week 36. Plasma </w:t>
      </w:r>
      <w:r w:rsidR="007D70F8" w:rsidRPr="00D14C7E">
        <w:rPr>
          <w:b/>
          <w:bCs/>
          <w:lang w:val="en-GB"/>
        </w:rPr>
        <w:t>GFAP</w:t>
      </w:r>
      <w:r w:rsidR="007D70F8" w:rsidRPr="00D14C7E">
        <w:rPr>
          <w:lang w:val="en-GB"/>
        </w:rPr>
        <w:t xml:space="preserve"> is unchanged, but </w:t>
      </w:r>
      <w:r w:rsidR="007D70F8" w:rsidRPr="00D14C7E">
        <w:rPr>
          <w:b/>
          <w:bCs/>
          <w:lang w:val="en-GB"/>
        </w:rPr>
        <w:t>P-tau217</w:t>
      </w:r>
      <w:r w:rsidR="007D70F8" w:rsidRPr="00D14C7E">
        <w:rPr>
          <w:lang w:val="en-GB"/>
        </w:rPr>
        <w:t xml:space="preserve"> is further decreased to </w:t>
      </w:r>
      <w:r w:rsidR="007D70F8" w:rsidRPr="00D14C7E">
        <w:rPr>
          <w:b/>
          <w:bCs/>
          <w:lang w:val="en-GB"/>
        </w:rPr>
        <w:t>0.</w:t>
      </w:r>
      <w:r w:rsidR="00457AD5">
        <w:rPr>
          <w:b/>
          <w:bCs/>
          <w:lang w:val="en-GB"/>
        </w:rPr>
        <w:t>5</w:t>
      </w:r>
      <w:r w:rsidR="0023458D">
        <w:rPr>
          <w:b/>
          <w:bCs/>
          <w:lang w:val="en-GB"/>
        </w:rPr>
        <w:t>0</w:t>
      </w:r>
      <w:r w:rsidR="0023458D" w:rsidRPr="00D14C7E">
        <w:rPr>
          <w:b/>
          <w:bCs/>
          <w:lang w:val="en-GB"/>
        </w:rPr>
        <w:t>pg</w:t>
      </w:r>
      <w:r w:rsidR="007D70F8" w:rsidRPr="00D14C7E">
        <w:rPr>
          <w:b/>
          <w:bCs/>
          <w:lang w:val="en-GB"/>
        </w:rPr>
        <w:t>/mL</w:t>
      </w:r>
      <w:r w:rsidR="007D70F8" w:rsidRPr="00D14C7E">
        <w:rPr>
          <w:lang w:val="en-GB"/>
        </w:rPr>
        <w:t>, i.e., a decrease exceeding RCV, indicating a change in the biomarkers concentration that could be due to</w:t>
      </w:r>
      <w:r w:rsidR="00E919BF">
        <w:rPr>
          <w:lang w:val="en-GB"/>
        </w:rPr>
        <w:t xml:space="preserve"> the</w:t>
      </w:r>
      <w:r w:rsidR="007D70F8" w:rsidRPr="00D14C7E">
        <w:rPr>
          <w:lang w:val="en-GB"/>
        </w:rPr>
        <w:t xml:space="preserve"> intervention.</w:t>
      </w:r>
    </w:p>
    <w:p w14:paraId="3FE598F6" w14:textId="45DF392B" w:rsidR="007D70F8" w:rsidRPr="008A475A" w:rsidRDefault="00E06A03" w:rsidP="007D70F8">
      <w:pPr>
        <w:pStyle w:val="Listeafsnit"/>
        <w:numPr>
          <w:ilvl w:val="0"/>
          <w:numId w:val="1"/>
        </w:numPr>
        <w:spacing w:before="120" w:after="0"/>
        <w:rPr>
          <w:lang w:val="en-GB"/>
        </w:rPr>
      </w:pPr>
      <w:r>
        <w:rPr>
          <w:b/>
          <w:bCs/>
          <w:u w:val="single"/>
          <w:lang w:val="en-GB"/>
        </w:rPr>
        <w:t>Inter-individual variability</w:t>
      </w:r>
      <w:r w:rsidR="007D70F8">
        <w:rPr>
          <w:lang w:val="en-GB"/>
        </w:rPr>
        <w:t>: N=100</w:t>
      </w:r>
      <w:r w:rsidR="00E919BF">
        <w:rPr>
          <w:lang w:val="en-GB"/>
        </w:rPr>
        <w:t xml:space="preserve"> </w:t>
      </w:r>
      <w:bookmarkStart w:id="0" w:name="_Hlk184842644"/>
      <w:r w:rsidR="00E919BF">
        <w:rPr>
          <w:lang w:val="en-GB"/>
        </w:rPr>
        <w:t>patients with AD are</w:t>
      </w:r>
      <w:bookmarkEnd w:id="0"/>
      <w:r w:rsidR="007D70F8">
        <w:rPr>
          <w:lang w:val="en-GB"/>
        </w:rPr>
        <w:t xml:space="preserve"> allocated to the treatment arm and n=100 to the placebo arm, in a clinical trial testing the effect of medication Y on plasma NfL. Baseline NfL is collected and </w:t>
      </w:r>
      <w:r>
        <w:rPr>
          <w:lang w:val="en-GB"/>
        </w:rPr>
        <w:t>the inter-individual</w:t>
      </w:r>
      <w:r w:rsidR="007D70F8">
        <w:rPr>
          <w:lang w:val="en-GB"/>
        </w:rPr>
        <w:t xml:space="preserve"> variability </w:t>
      </w:r>
      <w:r>
        <w:rPr>
          <w:lang w:val="en-GB"/>
        </w:rPr>
        <w:t xml:space="preserve">in both groups are calculated </w:t>
      </w:r>
      <w:r w:rsidR="007D70F8">
        <w:rPr>
          <w:lang w:val="en-GB"/>
        </w:rPr>
        <w:t xml:space="preserve">at baseline. X months after treatment/placebo, a new plasma NfL is measured. Comparing the baseline </w:t>
      </w:r>
      <w:r>
        <w:rPr>
          <w:lang w:val="en-GB"/>
        </w:rPr>
        <w:t>variance</w:t>
      </w:r>
      <w:r w:rsidRPr="003932BD">
        <w:rPr>
          <w:vertAlign w:val="subscript"/>
          <w:lang w:val="en-GB"/>
        </w:rPr>
        <w:t xml:space="preserve"> </w:t>
      </w:r>
      <w:r w:rsidR="007D70F8">
        <w:rPr>
          <w:lang w:val="en-GB"/>
        </w:rPr>
        <w:t xml:space="preserve">with the changes in plasma NfL, </w:t>
      </w:r>
      <w:r>
        <w:rPr>
          <w:lang w:val="en-GB"/>
        </w:rPr>
        <w:t>one</w:t>
      </w:r>
      <w:r w:rsidR="007D70F8">
        <w:rPr>
          <w:lang w:val="en-GB"/>
        </w:rPr>
        <w:t xml:space="preserve"> can determine</w:t>
      </w:r>
      <w:r>
        <w:rPr>
          <w:lang w:val="en-GB"/>
        </w:rPr>
        <w:t xml:space="preserve"> if</w:t>
      </w:r>
      <w:r w:rsidR="007D70F8">
        <w:rPr>
          <w:lang w:val="en-GB"/>
        </w:rPr>
        <w:t xml:space="preserve"> the change</w:t>
      </w:r>
      <w:r>
        <w:rPr>
          <w:lang w:val="en-GB"/>
        </w:rPr>
        <w:t xml:space="preserve"> in plasma NfL is clinically relevant and should be interpreted as due to treatment effect a</w:t>
      </w:r>
      <w:r w:rsidR="007D70F8">
        <w:rPr>
          <w:lang w:val="en-GB"/>
        </w:rPr>
        <w:t>nd</w:t>
      </w:r>
      <w:r w:rsidR="006A64CA">
        <w:rPr>
          <w:lang w:val="en-GB"/>
        </w:rPr>
        <w:t xml:space="preserve"> furthermore,</w:t>
      </w:r>
      <w:r w:rsidR="007D70F8">
        <w:rPr>
          <w:lang w:val="en-GB"/>
        </w:rPr>
        <w:t xml:space="preserve"> </w:t>
      </w:r>
      <w:r>
        <w:rPr>
          <w:lang w:val="en-GB"/>
        </w:rPr>
        <w:t>one</w:t>
      </w:r>
      <w:r w:rsidR="007D70F8">
        <w:rPr>
          <w:lang w:val="en-GB"/>
        </w:rPr>
        <w:t xml:space="preserve"> can examine if the </w:t>
      </w:r>
      <w:r>
        <w:rPr>
          <w:lang w:val="en-GB"/>
        </w:rPr>
        <w:t>variance</w:t>
      </w:r>
      <w:r w:rsidR="007D70F8">
        <w:rPr>
          <w:lang w:val="en-GB"/>
        </w:rPr>
        <w:t xml:space="preserve"> in the treatment group is markedly lower compared to </w:t>
      </w:r>
      <w:r>
        <w:rPr>
          <w:lang w:val="en-GB"/>
        </w:rPr>
        <w:t xml:space="preserve">the </w:t>
      </w:r>
      <w:r w:rsidR="007D70F8">
        <w:rPr>
          <w:lang w:val="en-GB"/>
        </w:rPr>
        <w:t>placebo</w:t>
      </w:r>
      <w:r>
        <w:rPr>
          <w:lang w:val="en-GB"/>
        </w:rPr>
        <w:t xml:space="preserve"> group</w:t>
      </w:r>
      <w:r w:rsidR="007D70F8">
        <w:rPr>
          <w:lang w:val="en-GB"/>
        </w:rPr>
        <w:t xml:space="preserve">, indicating a uniform response to treatment. </w:t>
      </w:r>
    </w:p>
    <w:p w14:paraId="0F9B78BD" w14:textId="77777777" w:rsidR="0094592C" w:rsidRPr="007D70F8" w:rsidRDefault="0094592C">
      <w:pPr>
        <w:rPr>
          <w:lang w:val="en-GB"/>
        </w:rPr>
      </w:pPr>
    </w:p>
    <w:sectPr w:rsidR="0094592C" w:rsidRPr="007D70F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7592F"/>
    <w:multiLevelType w:val="hybridMultilevel"/>
    <w:tmpl w:val="50289B66"/>
    <w:lvl w:ilvl="0" w:tplc="008C79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0A2B08A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4A68994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6020031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4322868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88C8D7D0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C930DCF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4805E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DCCB99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713992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0F8"/>
    <w:rsid w:val="0022219F"/>
    <w:rsid w:val="0023458D"/>
    <w:rsid w:val="002C5351"/>
    <w:rsid w:val="00457AD5"/>
    <w:rsid w:val="006A64CA"/>
    <w:rsid w:val="007D70F8"/>
    <w:rsid w:val="0094592C"/>
    <w:rsid w:val="00E06A03"/>
    <w:rsid w:val="00E919BF"/>
    <w:rsid w:val="00F8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11DD"/>
  <w15:chartTrackingRefBased/>
  <w15:docId w15:val="{E0054268-145C-4D46-A665-55CF4EA69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D70F8"/>
    <w:pPr>
      <w:keepNext/>
      <w:keepLines/>
      <w:spacing w:before="240" w:after="0" w:line="480" w:lineRule="auto"/>
      <w:outlineLvl w:val="0"/>
    </w:pPr>
    <w:rPr>
      <w:rFonts w:ascii="Times New Roman" w:eastAsiaTheme="majorEastAsia" w:hAnsi="Times New Roman" w:cstheme="majorBidi"/>
      <w:b/>
      <w:sz w:val="32"/>
      <w:szCs w:val="32"/>
      <w:lang w:val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7D70F8"/>
    <w:rPr>
      <w:rFonts w:ascii="Times New Roman" w:eastAsiaTheme="majorEastAsia" w:hAnsi="Times New Roman" w:cstheme="majorBidi"/>
      <w:b/>
      <w:sz w:val="32"/>
      <w:szCs w:val="32"/>
      <w:lang w:val="en-US"/>
    </w:rPr>
  </w:style>
  <w:style w:type="paragraph" w:styleId="Listeafsnit">
    <w:name w:val="List Paragraph"/>
    <w:basedOn w:val="Normal"/>
    <w:uiPriority w:val="34"/>
    <w:qFormat/>
    <w:rsid w:val="007D70F8"/>
    <w:pPr>
      <w:spacing w:line="480" w:lineRule="auto"/>
      <w:ind w:left="720"/>
      <w:contextualSpacing/>
    </w:pPr>
    <w:rPr>
      <w:rFonts w:ascii="Times New Roman" w:hAnsi="Times New Roman"/>
      <w:sz w:val="24"/>
      <w:lang w:val="en-US"/>
    </w:rPr>
  </w:style>
  <w:style w:type="paragraph" w:styleId="Korrektur">
    <w:name w:val="Revision"/>
    <w:hidden/>
    <w:uiPriority w:val="99"/>
    <w:semiHidden/>
    <w:rsid w:val="00E06A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190B33-09FC-43F8-9B38-448D820A0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Frederikke Kragh Clemmensen</dc:creator>
  <cp:keywords/>
  <dc:description/>
  <cp:lastModifiedBy>Frederikke Kragh Clemmensen</cp:lastModifiedBy>
  <cp:revision>3</cp:revision>
  <dcterms:created xsi:type="dcterms:W3CDTF">2025-01-13T13:06:00Z</dcterms:created>
  <dcterms:modified xsi:type="dcterms:W3CDTF">2025-01-13T13:19:00Z</dcterms:modified>
</cp:coreProperties>
</file>