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860F2" w14:textId="2BFF7D04" w:rsidR="0054553E" w:rsidRDefault="0054553E" w:rsidP="0054553E">
      <w:r>
        <w:t>SUPPLEMENTARY:</w:t>
      </w:r>
    </w:p>
    <w:p w14:paraId="066BFEA8" w14:textId="77777777" w:rsidR="0054553E" w:rsidRPr="00FD4B66" w:rsidRDefault="0054553E" w:rsidP="0054553E">
      <w:pPr>
        <w:pStyle w:val="ListParagraph"/>
        <w:ind w:left="405"/>
        <w:rPr>
          <w:bCs/>
        </w:rPr>
      </w:pPr>
    </w:p>
    <w:p w14:paraId="7815253B" w14:textId="72D0F57D" w:rsidR="0054553E" w:rsidRPr="000F0F41" w:rsidRDefault="00D36282" w:rsidP="0054553E">
      <w:pPr>
        <w:ind w:left="45"/>
        <w:jc w:val="center"/>
        <w:rPr>
          <w:bCs/>
        </w:rPr>
      </w:pPr>
      <w:r>
        <w:rPr>
          <w:noProof/>
        </w:rPr>
        <w:drawing>
          <wp:inline distT="0" distB="0" distL="0" distR="0" wp14:anchorId="52EB97C7" wp14:editId="7FE8801B">
            <wp:extent cx="5476875" cy="4238625"/>
            <wp:effectExtent l="0" t="0" r="9525" b="9525"/>
            <wp:docPr id="529303656" name="Picture 1" descr="A group of graphs showing different types of dat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303656" name="Picture 1" descr="A group of graphs showing different types of data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23D18" w14:textId="0546349F" w:rsidR="0054553E" w:rsidRDefault="0054553E" w:rsidP="0054553E">
      <w:pPr>
        <w:jc w:val="both"/>
      </w:pPr>
      <w:r w:rsidRPr="2C953D17">
        <w:t>Supplementa</w:t>
      </w:r>
      <w:r w:rsidR="000120B3">
        <w:t>l</w:t>
      </w:r>
      <w:r w:rsidRPr="2C953D17">
        <w:t xml:space="preserve"> Figure 1:</w:t>
      </w:r>
      <w:r>
        <w:t xml:space="preserve"> [</w:t>
      </w:r>
      <w:r w:rsidR="00B37808">
        <w:t>Top</w:t>
      </w:r>
      <w:r>
        <w:t>] DTI-ALPS and MD values between scanners with ICC3 of 0.89</w:t>
      </w:r>
      <w:r w:rsidR="006A4487">
        <w:t>6</w:t>
      </w:r>
      <w:r>
        <w:t xml:space="preserve"> and 0.8</w:t>
      </w:r>
      <w:r w:rsidR="006A4487">
        <w:t>97</w:t>
      </w:r>
      <w:r>
        <w:t xml:space="preserve"> respectively in a cohort of 81 participants</w:t>
      </w:r>
      <w:r w:rsidR="00B37808">
        <w:t>.</w:t>
      </w:r>
      <w:r>
        <w:t xml:space="preserve"> [</w:t>
      </w:r>
      <w:r w:rsidR="00B37808">
        <w:t>Bottom</w:t>
      </w:r>
      <w:r>
        <w:t xml:space="preserve">] After single shell extraction for </w:t>
      </w:r>
      <w:r w:rsidR="00B37808">
        <w:t xml:space="preserve">Siemens </w:t>
      </w:r>
      <w:r>
        <w:t>the ICC3 are 0.9</w:t>
      </w:r>
      <w:r w:rsidR="006A4487">
        <w:t>01</w:t>
      </w:r>
      <w:r>
        <w:t xml:space="preserve"> and 0.9</w:t>
      </w:r>
      <w:r w:rsidR="006A4487">
        <w:t>07</w:t>
      </w:r>
      <w:r>
        <w:t>.</w:t>
      </w:r>
      <w:r w:rsidRPr="2C953D17">
        <w:t xml:space="preserve"> The black line corresponds to the identity line </w:t>
      </w:r>
      <m:oMath>
        <m:r>
          <w:rPr>
            <w:rFonts w:ascii="Cambria Math" w:hAnsi="Cambria Math"/>
          </w:rPr>
          <m:t>y=x</m:t>
        </m:r>
      </m:oMath>
      <w:r w:rsidRPr="2C953D17">
        <w:t xml:space="preserve">, and the regression estimates between Siemens and GE are denoted by the </w:t>
      </w:r>
      <w:r w:rsidR="00B37808" w:rsidRPr="2C953D17">
        <w:t>gr</w:t>
      </w:r>
      <w:r w:rsidR="00B37808">
        <w:t>a</w:t>
      </w:r>
      <w:r w:rsidR="00B37808" w:rsidRPr="2C953D17">
        <w:t xml:space="preserve">y </w:t>
      </w:r>
      <w:r w:rsidRPr="2C953D17">
        <w:t>dotted line with regression parameters</w:t>
      </w:r>
      <w:r>
        <w:t xml:space="preserve"> estimated using orthogonal distance regression</w:t>
      </w:r>
      <w:r w:rsidRPr="2C953D17">
        <w:t xml:space="preserve"> in the top left of the plot</w:t>
      </w:r>
      <w:r>
        <w:rPr>
          <w:bCs/>
        </w:rPr>
        <w:t xml:space="preserve">. We can see that the MD values </w:t>
      </w:r>
      <w:r w:rsidR="00B37808">
        <w:rPr>
          <w:bCs/>
        </w:rPr>
        <w:t xml:space="preserve">improve </w:t>
      </w:r>
      <w:r>
        <w:rPr>
          <w:bCs/>
        </w:rPr>
        <w:t xml:space="preserve">after single shell extraction </w:t>
      </w:r>
      <w:r w:rsidR="00F24AF5">
        <w:rPr>
          <w:bCs/>
        </w:rPr>
        <w:t>for Siemens</w:t>
      </w:r>
      <w:r w:rsidR="00B37808">
        <w:rPr>
          <w:bCs/>
        </w:rPr>
        <w:t xml:space="preserve"> scans</w:t>
      </w:r>
      <w:r>
        <w:rPr>
          <w:bCs/>
        </w:rPr>
        <w:t>, with minimal changes in DTI-ALPS values.</w:t>
      </w:r>
    </w:p>
    <w:p w14:paraId="2E2EBAE1" w14:textId="77777777" w:rsidR="0054553E" w:rsidRDefault="0054553E" w:rsidP="0054553E">
      <w:pPr>
        <w:rPr>
          <w:bCs/>
        </w:rPr>
      </w:pPr>
    </w:p>
    <w:p w14:paraId="51C41890" w14:textId="5C5A90D6" w:rsidR="0054553E" w:rsidRDefault="0054553E" w:rsidP="0054553E">
      <w:pPr>
        <w:jc w:val="both"/>
      </w:pPr>
      <w:r>
        <w:t>The univariate mixed effects model showing an association between midlife and late-life modifiable risk/protective factors and neuroimaging biomarkers of AD and small vessel disease (SVD) with DTI-ALPS after adjusting for age and sex are shown in Supplementa</w:t>
      </w:r>
      <w:r w:rsidR="000120B3">
        <w:t>l</w:t>
      </w:r>
      <w:r>
        <w:t xml:space="preserve"> Table 1.</w:t>
      </w:r>
      <w:r w:rsidRPr="00CC61CD">
        <w:t xml:space="preserve"> The interactions of the main predictors with time </w:t>
      </w:r>
      <w:r>
        <w:t>are</w:t>
      </w:r>
      <w:r w:rsidRPr="00CC61CD">
        <w:t xml:space="preserve"> reported.</w:t>
      </w:r>
      <w:r>
        <w:t xml:space="preserve"> Higher CMC, higher WMH, and greater late life hypertension were associated with a greater rate of change in DTI-ALPS</w:t>
      </w:r>
      <w:r w:rsidRPr="00E3789F">
        <w:t xml:space="preserve"> (</w:t>
      </w:r>
      <m:oMath>
        <m:r>
          <w:rPr>
            <w:rFonts w:ascii="Cambria Math" w:hAnsi="Cambria Math" w:cstheme="minorHAnsi"/>
          </w:rPr>
          <m:t>β</m:t>
        </m:r>
        <m:r>
          <w:rPr>
            <w:rFonts w:ascii="Cambria Math" w:hAnsi="Cambria Math"/>
          </w:rPr>
          <m:t xml:space="preserve"> = 0.0015, s.e. = 0.0005, p=0.004</m:t>
        </m:r>
      </m:oMath>
      <w:r w:rsidRPr="00E3789F">
        <w:t xml:space="preserve"> for CMC, </w:t>
      </w:r>
      <m:oMath>
        <m:r>
          <w:rPr>
            <w:rFonts w:ascii="Cambria Math" w:hAnsi="Cambria Math" w:cstheme="minorHAnsi"/>
          </w:rPr>
          <m:t>β</m:t>
        </m:r>
        <m:r>
          <w:rPr>
            <w:rFonts w:ascii="Cambria Math" w:hAnsi="Cambria Math"/>
          </w:rPr>
          <m:t xml:space="preserve"> = 0.003, s.e. = 0.0001, p&lt;0.001</m:t>
        </m:r>
      </m:oMath>
      <w:r w:rsidRPr="00E3789F">
        <w:t xml:space="preserve"> for WMH and </w:t>
      </w:r>
      <m:oMath>
        <m:r>
          <w:rPr>
            <w:rFonts w:ascii="Cambria Math" w:hAnsi="Cambria Math" w:cstheme="minorHAnsi"/>
          </w:rPr>
          <m:t>β</m:t>
        </m:r>
        <m:r>
          <w:rPr>
            <w:rFonts w:ascii="Cambria Math" w:hAnsi="Cambria Math"/>
          </w:rPr>
          <m:t xml:space="preserve"> = 0.004, s.e = 0.0013, p  =0.003 </m:t>
        </m:r>
      </m:oMath>
      <w:r w:rsidRPr="00E3789F">
        <w:t>for late</w:t>
      </w:r>
      <w:r>
        <w:t>-</w:t>
      </w:r>
      <w:r w:rsidRPr="00E3789F">
        <w:t>life hypertension, respectively) and variability</w:t>
      </w:r>
      <w:r>
        <w:t xml:space="preserve"> explained</w:t>
      </w:r>
      <w:r w:rsidRPr="00E3789F">
        <w:t xml:space="preserve"> in </w:t>
      </w:r>
      <w:r>
        <w:t xml:space="preserve">DTI-ALPS with total effect semi-partial </w:t>
      </w:r>
      <w:r w:rsidRPr="5C3EF706">
        <w:rPr>
          <w:i/>
          <w:iCs/>
        </w:rPr>
        <w:t>r</w:t>
      </w:r>
      <w:r w:rsidRPr="00567464">
        <w:rPr>
          <w:vertAlign w:val="superscript"/>
        </w:rPr>
        <w:t>2</w:t>
      </w:r>
      <w:r>
        <w:t xml:space="preserve"> being </w:t>
      </w:r>
      <w:r w:rsidRPr="00E3789F">
        <w:t xml:space="preserve">18% </w:t>
      </w:r>
      <w:r w:rsidRPr="00E3789F">
        <w:lastRenderedPageBreak/>
        <w:t xml:space="preserve">for CMC and late life hypertension and 20% for WMH. </w:t>
      </w:r>
      <w:r>
        <w:t xml:space="preserve">We did not find a significant association between AD markers, PIB and </w:t>
      </w:r>
      <w:r w:rsidR="00314E76">
        <w:t>Tau</w:t>
      </w:r>
      <w:r>
        <w:t xml:space="preserve">, with the rate of change in DTI-ALPS. </w:t>
      </w:r>
    </w:p>
    <w:p w14:paraId="6AEF2972" w14:textId="77777777" w:rsidR="0054553E" w:rsidRDefault="0054553E" w:rsidP="0054553E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32"/>
        <w:gridCol w:w="1837"/>
        <w:gridCol w:w="1931"/>
        <w:gridCol w:w="1573"/>
        <w:gridCol w:w="1777"/>
      </w:tblGrid>
      <w:tr w:rsidR="0054553E" w:rsidRPr="00F1179A" w14:paraId="08F77FD6" w14:textId="77777777" w:rsidTr="00150A0D">
        <w:trPr>
          <w:jc w:val="center"/>
        </w:trPr>
        <w:tc>
          <w:tcPr>
            <w:tcW w:w="9350" w:type="dxa"/>
            <w:gridSpan w:val="5"/>
          </w:tcPr>
          <w:p w14:paraId="7415F226" w14:textId="60F25712" w:rsidR="0054553E" w:rsidRPr="00F1179A" w:rsidRDefault="0054553E" w:rsidP="00880742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Supplementa</w:t>
            </w:r>
            <w:r w:rsidR="009978B4">
              <w:rPr>
                <w:rFonts w:ascii="Calibri" w:eastAsia="Calibri" w:hAnsi="Calibri" w:cs="Kartika"/>
              </w:rPr>
              <w:t>l</w:t>
            </w:r>
            <w:r w:rsidRPr="00F1179A">
              <w:rPr>
                <w:rFonts w:ascii="Calibri" w:eastAsia="Calibri" w:hAnsi="Calibri" w:cs="Kartika"/>
              </w:rPr>
              <w:t xml:space="preserve"> Table 1: Univariate linear mixed effects models for predicting DTI-ALPS</w:t>
            </w:r>
          </w:p>
        </w:tc>
      </w:tr>
      <w:tr w:rsidR="00353DF5" w:rsidRPr="00F1179A" w14:paraId="61B8ED45" w14:textId="77777777" w:rsidTr="00150A0D">
        <w:trPr>
          <w:jc w:val="center"/>
        </w:trPr>
        <w:tc>
          <w:tcPr>
            <w:tcW w:w="2232" w:type="dxa"/>
          </w:tcPr>
          <w:p w14:paraId="19EFFB1A" w14:textId="14857E48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Interaction with Time</w:t>
            </w:r>
          </w:p>
        </w:tc>
        <w:tc>
          <w:tcPr>
            <w:tcW w:w="1837" w:type="dxa"/>
          </w:tcPr>
          <w:p w14:paraId="2680DD6D" w14:textId="1DEEB110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Times New Roman" w:hAnsi="Calibri" w:cs="Times New Roman"/>
                <w:b/>
                <w:bCs/>
              </w:rPr>
              <w:t>Fixed Effect Model R</w:t>
            </w:r>
            <w:r w:rsidRPr="00F1179A">
              <w:rPr>
                <w:rFonts w:ascii="Calibri" w:eastAsia="Times New Roman" w:hAnsi="Calibri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1931" w:type="dxa"/>
          </w:tcPr>
          <w:p w14:paraId="38BB754A" w14:textId="74EA1BDB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Estimate (s.e.)</w:t>
            </w:r>
          </w:p>
        </w:tc>
        <w:tc>
          <w:tcPr>
            <w:tcW w:w="1573" w:type="dxa"/>
          </w:tcPr>
          <w:p w14:paraId="0A8F77CB" w14:textId="0B1532BC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p-value</w:t>
            </w:r>
          </w:p>
        </w:tc>
        <w:tc>
          <w:tcPr>
            <w:tcW w:w="1777" w:type="dxa"/>
          </w:tcPr>
          <w:p w14:paraId="3CF36D67" w14:textId="33F34859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Times New Roman" w:hAnsi="Calibri" w:cs="Times New Roman"/>
              </w:rPr>
              <w:t>Semi-partial r</w:t>
            </w:r>
            <w:r w:rsidRPr="00F1179A">
              <w:rPr>
                <w:rFonts w:ascii="Calibri" w:eastAsia="Times New Roman" w:hAnsi="Calibri" w:cs="Times New Roman"/>
                <w:vertAlign w:val="superscript"/>
              </w:rPr>
              <w:t>2</w:t>
            </w:r>
            <w:r w:rsidRPr="00F1179A">
              <w:rPr>
                <w:rFonts w:ascii="Calibri" w:eastAsia="Times New Roman" w:hAnsi="Calibri" w:cs="Times New Roman"/>
                <w:vertAlign w:val="superscript"/>
              </w:rPr>
              <w:br/>
            </w:r>
            <w:r w:rsidRPr="00F1179A">
              <w:rPr>
                <w:rFonts w:ascii="Calibri" w:eastAsia="Times New Roman" w:hAnsi="Calibri" w:cs="Times New Roman"/>
              </w:rPr>
              <w:t>[total effect]</w:t>
            </w:r>
          </w:p>
        </w:tc>
      </w:tr>
      <w:tr w:rsidR="00353DF5" w:rsidRPr="00F1179A" w14:paraId="2E31814A" w14:textId="77777777" w:rsidTr="00150A0D">
        <w:trPr>
          <w:jc w:val="center"/>
        </w:trPr>
        <w:tc>
          <w:tcPr>
            <w:tcW w:w="2232" w:type="dxa"/>
          </w:tcPr>
          <w:p w14:paraId="0E735CA4" w14:textId="75EDB5A0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CMC</w:t>
            </w:r>
          </w:p>
        </w:tc>
        <w:tc>
          <w:tcPr>
            <w:tcW w:w="1837" w:type="dxa"/>
          </w:tcPr>
          <w:p w14:paraId="7AB5BA9E" w14:textId="15E57778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986B21">
              <w:rPr>
                <w:rFonts w:ascii="Calibri" w:eastAsia="Calibri" w:hAnsi="Calibri" w:cs="Kartika"/>
              </w:rPr>
              <w:t>0.3160</w:t>
            </w:r>
          </w:p>
        </w:tc>
        <w:tc>
          <w:tcPr>
            <w:tcW w:w="1931" w:type="dxa"/>
          </w:tcPr>
          <w:p w14:paraId="28C544B3" w14:textId="68D807D1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986B21">
              <w:rPr>
                <w:rFonts w:ascii="Calibri" w:eastAsia="Calibri" w:hAnsi="Calibri" w:cs="Kartika"/>
              </w:rPr>
              <w:t>0.0016 (0.0005)</w:t>
            </w:r>
          </w:p>
        </w:tc>
        <w:tc>
          <w:tcPr>
            <w:tcW w:w="1573" w:type="dxa"/>
          </w:tcPr>
          <w:p w14:paraId="32E93FE6" w14:textId="14A77D9B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986B21">
              <w:rPr>
                <w:rFonts w:ascii="Calibri" w:eastAsia="Calibri" w:hAnsi="Calibri" w:cs="Kartika"/>
              </w:rPr>
              <w:t>0.002</w:t>
            </w:r>
          </w:p>
        </w:tc>
        <w:tc>
          <w:tcPr>
            <w:tcW w:w="1777" w:type="dxa"/>
          </w:tcPr>
          <w:p w14:paraId="39452F39" w14:textId="6E894AAE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986B21">
              <w:rPr>
                <w:rFonts w:ascii="Calibri" w:eastAsia="Calibri" w:hAnsi="Calibri" w:cs="Kartika"/>
              </w:rPr>
              <w:t>0.1816</w:t>
            </w:r>
          </w:p>
        </w:tc>
      </w:tr>
      <w:tr w:rsidR="00353DF5" w:rsidRPr="00F1179A" w14:paraId="0C0F0900" w14:textId="77777777" w:rsidTr="00150A0D">
        <w:trPr>
          <w:jc w:val="center"/>
        </w:trPr>
        <w:tc>
          <w:tcPr>
            <w:tcW w:w="2232" w:type="dxa"/>
          </w:tcPr>
          <w:p w14:paraId="3C39B6B8" w14:textId="1E998BC2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Midlife Diabetes*</w:t>
            </w:r>
          </w:p>
        </w:tc>
        <w:tc>
          <w:tcPr>
            <w:tcW w:w="1837" w:type="dxa"/>
          </w:tcPr>
          <w:p w14:paraId="0D238B96" w14:textId="48BCBD48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986B21">
              <w:rPr>
                <w:rFonts w:ascii="Calibri" w:eastAsia="Calibri" w:hAnsi="Calibri" w:cs="Kartika"/>
              </w:rPr>
              <w:t>0.2535</w:t>
            </w:r>
          </w:p>
        </w:tc>
        <w:tc>
          <w:tcPr>
            <w:tcW w:w="1931" w:type="dxa"/>
          </w:tcPr>
          <w:p w14:paraId="27AEABB2" w14:textId="697E5DC9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986B21">
              <w:rPr>
                <w:rFonts w:ascii="Calibri" w:eastAsia="Calibri" w:hAnsi="Calibri" w:cs="Kartika"/>
              </w:rPr>
              <w:t>-0.0031 (0.0031)</w:t>
            </w:r>
          </w:p>
        </w:tc>
        <w:tc>
          <w:tcPr>
            <w:tcW w:w="1573" w:type="dxa"/>
          </w:tcPr>
          <w:p w14:paraId="72FD99F6" w14:textId="5D573CA2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986B21">
              <w:rPr>
                <w:rFonts w:ascii="Calibri" w:eastAsia="Calibri" w:hAnsi="Calibri" w:cs="Kartika"/>
              </w:rPr>
              <w:t>0.31</w:t>
            </w:r>
          </w:p>
        </w:tc>
        <w:tc>
          <w:tcPr>
            <w:tcW w:w="1777" w:type="dxa"/>
          </w:tcPr>
          <w:p w14:paraId="06086B75" w14:textId="734D0482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986B21">
              <w:rPr>
                <w:rFonts w:ascii="Calibri" w:eastAsia="Calibri" w:hAnsi="Calibri" w:cs="Kartika"/>
              </w:rPr>
              <w:t>0.1074</w:t>
            </w:r>
          </w:p>
        </w:tc>
      </w:tr>
      <w:tr w:rsidR="00353DF5" w:rsidRPr="00F1179A" w14:paraId="442B75B0" w14:textId="77777777" w:rsidTr="00150A0D">
        <w:trPr>
          <w:jc w:val="center"/>
        </w:trPr>
        <w:tc>
          <w:tcPr>
            <w:tcW w:w="2232" w:type="dxa"/>
          </w:tcPr>
          <w:p w14:paraId="37D8FFE5" w14:textId="2519FD6C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Midlife Hypertension*</w:t>
            </w:r>
          </w:p>
        </w:tc>
        <w:tc>
          <w:tcPr>
            <w:tcW w:w="1837" w:type="dxa"/>
          </w:tcPr>
          <w:p w14:paraId="1ADDC531" w14:textId="527F957F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986B21">
              <w:rPr>
                <w:rFonts w:ascii="Calibri" w:eastAsia="Calibri" w:hAnsi="Calibri" w:cs="Kartika"/>
              </w:rPr>
              <w:t>0.2605</w:t>
            </w:r>
          </w:p>
        </w:tc>
        <w:tc>
          <w:tcPr>
            <w:tcW w:w="1931" w:type="dxa"/>
          </w:tcPr>
          <w:p w14:paraId="48E2A9D7" w14:textId="52DB882F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986B21">
              <w:rPr>
                <w:rFonts w:ascii="Calibri" w:eastAsia="Calibri" w:hAnsi="Calibri" w:cs="Kartika"/>
              </w:rPr>
              <w:t>-0.0002 (0.0016)</w:t>
            </w:r>
          </w:p>
        </w:tc>
        <w:tc>
          <w:tcPr>
            <w:tcW w:w="1573" w:type="dxa"/>
          </w:tcPr>
          <w:p w14:paraId="3A9A6A0F" w14:textId="7D63D18F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986B21">
              <w:rPr>
                <w:rFonts w:ascii="Calibri" w:eastAsia="Calibri" w:hAnsi="Calibri" w:cs="Kartika"/>
              </w:rPr>
              <w:t>0.91</w:t>
            </w:r>
          </w:p>
        </w:tc>
        <w:tc>
          <w:tcPr>
            <w:tcW w:w="1777" w:type="dxa"/>
          </w:tcPr>
          <w:p w14:paraId="50E389D4" w14:textId="24B1CEA5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986B21">
              <w:rPr>
                <w:rFonts w:ascii="Calibri" w:eastAsia="Calibri" w:hAnsi="Calibri" w:cs="Kartika"/>
              </w:rPr>
              <w:t>0.1143</w:t>
            </w:r>
          </w:p>
        </w:tc>
      </w:tr>
      <w:tr w:rsidR="00353DF5" w:rsidRPr="00F1179A" w14:paraId="67435D64" w14:textId="77777777" w:rsidTr="00150A0D">
        <w:trPr>
          <w:jc w:val="center"/>
        </w:trPr>
        <w:tc>
          <w:tcPr>
            <w:tcW w:w="2232" w:type="dxa"/>
          </w:tcPr>
          <w:p w14:paraId="524EBB73" w14:textId="4DD6230F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Midlife Dyslipidemia*</w:t>
            </w:r>
          </w:p>
        </w:tc>
        <w:tc>
          <w:tcPr>
            <w:tcW w:w="1837" w:type="dxa"/>
          </w:tcPr>
          <w:p w14:paraId="317A14CD" w14:textId="7F033B65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986B21">
              <w:rPr>
                <w:rFonts w:ascii="Calibri" w:eastAsia="Calibri" w:hAnsi="Calibri" w:cs="Kartika"/>
              </w:rPr>
              <w:t>0.2607</w:t>
            </w:r>
          </w:p>
        </w:tc>
        <w:tc>
          <w:tcPr>
            <w:tcW w:w="1931" w:type="dxa"/>
          </w:tcPr>
          <w:p w14:paraId="337CD723" w14:textId="449138A9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986B21">
              <w:rPr>
                <w:rFonts w:ascii="Calibri" w:eastAsia="Calibri" w:hAnsi="Calibri" w:cs="Kartika"/>
              </w:rPr>
              <w:t>-0.0013 (0.0017)</w:t>
            </w:r>
          </w:p>
        </w:tc>
        <w:tc>
          <w:tcPr>
            <w:tcW w:w="1573" w:type="dxa"/>
          </w:tcPr>
          <w:p w14:paraId="57562B50" w14:textId="760ACB75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986B21">
              <w:rPr>
                <w:rFonts w:ascii="Calibri" w:eastAsia="Calibri" w:hAnsi="Calibri" w:cs="Kartika"/>
              </w:rPr>
              <w:t>0.43</w:t>
            </w:r>
          </w:p>
        </w:tc>
        <w:tc>
          <w:tcPr>
            <w:tcW w:w="1777" w:type="dxa"/>
          </w:tcPr>
          <w:p w14:paraId="1FC86E7C" w14:textId="1977148A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986B21">
              <w:rPr>
                <w:rFonts w:ascii="Calibri" w:eastAsia="Calibri" w:hAnsi="Calibri" w:cs="Kartika"/>
              </w:rPr>
              <w:t>0.1147</w:t>
            </w:r>
          </w:p>
        </w:tc>
      </w:tr>
      <w:tr w:rsidR="00353DF5" w:rsidRPr="00F1179A" w14:paraId="3D3459F9" w14:textId="77777777" w:rsidTr="00150A0D">
        <w:trPr>
          <w:jc w:val="center"/>
        </w:trPr>
        <w:tc>
          <w:tcPr>
            <w:tcW w:w="2232" w:type="dxa"/>
          </w:tcPr>
          <w:p w14:paraId="1E62B712" w14:textId="416E2681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Midlife Cog. Activity</w:t>
            </w:r>
          </w:p>
        </w:tc>
        <w:tc>
          <w:tcPr>
            <w:tcW w:w="1837" w:type="dxa"/>
          </w:tcPr>
          <w:p w14:paraId="4C15FD0A" w14:textId="486734DD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986B21">
              <w:rPr>
                <w:rFonts w:ascii="Calibri" w:eastAsia="Calibri" w:hAnsi="Calibri" w:cs="Kartika"/>
              </w:rPr>
              <w:t>0.3181</w:t>
            </w:r>
          </w:p>
        </w:tc>
        <w:tc>
          <w:tcPr>
            <w:tcW w:w="1931" w:type="dxa"/>
          </w:tcPr>
          <w:p w14:paraId="029937C3" w14:textId="24EF1E91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986B21">
              <w:rPr>
                <w:rFonts w:ascii="Calibri" w:eastAsia="Calibri" w:hAnsi="Calibri" w:cs="Kartika"/>
              </w:rPr>
              <w:t>0.0001 (0.0001)</w:t>
            </w:r>
          </w:p>
        </w:tc>
        <w:tc>
          <w:tcPr>
            <w:tcW w:w="1573" w:type="dxa"/>
          </w:tcPr>
          <w:p w14:paraId="4AFCE01F" w14:textId="7E37890D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986B21">
              <w:rPr>
                <w:rFonts w:ascii="Calibri" w:eastAsia="Calibri" w:hAnsi="Calibri" w:cs="Kartika"/>
              </w:rPr>
              <w:t>0.19</w:t>
            </w:r>
          </w:p>
        </w:tc>
        <w:tc>
          <w:tcPr>
            <w:tcW w:w="1777" w:type="dxa"/>
          </w:tcPr>
          <w:p w14:paraId="622EEC83" w14:textId="785DF003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986B21">
              <w:rPr>
                <w:rFonts w:ascii="Calibri" w:eastAsia="Calibri" w:hAnsi="Calibri" w:cs="Kartika"/>
              </w:rPr>
              <w:t>0.1843</w:t>
            </w:r>
          </w:p>
        </w:tc>
      </w:tr>
      <w:tr w:rsidR="00353DF5" w:rsidRPr="00F1179A" w14:paraId="2B79D945" w14:textId="77777777" w:rsidTr="00150A0D">
        <w:trPr>
          <w:jc w:val="center"/>
        </w:trPr>
        <w:tc>
          <w:tcPr>
            <w:tcW w:w="2232" w:type="dxa"/>
          </w:tcPr>
          <w:p w14:paraId="1C6C6D04" w14:textId="57B10094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Midlife Phy. Activity</w:t>
            </w:r>
          </w:p>
        </w:tc>
        <w:tc>
          <w:tcPr>
            <w:tcW w:w="1837" w:type="dxa"/>
          </w:tcPr>
          <w:p w14:paraId="069EF7D7" w14:textId="33059E48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C75686">
              <w:rPr>
                <w:rFonts w:ascii="Calibri" w:eastAsia="Calibri" w:hAnsi="Calibri" w:cs="Kartika"/>
              </w:rPr>
              <w:t>0.3210</w:t>
            </w:r>
          </w:p>
        </w:tc>
        <w:tc>
          <w:tcPr>
            <w:tcW w:w="1931" w:type="dxa"/>
          </w:tcPr>
          <w:p w14:paraId="1B96AE3A" w14:textId="08FF505C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C75686">
              <w:rPr>
                <w:rFonts w:ascii="Calibri" w:eastAsia="Calibri" w:hAnsi="Calibri" w:cs="Kartika"/>
              </w:rPr>
              <w:t>0.00002 (0.0001)</w:t>
            </w:r>
          </w:p>
        </w:tc>
        <w:tc>
          <w:tcPr>
            <w:tcW w:w="1573" w:type="dxa"/>
          </w:tcPr>
          <w:p w14:paraId="7EA6A69B" w14:textId="21519E81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C75686">
              <w:rPr>
                <w:rFonts w:ascii="Calibri" w:eastAsia="Calibri" w:hAnsi="Calibri" w:cs="Kartika"/>
              </w:rPr>
              <w:t>0.91</w:t>
            </w:r>
          </w:p>
        </w:tc>
        <w:tc>
          <w:tcPr>
            <w:tcW w:w="1777" w:type="dxa"/>
          </w:tcPr>
          <w:p w14:paraId="5A5289B5" w14:textId="05F7F6A4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C75686">
              <w:rPr>
                <w:rFonts w:ascii="Calibri" w:eastAsia="Calibri" w:hAnsi="Calibri" w:cs="Kartika"/>
              </w:rPr>
              <w:t>0.1872</w:t>
            </w:r>
          </w:p>
        </w:tc>
      </w:tr>
      <w:tr w:rsidR="00353DF5" w:rsidRPr="00F1179A" w14:paraId="26B1AC48" w14:textId="77777777" w:rsidTr="00150A0D">
        <w:trPr>
          <w:jc w:val="center"/>
        </w:trPr>
        <w:tc>
          <w:tcPr>
            <w:tcW w:w="2232" w:type="dxa"/>
          </w:tcPr>
          <w:p w14:paraId="7C90F0D9" w14:textId="49A2E512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HVa</w:t>
            </w:r>
          </w:p>
        </w:tc>
        <w:tc>
          <w:tcPr>
            <w:tcW w:w="1837" w:type="dxa"/>
          </w:tcPr>
          <w:p w14:paraId="5F74AB4B" w14:textId="2BE7D647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C75686">
              <w:rPr>
                <w:rFonts w:ascii="Calibri" w:eastAsia="Calibri" w:hAnsi="Calibri" w:cs="Kartika"/>
              </w:rPr>
              <w:t>0.3109</w:t>
            </w:r>
          </w:p>
        </w:tc>
        <w:tc>
          <w:tcPr>
            <w:tcW w:w="1931" w:type="dxa"/>
          </w:tcPr>
          <w:p w14:paraId="19DC3CD5" w14:textId="36E539B4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C75686">
              <w:rPr>
                <w:rFonts w:ascii="Calibri" w:eastAsia="Calibri" w:hAnsi="Calibri" w:cs="Kartika"/>
              </w:rPr>
              <w:t>-0.0016 (0.0011)</w:t>
            </w:r>
          </w:p>
        </w:tc>
        <w:tc>
          <w:tcPr>
            <w:tcW w:w="1573" w:type="dxa"/>
          </w:tcPr>
          <w:p w14:paraId="31167007" w14:textId="3C0B26D5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C75686">
              <w:rPr>
                <w:rFonts w:ascii="Calibri" w:eastAsia="Calibri" w:hAnsi="Calibri" w:cs="Kartika"/>
              </w:rPr>
              <w:t>0.13</w:t>
            </w:r>
          </w:p>
        </w:tc>
        <w:tc>
          <w:tcPr>
            <w:tcW w:w="1777" w:type="dxa"/>
          </w:tcPr>
          <w:p w14:paraId="44D47C4F" w14:textId="59995AB0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C75686">
              <w:rPr>
                <w:rFonts w:ascii="Calibri" w:eastAsia="Calibri" w:hAnsi="Calibri" w:cs="Kartika"/>
              </w:rPr>
              <w:t>0.1767</w:t>
            </w:r>
          </w:p>
        </w:tc>
      </w:tr>
      <w:tr w:rsidR="00353DF5" w:rsidRPr="00F1179A" w14:paraId="7379B034" w14:textId="77777777" w:rsidTr="00150A0D">
        <w:trPr>
          <w:jc w:val="center"/>
        </w:trPr>
        <w:tc>
          <w:tcPr>
            <w:tcW w:w="2232" w:type="dxa"/>
          </w:tcPr>
          <w:p w14:paraId="092B07DF" w14:textId="020A7F59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PIB</w:t>
            </w:r>
            <w:r w:rsidRPr="00F1179A">
              <w:rPr>
                <w:rFonts w:ascii="Calibri" w:eastAsia="Calibri" w:hAnsi="Calibri" w:cs="Calibri"/>
              </w:rPr>
              <w:t>†</w:t>
            </w:r>
          </w:p>
        </w:tc>
        <w:tc>
          <w:tcPr>
            <w:tcW w:w="1837" w:type="dxa"/>
          </w:tcPr>
          <w:p w14:paraId="52D9B4F3" w14:textId="6BE0D3E8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A438AB">
              <w:rPr>
                <w:rFonts w:ascii="Calibri" w:eastAsia="Calibri" w:hAnsi="Calibri" w:cs="Kartika"/>
              </w:rPr>
              <w:t>0.3235</w:t>
            </w:r>
          </w:p>
        </w:tc>
        <w:tc>
          <w:tcPr>
            <w:tcW w:w="1931" w:type="dxa"/>
          </w:tcPr>
          <w:p w14:paraId="04FFBE4D" w14:textId="2BB0CA52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A438AB">
              <w:rPr>
                <w:rFonts w:ascii="Calibri" w:eastAsia="Calibri" w:hAnsi="Calibri" w:cs="Kartika"/>
              </w:rPr>
              <w:t>0.0056 (0.0041)</w:t>
            </w:r>
          </w:p>
        </w:tc>
        <w:tc>
          <w:tcPr>
            <w:tcW w:w="1573" w:type="dxa"/>
          </w:tcPr>
          <w:p w14:paraId="6234324A" w14:textId="33E58BA4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A438AB">
              <w:rPr>
                <w:rFonts w:ascii="Calibri" w:eastAsia="Calibri" w:hAnsi="Calibri" w:cs="Kartika"/>
              </w:rPr>
              <w:t>0.17</w:t>
            </w:r>
          </w:p>
        </w:tc>
        <w:tc>
          <w:tcPr>
            <w:tcW w:w="1777" w:type="dxa"/>
          </w:tcPr>
          <w:p w14:paraId="077A2212" w14:textId="6F809047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A438AB">
              <w:rPr>
                <w:rFonts w:ascii="Calibri" w:eastAsia="Calibri" w:hAnsi="Calibri" w:cs="Kartika"/>
              </w:rPr>
              <w:t>0.1911</w:t>
            </w:r>
          </w:p>
        </w:tc>
      </w:tr>
      <w:tr w:rsidR="00353DF5" w:rsidRPr="00F1179A" w14:paraId="65575F49" w14:textId="77777777" w:rsidTr="00150A0D">
        <w:trPr>
          <w:jc w:val="center"/>
        </w:trPr>
        <w:tc>
          <w:tcPr>
            <w:tcW w:w="2232" w:type="dxa"/>
          </w:tcPr>
          <w:p w14:paraId="1E69A66A" w14:textId="5796197D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Tau**</w:t>
            </w:r>
          </w:p>
        </w:tc>
        <w:tc>
          <w:tcPr>
            <w:tcW w:w="1837" w:type="dxa"/>
          </w:tcPr>
          <w:p w14:paraId="5621FD29" w14:textId="63803976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A438AB">
              <w:rPr>
                <w:rFonts w:ascii="Calibri" w:eastAsia="Calibri" w:hAnsi="Calibri" w:cs="Kartika"/>
              </w:rPr>
              <w:t>0.3482</w:t>
            </w:r>
          </w:p>
        </w:tc>
        <w:tc>
          <w:tcPr>
            <w:tcW w:w="1931" w:type="dxa"/>
          </w:tcPr>
          <w:p w14:paraId="70F9E0C3" w14:textId="50FCDA39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A438AB">
              <w:rPr>
                <w:rFonts w:ascii="Calibri" w:eastAsia="Calibri" w:hAnsi="Calibri" w:cs="Kartika"/>
              </w:rPr>
              <w:t>0.0334 (0.0224)</w:t>
            </w:r>
          </w:p>
        </w:tc>
        <w:tc>
          <w:tcPr>
            <w:tcW w:w="1573" w:type="dxa"/>
          </w:tcPr>
          <w:p w14:paraId="3D3094FF" w14:textId="0999DAA1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A438AB">
              <w:rPr>
                <w:rFonts w:ascii="Calibri" w:eastAsia="Calibri" w:hAnsi="Calibri" w:cs="Kartika"/>
              </w:rPr>
              <w:t>0.14</w:t>
            </w:r>
          </w:p>
        </w:tc>
        <w:tc>
          <w:tcPr>
            <w:tcW w:w="1777" w:type="dxa"/>
          </w:tcPr>
          <w:p w14:paraId="0BD0D3BB" w14:textId="33581547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A438AB">
              <w:rPr>
                <w:rFonts w:ascii="Calibri" w:eastAsia="Calibri" w:hAnsi="Calibri" w:cs="Kartika"/>
              </w:rPr>
              <w:t>0.2107</w:t>
            </w:r>
          </w:p>
        </w:tc>
      </w:tr>
      <w:tr w:rsidR="00353DF5" w:rsidRPr="00F1179A" w14:paraId="0A4CEA14" w14:textId="77777777" w:rsidTr="00150A0D">
        <w:trPr>
          <w:jc w:val="center"/>
        </w:trPr>
        <w:tc>
          <w:tcPr>
            <w:tcW w:w="2232" w:type="dxa"/>
          </w:tcPr>
          <w:p w14:paraId="63EF4FC1" w14:textId="6E1F29F9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WMH</w:t>
            </w:r>
          </w:p>
        </w:tc>
        <w:tc>
          <w:tcPr>
            <w:tcW w:w="1837" w:type="dxa"/>
          </w:tcPr>
          <w:p w14:paraId="6ED38FF4" w14:textId="038220B7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A438AB">
              <w:rPr>
                <w:rFonts w:ascii="Calibri" w:eastAsia="Calibri" w:hAnsi="Calibri" w:cs="Kartika"/>
              </w:rPr>
              <w:t>0.3393</w:t>
            </w:r>
          </w:p>
        </w:tc>
        <w:tc>
          <w:tcPr>
            <w:tcW w:w="1931" w:type="dxa"/>
          </w:tcPr>
          <w:p w14:paraId="4546729C" w14:textId="1E32E24F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A438AB">
              <w:rPr>
                <w:rFonts w:ascii="Calibri" w:eastAsia="Calibri" w:hAnsi="Calibri" w:cs="Kartika"/>
              </w:rPr>
              <w:t>0.0048 (0.0006)</w:t>
            </w:r>
          </w:p>
        </w:tc>
        <w:tc>
          <w:tcPr>
            <w:tcW w:w="1573" w:type="dxa"/>
          </w:tcPr>
          <w:p w14:paraId="3AA7A4F6" w14:textId="00CD8FE8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A438AB">
              <w:rPr>
                <w:rFonts w:ascii="Calibri" w:eastAsia="Calibri" w:hAnsi="Calibri" w:cs="Kartika"/>
              </w:rPr>
              <w:t>&lt;0.001</w:t>
            </w:r>
          </w:p>
        </w:tc>
        <w:tc>
          <w:tcPr>
            <w:tcW w:w="1777" w:type="dxa"/>
          </w:tcPr>
          <w:p w14:paraId="4C70467C" w14:textId="1A4CDA33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A438AB">
              <w:rPr>
                <w:rFonts w:ascii="Calibri" w:eastAsia="Calibri" w:hAnsi="Calibri" w:cs="Kartika"/>
              </w:rPr>
              <w:t>0.2037</w:t>
            </w:r>
          </w:p>
        </w:tc>
      </w:tr>
      <w:tr w:rsidR="00353DF5" w:rsidRPr="00F1179A" w14:paraId="65002599" w14:textId="77777777" w:rsidTr="00150A0D">
        <w:trPr>
          <w:jc w:val="center"/>
        </w:trPr>
        <w:tc>
          <w:tcPr>
            <w:tcW w:w="2232" w:type="dxa"/>
          </w:tcPr>
          <w:p w14:paraId="43BCAB60" w14:textId="7F6E1E2C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Late life Diabetes</w:t>
            </w:r>
          </w:p>
        </w:tc>
        <w:tc>
          <w:tcPr>
            <w:tcW w:w="1837" w:type="dxa"/>
          </w:tcPr>
          <w:p w14:paraId="38075EDD" w14:textId="1210AF36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A6105D">
              <w:rPr>
                <w:rFonts w:ascii="Calibri" w:eastAsia="Calibri" w:hAnsi="Calibri" w:cs="Kartika"/>
              </w:rPr>
              <w:t>0.3135</w:t>
            </w:r>
          </w:p>
        </w:tc>
        <w:tc>
          <w:tcPr>
            <w:tcW w:w="1931" w:type="dxa"/>
          </w:tcPr>
          <w:p w14:paraId="0DCF07B9" w14:textId="179F80D1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A6105D">
              <w:rPr>
                <w:rFonts w:ascii="Calibri" w:eastAsia="Calibri" w:hAnsi="Calibri" w:cs="Kartika"/>
              </w:rPr>
              <w:t>0.0001 (0.0017)</w:t>
            </w:r>
          </w:p>
        </w:tc>
        <w:tc>
          <w:tcPr>
            <w:tcW w:w="1573" w:type="dxa"/>
          </w:tcPr>
          <w:p w14:paraId="5A6809F7" w14:textId="54340851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A6105D">
              <w:rPr>
                <w:rFonts w:ascii="Calibri" w:eastAsia="Calibri" w:hAnsi="Calibri" w:cs="Kartika"/>
              </w:rPr>
              <w:t>0.52</w:t>
            </w:r>
          </w:p>
        </w:tc>
        <w:tc>
          <w:tcPr>
            <w:tcW w:w="1777" w:type="dxa"/>
          </w:tcPr>
          <w:p w14:paraId="645326B0" w14:textId="2927801B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A6105D">
              <w:rPr>
                <w:rFonts w:ascii="Calibri" w:eastAsia="Calibri" w:hAnsi="Calibri" w:cs="Kartika"/>
              </w:rPr>
              <w:t>0.1796</w:t>
            </w:r>
          </w:p>
        </w:tc>
      </w:tr>
      <w:tr w:rsidR="00353DF5" w:rsidRPr="00F1179A" w14:paraId="07CB3828" w14:textId="77777777" w:rsidTr="00150A0D">
        <w:trPr>
          <w:jc w:val="center"/>
        </w:trPr>
        <w:tc>
          <w:tcPr>
            <w:tcW w:w="2232" w:type="dxa"/>
          </w:tcPr>
          <w:p w14:paraId="51AF3B7E" w14:textId="6BB36402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Late life Hypertension</w:t>
            </w:r>
          </w:p>
        </w:tc>
        <w:tc>
          <w:tcPr>
            <w:tcW w:w="1837" w:type="dxa"/>
          </w:tcPr>
          <w:p w14:paraId="4A8A339B" w14:textId="0420260A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A6105D">
              <w:rPr>
                <w:rFonts w:ascii="Calibri" w:eastAsia="Calibri" w:hAnsi="Calibri" w:cs="Kartika"/>
              </w:rPr>
              <w:t>0.3164</w:t>
            </w:r>
          </w:p>
        </w:tc>
        <w:tc>
          <w:tcPr>
            <w:tcW w:w="1931" w:type="dxa"/>
          </w:tcPr>
          <w:p w14:paraId="32EA8B30" w14:textId="6002EABA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A6105D">
              <w:rPr>
                <w:rFonts w:ascii="Calibri" w:eastAsia="Calibri" w:hAnsi="Calibri" w:cs="Kartika"/>
              </w:rPr>
              <w:t>0.0039 (0.0013)</w:t>
            </w:r>
          </w:p>
        </w:tc>
        <w:tc>
          <w:tcPr>
            <w:tcW w:w="1573" w:type="dxa"/>
          </w:tcPr>
          <w:p w14:paraId="6AEA8E05" w14:textId="26F8B3D2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A6105D">
              <w:rPr>
                <w:rFonts w:ascii="Calibri" w:eastAsia="Calibri" w:hAnsi="Calibri" w:cs="Kartika"/>
              </w:rPr>
              <w:t>0.002</w:t>
            </w:r>
          </w:p>
        </w:tc>
        <w:tc>
          <w:tcPr>
            <w:tcW w:w="1777" w:type="dxa"/>
          </w:tcPr>
          <w:p w14:paraId="43575100" w14:textId="50671CCC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A6105D">
              <w:rPr>
                <w:rFonts w:ascii="Calibri" w:eastAsia="Calibri" w:hAnsi="Calibri" w:cs="Kartika"/>
              </w:rPr>
              <w:t>0.1822</w:t>
            </w:r>
          </w:p>
        </w:tc>
      </w:tr>
      <w:tr w:rsidR="00353DF5" w:rsidRPr="00F1179A" w14:paraId="7E0B84F7" w14:textId="77777777" w:rsidTr="00150A0D">
        <w:trPr>
          <w:jc w:val="center"/>
        </w:trPr>
        <w:tc>
          <w:tcPr>
            <w:tcW w:w="2232" w:type="dxa"/>
          </w:tcPr>
          <w:p w14:paraId="1A361121" w14:textId="12ECBAC2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Late life Dyslipidemia</w:t>
            </w:r>
          </w:p>
        </w:tc>
        <w:tc>
          <w:tcPr>
            <w:tcW w:w="1837" w:type="dxa"/>
          </w:tcPr>
          <w:p w14:paraId="273BD41D" w14:textId="1713578D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A6105D">
              <w:rPr>
                <w:rFonts w:ascii="Calibri" w:eastAsia="Calibri" w:hAnsi="Calibri" w:cs="Kartika"/>
              </w:rPr>
              <w:t>0.3133</w:t>
            </w:r>
          </w:p>
        </w:tc>
        <w:tc>
          <w:tcPr>
            <w:tcW w:w="1931" w:type="dxa"/>
          </w:tcPr>
          <w:p w14:paraId="3D452E0F" w14:textId="4DE60E93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A6105D">
              <w:rPr>
                <w:rFonts w:ascii="Calibri" w:eastAsia="Calibri" w:hAnsi="Calibri" w:cs="Kartika"/>
              </w:rPr>
              <w:t>0.0019 (0.0015)</w:t>
            </w:r>
          </w:p>
        </w:tc>
        <w:tc>
          <w:tcPr>
            <w:tcW w:w="1573" w:type="dxa"/>
          </w:tcPr>
          <w:p w14:paraId="2204C0E7" w14:textId="1721E294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A6105D">
              <w:rPr>
                <w:rFonts w:ascii="Calibri" w:eastAsia="Calibri" w:hAnsi="Calibri" w:cs="Kartika"/>
              </w:rPr>
              <w:t>0.22</w:t>
            </w:r>
          </w:p>
        </w:tc>
        <w:tc>
          <w:tcPr>
            <w:tcW w:w="1777" w:type="dxa"/>
          </w:tcPr>
          <w:p w14:paraId="2B693463" w14:textId="7225EDF7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A6105D">
              <w:rPr>
                <w:rFonts w:ascii="Calibri" w:eastAsia="Calibri" w:hAnsi="Calibri" w:cs="Kartika"/>
              </w:rPr>
              <w:t>0.1792</w:t>
            </w:r>
          </w:p>
        </w:tc>
      </w:tr>
      <w:tr w:rsidR="00353DF5" w:rsidRPr="00F1179A" w14:paraId="230538C8" w14:textId="77777777" w:rsidTr="00150A0D">
        <w:trPr>
          <w:jc w:val="center"/>
        </w:trPr>
        <w:tc>
          <w:tcPr>
            <w:tcW w:w="2232" w:type="dxa"/>
          </w:tcPr>
          <w:p w14:paraId="1AF8F11E" w14:textId="59E461B6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Late life Cog Activity</w:t>
            </w:r>
          </w:p>
        </w:tc>
        <w:tc>
          <w:tcPr>
            <w:tcW w:w="1837" w:type="dxa"/>
          </w:tcPr>
          <w:p w14:paraId="5B46C943" w14:textId="7CB09025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A6105D">
              <w:rPr>
                <w:rFonts w:ascii="Calibri" w:eastAsia="Calibri" w:hAnsi="Calibri" w:cs="Kartika"/>
              </w:rPr>
              <w:t>0.3181</w:t>
            </w:r>
          </w:p>
        </w:tc>
        <w:tc>
          <w:tcPr>
            <w:tcW w:w="1931" w:type="dxa"/>
          </w:tcPr>
          <w:p w14:paraId="45A4067A" w14:textId="63C56B7B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A6105D">
              <w:rPr>
                <w:rFonts w:ascii="Calibri" w:eastAsia="Calibri" w:hAnsi="Calibri" w:cs="Kartika"/>
              </w:rPr>
              <w:t>0.0001 (0.0001)</w:t>
            </w:r>
          </w:p>
        </w:tc>
        <w:tc>
          <w:tcPr>
            <w:tcW w:w="1573" w:type="dxa"/>
          </w:tcPr>
          <w:p w14:paraId="409948D1" w14:textId="0798158D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A6105D">
              <w:rPr>
                <w:rFonts w:ascii="Calibri" w:eastAsia="Calibri" w:hAnsi="Calibri" w:cs="Kartika"/>
              </w:rPr>
              <w:t>0.29</w:t>
            </w:r>
          </w:p>
        </w:tc>
        <w:tc>
          <w:tcPr>
            <w:tcW w:w="1777" w:type="dxa"/>
          </w:tcPr>
          <w:p w14:paraId="538B533D" w14:textId="64350CCF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A6105D">
              <w:rPr>
                <w:rFonts w:ascii="Calibri" w:eastAsia="Calibri" w:hAnsi="Calibri" w:cs="Kartika"/>
              </w:rPr>
              <w:t>0.1843</w:t>
            </w:r>
          </w:p>
        </w:tc>
      </w:tr>
      <w:tr w:rsidR="00353DF5" w:rsidRPr="00F1179A" w14:paraId="6BCCADE4" w14:textId="77777777" w:rsidTr="00150A0D">
        <w:trPr>
          <w:jc w:val="center"/>
        </w:trPr>
        <w:tc>
          <w:tcPr>
            <w:tcW w:w="2232" w:type="dxa"/>
          </w:tcPr>
          <w:p w14:paraId="1A602088" w14:textId="4DC504D0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Late life Phy Activity</w:t>
            </w:r>
          </w:p>
        </w:tc>
        <w:tc>
          <w:tcPr>
            <w:tcW w:w="1837" w:type="dxa"/>
          </w:tcPr>
          <w:p w14:paraId="74CCCD02" w14:textId="05C95012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A6105D">
              <w:rPr>
                <w:rFonts w:ascii="Calibri" w:eastAsia="Calibri" w:hAnsi="Calibri" w:cs="Kartika"/>
              </w:rPr>
              <w:t>0.3202</w:t>
            </w:r>
          </w:p>
        </w:tc>
        <w:tc>
          <w:tcPr>
            <w:tcW w:w="1931" w:type="dxa"/>
          </w:tcPr>
          <w:p w14:paraId="6FE1AA21" w14:textId="163F2E3A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A6105D">
              <w:rPr>
                <w:rFonts w:ascii="Calibri" w:eastAsia="Calibri" w:hAnsi="Calibri" w:cs="Kartika"/>
              </w:rPr>
              <w:t>-0.0002 (0.0002)</w:t>
            </w:r>
          </w:p>
        </w:tc>
        <w:tc>
          <w:tcPr>
            <w:tcW w:w="1573" w:type="dxa"/>
          </w:tcPr>
          <w:p w14:paraId="3F489D1D" w14:textId="1104D3DB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A6105D">
              <w:rPr>
                <w:rFonts w:ascii="Calibri" w:eastAsia="Calibri" w:hAnsi="Calibri" w:cs="Kartika"/>
              </w:rPr>
              <w:t>0.39</w:t>
            </w:r>
          </w:p>
        </w:tc>
        <w:tc>
          <w:tcPr>
            <w:tcW w:w="1777" w:type="dxa"/>
          </w:tcPr>
          <w:p w14:paraId="5FC03561" w14:textId="18FF8340" w:rsidR="00353DF5" w:rsidRPr="00F1179A" w:rsidRDefault="00353DF5" w:rsidP="00353DF5">
            <w:pPr>
              <w:rPr>
                <w:rFonts w:ascii="Calibri" w:eastAsia="Calibri" w:hAnsi="Calibri" w:cs="Kartika"/>
              </w:rPr>
            </w:pPr>
            <w:r w:rsidRPr="00A6105D">
              <w:rPr>
                <w:rFonts w:ascii="Calibri" w:eastAsia="Calibri" w:hAnsi="Calibri" w:cs="Kartika"/>
              </w:rPr>
              <w:t>0.1862</w:t>
            </w:r>
          </w:p>
        </w:tc>
      </w:tr>
    </w:tbl>
    <w:p w14:paraId="2637F3FF" w14:textId="77777777" w:rsidR="0054553E" w:rsidRDefault="0054553E" w:rsidP="0054553E">
      <w:pPr>
        <w:pStyle w:val="NoSpacing"/>
        <w:rPr>
          <w:color w:val="FF0000"/>
        </w:rPr>
      </w:pPr>
    </w:p>
    <w:p w14:paraId="4B985454" w14:textId="77777777" w:rsidR="0054553E" w:rsidRDefault="0054553E" w:rsidP="0054553E">
      <w:pPr>
        <w:pStyle w:val="NoSpacing"/>
      </w:pPr>
      <w:r>
        <w:t>*Missing for 387 individuals; basically 65+.</w:t>
      </w:r>
    </w:p>
    <w:p w14:paraId="2DE7FA6D" w14:textId="77777777" w:rsidR="0054553E" w:rsidRDefault="0054553E" w:rsidP="0054553E">
      <w:pPr>
        <w:pStyle w:val="NoSpacing"/>
      </w:pPr>
      <w:r>
        <w:t>**Only 190 individuals in this analysis</w:t>
      </w:r>
    </w:p>
    <w:p w14:paraId="377EEE42" w14:textId="77777777" w:rsidR="0054553E" w:rsidRDefault="0054553E" w:rsidP="0054553E">
      <w:pPr>
        <w:pStyle w:val="NoSpacing"/>
      </w:pPr>
      <w:r>
        <w:rPr>
          <w:rFonts w:cstheme="minorHAnsi"/>
        </w:rPr>
        <w:t>†</w:t>
      </w:r>
      <w:r>
        <w:t>Missing for 212 individuals</w:t>
      </w:r>
    </w:p>
    <w:p w14:paraId="1B871878" w14:textId="77777777" w:rsidR="0054553E" w:rsidRDefault="0054553E" w:rsidP="0054553E"/>
    <w:p w14:paraId="28C279CE" w14:textId="6FE65FAC" w:rsidR="0054553E" w:rsidRDefault="0054553E" w:rsidP="0054553E">
      <w:pPr>
        <w:jc w:val="both"/>
      </w:pPr>
      <w:r>
        <w:t>To test the utility of white matter measures with cognition, we performed secondary analyses with DTI-ALPS and MD as predictors and longitudinal global cognitive z-scores as an outcome while adjusting for age, sex, and cycle number to account for learning effects. In the single predictor models (Supplement</w:t>
      </w:r>
      <w:r w:rsidR="009978B4">
        <w:t>al</w:t>
      </w:r>
      <w:r>
        <w:t xml:space="preserve"> Table 2) both DTI-ALPS and MD significantly predicted cognitive performance over time (</w:t>
      </w:r>
      <w:r w:rsidRPr="5C3EF706">
        <w:t>β</w:t>
      </w:r>
      <w:r>
        <w:t xml:space="preserve"> = 0.12, p&lt;0.001 for DTI-ALPS and </w:t>
      </w:r>
      <w:r w:rsidRPr="5C3EF706">
        <w:t>β</w:t>
      </w:r>
      <w:r>
        <w:t xml:space="preserve"> = -0.87, p&lt;0.001 for MD).</w:t>
      </w:r>
    </w:p>
    <w:p w14:paraId="47C78EE1" w14:textId="4DB15DF0" w:rsidR="0054553E" w:rsidRDefault="0054553E" w:rsidP="0054553E">
      <w:pPr>
        <w:jc w:val="both"/>
      </w:pPr>
      <w:r>
        <w:t>We built a multivariable model with DTI-ALPS and MD together, as shown</w:t>
      </w:r>
      <w:r w:rsidR="000506C6">
        <w:t xml:space="preserve"> by </w:t>
      </w:r>
      <w:r>
        <w:t xml:space="preserve">the final parsimonious model (Supplemental Table 3), both metrics contributed to the model prediction (Fixed effect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= 31%</m:t>
        </m:r>
      </m:oMath>
      <w:r>
        <w:t xml:space="preserve">). DTI-ALPS and both had a significant effect on the rate of change in z-score. Age, sex, and cycle number were also significant predictors of cognitive performance. </w:t>
      </w:r>
    </w:p>
    <w:p w14:paraId="4DC12CAC" w14:textId="77777777" w:rsidR="0054553E" w:rsidRDefault="0054553E" w:rsidP="0054553E">
      <w:pPr>
        <w:jc w:val="both"/>
      </w:pPr>
    </w:p>
    <w:p w14:paraId="2EEAE6BF" w14:textId="77777777" w:rsidR="00A9713C" w:rsidRDefault="00A9713C" w:rsidP="0054553E">
      <w:pPr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3"/>
        <w:gridCol w:w="1837"/>
        <w:gridCol w:w="1931"/>
        <w:gridCol w:w="1573"/>
        <w:gridCol w:w="1776"/>
      </w:tblGrid>
      <w:tr w:rsidR="0054553E" w:rsidRPr="00F1179A" w14:paraId="32D504A5" w14:textId="77777777" w:rsidTr="00150A0D">
        <w:tc>
          <w:tcPr>
            <w:tcW w:w="9350" w:type="dxa"/>
            <w:gridSpan w:val="5"/>
          </w:tcPr>
          <w:p w14:paraId="06DBA1A6" w14:textId="77777777" w:rsidR="0054553E" w:rsidRPr="00F1179A" w:rsidRDefault="0054553E" w:rsidP="00880742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lastRenderedPageBreak/>
              <w:t>Supplemental Table 2: Secondary Analysis for predicting global z-score with baseline ALPS and baseline MD. The models are adjusted for age, sex, and cycle number.</w:t>
            </w:r>
          </w:p>
        </w:tc>
      </w:tr>
      <w:tr w:rsidR="00A52A16" w:rsidRPr="00F1179A" w14:paraId="750A92C0" w14:textId="77777777" w:rsidTr="00150A0D">
        <w:tc>
          <w:tcPr>
            <w:tcW w:w="2233" w:type="dxa"/>
          </w:tcPr>
          <w:p w14:paraId="311FEF48" w14:textId="6D388839" w:rsidR="00A52A16" w:rsidRPr="00F1179A" w:rsidRDefault="00A52A16" w:rsidP="00A52A16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Interaction with Time</w:t>
            </w:r>
          </w:p>
        </w:tc>
        <w:tc>
          <w:tcPr>
            <w:tcW w:w="1837" w:type="dxa"/>
          </w:tcPr>
          <w:p w14:paraId="312B5F9E" w14:textId="15D199DE" w:rsidR="00A52A16" w:rsidRPr="00F1179A" w:rsidRDefault="00A52A16" w:rsidP="00A52A16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Times New Roman" w:hAnsi="Calibri" w:cs="Times New Roman"/>
                <w:b/>
                <w:bCs/>
              </w:rPr>
              <w:t>Fixed Effect Model R</w:t>
            </w:r>
            <w:r w:rsidRPr="00F1179A">
              <w:rPr>
                <w:rFonts w:ascii="Calibri" w:eastAsia="Times New Roman" w:hAnsi="Calibri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1931" w:type="dxa"/>
          </w:tcPr>
          <w:p w14:paraId="68000EA8" w14:textId="53AABB57" w:rsidR="00A52A16" w:rsidRPr="00F1179A" w:rsidRDefault="00A52A16" w:rsidP="00A52A16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Estimate (s.e.)</w:t>
            </w:r>
          </w:p>
        </w:tc>
        <w:tc>
          <w:tcPr>
            <w:tcW w:w="1573" w:type="dxa"/>
          </w:tcPr>
          <w:p w14:paraId="653F3033" w14:textId="0E58C552" w:rsidR="00A52A16" w:rsidRPr="00F1179A" w:rsidRDefault="00A52A16" w:rsidP="00A52A16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p-value</w:t>
            </w:r>
          </w:p>
        </w:tc>
        <w:tc>
          <w:tcPr>
            <w:tcW w:w="1776" w:type="dxa"/>
          </w:tcPr>
          <w:p w14:paraId="44290751" w14:textId="7215EA47" w:rsidR="00A52A16" w:rsidRPr="00F1179A" w:rsidRDefault="00A52A16" w:rsidP="00A52A16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Times New Roman" w:hAnsi="Calibri" w:cs="Times New Roman"/>
              </w:rPr>
              <w:t>Semi-partial r</w:t>
            </w:r>
            <w:r w:rsidRPr="00F1179A">
              <w:rPr>
                <w:rFonts w:ascii="Calibri" w:eastAsia="Times New Roman" w:hAnsi="Calibri" w:cs="Times New Roman"/>
                <w:vertAlign w:val="superscript"/>
              </w:rPr>
              <w:t>2</w:t>
            </w:r>
            <w:r w:rsidRPr="00F1179A">
              <w:rPr>
                <w:rFonts w:ascii="Calibri" w:eastAsia="Times New Roman" w:hAnsi="Calibri" w:cs="Times New Roman"/>
                <w:vertAlign w:val="superscript"/>
              </w:rPr>
              <w:br/>
            </w:r>
            <w:r w:rsidRPr="00F1179A">
              <w:rPr>
                <w:rFonts w:ascii="Calibri" w:eastAsia="Times New Roman" w:hAnsi="Calibri" w:cs="Times New Roman"/>
              </w:rPr>
              <w:t>[total effect]</w:t>
            </w:r>
          </w:p>
        </w:tc>
      </w:tr>
      <w:tr w:rsidR="00A52A16" w:rsidRPr="00F1179A" w14:paraId="00805B41" w14:textId="77777777" w:rsidTr="00150A0D">
        <w:tc>
          <w:tcPr>
            <w:tcW w:w="2233" w:type="dxa"/>
          </w:tcPr>
          <w:p w14:paraId="31ACD845" w14:textId="47D028FA" w:rsidR="00A52A16" w:rsidRPr="00F1179A" w:rsidRDefault="00A52A16" w:rsidP="00A52A16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ALPS</w:t>
            </w:r>
          </w:p>
        </w:tc>
        <w:tc>
          <w:tcPr>
            <w:tcW w:w="1837" w:type="dxa"/>
          </w:tcPr>
          <w:p w14:paraId="4EF1A71B" w14:textId="5A8CD0DA" w:rsidR="00A52A16" w:rsidRPr="00F1179A" w:rsidRDefault="00A52A16" w:rsidP="00A52A16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0.29</w:t>
            </w:r>
            <w:r>
              <w:rPr>
                <w:rFonts w:ascii="Calibri" w:eastAsia="Calibri" w:hAnsi="Calibri" w:cs="Kartika"/>
              </w:rPr>
              <w:t>70</w:t>
            </w:r>
          </w:p>
        </w:tc>
        <w:tc>
          <w:tcPr>
            <w:tcW w:w="1931" w:type="dxa"/>
          </w:tcPr>
          <w:p w14:paraId="27A4A10F" w14:textId="7CE48FE0" w:rsidR="00A52A16" w:rsidRPr="00F1179A" w:rsidRDefault="00A52A16" w:rsidP="00A52A16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0.1</w:t>
            </w:r>
            <w:r>
              <w:rPr>
                <w:rFonts w:ascii="Calibri" w:eastAsia="Calibri" w:hAnsi="Calibri" w:cs="Kartika"/>
              </w:rPr>
              <w:t>28</w:t>
            </w:r>
            <w:r w:rsidRPr="00F1179A">
              <w:rPr>
                <w:rFonts w:ascii="Calibri" w:eastAsia="Calibri" w:hAnsi="Calibri" w:cs="Kartika"/>
              </w:rPr>
              <w:t xml:space="preserve"> (0.01</w:t>
            </w:r>
            <w:r>
              <w:rPr>
                <w:rFonts w:ascii="Calibri" w:eastAsia="Calibri" w:hAnsi="Calibri" w:cs="Kartika"/>
              </w:rPr>
              <w:t>4</w:t>
            </w:r>
            <w:r w:rsidRPr="00F1179A">
              <w:rPr>
                <w:rFonts w:ascii="Calibri" w:eastAsia="Calibri" w:hAnsi="Calibri" w:cs="Kartika"/>
              </w:rPr>
              <w:t>)</w:t>
            </w:r>
          </w:p>
        </w:tc>
        <w:tc>
          <w:tcPr>
            <w:tcW w:w="1573" w:type="dxa"/>
          </w:tcPr>
          <w:p w14:paraId="71C385A7" w14:textId="60C0A8ED" w:rsidR="00A52A16" w:rsidRPr="00F1179A" w:rsidRDefault="00A52A16" w:rsidP="00A52A16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&lt;0.001</w:t>
            </w:r>
          </w:p>
        </w:tc>
        <w:tc>
          <w:tcPr>
            <w:tcW w:w="1776" w:type="dxa"/>
          </w:tcPr>
          <w:p w14:paraId="74EB4343" w14:textId="354C94D1" w:rsidR="00A52A16" w:rsidRPr="00F1179A" w:rsidRDefault="00A52A16" w:rsidP="00A52A16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0.02</w:t>
            </w:r>
            <w:r>
              <w:rPr>
                <w:rFonts w:ascii="Calibri" w:eastAsia="Calibri" w:hAnsi="Calibri" w:cs="Kartika"/>
              </w:rPr>
              <w:t>18</w:t>
            </w:r>
          </w:p>
        </w:tc>
      </w:tr>
      <w:tr w:rsidR="00A52A16" w:rsidRPr="00F1179A" w14:paraId="5707A3C6" w14:textId="77777777" w:rsidTr="00150A0D">
        <w:tc>
          <w:tcPr>
            <w:tcW w:w="2233" w:type="dxa"/>
          </w:tcPr>
          <w:p w14:paraId="57396E1B" w14:textId="55D3F132" w:rsidR="00A52A16" w:rsidRPr="00F1179A" w:rsidRDefault="00A52A16" w:rsidP="00A52A16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MD</w:t>
            </w:r>
          </w:p>
        </w:tc>
        <w:tc>
          <w:tcPr>
            <w:tcW w:w="1837" w:type="dxa"/>
          </w:tcPr>
          <w:p w14:paraId="5141E311" w14:textId="2223C58C" w:rsidR="00A52A16" w:rsidRPr="00F1179A" w:rsidRDefault="00A52A16" w:rsidP="00A52A16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0.2946</w:t>
            </w:r>
          </w:p>
        </w:tc>
        <w:tc>
          <w:tcPr>
            <w:tcW w:w="1931" w:type="dxa"/>
          </w:tcPr>
          <w:p w14:paraId="67B0DFA3" w14:textId="2831F219" w:rsidR="00A52A16" w:rsidRPr="00F1179A" w:rsidRDefault="00A52A16" w:rsidP="00A52A16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-0.867 (0.097)</w:t>
            </w:r>
          </w:p>
        </w:tc>
        <w:tc>
          <w:tcPr>
            <w:tcW w:w="1573" w:type="dxa"/>
          </w:tcPr>
          <w:p w14:paraId="07804F9A" w14:textId="5ECBC167" w:rsidR="00A52A16" w:rsidRPr="00F1179A" w:rsidRDefault="00A52A16" w:rsidP="00A52A16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&lt;0.001</w:t>
            </w:r>
          </w:p>
        </w:tc>
        <w:tc>
          <w:tcPr>
            <w:tcW w:w="1776" w:type="dxa"/>
          </w:tcPr>
          <w:p w14:paraId="607A8330" w14:textId="048D826A" w:rsidR="00A52A16" w:rsidRPr="00F1179A" w:rsidRDefault="00A52A16" w:rsidP="00A52A16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0.0191</w:t>
            </w:r>
          </w:p>
        </w:tc>
      </w:tr>
    </w:tbl>
    <w:p w14:paraId="5B22CCE1" w14:textId="77777777" w:rsidR="0054553E" w:rsidRDefault="0054553E" w:rsidP="0054553E"/>
    <w:p w14:paraId="611AA76E" w14:textId="77777777" w:rsidR="0054553E" w:rsidRDefault="0054553E" w:rsidP="0054553E"/>
    <w:tbl>
      <w:tblPr>
        <w:tblStyle w:val="TableGrid"/>
        <w:tblW w:w="8154" w:type="dxa"/>
        <w:tblLook w:val="04A0" w:firstRow="1" w:lastRow="0" w:firstColumn="1" w:lastColumn="0" w:noHBand="0" w:noVBand="1"/>
      </w:tblPr>
      <w:tblGrid>
        <w:gridCol w:w="2951"/>
        <w:gridCol w:w="1983"/>
        <w:gridCol w:w="1610"/>
        <w:gridCol w:w="1610"/>
      </w:tblGrid>
      <w:tr w:rsidR="0054553E" w:rsidRPr="00F1179A" w14:paraId="58CB2F0B" w14:textId="77777777" w:rsidTr="00150A0D">
        <w:trPr>
          <w:trHeight w:val="300"/>
        </w:trPr>
        <w:tc>
          <w:tcPr>
            <w:tcW w:w="8154" w:type="dxa"/>
            <w:gridSpan w:val="4"/>
          </w:tcPr>
          <w:p w14:paraId="5696230B" w14:textId="77777777" w:rsidR="0054553E" w:rsidRPr="00F1179A" w:rsidRDefault="0054553E" w:rsidP="00880742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Supplemental Table 3. Multivariable linear mixed effect models for predicting cognition after adjusting for age, sex, and time from baseline</w:t>
            </w:r>
          </w:p>
        </w:tc>
      </w:tr>
      <w:tr w:rsidR="007345E0" w:rsidRPr="00F1179A" w14:paraId="78F93314" w14:textId="77777777" w:rsidTr="00150A0D">
        <w:trPr>
          <w:trHeight w:val="300"/>
        </w:trPr>
        <w:tc>
          <w:tcPr>
            <w:tcW w:w="2951" w:type="dxa"/>
          </w:tcPr>
          <w:p w14:paraId="1DD441D2" w14:textId="77777777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 xml:space="preserve">Fixed Effect Model R2 </w:t>
            </w:r>
          </w:p>
          <w:p w14:paraId="5FED9444" w14:textId="72EDCB29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0.31</w:t>
            </w:r>
            <w:r>
              <w:rPr>
                <w:rFonts w:ascii="Calibri" w:eastAsia="Calibri" w:hAnsi="Calibri" w:cs="Kartika"/>
              </w:rPr>
              <w:t>00</w:t>
            </w:r>
          </w:p>
        </w:tc>
        <w:tc>
          <w:tcPr>
            <w:tcW w:w="1983" w:type="dxa"/>
          </w:tcPr>
          <w:p w14:paraId="385DE8B1" w14:textId="06C91F6B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Estimate (s.e.)</w:t>
            </w:r>
          </w:p>
        </w:tc>
        <w:tc>
          <w:tcPr>
            <w:tcW w:w="1610" w:type="dxa"/>
          </w:tcPr>
          <w:p w14:paraId="05B4AF09" w14:textId="2B63D24E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p-value</w:t>
            </w:r>
          </w:p>
        </w:tc>
        <w:tc>
          <w:tcPr>
            <w:tcW w:w="1610" w:type="dxa"/>
          </w:tcPr>
          <w:p w14:paraId="7FABB2D9" w14:textId="05DB76F1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Times New Roman" w:hAnsi="Calibri" w:cs="Times New Roman"/>
              </w:rPr>
              <w:t>Semi-partial r</w:t>
            </w:r>
            <w:r w:rsidRPr="00F1179A">
              <w:rPr>
                <w:rFonts w:ascii="Calibri" w:eastAsia="Times New Roman" w:hAnsi="Calibri" w:cs="Times New Roman"/>
                <w:vertAlign w:val="superscript"/>
              </w:rPr>
              <w:t>2</w:t>
            </w:r>
            <w:r w:rsidRPr="00F1179A">
              <w:rPr>
                <w:rFonts w:ascii="Calibri" w:eastAsia="Calibri" w:hAnsi="Calibri" w:cs="Kartika"/>
              </w:rPr>
              <w:br/>
            </w:r>
            <w:r w:rsidRPr="00F1179A">
              <w:rPr>
                <w:rFonts w:ascii="Calibri" w:eastAsia="Times New Roman" w:hAnsi="Calibri" w:cs="Times New Roman"/>
              </w:rPr>
              <w:t>[total effect]</w:t>
            </w:r>
          </w:p>
        </w:tc>
      </w:tr>
      <w:tr w:rsidR="007345E0" w:rsidRPr="00F1179A" w14:paraId="6B3460DB" w14:textId="77777777" w:rsidTr="00150A0D">
        <w:trPr>
          <w:trHeight w:val="300"/>
        </w:trPr>
        <w:tc>
          <w:tcPr>
            <w:tcW w:w="2951" w:type="dxa"/>
          </w:tcPr>
          <w:p w14:paraId="0B297709" w14:textId="6431F1BB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Intercept</w:t>
            </w:r>
          </w:p>
        </w:tc>
        <w:tc>
          <w:tcPr>
            <w:tcW w:w="1983" w:type="dxa"/>
          </w:tcPr>
          <w:p w14:paraId="50C855FB" w14:textId="65A7DDEC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  <w:r w:rsidRPr="00E63E63">
              <w:t>22.679</w:t>
            </w:r>
            <w:r>
              <w:t xml:space="preserve"> (4.632)</w:t>
            </w:r>
          </w:p>
        </w:tc>
        <w:tc>
          <w:tcPr>
            <w:tcW w:w="1610" w:type="dxa"/>
          </w:tcPr>
          <w:p w14:paraId="3097637D" w14:textId="4B8616DC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&lt;0.001</w:t>
            </w:r>
          </w:p>
        </w:tc>
        <w:tc>
          <w:tcPr>
            <w:tcW w:w="1610" w:type="dxa"/>
          </w:tcPr>
          <w:p w14:paraId="3AD07C11" w14:textId="77777777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</w:p>
        </w:tc>
      </w:tr>
      <w:tr w:rsidR="007345E0" w:rsidRPr="00F1179A" w14:paraId="632EE955" w14:textId="77777777" w:rsidTr="00150A0D">
        <w:trPr>
          <w:trHeight w:val="300"/>
        </w:trPr>
        <w:tc>
          <w:tcPr>
            <w:tcW w:w="2951" w:type="dxa"/>
          </w:tcPr>
          <w:p w14:paraId="537492BD" w14:textId="7C4EBE07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Follow-up Time</w:t>
            </w:r>
          </w:p>
        </w:tc>
        <w:tc>
          <w:tcPr>
            <w:tcW w:w="1983" w:type="dxa"/>
          </w:tcPr>
          <w:p w14:paraId="3A2E4D21" w14:textId="7FD22169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  <w:r w:rsidRPr="00E63E63">
              <w:t>0.307</w:t>
            </w:r>
            <w:r>
              <w:t xml:space="preserve"> (0.087)</w:t>
            </w:r>
          </w:p>
        </w:tc>
        <w:tc>
          <w:tcPr>
            <w:tcW w:w="1610" w:type="dxa"/>
          </w:tcPr>
          <w:p w14:paraId="1D51B71E" w14:textId="559D5F26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&lt;0.001</w:t>
            </w:r>
          </w:p>
        </w:tc>
        <w:tc>
          <w:tcPr>
            <w:tcW w:w="1610" w:type="dxa"/>
          </w:tcPr>
          <w:p w14:paraId="62EAC25A" w14:textId="77777777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</w:p>
        </w:tc>
      </w:tr>
      <w:tr w:rsidR="007345E0" w:rsidRPr="00F1179A" w14:paraId="332E21DF" w14:textId="77777777" w:rsidTr="00150A0D">
        <w:trPr>
          <w:trHeight w:val="300"/>
        </w:trPr>
        <w:tc>
          <w:tcPr>
            <w:tcW w:w="2951" w:type="dxa"/>
          </w:tcPr>
          <w:p w14:paraId="19BA5EA3" w14:textId="7992C8FB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Age (per decade)</w:t>
            </w:r>
          </w:p>
        </w:tc>
        <w:tc>
          <w:tcPr>
            <w:tcW w:w="1983" w:type="dxa"/>
          </w:tcPr>
          <w:p w14:paraId="1DCD5741" w14:textId="0A579145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  <w:r w:rsidRPr="00E63E63">
              <w:t>-0.664</w:t>
            </w:r>
            <w:r>
              <w:t xml:space="preserve"> (0.043)</w:t>
            </w:r>
          </w:p>
        </w:tc>
        <w:tc>
          <w:tcPr>
            <w:tcW w:w="1610" w:type="dxa"/>
          </w:tcPr>
          <w:p w14:paraId="69990964" w14:textId="5103CA17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&lt;0.001</w:t>
            </w:r>
          </w:p>
        </w:tc>
        <w:tc>
          <w:tcPr>
            <w:tcW w:w="1610" w:type="dxa"/>
          </w:tcPr>
          <w:p w14:paraId="2F0A24AF" w14:textId="7BB0CB52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0.1</w:t>
            </w:r>
            <w:r>
              <w:rPr>
                <w:rFonts w:ascii="Calibri" w:eastAsia="Calibri" w:hAnsi="Calibri" w:cs="Kartika"/>
              </w:rPr>
              <w:t>401</w:t>
            </w:r>
          </w:p>
        </w:tc>
      </w:tr>
      <w:tr w:rsidR="007345E0" w:rsidRPr="00F1179A" w14:paraId="6A84F30F" w14:textId="77777777" w:rsidTr="00150A0D">
        <w:trPr>
          <w:trHeight w:val="300"/>
        </w:trPr>
        <w:tc>
          <w:tcPr>
            <w:tcW w:w="2951" w:type="dxa"/>
          </w:tcPr>
          <w:p w14:paraId="0BD628C1" w14:textId="4CB5EC4B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Male</w:t>
            </w:r>
          </w:p>
        </w:tc>
        <w:tc>
          <w:tcPr>
            <w:tcW w:w="1983" w:type="dxa"/>
          </w:tcPr>
          <w:p w14:paraId="31E62531" w14:textId="255258E6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  <w:r w:rsidRPr="00E63E63">
              <w:t>-0.188</w:t>
            </w:r>
            <w:r>
              <w:t xml:space="preserve"> (0.061)</w:t>
            </w:r>
          </w:p>
        </w:tc>
        <w:tc>
          <w:tcPr>
            <w:tcW w:w="1610" w:type="dxa"/>
          </w:tcPr>
          <w:p w14:paraId="652DA1AA" w14:textId="3D6DED5A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0.002</w:t>
            </w:r>
          </w:p>
        </w:tc>
        <w:tc>
          <w:tcPr>
            <w:tcW w:w="1610" w:type="dxa"/>
          </w:tcPr>
          <w:p w14:paraId="229FE0EF" w14:textId="13BBA110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0.005</w:t>
            </w:r>
            <w:r>
              <w:rPr>
                <w:rFonts w:ascii="Calibri" w:eastAsia="Calibri" w:hAnsi="Calibri" w:cs="Kartika"/>
              </w:rPr>
              <w:t>4</w:t>
            </w:r>
          </w:p>
        </w:tc>
      </w:tr>
      <w:tr w:rsidR="007345E0" w:rsidRPr="00F1179A" w14:paraId="021358DD" w14:textId="77777777" w:rsidTr="00150A0D">
        <w:trPr>
          <w:trHeight w:val="300"/>
        </w:trPr>
        <w:tc>
          <w:tcPr>
            <w:tcW w:w="2951" w:type="dxa"/>
          </w:tcPr>
          <w:p w14:paraId="096D762C" w14:textId="538C031E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Cycle Number</w:t>
            </w:r>
          </w:p>
        </w:tc>
        <w:tc>
          <w:tcPr>
            <w:tcW w:w="1983" w:type="dxa"/>
          </w:tcPr>
          <w:p w14:paraId="475B22CB" w14:textId="3ADBD29B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  <w:r w:rsidRPr="00E63E63">
              <w:t>0.095</w:t>
            </w:r>
            <w:r>
              <w:t xml:space="preserve"> (0.019)</w:t>
            </w:r>
          </w:p>
        </w:tc>
        <w:tc>
          <w:tcPr>
            <w:tcW w:w="1610" w:type="dxa"/>
          </w:tcPr>
          <w:p w14:paraId="0E52910D" w14:textId="7DCB0BE0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&lt;0.001</w:t>
            </w:r>
          </w:p>
        </w:tc>
        <w:tc>
          <w:tcPr>
            <w:tcW w:w="1610" w:type="dxa"/>
          </w:tcPr>
          <w:p w14:paraId="10936842" w14:textId="429A6C7B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0.015</w:t>
            </w:r>
            <w:r>
              <w:rPr>
                <w:rFonts w:ascii="Calibri" w:eastAsia="Calibri" w:hAnsi="Calibri" w:cs="Kartika"/>
              </w:rPr>
              <w:t>5</w:t>
            </w:r>
          </w:p>
        </w:tc>
      </w:tr>
      <w:tr w:rsidR="007345E0" w:rsidRPr="00F1179A" w14:paraId="33868037" w14:textId="77777777" w:rsidTr="00150A0D">
        <w:trPr>
          <w:trHeight w:val="300"/>
        </w:trPr>
        <w:tc>
          <w:tcPr>
            <w:tcW w:w="2951" w:type="dxa"/>
          </w:tcPr>
          <w:p w14:paraId="3B44C232" w14:textId="7C81CAD4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ALPS</w:t>
            </w:r>
          </w:p>
        </w:tc>
        <w:tc>
          <w:tcPr>
            <w:tcW w:w="1983" w:type="dxa"/>
          </w:tcPr>
          <w:p w14:paraId="57DABC93" w14:textId="6A301A9F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  <w:r w:rsidRPr="00E63E63">
              <w:t>-12.502</w:t>
            </w:r>
            <w:r>
              <w:t xml:space="preserve"> (3.280)</w:t>
            </w:r>
          </w:p>
        </w:tc>
        <w:tc>
          <w:tcPr>
            <w:tcW w:w="1610" w:type="dxa"/>
          </w:tcPr>
          <w:p w14:paraId="7D813E06" w14:textId="36B2D3B9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&lt;0.001</w:t>
            </w:r>
          </w:p>
        </w:tc>
        <w:tc>
          <w:tcPr>
            <w:tcW w:w="1610" w:type="dxa"/>
          </w:tcPr>
          <w:p w14:paraId="62355839" w14:textId="77777777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</w:p>
        </w:tc>
      </w:tr>
      <w:tr w:rsidR="007345E0" w:rsidRPr="00F1179A" w14:paraId="4E02DA14" w14:textId="77777777" w:rsidTr="00150A0D">
        <w:trPr>
          <w:trHeight w:val="300"/>
        </w:trPr>
        <w:tc>
          <w:tcPr>
            <w:tcW w:w="2951" w:type="dxa"/>
          </w:tcPr>
          <w:p w14:paraId="49F17AF9" w14:textId="641A4C8A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MD</w:t>
            </w:r>
          </w:p>
        </w:tc>
        <w:tc>
          <w:tcPr>
            <w:tcW w:w="1983" w:type="dxa"/>
          </w:tcPr>
          <w:p w14:paraId="500776C0" w14:textId="27AD3350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  <w:r w:rsidRPr="00E63E63">
              <w:t>-24.329</w:t>
            </w:r>
            <w:r>
              <w:t xml:space="preserve"> (6.141)</w:t>
            </w:r>
          </w:p>
        </w:tc>
        <w:tc>
          <w:tcPr>
            <w:tcW w:w="1610" w:type="dxa"/>
          </w:tcPr>
          <w:p w14:paraId="49638ADA" w14:textId="30C09097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&lt;0.001</w:t>
            </w:r>
          </w:p>
        </w:tc>
        <w:tc>
          <w:tcPr>
            <w:tcW w:w="1610" w:type="dxa"/>
          </w:tcPr>
          <w:p w14:paraId="0AD2A4A4" w14:textId="77777777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</w:p>
        </w:tc>
      </w:tr>
      <w:tr w:rsidR="007345E0" w:rsidRPr="00F1179A" w14:paraId="7331A32E" w14:textId="77777777" w:rsidTr="00150A0D">
        <w:trPr>
          <w:trHeight w:val="300"/>
        </w:trPr>
        <w:tc>
          <w:tcPr>
            <w:tcW w:w="2951" w:type="dxa"/>
          </w:tcPr>
          <w:p w14:paraId="5E751B70" w14:textId="19CAE151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ALPS*Time</w:t>
            </w:r>
          </w:p>
        </w:tc>
        <w:tc>
          <w:tcPr>
            <w:tcW w:w="1983" w:type="dxa"/>
          </w:tcPr>
          <w:p w14:paraId="4DAA8049" w14:textId="0C915D60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  <w:r w:rsidRPr="00E63E63">
              <w:t>-0.638</w:t>
            </w:r>
            <w:r>
              <w:t xml:space="preserve"> (0.103)</w:t>
            </w:r>
          </w:p>
        </w:tc>
        <w:tc>
          <w:tcPr>
            <w:tcW w:w="1610" w:type="dxa"/>
          </w:tcPr>
          <w:p w14:paraId="2108603D" w14:textId="0C3CAEA8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&lt;0.001</w:t>
            </w:r>
          </w:p>
        </w:tc>
        <w:tc>
          <w:tcPr>
            <w:tcW w:w="1610" w:type="dxa"/>
          </w:tcPr>
          <w:p w14:paraId="5960D754" w14:textId="77777777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</w:p>
        </w:tc>
      </w:tr>
      <w:tr w:rsidR="007345E0" w:rsidRPr="00F1179A" w14:paraId="2671E880" w14:textId="77777777" w:rsidTr="00150A0D">
        <w:trPr>
          <w:trHeight w:val="300"/>
        </w:trPr>
        <w:tc>
          <w:tcPr>
            <w:tcW w:w="2951" w:type="dxa"/>
          </w:tcPr>
          <w:p w14:paraId="524E0A9B" w14:textId="4FB37C9E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MD*Time</w:t>
            </w:r>
          </w:p>
        </w:tc>
        <w:tc>
          <w:tcPr>
            <w:tcW w:w="1983" w:type="dxa"/>
          </w:tcPr>
          <w:p w14:paraId="16F9AF8F" w14:textId="7C2B505B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  <w:r w:rsidRPr="00E63E63">
              <w:t>0.097</w:t>
            </w:r>
            <w:r>
              <w:t xml:space="preserve"> (0.015)</w:t>
            </w:r>
          </w:p>
        </w:tc>
        <w:tc>
          <w:tcPr>
            <w:tcW w:w="1610" w:type="dxa"/>
          </w:tcPr>
          <w:p w14:paraId="03D0ACDC" w14:textId="113B7554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&lt;0.001</w:t>
            </w:r>
          </w:p>
        </w:tc>
        <w:tc>
          <w:tcPr>
            <w:tcW w:w="1610" w:type="dxa"/>
          </w:tcPr>
          <w:p w14:paraId="77843854" w14:textId="77777777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</w:p>
        </w:tc>
      </w:tr>
      <w:tr w:rsidR="007345E0" w:rsidRPr="00F1179A" w14:paraId="7C9A37E4" w14:textId="77777777" w:rsidTr="00150A0D">
        <w:trPr>
          <w:trHeight w:val="300"/>
        </w:trPr>
        <w:tc>
          <w:tcPr>
            <w:tcW w:w="2951" w:type="dxa"/>
          </w:tcPr>
          <w:p w14:paraId="7AF1453F" w14:textId="6B766D62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ALPS*MD</w:t>
            </w:r>
          </w:p>
        </w:tc>
        <w:tc>
          <w:tcPr>
            <w:tcW w:w="1983" w:type="dxa"/>
          </w:tcPr>
          <w:p w14:paraId="14FA7E6C" w14:textId="30AEC3C3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  <w:r w:rsidRPr="00E63E63">
              <w:t>17.047</w:t>
            </w:r>
            <w:r>
              <w:t xml:space="preserve"> (04.385)</w:t>
            </w:r>
          </w:p>
        </w:tc>
        <w:tc>
          <w:tcPr>
            <w:tcW w:w="1610" w:type="dxa"/>
          </w:tcPr>
          <w:p w14:paraId="68D0A483" w14:textId="707555FB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&lt;0.001</w:t>
            </w:r>
          </w:p>
        </w:tc>
        <w:tc>
          <w:tcPr>
            <w:tcW w:w="1610" w:type="dxa"/>
          </w:tcPr>
          <w:p w14:paraId="27442708" w14:textId="547CE6DB" w:rsidR="007345E0" w:rsidRPr="00F1179A" w:rsidRDefault="007345E0" w:rsidP="007345E0">
            <w:pPr>
              <w:rPr>
                <w:rFonts w:ascii="Calibri" w:eastAsia="Calibri" w:hAnsi="Calibri" w:cs="Kartika"/>
              </w:rPr>
            </w:pPr>
            <w:r w:rsidRPr="00F1179A">
              <w:rPr>
                <w:rFonts w:ascii="Calibri" w:eastAsia="Calibri" w:hAnsi="Calibri" w:cs="Kartika"/>
              </w:rPr>
              <w:t>0.03</w:t>
            </w:r>
            <w:r>
              <w:rPr>
                <w:rFonts w:ascii="Calibri" w:eastAsia="Calibri" w:hAnsi="Calibri" w:cs="Kartika"/>
              </w:rPr>
              <w:t>57</w:t>
            </w:r>
          </w:p>
        </w:tc>
      </w:tr>
    </w:tbl>
    <w:p w14:paraId="435F2BCD" w14:textId="77777777" w:rsidR="0054553E" w:rsidRDefault="0054553E" w:rsidP="0054553E">
      <w:pPr>
        <w:jc w:val="both"/>
        <w:rPr>
          <w:rFonts w:cs="Microsoft Sans Serif"/>
          <w:noProof/>
        </w:rPr>
      </w:pPr>
    </w:p>
    <w:p w14:paraId="50883A9B" w14:textId="77777777" w:rsidR="00FC1B48" w:rsidRDefault="00FC1B48" w:rsidP="0054553E">
      <w:pPr>
        <w:jc w:val="both"/>
        <w:rPr>
          <w:rFonts w:cs="Microsoft Sans Serif"/>
          <w:noProof/>
        </w:rPr>
      </w:pPr>
    </w:p>
    <w:p w14:paraId="6976C8BD" w14:textId="007EB4FA" w:rsidR="00FC1B48" w:rsidRDefault="00FC1B48" w:rsidP="0054553E">
      <w:pPr>
        <w:jc w:val="both"/>
        <w:rPr>
          <w:rFonts w:cs="Microsoft Sans Serif"/>
          <w:noProof/>
        </w:rPr>
      </w:pPr>
      <w:r>
        <w:rPr>
          <w:rFonts w:cs="Microsoft Sans Serif"/>
          <w:noProof/>
        </w:rPr>
        <w:t>Supp</w:t>
      </w:r>
      <w:r w:rsidR="00170F5A">
        <w:rPr>
          <w:rFonts w:cs="Microsoft Sans Serif"/>
          <w:noProof/>
        </w:rPr>
        <w:t xml:space="preserve">lemenal Figure 2 shows that correlation of DTI-ALPS </w:t>
      </w:r>
      <w:r w:rsidR="00607573">
        <w:rPr>
          <w:rFonts w:cs="Microsoft Sans Serif"/>
          <w:noProof/>
        </w:rPr>
        <w:t>var</w:t>
      </w:r>
      <w:r w:rsidR="000506C6">
        <w:rPr>
          <w:rFonts w:cs="Microsoft Sans Serif"/>
          <w:noProof/>
        </w:rPr>
        <w:t xml:space="preserve">ies </w:t>
      </w:r>
      <w:r w:rsidR="00607573">
        <w:rPr>
          <w:rFonts w:cs="Microsoft Sans Serif"/>
          <w:noProof/>
        </w:rPr>
        <w:t xml:space="preserve"> </w:t>
      </w:r>
      <w:r w:rsidR="00170F5A">
        <w:rPr>
          <w:rFonts w:cs="Microsoft Sans Serif"/>
          <w:noProof/>
        </w:rPr>
        <w:t xml:space="preserve">with age when we change the </w:t>
      </w:r>
      <w:r w:rsidR="00607573">
        <w:rPr>
          <w:rFonts w:cs="Microsoft Sans Serif"/>
          <w:noProof/>
        </w:rPr>
        <w:t xml:space="preserve">input </w:t>
      </w:r>
      <w:r w:rsidR="00170F5A">
        <w:rPr>
          <w:rFonts w:cs="Microsoft Sans Serif"/>
          <w:noProof/>
        </w:rPr>
        <w:t>ROI</w:t>
      </w:r>
      <w:r w:rsidR="00607573">
        <w:rPr>
          <w:rFonts w:cs="Microsoft Sans Serif"/>
          <w:noProof/>
        </w:rPr>
        <w:t>s</w:t>
      </w:r>
      <w:r w:rsidR="00170F5A">
        <w:rPr>
          <w:rFonts w:cs="Microsoft Sans Serif"/>
          <w:noProof/>
        </w:rPr>
        <w:t xml:space="preserve">. The goal of this experiment was to place the ROIs farther away from the </w:t>
      </w:r>
      <w:r w:rsidR="00607573">
        <w:rPr>
          <w:rFonts w:cs="Microsoft Sans Serif"/>
          <w:noProof/>
        </w:rPr>
        <w:t>medullary vein</w:t>
      </w:r>
      <w:r w:rsidR="00170F5A">
        <w:rPr>
          <w:rFonts w:cs="Microsoft Sans Serif"/>
          <w:noProof/>
        </w:rPr>
        <w:t>s, but still in a</w:t>
      </w:r>
      <w:r w:rsidR="00607573">
        <w:rPr>
          <w:rFonts w:cs="Microsoft Sans Serif"/>
          <w:noProof/>
        </w:rPr>
        <w:t>reas</w:t>
      </w:r>
      <w:r w:rsidR="00170F5A">
        <w:rPr>
          <w:rFonts w:cs="Microsoft Sans Serif"/>
          <w:noProof/>
        </w:rPr>
        <w:t xml:space="preserve"> </w:t>
      </w:r>
      <w:r w:rsidR="00607573">
        <w:rPr>
          <w:rFonts w:cs="Microsoft Sans Serif"/>
          <w:noProof/>
        </w:rPr>
        <w:t>with similar</w:t>
      </w:r>
      <w:r w:rsidR="00170F5A">
        <w:rPr>
          <w:rFonts w:cs="Microsoft Sans Serif"/>
          <w:noProof/>
        </w:rPr>
        <w:t xml:space="preserve"> FA</w:t>
      </w:r>
      <w:r w:rsidR="00607573">
        <w:rPr>
          <w:rFonts w:cs="Microsoft Sans Serif"/>
          <w:noProof/>
        </w:rPr>
        <w:t xml:space="preserve">, to check whether the DTI-ALPS correlation with age </w:t>
      </w:r>
      <w:r w:rsidR="00E23347">
        <w:rPr>
          <w:rFonts w:cs="Microsoft Sans Serif"/>
          <w:noProof/>
        </w:rPr>
        <w:t xml:space="preserve">was </w:t>
      </w:r>
      <w:r w:rsidR="00607573">
        <w:rPr>
          <w:rFonts w:cs="Microsoft Sans Serif"/>
          <w:noProof/>
        </w:rPr>
        <w:t>simply due to different tracts aging at different rates in different spatial directions</w:t>
      </w:r>
      <w:r w:rsidR="00170F5A">
        <w:rPr>
          <w:rFonts w:cs="Microsoft Sans Serif"/>
          <w:noProof/>
        </w:rPr>
        <w:t>. The f</w:t>
      </w:r>
      <w:r w:rsidR="00C82E1F">
        <w:rPr>
          <w:rFonts w:cs="Microsoft Sans Serif"/>
          <w:noProof/>
        </w:rPr>
        <w:t>irst set of ROIs were placed inferior of the DTI-ALPS regions as shown</w:t>
      </w:r>
      <w:r w:rsidR="00967D19">
        <w:rPr>
          <w:rFonts w:cs="Microsoft Sans Serif"/>
          <w:noProof/>
        </w:rPr>
        <w:t xml:space="preserve">. They contain both the SLFs and SCRs. The second set of ROIs placed in the superior </w:t>
      </w:r>
      <w:r w:rsidR="00E23347">
        <w:rPr>
          <w:rFonts w:cs="Microsoft Sans Serif"/>
          <w:noProof/>
        </w:rPr>
        <w:t xml:space="preserve">regions to the </w:t>
      </w:r>
      <w:r w:rsidR="00712BFF">
        <w:rPr>
          <w:rFonts w:cs="Microsoft Sans Serif"/>
          <w:noProof/>
        </w:rPr>
        <w:t xml:space="preserve">DTI-ALPS regions only contain the SLF fibers, and hence we modify the DTI-ALPS formulae to reflect the change as </w:t>
      </w:r>
    </w:p>
    <w:p w14:paraId="227F6783" w14:textId="03BCD18A" w:rsidR="008C1079" w:rsidRPr="002578A9" w:rsidRDefault="0034155F" w:rsidP="008C1079">
      <w:pPr>
        <w:jc w:val="both"/>
        <w:rPr>
          <w:rFonts w:eastAsiaTheme="minorEastAsia" w:cs="Microsoft Sans Serif"/>
          <w:noProof/>
        </w:rPr>
      </w:pPr>
      <m:oMathPara>
        <m:oMath>
          <m:r>
            <w:rPr>
              <w:rFonts w:ascii="Cambria Math" w:hAnsi="Cambria Math" w:cs="Microsoft Sans Serif"/>
              <w:noProof/>
            </w:rPr>
            <m:t xml:space="preserve">DTI-ALPS </m:t>
          </m:r>
          <m:d>
            <m:dPr>
              <m:ctrlPr>
                <w:rPr>
                  <w:rFonts w:ascii="Cambria Math" w:hAnsi="Cambria Math" w:cs="Microsoft Sans Serif"/>
                  <w:i/>
                  <w:noProof/>
                </w:rPr>
              </m:ctrlPr>
            </m:dPr>
            <m:e>
              <m:r>
                <w:rPr>
                  <w:rFonts w:ascii="Cambria Math" w:hAnsi="Cambria Math" w:cs="Microsoft Sans Serif"/>
                  <w:noProof/>
                </w:rPr>
                <m:t>Superior ROI</m:t>
              </m:r>
            </m:e>
          </m:d>
          <m:r>
            <w:rPr>
              <w:rFonts w:ascii="Cambria Math" w:hAnsi="Cambria Math" w:cs="Microsoft Sans Serif"/>
            </w:rPr>
            <m:t>=</m:t>
          </m:r>
          <m:f>
            <m:fPr>
              <m:ctrlPr>
                <w:rPr>
                  <w:rFonts w:ascii="Cambria Math" w:eastAsiaTheme="minorEastAsia" w:hAnsi="Cambria Math" w:cs="Microsoft Sans Serif"/>
                  <w:i/>
                  <w:noProof/>
                </w:rPr>
              </m:ctrlPr>
            </m:fPr>
            <m:num>
              <m:r>
                <m:rPr>
                  <m:nor/>
                </m:rPr>
                <w:rPr>
                  <w:rFonts w:ascii="Cambria Math" w:eastAsiaTheme="minorEastAsia" w:hAnsi="Cambria Math" w:cs="Microsoft Sans Serif"/>
                  <w:noProof/>
                </w:rPr>
                <m:t>median</m:t>
              </m:r>
              <m:d>
                <m:dPr>
                  <m:ctrlPr>
                    <w:rPr>
                      <w:rFonts w:ascii="Cambria Math" w:eastAsiaTheme="minorEastAsia" w:hAnsi="Cambria Math" w:cs="Microsoft Sans Serif"/>
                      <w:i/>
                      <w:noProof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Microsoft Sans Serif"/>
                          <w:i/>
                          <w:noProof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Microsoft Sans Serif"/>
                          <w:noProof/>
                        </w:rPr>
                        <m:t>D</m:t>
                      </m:r>
                    </m:e>
                    <m:sub>
                      <m:r>
                        <w:rPr>
                          <w:rFonts w:ascii="Cambria Math" w:eastAsiaTheme="minorEastAsia" w:hAnsi="Cambria Math" w:cs="Microsoft Sans Serif"/>
                          <w:noProof/>
                        </w:rPr>
                        <m:t>xx</m:t>
                      </m:r>
                    </m:sub>
                  </m:sSub>
                  <m:r>
                    <w:rPr>
                      <w:rFonts w:ascii="Cambria Math" w:eastAsiaTheme="minorEastAsia" w:hAnsi="Cambria Math" w:cs="Microsoft Sans Serif"/>
                      <w:noProof/>
                    </w:rPr>
                    <m:t>, assoc1</m:t>
                  </m:r>
                </m:e>
              </m:d>
              <m:r>
                <w:rPr>
                  <w:rFonts w:ascii="Cambria Math" w:eastAsiaTheme="minorEastAsia" w:hAnsi="Cambria Math" w:cs="Microsoft Sans Serif"/>
                  <w:noProof/>
                </w:rPr>
                <m:t>+</m:t>
              </m:r>
              <m:r>
                <m:rPr>
                  <m:nor/>
                </m:rPr>
                <w:rPr>
                  <w:rFonts w:ascii="Cambria Math" w:eastAsiaTheme="minorEastAsia" w:hAnsi="Cambria Math" w:cs="Microsoft Sans Serif"/>
                  <w:noProof/>
                </w:rPr>
                <m:t>median</m:t>
              </m:r>
              <m:d>
                <m:dPr>
                  <m:ctrlPr>
                    <w:rPr>
                      <w:rFonts w:ascii="Cambria Math" w:eastAsiaTheme="minorEastAsia" w:hAnsi="Cambria Math" w:cs="Microsoft Sans Serif"/>
                      <w:i/>
                      <w:noProof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Microsoft Sans Serif"/>
                          <w:i/>
                          <w:noProof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Microsoft Sans Serif"/>
                          <w:noProof/>
                        </w:rPr>
                        <m:t>D</m:t>
                      </m:r>
                    </m:e>
                    <m:sub>
                      <m:r>
                        <w:rPr>
                          <w:rFonts w:ascii="Cambria Math" w:eastAsiaTheme="minorEastAsia" w:hAnsi="Cambria Math" w:cs="Microsoft Sans Serif"/>
                          <w:noProof/>
                        </w:rPr>
                        <m:t>xx</m:t>
                      </m:r>
                    </m:sub>
                  </m:sSub>
                  <m:r>
                    <w:rPr>
                      <w:rFonts w:ascii="Cambria Math" w:eastAsiaTheme="minorEastAsia" w:hAnsi="Cambria Math" w:cs="Microsoft Sans Serif"/>
                      <w:noProof/>
                    </w:rPr>
                    <m:t xml:space="preserve">, </m:t>
                  </m:r>
                  <m:r>
                    <m:rPr>
                      <m:nor/>
                    </m:rPr>
                    <w:rPr>
                      <w:rFonts w:ascii="Cambria Math" w:eastAsiaTheme="minorEastAsia" w:hAnsi="Cambria Math" w:cs="Microsoft Sans Serif"/>
                      <w:noProof/>
                    </w:rPr>
                    <m:t>assoc2</m:t>
                  </m:r>
                </m:e>
              </m:d>
              <m:ctrlPr>
                <w:rPr>
                  <w:rFonts w:ascii="Cambria Math" w:hAnsi="Cambria Math" w:cs="Microsoft Sans Serif"/>
                  <w:i/>
                </w:rPr>
              </m:ctrlPr>
            </m:num>
            <m:den>
              <m:r>
                <m:rPr>
                  <m:nor/>
                </m:rPr>
                <w:rPr>
                  <w:rFonts w:ascii="Cambria Math" w:eastAsiaTheme="minorEastAsia" w:hAnsi="Cambria Math" w:cs="Microsoft Sans Serif"/>
                  <w:noProof/>
                </w:rPr>
                <m:t>median</m:t>
              </m:r>
              <m:d>
                <m:dPr>
                  <m:ctrlPr>
                    <w:rPr>
                      <w:rFonts w:ascii="Cambria Math" w:eastAsiaTheme="minorEastAsia" w:hAnsi="Cambria Math" w:cs="Microsoft Sans Serif"/>
                      <w:i/>
                      <w:noProof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Microsoft Sans Serif"/>
                          <w:i/>
                          <w:noProof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Microsoft Sans Serif"/>
                          <w:noProof/>
                        </w:rPr>
                        <m:t>D</m:t>
                      </m:r>
                    </m:e>
                    <m:sub>
                      <m:r>
                        <w:rPr>
                          <w:rFonts w:ascii="Cambria Math" w:eastAsiaTheme="minorEastAsia" w:hAnsi="Cambria Math" w:cs="Microsoft Sans Serif"/>
                          <w:noProof/>
                        </w:rPr>
                        <m:t>zz</m:t>
                      </m:r>
                    </m:sub>
                  </m:sSub>
                  <m:r>
                    <w:rPr>
                      <w:rFonts w:ascii="Cambria Math" w:eastAsiaTheme="minorEastAsia" w:hAnsi="Cambria Math" w:cs="Microsoft Sans Serif"/>
                      <w:noProof/>
                    </w:rPr>
                    <m:t>, assoc1</m:t>
                  </m:r>
                </m:e>
              </m:d>
              <m:r>
                <w:rPr>
                  <w:rFonts w:ascii="Cambria Math" w:eastAsiaTheme="minorEastAsia" w:hAnsi="Cambria Math" w:cs="Microsoft Sans Serif"/>
                  <w:noProof/>
                </w:rPr>
                <m:t>+</m:t>
              </m:r>
              <m:r>
                <m:rPr>
                  <m:nor/>
                </m:rPr>
                <w:rPr>
                  <w:rFonts w:ascii="Cambria Math" w:eastAsiaTheme="minorEastAsia" w:hAnsi="Cambria Math" w:cs="Microsoft Sans Serif"/>
                  <w:noProof/>
                </w:rPr>
                <m:t>median</m:t>
              </m:r>
              <m:d>
                <m:dPr>
                  <m:ctrlPr>
                    <w:rPr>
                      <w:rFonts w:ascii="Cambria Math" w:eastAsiaTheme="minorEastAsia" w:hAnsi="Cambria Math" w:cs="Microsoft Sans Serif"/>
                      <w:i/>
                      <w:noProof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Microsoft Sans Serif"/>
                          <w:i/>
                          <w:noProof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Microsoft Sans Serif"/>
                          <w:noProof/>
                        </w:rPr>
                        <m:t>D</m:t>
                      </m:r>
                    </m:e>
                    <m:sub>
                      <m:r>
                        <w:rPr>
                          <w:rFonts w:ascii="Cambria Math" w:eastAsiaTheme="minorEastAsia" w:hAnsi="Cambria Math" w:cs="Microsoft Sans Serif"/>
                          <w:noProof/>
                        </w:rPr>
                        <m:t>zz</m:t>
                      </m:r>
                    </m:sub>
                  </m:sSub>
                  <m:r>
                    <w:rPr>
                      <w:rFonts w:ascii="Cambria Math" w:eastAsiaTheme="minorEastAsia" w:hAnsi="Cambria Math" w:cs="Microsoft Sans Serif"/>
                      <w:noProof/>
                    </w:rPr>
                    <m:t xml:space="preserve">, </m:t>
                  </m:r>
                  <m:r>
                    <m:rPr>
                      <m:nor/>
                    </m:rPr>
                    <w:rPr>
                      <w:rFonts w:ascii="Cambria Math" w:eastAsiaTheme="minorEastAsia" w:hAnsi="Cambria Math" w:cs="Microsoft Sans Serif"/>
                      <w:noProof/>
                    </w:rPr>
                    <m:t>assoc2</m:t>
                  </m:r>
                </m:e>
              </m:d>
            </m:den>
          </m:f>
        </m:oMath>
      </m:oMathPara>
    </w:p>
    <w:p w14:paraId="699FC881" w14:textId="77DC4ED5" w:rsidR="0034155F" w:rsidRDefault="008C1079" w:rsidP="0054553E">
      <w:pPr>
        <w:jc w:val="both"/>
        <w:rPr>
          <w:rFonts w:eastAsiaTheme="minorEastAsia" w:cs="Microsoft Sans Serif"/>
          <w:noProof/>
        </w:rPr>
      </w:pPr>
      <w:r>
        <w:rPr>
          <w:rFonts w:cs="Microsoft Sans Serif"/>
          <w:noProof/>
        </w:rPr>
        <w:t xml:space="preserve">where </w:t>
      </w:r>
      <m:oMath>
        <m:r>
          <w:rPr>
            <w:rFonts w:ascii="Cambria Math" w:hAnsi="Cambria Math" w:cs="Microsoft Sans Serif"/>
            <w:noProof/>
          </w:rPr>
          <m:t>assoc1 and assoc2</m:t>
        </m:r>
      </m:oMath>
      <w:r>
        <w:rPr>
          <w:rFonts w:eastAsiaTheme="minorEastAsia" w:cs="Microsoft Sans Serif"/>
          <w:noProof/>
        </w:rPr>
        <w:t xml:space="preserve"> are two of the ROIs. </w:t>
      </w:r>
      <w:r w:rsidR="00650AF5">
        <w:rPr>
          <w:rFonts w:eastAsiaTheme="minorEastAsia" w:cs="Microsoft Sans Serif"/>
          <w:noProof/>
        </w:rPr>
        <w:t xml:space="preserve">Direction-based voxel selection was performed as described in the paper. </w:t>
      </w:r>
      <w:r>
        <w:rPr>
          <w:rFonts w:eastAsiaTheme="minorEastAsia" w:cs="Microsoft Sans Serif"/>
          <w:noProof/>
        </w:rPr>
        <w:t xml:space="preserve">We see that </w:t>
      </w:r>
      <w:r w:rsidR="00607573">
        <w:rPr>
          <w:rFonts w:eastAsiaTheme="minorEastAsia" w:cs="Microsoft Sans Serif"/>
          <w:noProof/>
        </w:rPr>
        <w:t>the variants</w:t>
      </w:r>
      <w:r>
        <w:rPr>
          <w:rFonts w:eastAsiaTheme="minorEastAsia" w:cs="Microsoft Sans Serif"/>
          <w:noProof/>
        </w:rPr>
        <w:t xml:space="preserve"> </w:t>
      </w:r>
      <w:r w:rsidR="00607573">
        <w:rPr>
          <w:rFonts w:eastAsiaTheme="minorEastAsia" w:cs="Microsoft Sans Serif"/>
          <w:noProof/>
        </w:rPr>
        <w:t xml:space="preserve">correlated </w:t>
      </w:r>
      <w:r>
        <w:rPr>
          <w:rFonts w:eastAsiaTheme="minorEastAsia" w:cs="Microsoft Sans Serif"/>
          <w:noProof/>
        </w:rPr>
        <w:t xml:space="preserve">poorly </w:t>
      </w:r>
      <w:r w:rsidR="00607573">
        <w:rPr>
          <w:rFonts w:eastAsiaTheme="minorEastAsia" w:cs="Microsoft Sans Serif"/>
          <w:noProof/>
        </w:rPr>
        <w:t>w</w:t>
      </w:r>
      <w:r>
        <w:rPr>
          <w:rFonts w:eastAsiaTheme="minorEastAsia" w:cs="Microsoft Sans Serif"/>
          <w:noProof/>
        </w:rPr>
        <w:t>ith age</w:t>
      </w:r>
      <w:r w:rsidR="00607573">
        <w:rPr>
          <w:rFonts w:eastAsiaTheme="minorEastAsia" w:cs="Microsoft Sans Serif"/>
          <w:noProof/>
        </w:rPr>
        <w:t>, implying that</w:t>
      </w:r>
      <w:r w:rsidR="00A62F0F">
        <w:rPr>
          <w:rFonts w:eastAsiaTheme="minorEastAsia" w:cs="Microsoft Sans Serif"/>
          <w:noProof/>
        </w:rPr>
        <w:t xml:space="preserve"> location</w:t>
      </w:r>
      <w:r w:rsidR="00607573">
        <w:rPr>
          <w:rFonts w:eastAsiaTheme="minorEastAsia" w:cs="Microsoft Sans Serif"/>
          <w:noProof/>
        </w:rPr>
        <w:t>s</w:t>
      </w:r>
      <w:r w:rsidR="00A62F0F">
        <w:rPr>
          <w:rFonts w:eastAsiaTheme="minorEastAsia" w:cs="Microsoft Sans Serif"/>
          <w:noProof/>
        </w:rPr>
        <w:t xml:space="preserve"> </w:t>
      </w:r>
      <w:r w:rsidR="00607573">
        <w:rPr>
          <w:rFonts w:eastAsiaTheme="minorEastAsia" w:cs="Microsoft Sans Serif"/>
          <w:noProof/>
        </w:rPr>
        <w:t>chosen</w:t>
      </w:r>
      <w:r w:rsidR="00A62F0F">
        <w:rPr>
          <w:rFonts w:eastAsiaTheme="minorEastAsia" w:cs="Microsoft Sans Serif"/>
          <w:noProof/>
        </w:rPr>
        <w:t xml:space="preserve"> by the original authors</w:t>
      </w:r>
      <w:r w:rsidR="00607573">
        <w:rPr>
          <w:rFonts w:eastAsiaTheme="minorEastAsia" w:cs="Microsoft Sans Serif"/>
          <w:noProof/>
        </w:rPr>
        <w:t xml:space="preserve"> are indeed</w:t>
      </w:r>
      <w:r w:rsidR="00E63CDF">
        <w:rPr>
          <w:rFonts w:eastAsiaTheme="minorEastAsia" w:cs="Microsoft Sans Serif"/>
          <w:noProof/>
        </w:rPr>
        <w:t xml:space="preserve"> </w:t>
      </w:r>
      <w:r w:rsidR="00D736EF">
        <w:rPr>
          <w:rFonts w:eastAsiaTheme="minorEastAsia" w:cs="Microsoft Sans Serif"/>
          <w:noProof/>
        </w:rPr>
        <w:t>useful for capturing specific biological signal</w:t>
      </w:r>
      <w:r w:rsidR="00A62F0F">
        <w:rPr>
          <w:rFonts w:eastAsiaTheme="minorEastAsia" w:cs="Microsoft Sans Serif"/>
          <w:noProof/>
        </w:rPr>
        <w:t>.</w:t>
      </w:r>
    </w:p>
    <w:p w14:paraId="68E641B3" w14:textId="77777777" w:rsidR="00402F6F" w:rsidRDefault="00402F6F" w:rsidP="0054553E">
      <w:pPr>
        <w:jc w:val="both"/>
        <w:rPr>
          <w:rFonts w:eastAsiaTheme="minorEastAsia" w:cs="Microsoft Sans Serif"/>
          <w:noProof/>
        </w:rPr>
      </w:pPr>
    </w:p>
    <w:p w14:paraId="3A944564" w14:textId="77777777" w:rsidR="00402F6F" w:rsidRDefault="00402F6F" w:rsidP="0054553E">
      <w:pPr>
        <w:jc w:val="both"/>
        <w:rPr>
          <w:rFonts w:eastAsiaTheme="minorEastAsia" w:cs="Microsoft Sans Serif"/>
          <w:noProof/>
        </w:rPr>
      </w:pPr>
    </w:p>
    <w:p w14:paraId="5119E570" w14:textId="68336FB2" w:rsidR="00D92EE6" w:rsidRDefault="00650AF5" w:rsidP="0054553E">
      <w:pPr>
        <w:jc w:val="both"/>
        <w:rPr>
          <w:rFonts w:eastAsiaTheme="minorEastAsia" w:cs="Microsoft Sans Serif"/>
          <w:noProof/>
        </w:rPr>
      </w:pPr>
      <w:r>
        <w:rPr>
          <w:noProof/>
        </w:rPr>
        <w:drawing>
          <wp:inline distT="0" distB="0" distL="0" distR="0" wp14:anchorId="1194E382" wp14:editId="6678FBF8">
            <wp:extent cx="5943600" cy="3147695"/>
            <wp:effectExtent l="0" t="0" r="0" b="0"/>
            <wp:docPr id="1345019398" name="Picture 2" descr="A close-up of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019398" name="Picture 2" descr="A close-up of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4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BC17E" w14:textId="0D936D62" w:rsidR="00402F6F" w:rsidRDefault="00880742" w:rsidP="0054553E">
      <w:pPr>
        <w:jc w:val="both"/>
        <w:rPr>
          <w:rFonts w:eastAsiaTheme="minorEastAsia" w:cs="Microsoft Sans Serif"/>
          <w:noProof/>
        </w:rPr>
      </w:pPr>
      <w:r>
        <w:rPr>
          <w:noProof/>
        </w:rPr>
        <w:drawing>
          <wp:inline distT="0" distB="0" distL="0" distR="0" wp14:anchorId="6D29AA79" wp14:editId="0D8EFA5D">
            <wp:extent cx="5943600" cy="1981200"/>
            <wp:effectExtent l="0" t="0" r="0" b="0"/>
            <wp:docPr id="459340635" name="Picture 1" descr="A blue dot pattern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340635" name="Picture 1" descr="A blue dot pattern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16A866" w14:textId="577A5CAE" w:rsidR="00A62F0F" w:rsidRDefault="00A62F0F" w:rsidP="0054553E">
      <w:pPr>
        <w:jc w:val="both"/>
        <w:rPr>
          <w:rFonts w:cs="Microsoft Sans Serif"/>
          <w:noProof/>
        </w:rPr>
      </w:pPr>
      <w:r>
        <w:rPr>
          <w:rFonts w:eastAsiaTheme="minorEastAsia" w:cs="Microsoft Sans Serif"/>
          <w:noProof/>
        </w:rPr>
        <w:t xml:space="preserve">Supplemental Figure 2: DTI-ALPS computed </w:t>
      </w:r>
      <w:r w:rsidR="00212835">
        <w:rPr>
          <w:rFonts w:eastAsiaTheme="minorEastAsia" w:cs="Microsoft Sans Serif"/>
          <w:noProof/>
        </w:rPr>
        <w:t xml:space="preserve">using ROIs placed away from the ventricles but still along major fiber tracts. A. The location of superior and inferior set of ROIs B. Correlation of DTI-ALPS from the original ROIs </w:t>
      </w:r>
      <w:r w:rsidR="00402F6F">
        <w:rPr>
          <w:rFonts w:eastAsiaTheme="minorEastAsia" w:cs="Microsoft Sans Serif"/>
          <w:noProof/>
        </w:rPr>
        <w:t>with age and the two new set of ROIs</w:t>
      </w:r>
    </w:p>
    <w:p w14:paraId="4E655A37" w14:textId="77777777" w:rsidR="00FC1B48" w:rsidRDefault="00FC1B48" w:rsidP="0054553E">
      <w:pPr>
        <w:jc w:val="both"/>
        <w:rPr>
          <w:rFonts w:cs="Microsoft Sans Serif"/>
          <w:noProof/>
        </w:rPr>
      </w:pPr>
    </w:p>
    <w:p w14:paraId="3520289F" w14:textId="1D70838A" w:rsidR="0054553E" w:rsidRPr="007B1CB5" w:rsidRDefault="0054553E" w:rsidP="0054553E">
      <w:pPr>
        <w:jc w:val="both"/>
      </w:pPr>
      <w:r>
        <w:t>Supplementa</w:t>
      </w:r>
      <w:r w:rsidR="009D68AF">
        <w:t xml:space="preserve">l </w:t>
      </w:r>
      <w:r>
        <w:t xml:space="preserve">Figure </w:t>
      </w:r>
      <w:r w:rsidR="00FC1B48">
        <w:t>3</w:t>
      </w:r>
      <w:r>
        <w:t xml:space="preserve"> depicts the predicted cognitive trajectories for an average 70-year-old male participant with imaging measures based on the quartiles. Interestingly, we observed that those with lower DTI-ALPS (first quartile: q1) and higher MD (third quartile: q3) had the greatest rate of cognitive decline over time. However, higher DTI-ALPS and lower MD corresponded to a relatively stable cognitive trajectory. Interestingly, both lower DTI-ALPS and lower MD (ALPS: q1 and MD: q1) and higher DTI-ALPS and higher MD (ALPS: q3 and MD: q3) had similar effects on rates of change in cognition.</w:t>
      </w:r>
    </w:p>
    <w:p w14:paraId="2DC32ABD" w14:textId="20081EE2" w:rsidR="0054553E" w:rsidRDefault="0054553E" w:rsidP="0054553E">
      <w:pPr>
        <w:jc w:val="center"/>
      </w:pPr>
      <w:r w:rsidRPr="00F712D2">
        <w:lastRenderedPageBreak/>
        <w:t xml:space="preserve"> </w:t>
      </w:r>
      <w:r w:rsidR="005E2D61">
        <w:rPr>
          <w:noProof/>
        </w:rPr>
        <w:drawing>
          <wp:inline distT="0" distB="0" distL="0" distR="0" wp14:anchorId="414B8E43" wp14:editId="6E40BC96">
            <wp:extent cx="5486400" cy="5486400"/>
            <wp:effectExtent l="0" t="0" r="0" b="0"/>
            <wp:docPr id="530049954" name="Picture 1" descr="A graph of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049954" name="Picture 1" descr="A graph of different colored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B595F" w14:textId="376A1411" w:rsidR="0054553E" w:rsidRDefault="0054553E" w:rsidP="0054553E">
      <w:pPr>
        <w:jc w:val="both"/>
      </w:pPr>
      <w:r>
        <w:t>Supplementa</w:t>
      </w:r>
      <w:r w:rsidR="009D68AF">
        <w:t>l</w:t>
      </w:r>
      <w:r>
        <w:t xml:space="preserve"> Figure </w:t>
      </w:r>
      <w:r w:rsidR="00D93931">
        <w:t>3</w:t>
      </w:r>
      <w:r>
        <w:t>: The predicted cognitive trajectories of an average 70-year-old male with 25</w:t>
      </w:r>
      <w:r w:rsidRPr="00BC6090">
        <w:rPr>
          <w:vertAlign w:val="superscript"/>
        </w:rPr>
        <w:t>th</w:t>
      </w:r>
      <w:r>
        <w:t xml:space="preserve"> percentile and 75</w:t>
      </w:r>
      <w:r w:rsidRPr="00BC6090">
        <w:rPr>
          <w:vertAlign w:val="superscript"/>
        </w:rPr>
        <w:t>th</w:t>
      </w:r>
      <w:r>
        <w:t xml:space="preserve"> percentile of the values for DTI-ALPS and global MD.  </w:t>
      </w:r>
    </w:p>
    <w:p w14:paraId="7BC7CFFF" w14:textId="77777777" w:rsidR="005B3C76" w:rsidRDefault="005B3C76"/>
    <w:sectPr w:rsidR="005B3C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53E"/>
    <w:rsid w:val="000120B3"/>
    <w:rsid w:val="00017569"/>
    <w:rsid w:val="000506C6"/>
    <w:rsid w:val="00076CA6"/>
    <w:rsid w:val="000D0163"/>
    <w:rsid w:val="000F41C4"/>
    <w:rsid w:val="000F62C6"/>
    <w:rsid w:val="00110D8E"/>
    <w:rsid w:val="00131362"/>
    <w:rsid w:val="00150A0D"/>
    <w:rsid w:val="00151B58"/>
    <w:rsid w:val="00170F5A"/>
    <w:rsid w:val="0018793B"/>
    <w:rsid w:val="001D67B0"/>
    <w:rsid w:val="00200224"/>
    <w:rsid w:val="00212835"/>
    <w:rsid w:val="00222873"/>
    <w:rsid w:val="002F4ACD"/>
    <w:rsid w:val="00314E76"/>
    <w:rsid w:val="0034155F"/>
    <w:rsid w:val="00353DF5"/>
    <w:rsid w:val="00397821"/>
    <w:rsid w:val="003F0F14"/>
    <w:rsid w:val="00402BFD"/>
    <w:rsid w:val="00402F6F"/>
    <w:rsid w:val="0045214C"/>
    <w:rsid w:val="004B677E"/>
    <w:rsid w:val="004E7C9B"/>
    <w:rsid w:val="0054553E"/>
    <w:rsid w:val="00545C67"/>
    <w:rsid w:val="005672E1"/>
    <w:rsid w:val="00583A0D"/>
    <w:rsid w:val="005A41C3"/>
    <w:rsid w:val="005B1D4F"/>
    <w:rsid w:val="005B3C76"/>
    <w:rsid w:val="005C0FF5"/>
    <w:rsid w:val="005E2D61"/>
    <w:rsid w:val="005E4EB7"/>
    <w:rsid w:val="00607573"/>
    <w:rsid w:val="00607D89"/>
    <w:rsid w:val="00650AF5"/>
    <w:rsid w:val="0068256D"/>
    <w:rsid w:val="006A4487"/>
    <w:rsid w:val="006A5F73"/>
    <w:rsid w:val="006C208D"/>
    <w:rsid w:val="00712BFF"/>
    <w:rsid w:val="00721E63"/>
    <w:rsid w:val="007345E0"/>
    <w:rsid w:val="00734DF7"/>
    <w:rsid w:val="00747EFB"/>
    <w:rsid w:val="007C0D75"/>
    <w:rsid w:val="007C66E7"/>
    <w:rsid w:val="007E284C"/>
    <w:rsid w:val="0080144E"/>
    <w:rsid w:val="008737E6"/>
    <w:rsid w:val="00880742"/>
    <w:rsid w:val="008C1079"/>
    <w:rsid w:val="008E2B55"/>
    <w:rsid w:val="008F2AAE"/>
    <w:rsid w:val="0095499C"/>
    <w:rsid w:val="00967D19"/>
    <w:rsid w:val="009978B4"/>
    <w:rsid w:val="009A5188"/>
    <w:rsid w:val="009D68AF"/>
    <w:rsid w:val="009F1A23"/>
    <w:rsid w:val="00A40374"/>
    <w:rsid w:val="00A52A16"/>
    <w:rsid w:val="00A623BD"/>
    <w:rsid w:val="00A62F0F"/>
    <w:rsid w:val="00A815E6"/>
    <w:rsid w:val="00A9713C"/>
    <w:rsid w:val="00AD350D"/>
    <w:rsid w:val="00B0498C"/>
    <w:rsid w:val="00B14BF3"/>
    <w:rsid w:val="00B37808"/>
    <w:rsid w:val="00C40AFC"/>
    <w:rsid w:val="00C42DD9"/>
    <w:rsid w:val="00C82E1F"/>
    <w:rsid w:val="00CC3CBC"/>
    <w:rsid w:val="00CF3B4D"/>
    <w:rsid w:val="00CF5E9A"/>
    <w:rsid w:val="00CF61DE"/>
    <w:rsid w:val="00D322AE"/>
    <w:rsid w:val="00D36282"/>
    <w:rsid w:val="00D736EF"/>
    <w:rsid w:val="00D92EE6"/>
    <w:rsid w:val="00D93931"/>
    <w:rsid w:val="00DA5E41"/>
    <w:rsid w:val="00DD54F4"/>
    <w:rsid w:val="00DF592E"/>
    <w:rsid w:val="00E0107F"/>
    <w:rsid w:val="00E23347"/>
    <w:rsid w:val="00E269B7"/>
    <w:rsid w:val="00E63CDF"/>
    <w:rsid w:val="00EA273F"/>
    <w:rsid w:val="00EF279F"/>
    <w:rsid w:val="00F24AF5"/>
    <w:rsid w:val="00F515DA"/>
    <w:rsid w:val="00F52F9B"/>
    <w:rsid w:val="00FC1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88F12"/>
  <w15:chartTrackingRefBased/>
  <w15:docId w15:val="{5551D456-10B9-4671-851F-3F59C15C6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53E"/>
    <w:pPr>
      <w:spacing w:line="278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553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553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553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553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553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553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553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553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553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55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55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55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55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55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55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55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55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55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55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455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553E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455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553E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455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553E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455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5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5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553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5455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4553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455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55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553E"/>
    <w:rPr>
      <w:kern w:val="0"/>
      <w:sz w:val="20"/>
      <w:szCs w:val="2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34155F"/>
    <w:rPr>
      <w:color w:val="666666"/>
    </w:rPr>
  </w:style>
  <w:style w:type="paragraph" w:styleId="Revision">
    <w:name w:val="Revision"/>
    <w:hidden/>
    <w:uiPriority w:val="99"/>
    <w:semiHidden/>
    <w:rsid w:val="00B37808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1372f5f-8e19-4efb-8afe-8eac20a980c4}" enabled="1" method="Standard" siteId="{a25fff9c-3f63-4fb2-9a8a-d9bdd0321f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</Pages>
  <Words>972</Words>
  <Characters>5546</Characters>
  <Application>Microsoft Office Word</Application>
  <DocSecurity>0</DocSecurity>
  <Lines>46</Lines>
  <Paragraphs>13</Paragraphs>
  <ScaleCrop>false</ScaleCrop>
  <Company/>
  <LinksUpToDate>false</LinksUpToDate>
  <CharactersWithSpaces>6505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Satpathi, Siddhartha, Ph.D.</dc:creator>
  <cp:keywords/>
  <dc:description/>
  <cp:lastModifiedBy>Satpathi, Siddhartha, Ph.D.</cp:lastModifiedBy>
  <cp:revision>20</cp:revision>
  <dcterms:created xsi:type="dcterms:W3CDTF">2025-02-27T17:47:00Z</dcterms:created>
  <dcterms:modified xsi:type="dcterms:W3CDTF">2025-08-16T17:22:00Z</dcterms:modified>
</cp:coreProperties>
</file>