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CBF16" w14:textId="77777777" w:rsidR="00AC15B4" w:rsidRPr="00DC623A" w:rsidRDefault="00AC15B4" w:rsidP="001C0520">
      <w:pPr>
        <w:rPr>
          <w:rFonts w:ascii="Arial" w:hAnsi="Arial" w:cs="Arial"/>
          <w:sz w:val="20"/>
        </w:rPr>
        <w:sectPr w:rsidR="00AC15B4" w:rsidRPr="00DC623A" w:rsidSect="00051C45">
          <w:headerReference w:type="default" r:id="rId8"/>
          <w:footerReference w:type="default" r:id="rId9"/>
          <w:pgSz w:w="12240" w:h="15840"/>
          <w:pgMar w:top="1440" w:right="1800" w:bottom="1440" w:left="1800" w:header="720" w:footer="720" w:gutter="0"/>
          <w:pgNumType w:start="1"/>
          <w:cols w:space="720"/>
          <w:docGrid w:linePitch="360"/>
        </w:sectPr>
      </w:pPr>
    </w:p>
    <w:p w14:paraId="2E4AD808" w14:textId="334A6701" w:rsidR="00F125EE" w:rsidRPr="00DC623A" w:rsidRDefault="00F125EE" w:rsidP="009A670E">
      <w:pPr>
        <w:jc w:val="center"/>
        <w:rPr>
          <w:rFonts w:ascii="Arial" w:hAnsi="Arial" w:cs="Arial"/>
          <w:sz w:val="20"/>
        </w:rPr>
      </w:pPr>
    </w:p>
    <w:p w14:paraId="084E8220" w14:textId="2E9849CF" w:rsidR="007B5946" w:rsidRPr="00DC623A" w:rsidRDefault="007B5946" w:rsidP="00DB0B1D">
      <w:pPr>
        <w:rPr>
          <w:rFonts w:ascii="Arial" w:hAnsi="Arial" w:cs="Arial"/>
          <w:sz w:val="20"/>
        </w:rPr>
      </w:pPr>
    </w:p>
    <w:p w14:paraId="79F0868A" w14:textId="77777777" w:rsidR="009A670E" w:rsidRPr="00DC623A" w:rsidRDefault="009A670E" w:rsidP="007B5946">
      <w:pPr>
        <w:rPr>
          <w:rFonts w:ascii="Arial" w:hAnsi="Arial" w:cs="Arial"/>
          <w:sz w:val="20"/>
        </w:rPr>
      </w:pPr>
    </w:p>
    <w:p w14:paraId="162ED58C" w14:textId="77777777" w:rsidR="009A670E" w:rsidRPr="00DC623A" w:rsidRDefault="009A670E" w:rsidP="007B5946">
      <w:pPr>
        <w:rPr>
          <w:rFonts w:ascii="Arial" w:hAnsi="Arial" w:cs="Arial"/>
          <w:sz w:val="20"/>
        </w:rPr>
      </w:pPr>
    </w:p>
    <w:p w14:paraId="1DC30AB1" w14:textId="77777777" w:rsidR="009A670E" w:rsidRPr="00DC623A" w:rsidRDefault="009A670E" w:rsidP="007B5946">
      <w:pPr>
        <w:rPr>
          <w:rFonts w:ascii="Arial" w:hAnsi="Arial" w:cs="Arial"/>
          <w:sz w:val="20"/>
        </w:rPr>
      </w:pPr>
    </w:p>
    <w:p w14:paraId="5E7DEFEE" w14:textId="77777777" w:rsidR="009A670E" w:rsidRPr="00DC623A" w:rsidRDefault="009A670E" w:rsidP="007B5946">
      <w:pPr>
        <w:rPr>
          <w:rFonts w:ascii="Arial" w:hAnsi="Arial" w:cs="Arial"/>
          <w:sz w:val="20"/>
        </w:rPr>
      </w:pPr>
    </w:p>
    <w:p w14:paraId="46F72BDF" w14:textId="5BB644BA" w:rsidR="00B16F99" w:rsidRDefault="00B16F99" w:rsidP="00B16F99">
      <w:pPr>
        <w:rPr>
          <w:rFonts w:ascii="Arial" w:hAnsi="Arial" w:cs="Arial"/>
          <w:b/>
          <w:sz w:val="28"/>
          <w:szCs w:val="28"/>
        </w:rPr>
      </w:pPr>
      <w:r w:rsidRPr="00DC623A">
        <w:rPr>
          <w:rFonts w:ascii="Arial" w:hAnsi="Arial" w:cs="Arial"/>
          <w:b/>
          <w:sz w:val="28"/>
          <w:szCs w:val="28"/>
        </w:rPr>
        <w:t>Supp</w:t>
      </w:r>
      <w:r w:rsidR="00B73A1C">
        <w:rPr>
          <w:rFonts w:ascii="Arial" w:hAnsi="Arial" w:cs="Arial"/>
          <w:b/>
          <w:sz w:val="28"/>
          <w:szCs w:val="28"/>
        </w:rPr>
        <w:t>orting</w:t>
      </w:r>
      <w:r w:rsidRPr="00DC623A">
        <w:rPr>
          <w:rFonts w:ascii="Arial" w:hAnsi="Arial" w:cs="Arial"/>
          <w:b/>
          <w:sz w:val="28"/>
          <w:szCs w:val="28"/>
        </w:rPr>
        <w:t xml:space="preserve"> Information for</w:t>
      </w:r>
    </w:p>
    <w:p w14:paraId="5C9C269F" w14:textId="77777777" w:rsidR="00B0068D" w:rsidRPr="00DC623A" w:rsidRDefault="00B0068D" w:rsidP="00B16F99">
      <w:pPr>
        <w:rPr>
          <w:rFonts w:ascii="Arial" w:hAnsi="Arial" w:cs="Arial"/>
          <w:b/>
          <w:sz w:val="28"/>
          <w:szCs w:val="28"/>
        </w:rPr>
      </w:pPr>
    </w:p>
    <w:p w14:paraId="135AEE58" w14:textId="0D422AAC" w:rsidR="00B16F99" w:rsidRPr="00DC623A" w:rsidRDefault="00B0068D" w:rsidP="00B16F99">
      <w:pPr>
        <w:rPr>
          <w:rFonts w:ascii="Arial" w:hAnsi="Arial" w:cs="Arial"/>
          <w:szCs w:val="24"/>
        </w:rPr>
      </w:pPr>
      <w:r w:rsidRPr="00B0068D">
        <w:rPr>
          <w:rFonts w:ascii="Arial" w:hAnsi="Arial" w:cs="Arial"/>
          <w:sz w:val="28"/>
          <w:szCs w:val="28"/>
        </w:rPr>
        <w:t xml:space="preserve">Selective </w:t>
      </w:r>
      <w:r w:rsidR="00DC5B99">
        <w:rPr>
          <w:rFonts w:ascii="Arial" w:hAnsi="Arial" w:cs="Arial" w:hint="eastAsia"/>
          <w:sz w:val="28"/>
          <w:szCs w:val="28"/>
          <w:lang w:eastAsia="ja-JP"/>
        </w:rPr>
        <w:t xml:space="preserve">agonism of </w:t>
      </w:r>
      <w:r w:rsidR="00551E5B">
        <w:rPr>
          <w:rFonts w:ascii="Arial" w:hAnsi="Arial" w:cs="Arial" w:hint="eastAsia"/>
          <w:sz w:val="28"/>
          <w:szCs w:val="28"/>
          <w:lang w:eastAsia="ja-JP"/>
        </w:rPr>
        <w:t xml:space="preserve">GPR34 </w:t>
      </w:r>
      <w:r w:rsidR="00DC5B99">
        <w:rPr>
          <w:rFonts w:ascii="Arial" w:hAnsi="Arial" w:cs="Arial" w:hint="eastAsia"/>
          <w:sz w:val="28"/>
          <w:szCs w:val="28"/>
          <w:lang w:eastAsia="ja-JP"/>
        </w:rPr>
        <w:t>stimula</w:t>
      </w:r>
      <w:r w:rsidR="00551E5B">
        <w:rPr>
          <w:rFonts w:ascii="Arial" w:hAnsi="Arial" w:cs="Arial" w:hint="eastAsia"/>
          <w:sz w:val="28"/>
          <w:szCs w:val="28"/>
          <w:lang w:eastAsia="ja-JP"/>
        </w:rPr>
        <w:t>tes</w:t>
      </w:r>
      <w:r w:rsidRPr="00B0068D">
        <w:rPr>
          <w:rFonts w:ascii="Arial" w:hAnsi="Arial" w:cs="Arial"/>
          <w:sz w:val="28"/>
          <w:szCs w:val="28"/>
        </w:rPr>
        <w:t xml:space="preserve"> microglial uptake and clearance of amyloid β fibrils</w:t>
      </w:r>
    </w:p>
    <w:p w14:paraId="773A15B7" w14:textId="77777777" w:rsidR="00015F74" w:rsidRPr="00DC623A" w:rsidRDefault="00015F74" w:rsidP="007B5946">
      <w:pPr>
        <w:rPr>
          <w:rFonts w:ascii="Arial" w:hAnsi="Arial" w:cs="Arial"/>
          <w:sz w:val="20"/>
        </w:rPr>
      </w:pPr>
    </w:p>
    <w:p w14:paraId="6985025A" w14:textId="77777777" w:rsidR="00B16F99" w:rsidRPr="00DC623A" w:rsidRDefault="00B16F99" w:rsidP="007B5946">
      <w:pPr>
        <w:rPr>
          <w:rFonts w:ascii="Arial" w:hAnsi="Arial" w:cs="Arial"/>
          <w:sz w:val="20"/>
        </w:rPr>
      </w:pPr>
    </w:p>
    <w:p w14:paraId="0A5FF81B" w14:textId="2E33CF5E" w:rsidR="002C030F" w:rsidRPr="00DC623A" w:rsidRDefault="00B0068D" w:rsidP="007B5946">
      <w:pPr>
        <w:rPr>
          <w:rFonts w:ascii="Arial" w:hAnsi="Arial" w:cs="Arial"/>
          <w:sz w:val="20"/>
        </w:rPr>
      </w:pPr>
      <w:r w:rsidRPr="00B0068D">
        <w:rPr>
          <w:rFonts w:ascii="Arial" w:hAnsi="Arial" w:cs="Arial"/>
          <w:sz w:val="20"/>
        </w:rPr>
        <w:t xml:space="preserve">Hayato Etani *, Sho Takatori *, Wenbo Wang, </w:t>
      </w:r>
      <w:proofErr w:type="spellStart"/>
      <w:r w:rsidRPr="00B0068D">
        <w:rPr>
          <w:rFonts w:ascii="Arial" w:hAnsi="Arial" w:cs="Arial"/>
          <w:sz w:val="20"/>
        </w:rPr>
        <w:t>Jumpei</w:t>
      </w:r>
      <w:proofErr w:type="spellEnd"/>
      <w:r w:rsidRPr="00B0068D">
        <w:rPr>
          <w:rFonts w:ascii="Arial" w:hAnsi="Arial" w:cs="Arial"/>
          <w:sz w:val="20"/>
        </w:rPr>
        <w:t xml:space="preserve"> Omi, </w:t>
      </w:r>
      <w:r w:rsidR="00997EA3">
        <w:rPr>
          <w:rFonts w:ascii="Arial" w:hAnsi="Arial" w:cs="Arial" w:hint="eastAsia"/>
          <w:sz w:val="20"/>
          <w:lang w:eastAsia="ja-JP"/>
        </w:rPr>
        <w:t xml:space="preserve">Yusuke Amiya, </w:t>
      </w:r>
      <w:r w:rsidRPr="00B0068D">
        <w:rPr>
          <w:rFonts w:ascii="Arial" w:hAnsi="Arial" w:cs="Arial"/>
          <w:sz w:val="20"/>
        </w:rPr>
        <w:t xml:space="preserve">Aika Akahori, Hirotaka Watanabe, Iki Sonn, Hideyuki Okano, Norikazu Hara, </w:t>
      </w:r>
      <w:r w:rsidR="00F905DC">
        <w:rPr>
          <w:rFonts w:ascii="Arial" w:hAnsi="Arial" w:cs="Arial" w:hint="eastAsia"/>
          <w:sz w:val="20"/>
          <w:lang w:eastAsia="ja-JP"/>
        </w:rPr>
        <w:t xml:space="preserve">Mai Hasegawa, </w:t>
      </w:r>
      <w:r w:rsidRPr="00B0068D">
        <w:rPr>
          <w:rFonts w:ascii="Arial" w:hAnsi="Arial" w:cs="Arial"/>
          <w:sz w:val="20"/>
        </w:rPr>
        <w:t xml:space="preserve">Akinori Miyashita, </w:t>
      </w:r>
      <w:r w:rsidR="00BE2840" w:rsidRPr="00B0068D">
        <w:rPr>
          <w:rFonts w:ascii="Arial" w:hAnsi="Arial" w:cs="Arial"/>
          <w:sz w:val="20"/>
        </w:rPr>
        <w:t xml:space="preserve">Masataka Kikuchi, </w:t>
      </w:r>
      <w:r w:rsidRPr="00B0068D">
        <w:rPr>
          <w:rFonts w:ascii="Arial" w:hAnsi="Arial" w:cs="Arial"/>
          <w:sz w:val="20"/>
        </w:rPr>
        <w:t>Takeshi Ikeuchi, Maho Morishima, Yuko Saito, Shigeo Murayama, Takashi Saito, Takaomi C Saido, Toshiyuki Takai, Tomohiko Ohwada, Junken Aoki and Taisuke Tomita</w:t>
      </w:r>
    </w:p>
    <w:p w14:paraId="66656CF1" w14:textId="77777777" w:rsidR="007776EA" w:rsidRDefault="007776EA" w:rsidP="007B5946">
      <w:pPr>
        <w:rPr>
          <w:rFonts w:ascii="Arial" w:hAnsi="Arial" w:cs="Arial"/>
          <w:sz w:val="20"/>
          <w:lang w:eastAsia="ja-JP"/>
        </w:rPr>
      </w:pPr>
    </w:p>
    <w:p w14:paraId="1EBDE992" w14:textId="3AE10ABB" w:rsidR="000F0DCE" w:rsidRDefault="00B0068D" w:rsidP="007B5946">
      <w:pPr>
        <w:rPr>
          <w:rFonts w:ascii="Arial" w:hAnsi="Arial" w:cs="Arial"/>
          <w:sz w:val="20"/>
          <w:lang w:eastAsia="ja-JP"/>
        </w:rPr>
      </w:pPr>
      <w:r>
        <w:rPr>
          <w:rFonts w:ascii="Arial" w:hAnsi="Arial" w:cs="Arial" w:hint="eastAsia"/>
          <w:sz w:val="20"/>
          <w:lang w:eastAsia="ja-JP"/>
        </w:rPr>
        <w:t>(</w:t>
      </w:r>
      <w:r w:rsidRPr="00B0068D">
        <w:rPr>
          <w:rFonts w:ascii="Arial" w:hAnsi="Arial" w:cs="Arial"/>
          <w:sz w:val="20"/>
        </w:rPr>
        <w:t>*</w:t>
      </w:r>
      <w:r>
        <w:rPr>
          <w:rFonts w:ascii="Arial" w:hAnsi="Arial" w:cs="Arial" w:hint="eastAsia"/>
          <w:sz w:val="20"/>
          <w:lang w:eastAsia="ja-JP"/>
        </w:rPr>
        <w:t>These authors equally contribut</w:t>
      </w:r>
      <w:r w:rsidR="007776EA">
        <w:rPr>
          <w:rFonts w:ascii="Arial" w:hAnsi="Arial" w:cs="Arial" w:hint="eastAsia"/>
          <w:sz w:val="20"/>
          <w:lang w:eastAsia="ja-JP"/>
        </w:rPr>
        <w:t>ed</w:t>
      </w:r>
      <w:r>
        <w:rPr>
          <w:rFonts w:ascii="Arial" w:hAnsi="Arial" w:cs="Arial" w:hint="eastAsia"/>
          <w:sz w:val="20"/>
          <w:lang w:eastAsia="ja-JP"/>
        </w:rPr>
        <w:t xml:space="preserve"> to this work)</w:t>
      </w:r>
    </w:p>
    <w:p w14:paraId="00B9E49C" w14:textId="77777777" w:rsidR="00B0068D" w:rsidRPr="00B0068D" w:rsidRDefault="00B0068D" w:rsidP="007B5946">
      <w:pPr>
        <w:rPr>
          <w:rFonts w:ascii="Arial" w:hAnsi="Arial" w:cs="Arial"/>
          <w:sz w:val="20"/>
          <w:lang w:eastAsia="ja-JP"/>
        </w:rPr>
      </w:pPr>
    </w:p>
    <w:p w14:paraId="096C6A29" w14:textId="5C6AE20D" w:rsidR="00B0068D" w:rsidRDefault="00B0068D" w:rsidP="007B5946">
      <w:pPr>
        <w:rPr>
          <w:rFonts w:ascii="Arial" w:hAnsi="Arial" w:cs="Arial"/>
          <w:sz w:val="20"/>
          <w:lang w:eastAsia="ja-JP"/>
        </w:rPr>
      </w:pPr>
      <w:r w:rsidRPr="00B0068D">
        <w:rPr>
          <w:rFonts w:ascii="Arial" w:hAnsi="Arial" w:cs="Arial"/>
          <w:sz w:val="20"/>
        </w:rPr>
        <w:t>Corresponding author</w:t>
      </w:r>
      <w:r>
        <w:rPr>
          <w:rFonts w:ascii="Arial" w:hAnsi="Arial" w:cs="Arial" w:hint="eastAsia"/>
          <w:sz w:val="20"/>
          <w:lang w:eastAsia="ja-JP"/>
        </w:rPr>
        <w:t>:</w:t>
      </w:r>
      <w:r w:rsidRPr="00B0068D">
        <w:rPr>
          <w:rFonts w:ascii="Arial" w:hAnsi="Arial" w:cs="Arial"/>
          <w:sz w:val="20"/>
        </w:rPr>
        <w:t xml:space="preserve"> </w:t>
      </w:r>
      <w:r>
        <w:rPr>
          <w:rFonts w:ascii="Arial" w:hAnsi="Arial" w:cs="Arial" w:hint="eastAsia"/>
          <w:sz w:val="20"/>
          <w:lang w:eastAsia="ja-JP"/>
        </w:rPr>
        <w:t>Taisuke Tomita</w:t>
      </w:r>
    </w:p>
    <w:p w14:paraId="76B63DA2" w14:textId="4521F08E" w:rsidR="00943C3C" w:rsidRPr="00DC623A" w:rsidRDefault="00B0068D" w:rsidP="007B5946">
      <w:pPr>
        <w:rPr>
          <w:rFonts w:ascii="Arial" w:hAnsi="Arial" w:cs="Arial"/>
          <w:sz w:val="20"/>
        </w:rPr>
      </w:pPr>
      <w:r w:rsidRPr="00B0068D">
        <w:rPr>
          <w:rFonts w:ascii="Arial" w:hAnsi="Arial" w:cs="Arial"/>
          <w:sz w:val="20"/>
        </w:rPr>
        <w:t>Email: taisuke@mol.f.u-tokyo.ac.jp</w:t>
      </w:r>
    </w:p>
    <w:p w14:paraId="48676783" w14:textId="1EF7B9F0" w:rsidR="004779CB" w:rsidRPr="00DC623A" w:rsidRDefault="004779CB" w:rsidP="007B5946">
      <w:pPr>
        <w:rPr>
          <w:rFonts w:ascii="Arial" w:hAnsi="Arial" w:cs="Arial"/>
          <w:sz w:val="20"/>
        </w:rPr>
      </w:pPr>
    </w:p>
    <w:p w14:paraId="41FAE993" w14:textId="77777777" w:rsidR="002C030F" w:rsidRPr="00DC623A" w:rsidRDefault="002C030F">
      <w:pPr>
        <w:rPr>
          <w:rFonts w:ascii="Arial" w:hAnsi="Arial" w:cs="Arial"/>
          <w:sz w:val="20"/>
        </w:rPr>
      </w:pPr>
    </w:p>
    <w:p w14:paraId="51DF9633" w14:textId="77777777" w:rsidR="00015F74" w:rsidRPr="00DC623A" w:rsidRDefault="00015F74">
      <w:pPr>
        <w:rPr>
          <w:rFonts w:ascii="Arial" w:hAnsi="Arial" w:cs="Arial"/>
          <w:b/>
          <w:sz w:val="20"/>
        </w:rPr>
      </w:pPr>
    </w:p>
    <w:p w14:paraId="09920EA7" w14:textId="1286198F" w:rsidR="002C030F" w:rsidRPr="00DC623A" w:rsidRDefault="009743A9">
      <w:pPr>
        <w:rPr>
          <w:rFonts w:ascii="Arial" w:hAnsi="Arial" w:cs="Arial"/>
          <w:b/>
          <w:sz w:val="20"/>
        </w:rPr>
      </w:pPr>
      <w:r w:rsidRPr="00DC623A">
        <w:rPr>
          <w:rFonts w:ascii="Arial" w:hAnsi="Arial" w:cs="Arial"/>
          <w:b/>
          <w:sz w:val="20"/>
        </w:rPr>
        <w:t xml:space="preserve">This file </w:t>
      </w:r>
      <w:r w:rsidR="002C030F" w:rsidRPr="00DC623A">
        <w:rPr>
          <w:rFonts w:ascii="Arial" w:hAnsi="Arial" w:cs="Arial"/>
          <w:b/>
          <w:sz w:val="20"/>
        </w:rPr>
        <w:t>includes:</w:t>
      </w:r>
    </w:p>
    <w:p w14:paraId="4348D444" w14:textId="77777777" w:rsidR="002C030F" w:rsidRPr="00DC623A" w:rsidRDefault="002C030F">
      <w:pPr>
        <w:rPr>
          <w:rFonts w:ascii="Arial" w:hAnsi="Arial" w:cs="Arial"/>
          <w:sz w:val="20"/>
        </w:rPr>
      </w:pPr>
    </w:p>
    <w:p w14:paraId="5C040600" w14:textId="33291FF7" w:rsidR="002C030F" w:rsidRPr="00DC623A" w:rsidRDefault="007F7688" w:rsidP="00262D72">
      <w:pPr>
        <w:ind w:left="720"/>
        <w:rPr>
          <w:rFonts w:ascii="Arial" w:hAnsi="Arial" w:cs="Arial"/>
          <w:sz w:val="20"/>
        </w:rPr>
      </w:pPr>
      <w:r>
        <w:rPr>
          <w:rFonts w:ascii="Arial" w:hAnsi="Arial" w:cs="Arial" w:hint="eastAsia"/>
          <w:sz w:val="20"/>
          <w:lang w:eastAsia="ja-JP"/>
        </w:rPr>
        <w:t>Supplementary Methods</w:t>
      </w:r>
    </w:p>
    <w:p w14:paraId="21670AEA" w14:textId="679FFAC3" w:rsidR="002C030F" w:rsidRPr="00DC623A" w:rsidRDefault="00DA59EA" w:rsidP="00262D72">
      <w:pPr>
        <w:ind w:left="720"/>
        <w:rPr>
          <w:rFonts w:ascii="Arial" w:hAnsi="Arial" w:cs="Arial"/>
          <w:sz w:val="20"/>
          <w:lang w:eastAsia="ja-JP"/>
        </w:rPr>
      </w:pPr>
      <w:r w:rsidRPr="00DC623A">
        <w:rPr>
          <w:rFonts w:ascii="Arial" w:hAnsi="Arial" w:cs="Arial"/>
          <w:sz w:val="20"/>
        </w:rPr>
        <w:t>Figures</w:t>
      </w:r>
      <w:r w:rsidR="00A3403B" w:rsidRPr="00DC623A">
        <w:rPr>
          <w:rFonts w:ascii="Arial" w:hAnsi="Arial" w:cs="Arial"/>
          <w:sz w:val="20"/>
        </w:rPr>
        <w:t xml:space="preserve"> </w:t>
      </w:r>
      <w:r w:rsidR="002C030F" w:rsidRPr="00DC623A">
        <w:rPr>
          <w:rFonts w:ascii="Arial" w:hAnsi="Arial" w:cs="Arial"/>
          <w:sz w:val="20"/>
        </w:rPr>
        <w:t>S1</w:t>
      </w:r>
      <w:r w:rsidR="00A3403B" w:rsidRPr="00DC623A">
        <w:rPr>
          <w:rFonts w:ascii="Arial" w:hAnsi="Arial" w:cs="Arial"/>
          <w:sz w:val="20"/>
        </w:rPr>
        <w:t xml:space="preserve"> to </w:t>
      </w:r>
      <w:r w:rsidR="002C030F" w:rsidRPr="00DF3028">
        <w:rPr>
          <w:rFonts w:ascii="Arial" w:hAnsi="Arial" w:cs="Arial"/>
          <w:sz w:val="20"/>
        </w:rPr>
        <w:t>S</w:t>
      </w:r>
      <w:r w:rsidR="00DF3028" w:rsidRPr="00572D9D">
        <w:rPr>
          <w:rFonts w:ascii="Arial" w:hAnsi="Arial" w:cs="Arial"/>
          <w:sz w:val="20"/>
          <w:lang w:eastAsia="ja-JP"/>
        </w:rPr>
        <w:t>11</w:t>
      </w:r>
    </w:p>
    <w:p w14:paraId="091A6F7B" w14:textId="7D40AFD6" w:rsidR="002C030F" w:rsidRPr="00DC623A" w:rsidRDefault="002C030F" w:rsidP="00262D72">
      <w:pPr>
        <w:ind w:left="720"/>
        <w:rPr>
          <w:rFonts w:ascii="Arial" w:hAnsi="Arial" w:cs="Arial"/>
          <w:sz w:val="20"/>
        </w:rPr>
      </w:pPr>
      <w:r w:rsidRPr="00DC623A">
        <w:rPr>
          <w:rFonts w:ascii="Arial" w:hAnsi="Arial" w:cs="Arial"/>
          <w:sz w:val="20"/>
        </w:rPr>
        <w:t>Tables S1</w:t>
      </w:r>
      <w:r w:rsidR="00A3403B" w:rsidRPr="00DC623A">
        <w:rPr>
          <w:rFonts w:ascii="Arial" w:hAnsi="Arial" w:cs="Arial"/>
          <w:sz w:val="20"/>
        </w:rPr>
        <w:t xml:space="preserve"> </w:t>
      </w:r>
      <w:r w:rsidR="00331005">
        <w:rPr>
          <w:rFonts w:ascii="Arial" w:hAnsi="Arial" w:cs="Arial" w:hint="eastAsia"/>
          <w:sz w:val="20"/>
          <w:lang w:eastAsia="ja-JP"/>
        </w:rPr>
        <w:t>and</w:t>
      </w:r>
      <w:r w:rsidR="00A3403B" w:rsidRPr="00DC623A">
        <w:rPr>
          <w:rFonts w:ascii="Arial" w:hAnsi="Arial" w:cs="Arial"/>
          <w:sz w:val="20"/>
        </w:rPr>
        <w:t xml:space="preserve"> </w:t>
      </w:r>
      <w:r w:rsidRPr="00DC623A">
        <w:rPr>
          <w:rFonts w:ascii="Arial" w:hAnsi="Arial" w:cs="Arial"/>
          <w:sz w:val="20"/>
        </w:rPr>
        <w:t>S</w:t>
      </w:r>
      <w:r w:rsidR="00331005">
        <w:rPr>
          <w:rFonts w:ascii="Arial" w:hAnsi="Arial" w:cs="Arial" w:hint="eastAsia"/>
          <w:sz w:val="20"/>
          <w:lang w:eastAsia="ja-JP"/>
        </w:rPr>
        <w:t>2</w:t>
      </w:r>
      <w:r w:rsidR="00B73A1C">
        <w:rPr>
          <w:rFonts w:ascii="Arial" w:hAnsi="Arial" w:cs="Arial"/>
          <w:sz w:val="20"/>
        </w:rPr>
        <w:t xml:space="preserve"> </w:t>
      </w:r>
    </w:p>
    <w:p w14:paraId="77BBB45A" w14:textId="7B7DD38A" w:rsidR="001C0520" w:rsidRPr="00DC623A" w:rsidRDefault="00CF16C9" w:rsidP="00262D72">
      <w:pPr>
        <w:ind w:left="720"/>
        <w:rPr>
          <w:rFonts w:ascii="Arial" w:hAnsi="Arial" w:cs="Arial"/>
          <w:sz w:val="20"/>
        </w:rPr>
      </w:pPr>
      <w:r w:rsidRPr="00DC623A">
        <w:rPr>
          <w:rFonts w:ascii="Arial" w:hAnsi="Arial" w:cs="Arial"/>
          <w:sz w:val="20"/>
        </w:rPr>
        <w:t xml:space="preserve">SI </w:t>
      </w:r>
      <w:r w:rsidR="001C0520" w:rsidRPr="00DC623A">
        <w:rPr>
          <w:rFonts w:ascii="Arial" w:hAnsi="Arial" w:cs="Arial"/>
          <w:sz w:val="20"/>
        </w:rPr>
        <w:t xml:space="preserve">References </w:t>
      </w:r>
    </w:p>
    <w:p w14:paraId="7702D235" w14:textId="77777777" w:rsidR="002C030F" w:rsidRPr="00DC623A" w:rsidRDefault="002C030F">
      <w:pPr>
        <w:rPr>
          <w:rFonts w:ascii="Arial" w:hAnsi="Arial" w:cs="Arial"/>
          <w:sz w:val="20"/>
        </w:rPr>
      </w:pPr>
    </w:p>
    <w:p w14:paraId="547ABAA7" w14:textId="31A3EDED" w:rsidR="00943C3C" w:rsidRPr="00DC623A" w:rsidRDefault="00943C3C" w:rsidP="005D669D">
      <w:pPr>
        <w:rPr>
          <w:rFonts w:ascii="Arial" w:hAnsi="Arial" w:cs="Arial"/>
          <w:sz w:val="20"/>
        </w:rPr>
      </w:pPr>
    </w:p>
    <w:p w14:paraId="0357822C" w14:textId="77777777" w:rsidR="00943C3C" w:rsidRPr="00DC623A" w:rsidRDefault="00943C3C" w:rsidP="001C0975">
      <w:pPr>
        <w:pStyle w:val="SMHeading"/>
        <w:rPr>
          <w:rFonts w:ascii="Arial" w:hAnsi="Arial" w:cs="Arial"/>
          <w:sz w:val="20"/>
          <w:szCs w:val="20"/>
        </w:rPr>
      </w:pPr>
    </w:p>
    <w:p w14:paraId="4F297BDE" w14:textId="77777777" w:rsidR="00943C3C" w:rsidRPr="00DC623A" w:rsidRDefault="00943C3C" w:rsidP="001C0975">
      <w:pPr>
        <w:pStyle w:val="SMHeading"/>
        <w:rPr>
          <w:rFonts w:ascii="Arial" w:hAnsi="Arial" w:cs="Arial"/>
          <w:sz w:val="20"/>
          <w:szCs w:val="20"/>
        </w:rPr>
      </w:pPr>
    </w:p>
    <w:p w14:paraId="62CB8284" w14:textId="5534E68C" w:rsidR="00355362" w:rsidRPr="00DC623A" w:rsidRDefault="00355362" w:rsidP="00D269AB">
      <w:pPr>
        <w:pStyle w:val="SMHeading"/>
        <w:rPr>
          <w:rFonts w:ascii="Arial" w:hAnsi="Arial" w:cs="Arial"/>
          <w:sz w:val="20"/>
          <w:szCs w:val="20"/>
        </w:rPr>
      </w:pPr>
      <w:bookmarkStart w:id="0" w:name="Tables"/>
      <w:bookmarkStart w:id="1" w:name="MaterialsMethods"/>
      <w:bookmarkEnd w:id="0"/>
      <w:bookmarkEnd w:id="1"/>
    </w:p>
    <w:p w14:paraId="697D767A" w14:textId="77777777" w:rsidR="00CF16C9" w:rsidRPr="00DC623A" w:rsidRDefault="00CF16C9" w:rsidP="00D269AB">
      <w:pPr>
        <w:pStyle w:val="SMHeading"/>
        <w:rPr>
          <w:rFonts w:ascii="Arial" w:hAnsi="Arial" w:cs="Arial"/>
          <w:sz w:val="20"/>
          <w:szCs w:val="20"/>
        </w:rPr>
      </w:pPr>
    </w:p>
    <w:p w14:paraId="345AECF4" w14:textId="77777777" w:rsidR="009A5287" w:rsidRPr="00DC623A" w:rsidRDefault="009A5287" w:rsidP="009A5287">
      <w:pPr>
        <w:pStyle w:val="SMText"/>
        <w:ind w:firstLine="0"/>
        <w:rPr>
          <w:rFonts w:ascii="Arial" w:hAnsi="Arial" w:cs="Arial"/>
          <w:sz w:val="20"/>
        </w:rPr>
      </w:pPr>
    </w:p>
    <w:p w14:paraId="1A62E49D" w14:textId="77777777" w:rsidR="00B73A1C" w:rsidRDefault="00B73A1C">
      <w:pPr>
        <w:rPr>
          <w:rFonts w:ascii="Arial" w:hAnsi="Arial" w:cs="Arial"/>
          <w:b/>
          <w:bCs/>
          <w:kern w:val="32"/>
          <w:sz w:val="20"/>
        </w:rPr>
      </w:pPr>
      <w:r>
        <w:rPr>
          <w:rFonts w:ascii="Arial" w:hAnsi="Arial" w:cs="Arial"/>
          <w:sz w:val="20"/>
        </w:rPr>
        <w:br w:type="page"/>
      </w:r>
    </w:p>
    <w:p w14:paraId="773EDCFF" w14:textId="6CDDF456" w:rsidR="001C0975" w:rsidRPr="00DC623A" w:rsidRDefault="00E044A4" w:rsidP="001C0975">
      <w:pPr>
        <w:pStyle w:val="SMHeading"/>
        <w:rPr>
          <w:rFonts w:ascii="Arial" w:hAnsi="Arial" w:cs="Arial"/>
          <w:sz w:val="20"/>
          <w:szCs w:val="20"/>
        </w:rPr>
      </w:pPr>
      <w:r>
        <w:rPr>
          <w:rFonts w:ascii="Arial" w:hAnsi="Arial" w:cs="Arial" w:hint="eastAsia"/>
          <w:sz w:val="20"/>
          <w:szCs w:val="20"/>
          <w:lang w:eastAsia="ja-JP"/>
        </w:rPr>
        <w:lastRenderedPageBreak/>
        <w:t xml:space="preserve">Supplementary </w:t>
      </w:r>
      <w:r w:rsidR="00C953E0">
        <w:rPr>
          <w:rFonts w:ascii="Arial" w:hAnsi="Arial" w:cs="Arial" w:hint="eastAsia"/>
          <w:sz w:val="20"/>
          <w:szCs w:val="20"/>
          <w:lang w:eastAsia="ja-JP"/>
        </w:rPr>
        <w:t>Methods</w:t>
      </w:r>
    </w:p>
    <w:p w14:paraId="17778638" w14:textId="77777777" w:rsidR="0052311F" w:rsidRPr="0052311F" w:rsidRDefault="0052311F" w:rsidP="0052311F">
      <w:pPr>
        <w:pStyle w:val="SMText"/>
        <w:rPr>
          <w:rFonts w:ascii="Arial" w:hAnsi="Arial" w:cs="Arial"/>
          <w:sz w:val="20"/>
        </w:rPr>
      </w:pPr>
    </w:p>
    <w:p w14:paraId="5F64CD03" w14:textId="77777777" w:rsidR="0052311F" w:rsidRPr="0052311F" w:rsidRDefault="0052311F" w:rsidP="00050CC2">
      <w:pPr>
        <w:pStyle w:val="SMText"/>
        <w:ind w:firstLine="0"/>
        <w:rPr>
          <w:rFonts w:ascii="Arial" w:hAnsi="Arial" w:cs="Arial"/>
          <w:b/>
          <w:sz w:val="20"/>
        </w:rPr>
      </w:pPr>
      <w:r w:rsidRPr="0052311F">
        <w:rPr>
          <w:rFonts w:ascii="Arial" w:hAnsi="Arial" w:cs="Arial"/>
          <w:b/>
          <w:sz w:val="20"/>
        </w:rPr>
        <w:t>Preparation of Aβ species</w:t>
      </w:r>
    </w:p>
    <w:p w14:paraId="00202462" w14:textId="1EBB6F1E" w:rsidR="00127448" w:rsidRDefault="0052311F" w:rsidP="00127448">
      <w:pPr>
        <w:pStyle w:val="SMText"/>
        <w:ind w:firstLineChars="142" w:firstLine="284"/>
        <w:rPr>
          <w:rFonts w:ascii="Arial" w:hAnsi="Arial" w:cs="Arial"/>
          <w:sz w:val="20"/>
          <w:lang w:eastAsia="ja-JP"/>
        </w:rPr>
      </w:pPr>
      <w:r w:rsidRPr="0052311F">
        <w:rPr>
          <w:rFonts w:ascii="Arial" w:hAnsi="Arial" w:cs="Arial"/>
          <w:sz w:val="20"/>
        </w:rPr>
        <w:t>For Aβ monomer</w:t>
      </w:r>
      <w:r w:rsidRPr="0052311F">
        <w:rPr>
          <w:rFonts w:ascii="Arial" w:hAnsi="Arial" w:cs="Arial" w:hint="eastAsia"/>
          <w:sz w:val="20"/>
        </w:rPr>
        <w:t xml:space="preserve"> preparation</w:t>
      </w:r>
      <w:r w:rsidRPr="0052311F">
        <w:rPr>
          <w:rFonts w:ascii="Arial" w:hAnsi="Arial" w:cs="Arial"/>
          <w:sz w:val="20"/>
        </w:rPr>
        <w:t xml:space="preserve">, </w:t>
      </w:r>
      <w:r w:rsidRPr="0052311F">
        <w:rPr>
          <w:rFonts w:ascii="Arial" w:hAnsi="Arial" w:cs="Arial" w:hint="eastAsia"/>
          <w:sz w:val="20"/>
        </w:rPr>
        <w:t xml:space="preserve">HiLyte </w:t>
      </w:r>
      <w:r w:rsidRPr="0052311F">
        <w:rPr>
          <w:rFonts w:ascii="Arial" w:hAnsi="Arial" w:cs="Arial"/>
          <w:sz w:val="20"/>
        </w:rPr>
        <w:t xml:space="preserve">Fluor </w:t>
      </w:r>
      <w:r w:rsidRPr="0052311F">
        <w:rPr>
          <w:rFonts w:ascii="Arial" w:hAnsi="Arial" w:cs="Arial" w:hint="eastAsia"/>
          <w:sz w:val="20"/>
        </w:rPr>
        <w:t>647</w:t>
      </w:r>
      <w:r w:rsidRPr="0052311F">
        <w:rPr>
          <w:rFonts w:ascii="Arial" w:hAnsi="Arial" w:cs="Arial"/>
          <w:sz w:val="20"/>
        </w:rPr>
        <w:t>-</w:t>
      </w:r>
      <w:r w:rsidRPr="0052311F">
        <w:rPr>
          <w:rFonts w:ascii="Arial" w:hAnsi="Arial" w:cs="Arial" w:hint="eastAsia"/>
          <w:sz w:val="20"/>
        </w:rPr>
        <w:t xml:space="preserve">labeled </w:t>
      </w:r>
      <w:r w:rsidRPr="0052311F">
        <w:rPr>
          <w:rFonts w:ascii="Arial" w:hAnsi="Arial" w:cs="Arial"/>
          <w:sz w:val="20"/>
        </w:rPr>
        <w:t>human Aβ</w:t>
      </w:r>
      <w:r w:rsidRPr="0052311F">
        <w:rPr>
          <w:rFonts w:ascii="Arial" w:hAnsi="Arial" w:cs="Arial"/>
          <w:sz w:val="20"/>
          <w:vertAlign w:val="subscript"/>
        </w:rPr>
        <w:t>1-40</w:t>
      </w:r>
      <w:r w:rsidRPr="0052311F">
        <w:rPr>
          <w:rFonts w:ascii="Arial" w:hAnsi="Arial" w:cs="Arial"/>
          <w:sz w:val="20"/>
        </w:rPr>
        <w:t xml:space="preserve"> </w:t>
      </w:r>
      <w:r w:rsidR="00AE690F">
        <w:rPr>
          <w:rFonts w:ascii="Arial" w:hAnsi="Arial" w:cs="Arial" w:hint="eastAsia"/>
          <w:sz w:val="20"/>
          <w:lang w:eastAsia="ja-JP"/>
        </w:rPr>
        <w:t xml:space="preserve">or </w:t>
      </w:r>
      <w:r w:rsidR="00AE690F" w:rsidRPr="0052311F">
        <w:rPr>
          <w:rFonts w:ascii="Arial" w:hAnsi="Arial" w:cs="Arial" w:hint="eastAsia"/>
          <w:sz w:val="20"/>
        </w:rPr>
        <w:t xml:space="preserve">HiLyte </w:t>
      </w:r>
      <w:r w:rsidR="00AE690F" w:rsidRPr="0052311F">
        <w:rPr>
          <w:rFonts w:ascii="Arial" w:hAnsi="Arial" w:cs="Arial"/>
          <w:sz w:val="20"/>
        </w:rPr>
        <w:t xml:space="preserve">Fluor </w:t>
      </w:r>
      <w:r w:rsidR="00AE690F">
        <w:rPr>
          <w:rFonts w:ascii="Arial" w:hAnsi="Arial" w:cs="Arial" w:hint="eastAsia"/>
          <w:sz w:val="20"/>
          <w:lang w:eastAsia="ja-JP"/>
        </w:rPr>
        <w:t>488</w:t>
      </w:r>
      <w:r w:rsidR="00AE690F" w:rsidRPr="0052311F">
        <w:rPr>
          <w:rFonts w:ascii="Arial" w:hAnsi="Arial" w:cs="Arial"/>
          <w:sz w:val="20"/>
        </w:rPr>
        <w:t>-</w:t>
      </w:r>
      <w:r w:rsidR="00AE690F" w:rsidRPr="0052311F">
        <w:rPr>
          <w:rFonts w:ascii="Arial" w:hAnsi="Arial" w:cs="Arial" w:hint="eastAsia"/>
          <w:sz w:val="20"/>
        </w:rPr>
        <w:t xml:space="preserve">labeled </w:t>
      </w:r>
      <w:r w:rsidR="00AE690F" w:rsidRPr="0052311F">
        <w:rPr>
          <w:rFonts w:ascii="Arial" w:hAnsi="Arial" w:cs="Arial"/>
          <w:sz w:val="20"/>
        </w:rPr>
        <w:t>human Aβ</w:t>
      </w:r>
      <w:r w:rsidR="00AE690F" w:rsidRPr="0052311F">
        <w:rPr>
          <w:rFonts w:ascii="Arial" w:hAnsi="Arial" w:cs="Arial"/>
          <w:sz w:val="20"/>
          <w:vertAlign w:val="subscript"/>
        </w:rPr>
        <w:t>1-4</w:t>
      </w:r>
      <w:r w:rsidR="00AE690F">
        <w:rPr>
          <w:rFonts w:ascii="Arial" w:hAnsi="Arial" w:cs="Arial" w:hint="eastAsia"/>
          <w:sz w:val="20"/>
          <w:vertAlign w:val="subscript"/>
          <w:lang w:eastAsia="ja-JP"/>
        </w:rPr>
        <w:t>2</w:t>
      </w:r>
      <w:r w:rsidR="00AE690F">
        <w:rPr>
          <w:rFonts w:ascii="Arial" w:hAnsi="Arial" w:cs="Arial" w:hint="eastAsia"/>
          <w:sz w:val="20"/>
          <w:lang w:eastAsia="ja-JP"/>
        </w:rPr>
        <w:t xml:space="preserve"> </w:t>
      </w:r>
      <w:r w:rsidRPr="0052311F">
        <w:rPr>
          <w:rFonts w:ascii="Arial" w:hAnsi="Arial" w:cs="Arial"/>
          <w:sz w:val="20"/>
        </w:rPr>
        <w:t>(Anaspec)</w:t>
      </w:r>
      <w:r w:rsidRPr="0052311F">
        <w:rPr>
          <w:rFonts w:ascii="Arial" w:hAnsi="Arial" w:cs="Arial" w:hint="eastAsia"/>
          <w:sz w:val="20"/>
        </w:rPr>
        <w:t xml:space="preserve"> </w:t>
      </w:r>
      <w:r w:rsidRPr="0052311F">
        <w:rPr>
          <w:rFonts w:ascii="Arial" w:hAnsi="Arial" w:cs="Arial"/>
          <w:sz w:val="20"/>
        </w:rPr>
        <w:t xml:space="preserve">was </w:t>
      </w:r>
      <w:r w:rsidRPr="0052311F">
        <w:rPr>
          <w:rFonts w:ascii="Arial" w:hAnsi="Arial" w:cs="Arial" w:hint="eastAsia"/>
          <w:sz w:val="20"/>
        </w:rPr>
        <w:t xml:space="preserve">dissolved </w:t>
      </w:r>
      <w:r w:rsidRPr="0052311F">
        <w:rPr>
          <w:rFonts w:ascii="Arial" w:hAnsi="Arial" w:cs="Arial"/>
          <w:sz w:val="20"/>
        </w:rPr>
        <w:t>in</w:t>
      </w:r>
      <w:r w:rsidRPr="0052311F">
        <w:rPr>
          <w:rFonts w:ascii="Arial" w:hAnsi="Arial" w:cs="Arial" w:hint="eastAsia"/>
          <w:sz w:val="20"/>
        </w:rPr>
        <w:t xml:space="preserve"> dimethyl </w:t>
      </w:r>
      <w:r w:rsidRPr="0052311F">
        <w:rPr>
          <w:rFonts w:ascii="Arial" w:hAnsi="Arial" w:cs="Arial"/>
          <w:sz w:val="20"/>
        </w:rPr>
        <w:t>s</w:t>
      </w:r>
      <w:r w:rsidRPr="0052311F">
        <w:rPr>
          <w:rFonts w:ascii="Arial" w:hAnsi="Arial" w:cs="Arial" w:hint="eastAsia"/>
          <w:sz w:val="20"/>
        </w:rPr>
        <w:t>ulfoxide (DMSO)</w:t>
      </w:r>
      <w:r w:rsidRPr="0052311F">
        <w:rPr>
          <w:rFonts w:ascii="Arial" w:hAnsi="Arial" w:cs="Arial"/>
          <w:sz w:val="20"/>
        </w:rPr>
        <w:t xml:space="preserve"> to </w:t>
      </w:r>
      <w:r w:rsidRPr="0052311F">
        <w:rPr>
          <w:rFonts w:ascii="Arial" w:hAnsi="Arial" w:cs="Arial" w:hint="eastAsia"/>
          <w:sz w:val="20"/>
        </w:rPr>
        <w:t>obtain</w:t>
      </w:r>
      <w:r w:rsidRPr="0052311F">
        <w:rPr>
          <w:rFonts w:ascii="Arial" w:hAnsi="Arial" w:cs="Arial"/>
          <w:sz w:val="20"/>
        </w:rPr>
        <w:t xml:space="preserve"> a stock concentration of 1 mg/</w:t>
      </w:r>
      <w:proofErr w:type="spellStart"/>
      <w:r w:rsidRPr="0052311F">
        <w:rPr>
          <w:rFonts w:ascii="Arial" w:hAnsi="Arial" w:cs="Arial"/>
          <w:sz w:val="20"/>
        </w:rPr>
        <w:t>m</w:t>
      </w:r>
      <w:r w:rsidR="00137FD0">
        <w:rPr>
          <w:rFonts w:ascii="Arial" w:hAnsi="Arial" w:cs="Arial" w:hint="eastAsia"/>
          <w:sz w:val="20"/>
          <w:lang w:eastAsia="ja-JP"/>
        </w:rPr>
        <w:t>L.</w:t>
      </w:r>
      <w:proofErr w:type="spellEnd"/>
      <w:r w:rsidR="00137FD0">
        <w:rPr>
          <w:rFonts w:ascii="Arial" w:hAnsi="Arial" w:cs="Arial" w:hint="eastAsia"/>
          <w:sz w:val="20"/>
          <w:lang w:eastAsia="ja-JP"/>
        </w:rPr>
        <w:t xml:space="preserve"> </w:t>
      </w:r>
      <w:r w:rsidRPr="0052311F">
        <w:rPr>
          <w:rFonts w:ascii="Arial" w:hAnsi="Arial" w:cs="Arial"/>
          <w:sz w:val="20"/>
        </w:rPr>
        <w:t xml:space="preserve">This stock solution was stored </w:t>
      </w:r>
      <w:r w:rsidRPr="0052311F">
        <w:rPr>
          <w:rFonts w:ascii="Arial" w:hAnsi="Arial" w:cs="Arial" w:hint="eastAsia"/>
          <w:sz w:val="20"/>
        </w:rPr>
        <w:t xml:space="preserve">at </w:t>
      </w:r>
      <w:r w:rsidRPr="0052311F">
        <w:rPr>
          <w:rFonts w:ascii="Arial" w:hAnsi="Arial" w:cs="Arial"/>
          <w:sz w:val="20"/>
        </w:rPr>
        <w:t>−</w:t>
      </w:r>
      <w:r w:rsidRPr="0052311F">
        <w:rPr>
          <w:rFonts w:ascii="Arial" w:hAnsi="Arial" w:cs="Arial" w:hint="eastAsia"/>
          <w:sz w:val="20"/>
        </w:rPr>
        <w:t>80</w:t>
      </w:r>
      <w:r w:rsidRPr="0052311F">
        <w:rPr>
          <w:rFonts w:ascii="Arial" w:hAnsi="Arial" w:cs="Arial"/>
          <w:sz w:val="20"/>
        </w:rPr>
        <w:t xml:space="preserve">°C and, prior to use, diluted in culture medium </w:t>
      </w:r>
      <w:r w:rsidRPr="0052311F">
        <w:rPr>
          <w:rFonts w:ascii="Arial" w:hAnsi="Arial" w:cs="Arial" w:hint="eastAsia"/>
          <w:sz w:val="20"/>
        </w:rPr>
        <w:t>to</w:t>
      </w:r>
      <w:r w:rsidRPr="0052311F">
        <w:rPr>
          <w:rFonts w:ascii="Arial" w:hAnsi="Arial" w:cs="Arial"/>
          <w:sz w:val="20"/>
        </w:rPr>
        <w:t xml:space="preserve"> a final concentration of 1 µg/</w:t>
      </w:r>
      <w:proofErr w:type="spellStart"/>
      <w:r w:rsidRPr="0052311F">
        <w:rPr>
          <w:rFonts w:ascii="Arial" w:hAnsi="Arial" w:cs="Arial"/>
          <w:sz w:val="20"/>
        </w:rPr>
        <w:t>mL.</w:t>
      </w:r>
      <w:proofErr w:type="spellEnd"/>
      <w:r w:rsidR="00BC60AE">
        <w:rPr>
          <w:rFonts w:ascii="Arial" w:hAnsi="Arial" w:cs="Arial" w:hint="eastAsia"/>
          <w:sz w:val="20"/>
          <w:lang w:eastAsia="ja-JP"/>
        </w:rPr>
        <w:t xml:space="preserve"> </w:t>
      </w:r>
      <w:r w:rsidR="00BC60AE" w:rsidRPr="00BC60AE">
        <w:rPr>
          <w:rFonts w:ascii="Arial" w:hAnsi="Arial" w:cs="Arial"/>
          <w:sz w:val="20"/>
          <w:lang w:eastAsia="ja-JP"/>
        </w:rPr>
        <w:t>Th</w:t>
      </w:r>
      <w:r w:rsidR="00BC60AE">
        <w:rPr>
          <w:rFonts w:ascii="Arial" w:hAnsi="Arial" w:cs="Arial" w:hint="eastAsia"/>
          <w:sz w:val="20"/>
          <w:lang w:eastAsia="ja-JP"/>
        </w:rPr>
        <w:t>is</w:t>
      </w:r>
      <w:r w:rsidR="00BC60AE" w:rsidRPr="00BC60AE">
        <w:rPr>
          <w:rFonts w:ascii="Arial" w:hAnsi="Arial" w:cs="Arial"/>
          <w:sz w:val="20"/>
          <w:lang w:eastAsia="ja-JP"/>
        </w:rPr>
        <w:t xml:space="preserve"> concentration of monomer</w:t>
      </w:r>
      <w:r w:rsidR="00B26D68">
        <w:rPr>
          <w:rFonts w:ascii="Arial" w:hAnsi="Arial" w:cs="Arial" w:hint="eastAsia"/>
          <w:sz w:val="20"/>
          <w:lang w:eastAsia="ja-JP"/>
        </w:rPr>
        <w:t>s</w:t>
      </w:r>
      <w:r w:rsidR="00BC60AE" w:rsidRPr="00BC60AE">
        <w:rPr>
          <w:rFonts w:ascii="Arial" w:hAnsi="Arial" w:cs="Arial"/>
          <w:sz w:val="20"/>
          <w:lang w:eastAsia="ja-JP"/>
        </w:rPr>
        <w:t xml:space="preserve"> (0.2</w:t>
      </w:r>
      <w:r w:rsidR="00D278F4">
        <w:rPr>
          <w:rFonts w:ascii="Arial" w:hAnsi="Arial" w:cs="Arial" w:hint="eastAsia"/>
          <w:sz w:val="20"/>
          <w:lang w:eastAsia="ja-JP"/>
        </w:rPr>
        <w:t>2</w:t>
      </w:r>
      <w:r w:rsidR="00BC60AE" w:rsidRPr="00BC60AE">
        <w:rPr>
          <w:rFonts w:ascii="Arial" w:hAnsi="Arial" w:cs="Arial"/>
          <w:sz w:val="20"/>
          <w:lang w:eastAsia="ja-JP"/>
        </w:rPr>
        <w:t xml:space="preserve"> µM), while likely higher than physiological levels in the brain, </w:t>
      </w:r>
      <w:r w:rsidR="00B90AF0">
        <w:rPr>
          <w:rFonts w:ascii="Arial" w:hAnsi="Arial" w:cs="Arial" w:hint="eastAsia"/>
          <w:sz w:val="20"/>
          <w:lang w:eastAsia="ja-JP"/>
        </w:rPr>
        <w:t xml:space="preserve">is </w:t>
      </w:r>
      <w:r w:rsidR="00933035" w:rsidRPr="00933035">
        <w:rPr>
          <w:rFonts w:ascii="Arial" w:hAnsi="Arial" w:cs="Arial"/>
          <w:sz w:val="20"/>
          <w:lang w:eastAsia="ja-JP"/>
        </w:rPr>
        <w:t xml:space="preserve">lower than that used in </w:t>
      </w:r>
      <w:r w:rsidR="00B90AF0">
        <w:rPr>
          <w:rFonts w:ascii="Arial" w:hAnsi="Arial" w:cs="Arial" w:hint="eastAsia"/>
          <w:sz w:val="20"/>
          <w:lang w:eastAsia="ja-JP"/>
        </w:rPr>
        <w:t xml:space="preserve">a </w:t>
      </w:r>
      <w:r w:rsidR="00933035" w:rsidRPr="00933035">
        <w:rPr>
          <w:rFonts w:ascii="Arial" w:hAnsi="Arial" w:cs="Arial"/>
          <w:sz w:val="20"/>
          <w:lang w:eastAsia="ja-JP"/>
        </w:rPr>
        <w:t>previously established protocol (0.44</w:t>
      </w:r>
      <w:r w:rsidR="00633E51">
        <w:rPr>
          <w:rFonts w:ascii="Arial" w:hAnsi="Arial" w:cs="Arial" w:hint="eastAsia"/>
          <w:sz w:val="20"/>
          <w:lang w:eastAsia="ja-JP"/>
        </w:rPr>
        <w:t xml:space="preserve"> </w:t>
      </w:r>
      <w:r w:rsidR="00633E51" w:rsidRPr="0052311F">
        <w:rPr>
          <w:rFonts w:ascii="Arial" w:hAnsi="Arial" w:cs="Arial"/>
          <w:sz w:val="20"/>
        </w:rPr>
        <w:t>µ</w:t>
      </w:r>
      <w:r w:rsidR="00933035" w:rsidRPr="00933035">
        <w:rPr>
          <w:rFonts w:ascii="Arial" w:hAnsi="Arial" w:cs="Arial"/>
          <w:sz w:val="20"/>
          <w:lang w:eastAsia="ja-JP"/>
        </w:rPr>
        <w:t>M)</w:t>
      </w:r>
      <w:r w:rsidR="00F35853">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"/>
          <w:id w:val="-766772654"/>
          <w:placeholder>
            <w:docPart w:val="DefaultPlaceholder_-1854013440"/>
          </w:placeholder>
        </w:sdtPr>
        <w:sdtEndPr/>
        <w:sdtContent>
          <w:r w:rsidR="008246CE" w:rsidRPr="008246CE">
            <w:rPr>
              <w:rFonts w:ascii="Arial" w:hAnsi="Arial" w:cs="Arial"/>
              <w:color w:val="000000"/>
              <w:sz w:val="20"/>
              <w:lang w:eastAsia="ja-JP"/>
            </w:rPr>
            <w:t>[1]</w:t>
          </w:r>
        </w:sdtContent>
      </w:sdt>
      <w:r w:rsidR="00B90AF0">
        <w:rPr>
          <w:rFonts w:ascii="Arial" w:hAnsi="Arial" w:cs="Arial" w:hint="eastAsia"/>
          <w:sz w:val="20"/>
          <w:lang w:eastAsia="ja-JP"/>
        </w:rPr>
        <w:t xml:space="preserve">, yet </w:t>
      </w:r>
      <w:r w:rsidR="00633E51" w:rsidRPr="00633E51">
        <w:rPr>
          <w:rFonts w:ascii="Arial" w:hAnsi="Arial" w:cs="Arial"/>
          <w:sz w:val="20"/>
          <w:lang w:eastAsia="ja-JP"/>
        </w:rPr>
        <w:t>sufficient to reliably quantify potential changes in uptake (both increases and decreases) in our flow cytometry system</w:t>
      </w:r>
      <w:r w:rsidR="00633E51">
        <w:rPr>
          <w:rFonts w:ascii="Arial" w:hAnsi="Arial" w:cs="Arial" w:hint="eastAsia"/>
          <w:sz w:val="20"/>
          <w:lang w:eastAsia="ja-JP"/>
        </w:rPr>
        <w:t xml:space="preserve"> </w:t>
      </w:r>
      <w:r w:rsidR="00FC1FB6" w:rsidRPr="00FC1FB6">
        <w:rPr>
          <w:rFonts w:ascii="Arial" w:hAnsi="Arial" w:cs="Arial"/>
          <w:sz w:val="20"/>
          <w:lang w:eastAsia="ja-JP"/>
        </w:rPr>
        <w:t>(Fig. S2</w:t>
      </w:r>
      <w:r w:rsidR="00FD0ECD" w:rsidRPr="00572D9D">
        <w:rPr>
          <w:rFonts w:ascii="Arial" w:hAnsi="Arial" w:cs="Arial"/>
          <w:i/>
          <w:iCs/>
          <w:sz w:val="20"/>
          <w:lang w:eastAsia="ja-JP"/>
        </w:rPr>
        <w:t>g</w:t>
      </w:r>
      <w:r w:rsidR="00FC1FB6" w:rsidRPr="00FC1FB6">
        <w:rPr>
          <w:rFonts w:ascii="Arial" w:hAnsi="Arial" w:cs="Arial"/>
          <w:sz w:val="20"/>
          <w:lang w:eastAsia="ja-JP"/>
        </w:rPr>
        <w:t>)</w:t>
      </w:r>
      <w:r w:rsidR="009A203B">
        <w:rPr>
          <w:rFonts w:ascii="Arial" w:hAnsi="Arial" w:cs="Arial" w:hint="eastAsia"/>
          <w:sz w:val="20"/>
          <w:lang w:eastAsia="ja-JP"/>
        </w:rPr>
        <w:t>.</w:t>
      </w:r>
    </w:p>
    <w:p w14:paraId="6F5D21AC" w14:textId="1646CA50" w:rsidR="00127448" w:rsidRDefault="0052311F" w:rsidP="00127448">
      <w:pPr>
        <w:pStyle w:val="SMText"/>
        <w:ind w:firstLineChars="142" w:firstLine="284"/>
        <w:rPr>
          <w:rFonts w:ascii="Arial" w:hAnsi="Arial" w:cs="Arial"/>
          <w:sz w:val="20"/>
          <w:lang w:eastAsia="ja-JP"/>
        </w:rPr>
      </w:pPr>
      <w:r w:rsidRPr="0052311F">
        <w:rPr>
          <w:rFonts w:ascii="Arial" w:hAnsi="Arial" w:cs="Arial"/>
          <w:sz w:val="20"/>
        </w:rPr>
        <w:t>For Aβ oligomer and fibril</w:t>
      </w:r>
      <w:r w:rsidRPr="0052311F">
        <w:rPr>
          <w:rFonts w:ascii="Arial" w:hAnsi="Arial" w:cs="Arial" w:hint="eastAsia"/>
          <w:sz w:val="20"/>
        </w:rPr>
        <w:t xml:space="preserve"> preparation</w:t>
      </w:r>
      <w:r w:rsidRPr="0052311F">
        <w:rPr>
          <w:rFonts w:ascii="Arial" w:hAnsi="Arial" w:cs="Arial"/>
          <w:sz w:val="20"/>
        </w:rPr>
        <w:t>, stock solutions of HiLyte Fluor 488-labeled human Aβ</w:t>
      </w:r>
      <w:r w:rsidRPr="0052311F">
        <w:rPr>
          <w:rFonts w:ascii="Arial" w:hAnsi="Arial" w:cs="Arial"/>
          <w:sz w:val="20"/>
          <w:vertAlign w:val="subscript"/>
        </w:rPr>
        <w:t>1-42</w:t>
      </w:r>
      <w:r w:rsidRPr="0052311F">
        <w:rPr>
          <w:rFonts w:ascii="Arial" w:hAnsi="Arial" w:cs="Arial"/>
          <w:sz w:val="20"/>
        </w:rPr>
        <w:t xml:space="preserve"> and unlabeled human Aβ</w:t>
      </w:r>
      <w:r w:rsidRPr="0052311F">
        <w:rPr>
          <w:rFonts w:ascii="Arial" w:hAnsi="Arial" w:cs="Arial"/>
          <w:sz w:val="20"/>
          <w:vertAlign w:val="subscript"/>
        </w:rPr>
        <w:t>1-42</w:t>
      </w:r>
      <w:r w:rsidRPr="0052311F">
        <w:rPr>
          <w:rFonts w:ascii="Arial" w:hAnsi="Arial" w:cs="Arial"/>
          <w:sz w:val="20"/>
        </w:rPr>
        <w:t xml:space="preserve"> (Peptide Institute) were prepared using 1,1,1,3,3,3-Hexafluoro-2-propanol (HFIP) and stored </w:t>
      </w:r>
      <w:r w:rsidRPr="0052311F">
        <w:rPr>
          <w:rFonts w:ascii="Arial" w:hAnsi="Arial" w:cs="Arial" w:hint="eastAsia"/>
          <w:sz w:val="20"/>
        </w:rPr>
        <w:t xml:space="preserve">at </w:t>
      </w:r>
      <w:r w:rsidRPr="0052311F">
        <w:rPr>
          <w:rFonts w:ascii="Arial" w:hAnsi="Arial" w:cs="Arial"/>
          <w:sz w:val="20"/>
        </w:rPr>
        <w:t>−30°C until use. Before use, the labeled and unlabeled Aβ peptides were mixed at a molar ratio of 1:20. The HFIP was subsequently evaporated using a Speed Vac. The Aβ peptides were then reconstituted in 10 µL of DMSO per 50 µg of peptide, followed by dilution in 490 µL HBSS(+), yielding a 22 µM solution. After passing through a 0.22-µm PVDF filter, the solution was incubated overnight at 4°C (for oligomers) or 37°C (for fibrils).</w:t>
      </w:r>
    </w:p>
    <w:p w14:paraId="0E653C2C" w14:textId="22D8B9D0" w:rsidR="0052311F" w:rsidRPr="0052311F" w:rsidRDefault="0052311F" w:rsidP="00127448">
      <w:pPr>
        <w:pStyle w:val="SMText"/>
        <w:ind w:firstLineChars="142" w:firstLine="284"/>
        <w:rPr>
          <w:rFonts w:ascii="Arial" w:hAnsi="Arial" w:cs="Arial"/>
          <w:sz w:val="20"/>
        </w:rPr>
      </w:pPr>
      <w:r w:rsidRPr="0052311F">
        <w:rPr>
          <w:rFonts w:ascii="Arial" w:hAnsi="Arial" w:cs="Arial" w:hint="eastAsia"/>
          <w:sz w:val="20"/>
        </w:rPr>
        <w:t>F</w:t>
      </w:r>
      <w:r w:rsidRPr="0052311F">
        <w:rPr>
          <w:rFonts w:ascii="Arial" w:hAnsi="Arial" w:cs="Arial"/>
          <w:sz w:val="20"/>
        </w:rPr>
        <w:t>or pHrodo conjugation of Aβ fibrils, a 22 µM solution of unlabeled human Aβ</w:t>
      </w:r>
      <w:r w:rsidRPr="0052311F">
        <w:rPr>
          <w:rFonts w:ascii="Arial" w:hAnsi="Arial" w:cs="Arial"/>
          <w:sz w:val="20"/>
          <w:vertAlign w:val="subscript"/>
        </w:rPr>
        <w:t>1-42</w:t>
      </w:r>
      <w:r w:rsidRPr="0052311F">
        <w:rPr>
          <w:rFonts w:ascii="Arial" w:hAnsi="Arial" w:cs="Arial"/>
          <w:sz w:val="20"/>
        </w:rPr>
        <w:t xml:space="preserve"> peptides was </w:t>
      </w:r>
      <w:proofErr w:type="spellStart"/>
      <w:r w:rsidRPr="0052311F">
        <w:rPr>
          <w:rFonts w:ascii="Arial" w:hAnsi="Arial" w:cs="Arial"/>
          <w:sz w:val="20"/>
        </w:rPr>
        <w:t>fibril</w:t>
      </w:r>
      <w:r w:rsidRPr="0052311F">
        <w:rPr>
          <w:rFonts w:ascii="Arial" w:hAnsi="Arial" w:cs="Arial" w:hint="eastAsia"/>
          <w:sz w:val="20"/>
        </w:rPr>
        <w:t>l</w:t>
      </w:r>
      <w:r w:rsidRPr="0052311F">
        <w:rPr>
          <w:rFonts w:ascii="Arial" w:hAnsi="Arial" w:cs="Arial"/>
          <w:sz w:val="20"/>
        </w:rPr>
        <w:t>ized</w:t>
      </w:r>
      <w:proofErr w:type="spellEnd"/>
      <w:r w:rsidRPr="0052311F">
        <w:rPr>
          <w:rFonts w:ascii="Arial" w:hAnsi="Arial" w:cs="Arial"/>
          <w:sz w:val="20"/>
        </w:rPr>
        <w:t xml:space="preserve"> as described above. Post-fibrilization, the </w:t>
      </w:r>
      <w:r w:rsidRPr="0052311F">
        <w:rPr>
          <w:rFonts w:ascii="Arial" w:hAnsi="Arial" w:cs="Arial" w:hint="eastAsia"/>
          <w:sz w:val="20"/>
        </w:rPr>
        <w:t>fibril solution</w:t>
      </w:r>
      <w:r w:rsidRPr="0052311F">
        <w:rPr>
          <w:rFonts w:ascii="Arial" w:hAnsi="Arial" w:cs="Arial"/>
          <w:sz w:val="20"/>
        </w:rPr>
        <w:t xml:space="preserve"> was mixed with pHrodo Green STP Ester (</w:t>
      </w:r>
      <w:proofErr w:type="spellStart"/>
      <w:r w:rsidRPr="0052311F">
        <w:rPr>
          <w:rFonts w:ascii="Arial" w:hAnsi="Arial" w:cs="Arial"/>
          <w:sz w:val="20"/>
        </w:rPr>
        <w:t>Thermo</w:t>
      </w:r>
      <w:proofErr w:type="spellEnd"/>
      <w:r w:rsidRPr="0052311F">
        <w:rPr>
          <w:rFonts w:ascii="Arial" w:hAnsi="Arial" w:cs="Arial"/>
          <w:sz w:val="20"/>
        </w:rPr>
        <w:t xml:space="preserve"> Fisher Scientific) at a </w:t>
      </w:r>
      <w:r w:rsidRPr="0052311F">
        <w:rPr>
          <w:rFonts w:ascii="Arial" w:hAnsi="Arial" w:cs="Arial" w:hint="eastAsia"/>
          <w:sz w:val="20"/>
        </w:rPr>
        <w:t>molar ratio of 1:</w:t>
      </w:r>
      <w:r w:rsidRPr="0052311F">
        <w:rPr>
          <w:rFonts w:ascii="Arial" w:hAnsi="Arial" w:cs="Arial"/>
          <w:sz w:val="20"/>
        </w:rPr>
        <w:t>50</w:t>
      </w:r>
      <w:r w:rsidRPr="0052311F">
        <w:rPr>
          <w:rFonts w:ascii="Arial" w:hAnsi="Arial" w:cs="Arial" w:hint="eastAsia"/>
          <w:sz w:val="20"/>
        </w:rPr>
        <w:t xml:space="preserve"> (</w:t>
      </w:r>
      <w:r w:rsidRPr="0052311F">
        <w:rPr>
          <w:rFonts w:ascii="Arial" w:hAnsi="Arial" w:cs="Arial"/>
          <w:sz w:val="20"/>
        </w:rPr>
        <w:t>Aβ</w:t>
      </w:r>
      <w:r w:rsidRPr="0052311F">
        <w:rPr>
          <w:rFonts w:ascii="Arial" w:hAnsi="Arial" w:cs="Arial" w:hint="eastAsia"/>
          <w:sz w:val="20"/>
        </w:rPr>
        <w:t>:pHrodo dye)</w:t>
      </w:r>
      <w:r w:rsidRPr="0052311F">
        <w:rPr>
          <w:rFonts w:ascii="Arial" w:hAnsi="Arial" w:cs="Arial"/>
          <w:sz w:val="20"/>
        </w:rPr>
        <w:t>. After 30 min of incubation at room temperature, the fibrils were pelleted by centrifugation at 20,000 × g for 10 min. The supernatant was removed, and the pellet was washed with HBSS(+). This washing step was repeated once, and the fibrils were finally resuspended in HBSS(+).</w:t>
      </w:r>
    </w:p>
    <w:p w14:paraId="2AFACE05" w14:textId="77777777" w:rsidR="00127448" w:rsidRDefault="00127448" w:rsidP="00127448">
      <w:pPr>
        <w:pStyle w:val="SMText"/>
        <w:ind w:firstLine="0"/>
        <w:rPr>
          <w:rFonts w:ascii="Arial" w:hAnsi="Arial" w:cs="Arial"/>
          <w:sz w:val="20"/>
          <w:lang w:eastAsia="ja-JP"/>
        </w:rPr>
      </w:pPr>
    </w:p>
    <w:p w14:paraId="45DCFE0C" w14:textId="6B679607" w:rsidR="009F25C0" w:rsidRPr="0052311F" w:rsidRDefault="00CD7A08" w:rsidP="009F25C0">
      <w:pPr>
        <w:pStyle w:val="SMText"/>
        <w:ind w:firstLine="0"/>
        <w:rPr>
          <w:rFonts w:ascii="Arial" w:hAnsi="Arial" w:cs="Arial"/>
          <w:b/>
          <w:sz w:val="20"/>
        </w:rPr>
      </w:pPr>
      <w:r w:rsidRPr="00CD7A08">
        <w:rPr>
          <w:rFonts w:ascii="Arial" w:hAnsi="Arial" w:cs="Arial"/>
          <w:b/>
          <w:sz w:val="20"/>
        </w:rPr>
        <w:t>Atomic force microscopy (AFM)</w:t>
      </w:r>
    </w:p>
    <w:p w14:paraId="65E20833" w14:textId="60C49804" w:rsidR="009F25C0" w:rsidRDefault="00CD7A08" w:rsidP="00572D9D">
      <w:pPr>
        <w:pStyle w:val="SMText"/>
        <w:ind w:firstLineChars="142" w:firstLine="284"/>
        <w:rPr>
          <w:rFonts w:ascii="Arial" w:hAnsi="Arial" w:cs="Arial"/>
          <w:sz w:val="20"/>
          <w:lang w:eastAsia="ja-JP"/>
        </w:rPr>
      </w:pPr>
      <w:r w:rsidRPr="00CD7A08">
        <w:rPr>
          <w:rFonts w:ascii="Arial" w:hAnsi="Arial" w:cs="Arial"/>
          <w:sz w:val="20"/>
        </w:rPr>
        <w:t>To characterize the structural properties of Aβ species, we performed AFM imaging. Freshly cleaved mica substrates (ALLIANCE Biosystem) were coated with poly</w:t>
      </w:r>
      <w:r w:rsidR="000C639B">
        <w:rPr>
          <w:rFonts w:ascii="Arial" w:hAnsi="Arial" w:cs="Arial" w:hint="eastAsia"/>
          <w:sz w:val="20"/>
          <w:lang w:eastAsia="ja-JP"/>
        </w:rPr>
        <w:t>-</w:t>
      </w:r>
      <w:r w:rsidRPr="00CD7A08">
        <w:rPr>
          <w:rFonts w:ascii="Arial" w:hAnsi="Arial" w:cs="Arial"/>
          <w:sz w:val="20"/>
        </w:rPr>
        <w:t>L</w:t>
      </w:r>
      <w:r w:rsidR="000C639B">
        <w:rPr>
          <w:rFonts w:ascii="Arial" w:hAnsi="Arial" w:cs="Arial" w:hint="eastAsia"/>
          <w:sz w:val="20"/>
          <w:lang w:eastAsia="ja-JP"/>
        </w:rPr>
        <w:t>-</w:t>
      </w:r>
      <w:r w:rsidRPr="00CD7A08">
        <w:rPr>
          <w:rFonts w:ascii="Arial" w:hAnsi="Arial" w:cs="Arial"/>
          <w:sz w:val="20"/>
        </w:rPr>
        <w:t>ornithine (Fujifilm</w:t>
      </w:r>
      <w:r w:rsidR="00B645CB">
        <w:rPr>
          <w:rFonts w:ascii="Arial" w:hAnsi="Arial" w:cs="Arial" w:hint="eastAsia"/>
          <w:sz w:val="20"/>
          <w:lang w:eastAsia="ja-JP"/>
        </w:rPr>
        <w:t>-</w:t>
      </w:r>
      <w:r w:rsidRPr="00CD7A08">
        <w:rPr>
          <w:rFonts w:ascii="Arial" w:hAnsi="Arial" w:cs="Arial"/>
          <w:sz w:val="20"/>
        </w:rPr>
        <w:t xml:space="preserve">Wako). Prepared Aβ oligomers and fibrils were deposited on the coated mica surface and allowed to adsorb for </w:t>
      </w:r>
      <w:r w:rsidRPr="00B361D1">
        <w:rPr>
          <w:rFonts w:ascii="Arial" w:hAnsi="Arial" w:cs="Arial"/>
          <w:sz w:val="20"/>
        </w:rPr>
        <w:t>3</w:t>
      </w:r>
      <w:r w:rsidR="00B361D1" w:rsidRPr="00B361D1">
        <w:rPr>
          <w:rFonts w:ascii="Arial" w:hAnsi="Arial" w:cs="Arial"/>
          <w:sz w:val="20"/>
          <w:lang w:eastAsia="ja-JP"/>
        </w:rPr>
        <w:t>–</w:t>
      </w:r>
      <w:r w:rsidRPr="00B361D1">
        <w:rPr>
          <w:rFonts w:ascii="Arial" w:hAnsi="Arial" w:cs="Arial"/>
          <w:sz w:val="20"/>
        </w:rPr>
        <w:t>5</w:t>
      </w:r>
      <w:r w:rsidRPr="00CD7A08">
        <w:rPr>
          <w:rFonts w:ascii="Arial" w:hAnsi="Arial" w:cs="Arial"/>
          <w:sz w:val="20"/>
        </w:rPr>
        <w:t xml:space="preserve"> minutes. After washing</w:t>
      </w:r>
      <w:r w:rsidR="002A510A">
        <w:rPr>
          <w:rFonts w:ascii="Arial" w:hAnsi="Arial" w:cs="Arial" w:hint="eastAsia"/>
          <w:sz w:val="20"/>
          <w:lang w:eastAsia="ja-JP"/>
        </w:rPr>
        <w:t xml:space="preserve"> </w:t>
      </w:r>
      <w:r w:rsidRPr="00CD7A08">
        <w:rPr>
          <w:rFonts w:ascii="Arial" w:hAnsi="Arial" w:cs="Arial"/>
          <w:sz w:val="20"/>
        </w:rPr>
        <w:t>three times with Dulbecco</w:t>
      </w:r>
      <w:r w:rsidR="00B645CB">
        <w:rPr>
          <w:rFonts w:ascii="Arial" w:hAnsi="Arial" w:cs="Arial"/>
          <w:sz w:val="20"/>
          <w:lang w:eastAsia="ja-JP"/>
        </w:rPr>
        <w:t>’</w:t>
      </w:r>
      <w:r w:rsidRPr="00CD7A08">
        <w:rPr>
          <w:rFonts w:ascii="Arial" w:hAnsi="Arial" w:cs="Arial"/>
          <w:sz w:val="20"/>
        </w:rPr>
        <w:t>s phosphate-buffered saline (D</w:t>
      </w:r>
      <w:r w:rsidR="00B645CB">
        <w:rPr>
          <w:rFonts w:ascii="Arial" w:hAnsi="Arial" w:cs="Arial" w:hint="eastAsia"/>
          <w:sz w:val="20"/>
          <w:lang w:eastAsia="ja-JP"/>
        </w:rPr>
        <w:t>-</w:t>
      </w:r>
      <w:r w:rsidRPr="00CD7A08">
        <w:rPr>
          <w:rFonts w:ascii="Arial" w:hAnsi="Arial" w:cs="Arial"/>
          <w:sz w:val="20"/>
        </w:rPr>
        <w:t xml:space="preserve">PBS), the samples were imaged in liquid using a </w:t>
      </w:r>
      <w:proofErr w:type="spellStart"/>
      <w:r w:rsidRPr="00CD7A08">
        <w:rPr>
          <w:rFonts w:ascii="Arial" w:hAnsi="Arial" w:cs="Arial"/>
          <w:sz w:val="20"/>
        </w:rPr>
        <w:t>NanoWizard</w:t>
      </w:r>
      <w:proofErr w:type="spellEnd"/>
      <w:r w:rsidRPr="00CD7A08">
        <w:rPr>
          <w:rFonts w:ascii="Arial" w:hAnsi="Arial" w:cs="Arial"/>
          <w:sz w:val="20"/>
        </w:rPr>
        <w:t xml:space="preserve"> ULTRA Speed AFM (Bruker) with D</w:t>
      </w:r>
      <w:r w:rsidR="00B645CB">
        <w:rPr>
          <w:rFonts w:ascii="Arial" w:hAnsi="Arial" w:cs="Arial" w:hint="eastAsia"/>
          <w:sz w:val="20"/>
          <w:lang w:eastAsia="ja-JP"/>
        </w:rPr>
        <w:t>-</w:t>
      </w:r>
      <w:r w:rsidRPr="00CD7A08">
        <w:rPr>
          <w:rFonts w:ascii="Arial" w:hAnsi="Arial" w:cs="Arial"/>
          <w:sz w:val="20"/>
        </w:rPr>
        <w:t>PBS as the imaging buffer. The acquired images were analyzed using JPK SPM Data Processing software (Bruker).</w:t>
      </w:r>
    </w:p>
    <w:p w14:paraId="2445DE11" w14:textId="77777777" w:rsidR="009F25C0" w:rsidRDefault="009F25C0" w:rsidP="00127448">
      <w:pPr>
        <w:pStyle w:val="SMText"/>
        <w:ind w:firstLine="0"/>
        <w:rPr>
          <w:rFonts w:ascii="Arial" w:hAnsi="Arial" w:cs="Arial"/>
          <w:sz w:val="20"/>
          <w:lang w:eastAsia="ja-JP"/>
        </w:rPr>
      </w:pPr>
    </w:p>
    <w:p w14:paraId="1C026771" w14:textId="0F2574B4" w:rsidR="0052311F" w:rsidRPr="0052311F" w:rsidRDefault="0052311F" w:rsidP="00127448">
      <w:pPr>
        <w:pStyle w:val="SMText"/>
        <w:ind w:firstLine="0"/>
        <w:rPr>
          <w:rFonts w:ascii="Arial" w:hAnsi="Arial" w:cs="Arial"/>
          <w:b/>
          <w:sz w:val="20"/>
        </w:rPr>
      </w:pPr>
      <w:r w:rsidRPr="0052311F">
        <w:rPr>
          <w:rFonts w:ascii="Arial" w:hAnsi="Arial" w:cs="Arial"/>
          <w:b/>
          <w:sz w:val="20"/>
        </w:rPr>
        <w:t>Preparation of M1</w:t>
      </w:r>
    </w:p>
    <w:p w14:paraId="23470895" w14:textId="753C732F" w:rsidR="0052311F" w:rsidRDefault="0052311F" w:rsidP="00127448">
      <w:pPr>
        <w:pStyle w:val="SMText"/>
        <w:ind w:firstLineChars="142" w:firstLine="284"/>
        <w:rPr>
          <w:rFonts w:ascii="Arial" w:hAnsi="Arial" w:cs="Arial"/>
          <w:sz w:val="20"/>
        </w:rPr>
      </w:pPr>
      <w:r w:rsidRPr="0052311F">
        <w:rPr>
          <w:rFonts w:ascii="Arial" w:hAnsi="Arial" w:cs="Arial"/>
          <w:sz w:val="20"/>
        </w:rPr>
        <w:t xml:space="preserve">M1 was synthesized as described previously </w:t>
      </w:r>
      <w:sdt>
        <w:sdtPr>
          <w:rPr>
            <w:rFonts w:ascii="Arial" w:hAnsi="Arial" w:cs="Arial"/>
            <w:color w:val="000000"/>
            <w:sz w:val="20"/>
          </w:rPr>
          <w:tag w:val="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"/>
          <w:id w:val="-679656665"/>
          <w:placeholder>
            <w:docPart w:val="DefaultPlaceholder_-1854013440"/>
          </w:placeholder>
        </w:sdtPr>
        <w:sdtEndPr/>
        <w:sdtContent>
          <w:r w:rsidR="008246CE" w:rsidRPr="008246CE">
            <w:rPr>
              <w:rFonts w:ascii="Arial" w:hAnsi="Arial" w:cs="Arial"/>
              <w:color w:val="000000"/>
              <w:sz w:val="20"/>
            </w:rPr>
            <w:t>[2–4]</w:t>
          </w:r>
        </w:sdtContent>
      </w:sdt>
      <w:r w:rsidRPr="0052311F">
        <w:rPr>
          <w:rFonts w:ascii="Arial" w:hAnsi="Arial" w:cs="Arial"/>
          <w:sz w:val="20"/>
        </w:rPr>
        <w:t>. A series of 100× concentrat</w:t>
      </w:r>
      <w:r w:rsidRPr="0052311F">
        <w:rPr>
          <w:rFonts w:ascii="Arial" w:hAnsi="Arial" w:cs="Arial" w:hint="eastAsia"/>
          <w:sz w:val="20"/>
        </w:rPr>
        <w:t>ed stock solutions of M1</w:t>
      </w:r>
      <w:r w:rsidRPr="0052311F">
        <w:rPr>
          <w:rFonts w:ascii="Arial" w:hAnsi="Arial" w:cs="Arial"/>
          <w:sz w:val="20"/>
        </w:rPr>
        <w:t xml:space="preserve"> were prepared in D-PBS containing 0.1% (w/v) protease- and fatty-acid-free bovine serum albumin (BSA; SERVA Cat#11945) and stored </w:t>
      </w:r>
      <w:r w:rsidRPr="0052311F">
        <w:rPr>
          <w:rFonts w:ascii="Arial" w:hAnsi="Arial" w:cs="Arial" w:hint="eastAsia"/>
          <w:sz w:val="20"/>
        </w:rPr>
        <w:t xml:space="preserve">at </w:t>
      </w:r>
      <w:r w:rsidRPr="0052311F">
        <w:rPr>
          <w:rFonts w:ascii="Arial" w:hAnsi="Arial" w:cs="Arial"/>
          <w:sz w:val="20"/>
        </w:rPr>
        <w:t>−</w:t>
      </w:r>
      <w:r w:rsidRPr="0052311F">
        <w:rPr>
          <w:rFonts w:ascii="Arial" w:hAnsi="Arial" w:cs="Arial" w:hint="eastAsia"/>
          <w:sz w:val="20"/>
        </w:rPr>
        <w:t>30</w:t>
      </w:r>
      <w:r w:rsidRPr="0052311F">
        <w:rPr>
          <w:rFonts w:ascii="Arial" w:hAnsi="Arial" w:cs="Arial"/>
          <w:sz w:val="20"/>
        </w:rPr>
        <w:t xml:space="preserve">°C until use. For </w:t>
      </w:r>
      <w:r w:rsidRPr="0052311F">
        <w:rPr>
          <w:rFonts w:ascii="Arial" w:hAnsi="Arial" w:cs="Arial"/>
          <w:i/>
          <w:iCs/>
          <w:sz w:val="20"/>
        </w:rPr>
        <w:t>in vitro</w:t>
      </w:r>
      <w:r w:rsidRPr="0052311F">
        <w:rPr>
          <w:rFonts w:ascii="Arial" w:hAnsi="Arial" w:cs="Arial"/>
          <w:sz w:val="20"/>
        </w:rPr>
        <w:t xml:space="preserve"> experiments, the stock solutions were diluted 100-fold in the appropriate medium</w:t>
      </w:r>
      <w:r w:rsidRPr="0052311F">
        <w:rPr>
          <w:rFonts w:ascii="Arial" w:hAnsi="Arial" w:cs="Arial" w:hint="eastAsia"/>
          <w:sz w:val="20"/>
        </w:rPr>
        <w:t xml:space="preserve"> to achieve the desired final concentrations</w:t>
      </w:r>
      <w:r w:rsidRPr="0052311F">
        <w:rPr>
          <w:rFonts w:ascii="Arial" w:hAnsi="Arial" w:cs="Arial"/>
          <w:sz w:val="20"/>
        </w:rPr>
        <w:t>.</w:t>
      </w:r>
    </w:p>
    <w:p w14:paraId="20AAAF6A" w14:textId="77777777" w:rsidR="007469D2" w:rsidRPr="0052311F" w:rsidRDefault="007469D2" w:rsidP="007E31D3">
      <w:pPr>
        <w:pStyle w:val="SMText"/>
        <w:ind w:firstLine="0"/>
        <w:rPr>
          <w:rFonts w:ascii="Arial" w:hAnsi="Arial" w:cs="Arial"/>
          <w:sz w:val="20"/>
          <w:lang w:eastAsia="ja-JP"/>
        </w:rPr>
      </w:pPr>
    </w:p>
    <w:p w14:paraId="4F184A07" w14:textId="45F56AE2" w:rsidR="007469D2" w:rsidRPr="0052311F" w:rsidRDefault="007469D2" w:rsidP="007469D2">
      <w:pPr>
        <w:pStyle w:val="SMText"/>
        <w:ind w:firstLine="0"/>
        <w:rPr>
          <w:rFonts w:ascii="Arial" w:hAnsi="Arial" w:cs="Arial"/>
          <w:b/>
          <w:sz w:val="20"/>
        </w:rPr>
      </w:pPr>
      <w:r w:rsidRPr="0052311F">
        <w:rPr>
          <w:rFonts w:ascii="Arial" w:hAnsi="Arial" w:cs="Arial"/>
          <w:b/>
          <w:sz w:val="20"/>
        </w:rPr>
        <w:t xml:space="preserve">Aβ </w:t>
      </w:r>
      <w:r w:rsidR="00992883">
        <w:rPr>
          <w:rFonts w:ascii="Arial" w:hAnsi="Arial" w:cs="Arial" w:hint="eastAsia"/>
          <w:b/>
          <w:sz w:val="20"/>
          <w:lang w:eastAsia="ja-JP"/>
        </w:rPr>
        <w:t>uptake assay in mouse primary microglia</w:t>
      </w:r>
    </w:p>
    <w:p w14:paraId="309F586A" w14:textId="650146E5" w:rsidR="00F4344F" w:rsidRPr="00F4344F" w:rsidRDefault="00F4344F" w:rsidP="00F4344F">
      <w:pPr>
        <w:pStyle w:val="SMText"/>
        <w:ind w:firstLineChars="142" w:firstLine="284"/>
        <w:rPr>
          <w:rFonts w:ascii="Arial" w:hAnsi="Arial" w:cs="Arial"/>
          <w:sz w:val="20"/>
          <w:lang w:eastAsia="ja-JP"/>
        </w:rPr>
      </w:pPr>
      <w:r w:rsidRPr="00F4344F">
        <w:rPr>
          <w:rFonts w:ascii="Arial" w:hAnsi="Arial" w:cs="Arial"/>
          <w:sz w:val="20"/>
          <w:lang w:eastAsia="ja-JP"/>
        </w:rPr>
        <w:t>Primary microglia were prepared from C57BL/6J mice as described previously</w:t>
      </w:r>
      <w:r w:rsidR="00137FD0">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"/>
          <w:id w:val="692586795"/>
          <w:placeholder>
            <w:docPart w:val="DefaultPlaceholder_-1854013440"/>
          </w:placeholder>
        </w:sdtPr>
        <w:sdtEndPr/>
        <w:sdtContent>
          <w:r w:rsidR="008246CE" w:rsidRPr="008246CE">
            <w:rPr>
              <w:rFonts w:ascii="Arial" w:hAnsi="Arial" w:cs="Arial"/>
              <w:color w:val="000000"/>
              <w:sz w:val="20"/>
              <w:lang w:eastAsia="ja-JP"/>
            </w:rPr>
            <w:t>[5, 6]</w:t>
          </w:r>
        </w:sdtContent>
      </w:sdt>
      <w:r w:rsidRPr="00F4344F">
        <w:rPr>
          <w:rFonts w:ascii="Arial" w:hAnsi="Arial" w:cs="Arial"/>
          <w:sz w:val="20"/>
          <w:lang w:eastAsia="ja-JP"/>
        </w:rPr>
        <w:t>. For Aβ uptake assays, microglial cells were seeded at a density of 5 × 10</w:t>
      </w:r>
      <w:r w:rsidRPr="00101FF2">
        <w:rPr>
          <w:rFonts w:ascii="Arial" w:hAnsi="Arial" w:cs="Arial"/>
          <w:sz w:val="20"/>
          <w:vertAlign w:val="superscript"/>
          <w:lang w:eastAsia="ja-JP"/>
        </w:rPr>
        <w:t>4</w:t>
      </w:r>
      <w:r w:rsidRPr="00F4344F">
        <w:rPr>
          <w:rFonts w:ascii="Arial" w:hAnsi="Arial" w:cs="Arial"/>
          <w:sz w:val="20"/>
          <w:lang w:eastAsia="ja-JP"/>
        </w:rPr>
        <w:t xml:space="preserve"> cells per well in a volume of 200 µL of 10% L929-conditioned medium (LCM) in 48-well tissue-culture-treated plates and cultured for 24 hours at 37°C. Before initiating the assay, cells were serum-starved in DMEM for 30 min. The medium was then replaced with DMEM containing 1% FBS (DMEM/FBS) and Aβ species (1 µg/mL for monomer, 1 µM for oligomer, and 2 µM for fibril), with either M1 or vehicle. After a 3-hour treatment, cells were detached by incubation with D-PBS supplemented with 0.125% trypsin and 1 µM ethylenediaminetetraacetic acid for 5 min at 37°C. The enzymatic rection was terminated by adding D-PBS containing 2% FBS. The cells were then collected by gentle pipetting, passed through a 40-µm cell strainer, and kept on ice until analysis. For experiments involving Aβ oligomers or fibrils, the cell suspension was mixed with an equal volume of 250 µg/mL trypan blue to quench any extracellular fluorescence. The fluorescence derived from internalized Aβ was measured using an MA900 flow cytometer (SONY).</w:t>
      </w:r>
    </w:p>
    <w:p w14:paraId="0F870027" w14:textId="6210AD50" w:rsidR="00F96D5E" w:rsidRPr="0052311F" w:rsidRDefault="00F4344F" w:rsidP="00271034">
      <w:pPr>
        <w:pStyle w:val="SMText"/>
        <w:ind w:firstLineChars="142" w:firstLine="284"/>
        <w:rPr>
          <w:rFonts w:ascii="Arial" w:hAnsi="Arial" w:cs="Arial"/>
          <w:sz w:val="20"/>
          <w:lang w:eastAsia="ja-JP"/>
        </w:rPr>
      </w:pPr>
      <w:r w:rsidRPr="00F4344F">
        <w:rPr>
          <w:rFonts w:ascii="Arial" w:hAnsi="Arial" w:cs="Arial"/>
          <w:sz w:val="20"/>
          <w:lang w:eastAsia="ja-JP"/>
        </w:rPr>
        <w:t>For siRNA knockdown experiments, primary microglial cells were seeded in 12-well low-adherence plates at a density of 1.5 × 10</w:t>
      </w:r>
      <w:r w:rsidRPr="00271034">
        <w:rPr>
          <w:rFonts w:ascii="Arial" w:hAnsi="Arial" w:cs="Arial"/>
          <w:sz w:val="20"/>
          <w:vertAlign w:val="superscript"/>
          <w:lang w:eastAsia="ja-JP"/>
        </w:rPr>
        <w:t>5</w:t>
      </w:r>
      <w:r w:rsidRPr="00F4344F">
        <w:rPr>
          <w:rFonts w:ascii="Arial" w:hAnsi="Arial" w:cs="Arial"/>
          <w:sz w:val="20"/>
          <w:lang w:eastAsia="ja-JP"/>
        </w:rPr>
        <w:t xml:space="preserve"> cells per well in 10% LCM. After 48 hours, the cells </w:t>
      </w:r>
      <w:r w:rsidRPr="00F4344F">
        <w:rPr>
          <w:rFonts w:ascii="Arial" w:hAnsi="Arial" w:cs="Arial"/>
          <w:sz w:val="20"/>
          <w:lang w:eastAsia="ja-JP"/>
        </w:rPr>
        <w:lastRenderedPageBreak/>
        <w:t xml:space="preserve">were transfected with siRNA using Lipofectamine </w:t>
      </w:r>
      <w:proofErr w:type="spellStart"/>
      <w:r w:rsidRPr="00F4344F">
        <w:rPr>
          <w:rFonts w:ascii="Arial" w:hAnsi="Arial" w:cs="Arial"/>
          <w:sz w:val="20"/>
          <w:lang w:eastAsia="ja-JP"/>
        </w:rPr>
        <w:t>RNAiMAX</w:t>
      </w:r>
      <w:proofErr w:type="spellEnd"/>
      <w:r w:rsidRPr="00F4344F">
        <w:rPr>
          <w:rFonts w:ascii="Arial" w:hAnsi="Arial" w:cs="Arial"/>
          <w:sz w:val="20"/>
          <w:lang w:eastAsia="ja-JP"/>
        </w:rPr>
        <w:t xml:space="preserve"> (</w:t>
      </w:r>
      <w:proofErr w:type="spellStart"/>
      <w:r w:rsidRPr="00F4344F">
        <w:rPr>
          <w:rFonts w:ascii="Arial" w:hAnsi="Arial" w:cs="Arial"/>
          <w:sz w:val="20"/>
          <w:lang w:eastAsia="ja-JP"/>
        </w:rPr>
        <w:t>Thermo</w:t>
      </w:r>
      <w:proofErr w:type="spellEnd"/>
      <w:r w:rsidRPr="00F4344F">
        <w:rPr>
          <w:rFonts w:ascii="Arial" w:hAnsi="Arial" w:cs="Arial"/>
          <w:sz w:val="20"/>
          <w:lang w:eastAsia="ja-JP"/>
        </w:rPr>
        <w:t xml:space="preserve"> Fisher Scientific) according to the manufacturer’s instructions. Twenty-four hours post-transfection, the culture medium was replaced with fresh medium, and cells were incubated for an additional 48 hours before being subjected to Aβ uptake and qPCR analyses.</w:t>
      </w:r>
    </w:p>
    <w:p w14:paraId="77210E3F" w14:textId="77777777" w:rsidR="0052311F" w:rsidRPr="0052311F" w:rsidRDefault="0052311F" w:rsidP="0052311F">
      <w:pPr>
        <w:pStyle w:val="SMText"/>
        <w:rPr>
          <w:rFonts w:ascii="Arial" w:hAnsi="Arial" w:cs="Arial"/>
          <w:sz w:val="20"/>
        </w:rPr>
      </w:pPr>
    </w:p>
    <w:p w14:paraId="4A2C8A16" w14:textId="03B4A50F" w:rsidR="0052311F" w:rsidRPr="0052311F" w:rsidRDefault="0052311F" w:rsidP="00127448">
      <w:pPr>
        <w:pStyle w:val="SMText"/>
        <w:ind w:firstLine="0"/>
        <w:rPr>
          <w:rFonts w:ascii="Arial" w:hAnsi="Arial" w:cs="Arial"/>
          <w:b/>
          <w:sz w:val="20"/>
        </w:rPr>
      </w:pPr>
      <w:r w:rsidRPr="0052311F">
        <w:rPr>
          <w:rFonts w:ascii="Arial" w:hAnsi="Arial" w:cs="Arial"/>
          <w:b/>
          <w:sz w:val="20"/>
        </w:rPr>
        <w:t xml:space="preserve">Quantitative </w:t>
      </w:r>
      <w:r w:rsidR="000F76AD">
        <w:rPr>
          <w:rFonts w:ascii="Arial" w:hAnsi="Arial" w:cs="Arial" w:hint="eastAsia"/>
          <w:b/>
          <w:sz w:val="20"/>
          <w:lang w:eastAsia="ja-JP"/>
        </w:rPr>
        <w:t>r</w:t>
      </w:r>
      <w:r w:rsidRPr="0052311F">
        <w:rPr>
          <w:rFonts w:ascii="Arial" w:hAnsi="Arial" w:cs="Arial"/>
          <w:b/>
          <w:sz w:val="20"/>
        </w:rPr>
        <w:t xml:space="preserve">eal-time </w:t>
      </w:r>
      <w:r w:rsidR="000F76AD">
        <w:rPr>
          <w:rFonts w:ascii="Arial" w:hAnsi="Arial" w:cs="Arial" w:hint="eastAsia"/>
          <w:b/>
          <w:sz w:val="20"/>
          <w:lang w:eastAsia="ja-JP"/>
        </w:rPr>
        <w:t>p</w:t>
      </w:r>
      <w:r w:rsidRPr="0052311F">
        <w:rPr>
          <w:rFonts w:ascii="Arial" w:hAnsi="Arial" w:cs="Arial"/>
          <w:b/>
          <w:sz w:val="20"/>
        </w:rPr>
        <w:t xml:space="preserve">olymerase </w:t>
      </w:r>
      <w:r w:rsidR="000F76AD">
        <w:rPr>
          <w:rFonts w:ascii="Arial" w:hAnsi="Arial" w:cs="Arial" w:hint="eastAsia"/>
          <w:b/>
          <w:sz w:val="20"/>
          <w:lang w:eastAsia="ja-JP"/>
        </w:rPr>
        <w:t>c</w:t>
      </w:r>
      <w:r w:rsidRPr="0052311F">
        <w:rPr>
          <w:rFonts w:ascii="Arial" w:hAnsi="Arial" w:cs="Arial"/>
          <w:b/>
          <w:sz w:val="20"/>
        </w:rPr>
        <w:t xml:space="preserve">hain </w:t>
      </w:r>
      <w:r w:rsidR="000F76AD">
        <w:rPr>
          <w:rFonts w:ascii="Arial" w:hAnsi="Arial" w:cs="Arial" w:hint="eastAsia"/>
          <w:b/>
          <w:sz w:val="20"/>
          <w:lang w:eastAsia="ja-JP"/>
        </w:rPr>
        <w:t>r</w:t>
      </w:r>
      <w:r w:rsidRPr="0052311F">
        <w:rPr>
          <w:rFonts w:ascii="Arial" w:hAnsi="Arial" w:cs="Arial"/>
          <w:b/>
          <w:sz w:val="20"/>
        </w:rPr>
        <w:t>eaction</w:t>
      </w:r>
    </w:p>
    <w:p w14:paraId="29BA49EE" w14:textId="77777777" w:rsidR="0052311F" w:rsidRPr="0052311F" w:rsidRDefault="0052311F" w:rsidP="00127448">
      <w:pPr>
        <w:pStyle w:val="SMText"/>
        <w:ind w:firstLineChars="142" w:firstLine="284"/>
        <w:rPr>
          <w:rFonts w:ascii="Arial" w:hAnsi="Arial" w:cs="Arial"/>
          <w:sz w:val="20"/>
        </w:rPr>
      </w:pPr>
      <w:r w:rsidRPr="0052311F">
        <w:rPr>
          <w:rFonts w:ascii="Arial" w:hAnsi="Arial" w:cs="Arial"/>
          <w:sz w:val="20"/>
        </w:rPr>
        <w:t xml:space="preserve">Total RNA was isolated using ISOGEN (NIPPON GENE) and stored at −80°C until use. For </w:t>
      </w:r>
      <w:r w:rsidRPr="0052311F">
        <w:rPr>
          <w:rFonts w:ascii="Arial" w:hAnsi="Arial" w:cs="Arial" w:hint="eastAsia"/>
          <w:sz w:val="20"/>
        </w:rPr>
        <w:t>c</w:t>
      </w:r>
      <w:r w:rsidRPr="0052311F">
        <w:rPr>
          <w:rFonts w:ascii="Arial" w:hAnsi="Arial" w:cs="Arial"/>
          <w:sz w:val="20"/>
        </w:rPr>
        <w:t>omplementary DNA (cDNA) synthesis, th</w:t>
      </w:r>
      <w:r w:rsidRPr="0052311F">
        <w:rPr>
          <w:rFonts w:ascii="Arial" w:hAnsi="Arial" w:cs="Arial" w:hint="eastAsia"/>
          <w:sz w:val="20"/>
        </w:rPr>
        <w:t>e isolated</w:t>
      </w:r>
      <w:r w:rsidRPr="0052311F">
        <w:rPr>
          <w:rFonts w:ascii="Arial" w:hAnsi="Arial" w:cs="Arial"/>
          <w:sz w:val="20"/>
        </w:rPr>
        <w:t xml:space="preserve"> RNA was reverse-transcribed using ReverTra Ace qPCR RT Master Mix with gDNA Remover (TOYOBO). The resultant cDNA was then diluted tenfold with Milli-Q water. Quantitative real-time PCR assays were </w:t>
      </w:r>
      <w:r w:rsidRPr="0052311F">
        <w:rPr>
          <w:rFonts w:ascii="Arial" w:hAnsi="Arial" w:cs="Arial" w:hint="eastAsia"/>
          <w:sz w:val="20"/>
        </w:rPr>
        <w:t>performed</w:t>
      </w:r>
      <w:r w:rsidRPr="0052311F">
        <w:rPr>
          <w:rFonts w:ascii="Arial" w:hAnsi="Arial" w:cs="Arial"/>
          <w:sz w:val="20"/>
        </w:rPr>
        <w:t xml:space="preserve"> in duplicate on </w:t>
      </w:r>
      <w:r w:rsidRPr="0052311F">
        <w:rPr>
          <w:rFonts w:ascii="Arial" w:hAnsi="Arial" w:cs="Arial" w:hint="eastAsia"/>
          <w:sz w:val="20"/>
        </w:rPr>
        <w:t>a</w:t>
      </w:r>
      <w:r w:rsidRPr="0052311F">
        <w:rPr>
          <w:rFonts w:ascii="Arial" w:hAnsi="Arial" w:cs="Arial"/>
          <w:sz w:val="20"/>
        </w:rPr>
        <w:t xml:space="preserve"> LightCycler 480 Instrument II (Roche) </w:t>
      </w:r>
      <w:r w:rsidRPr="0052311F">
        <w:rPr>
          <w:rFonts w:ascii="Arial" w:hAnsi="Arial" w:cs="Arial" w:hint="eastAsia"/>
          <w:sz w:val="20"/>
        </w:rPr>
        <w:t>using</w:t>
      </w:r>
      <w:r w:rsidRPr="0052311F">
        <w:rPr>
          <w:rFonts w:ascii="Arial" w:hAnsi="Arial" w:cs="Arial"/>
          <w:sz w:val="20"/>
        </w:rPr>
        <w:t xml:space="preserve"> THUNDERBIRD SYBR qPCR Mix (TOYOBO)</w:t>
      </w:r>
      <w:r w:rsidRPr="0052311F">
        <w:rPr>
          <w:rFonts w:ascii="Arial" w:hAnsi="Arial" w:cs="Arial" w:hint="eastAsia"/>
          <w:sz w:val="20"/>
        </w:rPr>
        <w:t xml:space="preserve"> and the following primer sets: </w:t>
      </w:r>
      <w:r w:rsidRPr="0052311F">
        <w:rPr>
          <w:rFonts w:ascii="Arial" w:hAnsi="Arial" w:cs="Arial"/>
          <w:i/>
          <w:iCs/>
          <w:sz w:val="20"/>
        </w:rPr>
        <w:t>Gpr34</w:t>
      </w:r>
      <w:r w:rsidRPr="0052311F">
        <w:rPr>
          <w:rFonts w:ascii="Arial" w:hAnsi="Arial" w:cs="Arial" w:hint="eastAsia"/>
          <w:sz w:val="20"/>
        </w:rPr>
        <w:t xml:space="preserve"> </w:t>
      </w:r>
      <w:r w:rsidRPr="0052311F">
        <w:rPr>
          <w:rFonts w:ascii="Arial" w:hAnsi="Arial" w:cs="Arial"/>
          <w:sz w:val="20"/>
        </w:rPr>
        <w:t>(forward:</w:t>
      </w:r>
      <w:r w:rsidRPr="0052311F">
        <w:rPr>
          <w:rFonts w:ascii="Arial" w:hAnsi="Arial" w:cs="Arial" w:hint="eastAsia"/>
          <w:sz w:val="20"/>
        </w:rPr>
        <w:t xml:space="preserve"> </w:t>
      </w:r>
      <w:r w:rsidRPr="0052311F">
        <w:rPr>
          <w:rFonts w:ascii="Arial" w:hAnsi="Arial" w:cs="Arial"/>
          <w:sz w:val="20"/>
        </w:rPr>
        <w:t xml:space="preserve">5'-GCAGCTTCTGAAGTATGGCCT-3', reverse: 5'-AAGCCAGCTGTCAACTGAAGTA-3') and </w:t>
      </w:r>
      <w:r w:rsidRPr="0052311F">
        <w:rPr>
          <w:rFonts w:ascii="Arial" w:hAnsi="Arial" w:cs="Arial"/>
          <w:i/>
          <w:iCs/>
          <w:sz w:val="20"/>
        </w:rPr>
        <w:t>Gapdh</w:t>
      </w:r>
      <w:r w:rsidRPr="0052311F">
        <w:rPr>
          <w:rFonts w:ascii="Arial" w:hAnsi="Arial" w:cs="Arial"/>
          <w:sz w:val="20"/>
        </w:rPr>
        <w:t xml:space="preserve"> (forward: 5'-AGGTCGGTGTGAACGGATTTG-3', reverse: 5'-TGTAGACCATGTAGTTGAGGTCA-3'). To generate standard curves, serial dilutions of the samples </w:t>
      </w:r>
      <w:r w:rsidRPr="0052311F">
        <w:rPr>
          <w:rFonts w:ascii="Arial" w:hAnsi="Arial" w:cs="Arial" w:hint="eastAsia"/>
          <w:sz w:val="20"/>
        </w:rPr>
        <w:t xml:space="preserve">were prepared </w:t>
      </w:r>
      <w:r w:rsidRPr="0052311F">
        <w:rPr>
          <w:rFonts w:ascii="Arial" w:hAnsi="Arial" w:cs="Arial"/>
          <w:sz w:val="20"/>
        </w:rPr>
        <w:t>at 1/5, 1/25, and 1/125 using Milli-Q water. Relative gene expression changes were assessed using the</w:t>
      </w:r>
      <w:r w:rsidRPr="0052311F">
        <w:rPr>
          <w:rFonts w:ascii="Arial" w:hAnsi="Arial" w:cs="Arial" w:hint="eastAsia"/>
          <w:sz w:val="20"/>
        </w:rPr>
        <w:t xml:space="preserve"> </w:t>
      </w:r>
      <w:r w:rsidRPr="00D5724E">
        <w:rPr>
          <w:rFonts w:ascii="Arial" w:hAnsi="Arial" w:cs="Arial"/>
          <w:sz w:val="20"/>
        </w:rPr>
        <w:t>Δ</w:t>
      </w:r>
      <w:r w:rsidRPr="0052311F">
        <w:rPr>
          <w:rFonts w:ascii="Arial" w:hAnsi="Arial" w:cs="Arial"/>
          <w:sz w:val="20"/>
        </w:rPr>
        <w:t xml:space="preserve">CT method and normalized </w:t>
      </w:r>
      <w:r w:rsidRPr="0052311F">
        <w:rPr>
          <w:rFonts w:ascii="Arial" w:hAnsi="Arial" w:cs="Arial" w:hint="eastAsia"/>
          <w:sz w:val="20"/>
        </w:rPr>
        <w:t>to</w:t>
      </w:r>
      <w:r w:rsidRPr="0052311F">
        <w:rPr>
          <w:rFonts w:ascii="Arial" w:hAnsi="Arial" w:cs="Arial"/>
          <w:sz w:val="20"/>
        </w:rPr>
        <w:t xml:space="preserve"> </w:t>
      </w:r>
      <w:r w:rsidRPr="0052311F">
        <w:rPr>
          <w:rFonts w:ascii="Arial" w:hAnsi="Arial" w:cs="Arial"/>
          <w:i/>
          <w:iCs/>
          <w:sz w:val="20"/>
        </w:rPr>
        <w:t>Gapdh</w:t>
      </w:r>
      <w:r w:rsidRPr="0052311F">
        <w:rPr>
          <w:rFonts w:ascii="Arial" w:hAnsi="Arial" w:cs="Arial"/>
          <w:sz w:val="20"/>
        </w:rPr>
        <w:t xml:space="preserve"> expression.</w:t>
      </w:r>
    </w:p>
    <w:p w14:paraId="6AB3046D" w14:textId="77777777" w:rsidR="0052311F" w:rsidRPr="0052311F" w:rsidRDefault="0052311F" w:rsidP="0052311F">
      <w:pPr>
        <w:pStyle w:val="SMText"/>
        <w:rPr>
          <w:rFonts w:ascii="Arial" w:hAnsi="Arial" w:cs="Arial"/>
          <w:sz w:val="20"/>
        </w:rPr>
      </w:pPr>
    </w:p>
    <w:p w14:paraId="70BDC90C" w14:textId="77777777" w:rsidR="0052311F" w:rsidRPr="0052311F" w:rsidRDefault="0052311F" w:rsidP="00127448">
      <w:pPr>
        <w:pStyle w:val="SMText"/>
        <w:ind w:firstLine="0"/>
        <w:rPr>
          <w:rFonts w:ascii="Arial" w:hAnsi="Arial" w:cs="Arial"/>
          <w:b/>
          <w:sz w:val="20"/>
        </w:rPr>
      </w:pPr>
      <w:r w:rsidRPr="0052311F">
        <w:rPr>
          <w:rFonts w:ascii="Arial" w:hAnsi="Arial" w:cs="Arial"/>
          <w:b/>
          <w:i/>
          <w:iCs/>
          <w:sz w:val="20"/>
        </w:rPr>
        <w:t>Escherichia coli</w:t>
      </w:r>
      <w:r w:rsidRPr="0052311F">
        <w:rPr>
          <w:rFonts w:ascii="Arial" w:hAnsi="Arial" w:cs="Arial"/>
          <w:b/>
          <w:sz w:val="20"/>
        </w:rPr>
        <w:t xml:space="preserve"> BioParticles uptake assay</w:t>
      </w:r>
    </w:p>
    <w:p w14:paraId="3BD6D070" w14:textId="77777777" w:rsidR="0052311F" w:rsidRPr="0052311F" w:rsidRDefault="0052311F" w:rsidP="00127448">
      <w:pPr>
        <w:pStyle w:val="SMText"/>
        <w:ind w:firstLineChars="142" w:firstLine="284"/>
        <w:rPr>
          <w:rFonts w:ascii="Arial" w:hAnsi="Arial" w:cs="Arial"/>
          <w:sz w:val="20"/>
        </w:rPr>
      </w:pPr>
      <w:r w:rsidRPr="0052311F">
        <w:rPr>
          <w:rFonts w:ascii="Arial" w:hAnsi="Arial" w:cs="Arial"/>
          <w:sz w:val="20"/>
        </w:rPr>
        <w:t xml:space="preserve">Primary microglial cells </w:t>
      </w:r>
      <w:r w:rsidRPr="0052311F">
        <w:rPr>
          <w:rFonts w:ascii="Arial" w:hAnsi="Arial" w:cs="Arial" w:hint="eastAsia"/>
          <w:sz w:val="20"/>
        </w:rPr>
        <w:t xml:space="preserve">were </w:t>
      </w:r>
      <w:r w:rsidRPr="0052311F">
        <w:rPr>
          <w:rFonts w:ascii="Arial" w:hAnsi="Arial" w:cs="Arial"/>
          <w:sz w:val="20"/>
        </w:rPr>
        <w:t>incubated</w:t>
      </w:r>
      <w:r w:rsidRPr="0052311F">
        <w:rPr>
          <w:rFonts w:ascii="Arial" w:hAnsi="Arial" w:cs="Arial" w:hint="eastAsia"/>
          <w:sz w:val="20"/>
        </w:rPr>
        <w:t xml:space="preserve"> with </w:t>
      </w:r>
      <w:r w:rsidRPr="0052311F">
        <w:rPr>
          <w:rFonts w:ascii="Arial" w:hAnsi="Arial" w:cs="Arial"/>
          <w:sz w:val="20"/>
        </w:rPr>
        <w:t xml:space="preserve">Alexa Fluor 488-conjugated </w:t>
      </w:r>
      <w:r w:rsidRPr="0052311F">
        <w:rPr>
          <w:rFonts w:ascii="Arial" w:hAnsi="Arial" w:cs="Arial"/>
          <w:i/>
          <w:iCs/>
          <w:sz w:val="20"/>
        </w:rPr>
        <w:t>Escherichia coli</w:t>
      </w:r>
      <w:r w:rsidRPr="0052311F">
        <w:rPr>
          <w:rFonts w:ascii="Arial" w:hAnsi="Arial" w:cs="Arial"/>
          <w:sz w:val="20"/>
        </w:rPr>
        <w:t xml:space="preserve"> K-12 BioP</w:t>
      </w:r>
      <w:r w:rsidRPr="0052311F">
        <w:rPr>
          <w:rFonts w:ascii="Arial" w:hAnsi="Arial" w:cs="Arial" w:hint="eastAsia"/>
          <w:sz w:val="20"/>
        </w:rPr>
        <w:t>article</w:t>
      </w:r>
      <w:r w:rsidRPr="0052311F">
        <w:rPr>
          <w:rFonts w:ascii="Arial" w:hAnsi="Arial" w:cs="Arial"/>
          <w:sz w:val="20"/>
        </w:rPr>
        <w:t>s (Invitrogen)</w:t>
      </w:r>
      <w:r w:rsidRPr="0052311F">
        <w:rPr>
          <w:rFonts w:ascii="Arial" w:hAnsi="Arial" w:cs="Arial" w:hint="eastAsia"/>
          <w:sz w:val="20"/>
        </w:rPr>
        <w:t xml:space="preserve"> at a concentration of 20 µg/mL in DMEM/FBS for 20 min. </w:t>
      </w:r>
      <w:r w:rsidRPr="0052311F">
        <w:rPr>
          <w:rFonts w:ascii="Arial" w:hAnsi="Arial" w:cs="Arial"/>
          <w:sz w:val="20"/>
        </w:rPr>
        <w:t>Following the incubation, c</w:t>
      </w:r>
      <w:r w:rsidRPr="0052311F">
        <w:rPr>
          <w:rFonts w:ascii="Arial" w:hAnsi="Arial" w:cs="Arial" w:hint="eastAsia"/>
          <w:sz w:val="20"/>
        </w:rPr>
        <w:t>ells were washed with D</w:t>
      </w:r>
      <w:r w:rsidRPr="0052311F">
        <w:rPr>
          <w:rFonts w:ascii="Arial" w:hAnsi="Arial" w:cs="Arial"/>
          <w:sz w:val="20"/>
        </w:rPr>
        <w:t>-</w:t>
      </w:r>
      <w:r w:rsidRPr="0052311F">
        <w:rPr>
          <w:rFonts w:ascii="Arial" w:hAnsi="Arial" w:cs="Arial" w:hint="eastAsia"/>
          <w:sz w:val="20"/>
        </w:rPr>
        <w:t xml:space="preserve">PBS and </w:t>
      </w:r>
      <w:r w:rsidRPr="0052311F">
        <w:rPr>
          <w:rFonts w:ascii="Arial" w:hAnsi="Arial" w:cs="Arial"/>
          <w:sz w:val="20"/>
        </w:rPr>
        <w:t>then detached using</w:t>
      </w:r>
      <w:r w:rsidRPr="0052311F">
        <w:rPr>
          <w:rFonts w:ascii="Arial" w:hAnsi="Arial" w:cs="Arial" w:hint="eastAsia"/>
          <w:sz w:val="20"/>
        </w:rPr>
        <w:t xml:space="preserve"> 0.125% trypsin and 1 µM EDTA for 5 min at 37</w:t>
      </w:r>
      <w:r w:rsidRPr="0052311F">
        <w:rPr>
          <w:rFonts w:ascii="Arial" w:hAnsi="Arial" w:cs="Arial"/>
          <w:sz w:val="20"/>
        </w:rPr>
        <w:t>°C</w:t>
      </w:r>
      <w:r w:rsidRPr="0052311F">
        <w:rPr>
          <w:rFonts w:ascii="Arial" w:hAnsi="Arial" w:cs="Arial" w:hint="eastAsia"/>
          <w:sz w:val="20"/>
        </w:rPr>
        <w:t xml:space="preserve">. </w:t>
      </w:r>
      <w:r w:rsidRPr="0052311F">
        <w:rPr>
          <w:rFonts w:ascii="Arial" w:hAnsi="Arial" w:cs="Arial"/>
          <w:sz w:val="20"/>
        </w:rPr>
        <w:t xml:space="preserve">The enzymatic reaction was </w:t>
      </w:r>
      <w:r w:rsidRPr="0052311F">
        <w:rPr>
          <w:rFonts w:ascii="Arial" w:hAnsi="Arial" w:cs="Arial" w:hint="eastAsia"/>
          <w:sz w:val="20"/>
        </w:rPr>
        <w:t>terminated</w:t>
      </w:r>
      <w:r w:rsidRPr="0052311F">
        <w:rPr>
          <w:rFonts w:ascii="Arial" w:hAnsi="Arial" w:cs="Arial"/>
          <w:sz w:val="20"/>
        </w:rPr>
        <w:t xml:space="preserve"> by adding </w:t>
      </w:r>
      <w:r w:rsidRPr="0052311F">
        <w:rPr>
          <w:rFonts w:ascii="Arial" w:hAnsi="Arial" w:cs="Arial" w:hint="eastAsia"/>
          <w:sz w:val="20"/>
        </w:rPr>
        <w:t>D</w:t>
      </w:r>
      <w:r w:rsidRPr="0052311F">
        <w:rPr>
          <w:rFonts w:ascii="Arial" w:hAnsi="Arial" w:cs="Arial"/>
          <w:sz w:val="20"/>
        </w:rPr>
        <w:t>-</w:t>
      </w:r>
      <w:r w:rsidRPr="0052311F">
        <w:rPr>
          <w:rFonts w:ascii="Arial" w:hAnsi="Arial" w:cs="Arial" w:hint="eastAsia"/>
          <w:sz w:val="20"/>
        </w:rPr>
        <w:t xml:space="preserve">PBS containing 2% FBS. </w:t>
      </w:r>
      <w:r w:rsidRPr="0052311F">
        <w:rPr>
          <w:rFonts w:ascii="Arial" w:hAnsi="Arial" w:cs="Arial"/>
          <w:sz w:val="20"/>
        </w:rPr>
        <w:t>C</w:t>
      </w:r>
      <w:r w:rsidRPr="0052311F">
        <w:rPr>
          <w:rFonts w:ascii="Arial" w:hAnsi="Arial" w:cs="Arial" w:hint="eastAsia"/>
          <w:sz w:val="20"/>
        </w:rPr>
        <w:t xml:space="preserve">ells were </w:t>
      </w:r>
      <w:r w:rsidRPr="0052311F">
        <w:rPr>
          <w:rFonts w:ascii="Arial" w:hAnsi="Arial" w:cs="Arial"/>
          <w:sz w:val="20"/>
        </w:rPr>
        <w:t xml:space="preserve">subsequently </w:t>
      </w:r>
      <w:r w:rsidRPr="0052311F">
        <w:rPr>
          <w:rFonts w:ascii="Arial" w:hAnsi="Arial" w:cs="Arial" w:hint="eastAsia"/>
          <w:sz w:val="20"/>
        </w:rPr>
        <w:t>co</w:t>
      </w:r>
      <w:r w:rsidRPr="0052311F">
        <w:rPr>
          <w:rFonts w:ascii="Arial" w:hAnsi="Arial" w:cs="Arial"/>
          <w:sz w:val="20"/>
        </w:rPr>
        <w:t>llected by gentle pipetting and passed through a 40-µm cell strainer. The</w:t>
      </w:r>
      <w:r w:rsidRPr="0052311F">
        <w:rPr>
          <w:rFonts w:ascii="Arial" w:hAnsi="Arial" w:cs="Arial" w:hint="eastAsia"/>
          <w:sz w:val="20"/>
        </w:rPr>
        <w:t xml:space="preserve"> collected</w:t>
      </w:r>
      <w:r w:rsidRPr="0052311F">
        <w:rPr>
          <w:rFonts w:ascii="Arial" w:hAnsi="Arial" w:cs="Arial"/>
          <w:sz w:val="20"/>
        </w:rPr>
        <w:t xml:space="preserve"> cells were kept on ice until fluorescence measurement. To quench any extracellular fluorescence, an equal volume of 250 </w:t>
      </w:r>
      <w:proofErr w:type="gramStart"/>
      <w:r w:rsidRPr="0052311F">
        <w:rPr>
          <w:rFonts w:ascii="Arial" w:hAnsi="Arial" w:cs="Arial"/>
          <w:sz w:val="20"/>
        </w:rPr>
        <w:t>µg</w:t>
      </w:r>
      <w:proofErr w:type="gramEnd"/>
      <w:r w:rsidRPr="0052311F">
        <w:rPr>
          <w:rFonts w:ascii="Arial" w:hAnsi="Arial" w:cs="Arial"/>
          <w:sz w:val="20"/>
        </w:rPr>
        <w:t xml:space="preserve">/mL trypan blue was added to the cell suspension </w:t>
      </w:r>
      <w:r w:rsidRPr="0052311F">
        <w:rPr>
          <w:rFonts w:ascii="Arial" w:hAnsi="Arial" w:cs="Arial" w:hint="eastAsia"/>
          <w:sz w:val="20"/>
        </w:rPr>
        <w:t>immediately</w:t>
      </w:r>
      <w:r w:rsidRPr="0052311F">
        <w:rPr>
          <w:rFonts w:ascii="Arial" w:hAnsi="Arial" w:cs="Arial"/>
          <w:sz w:val="20"/>
        </w:rPr>
        <w:t xml:space="preserve"> before analysis. The </w:t>
      </w:r>
      <w:r w:rsidRPr="0052311F">
        <w:rPr>
          <w:rFonts w:ascii="Arial" w:hAnsi="Arial" w:cs="Arial" w:hint="eastAsia"/>
          <w:sz w:val="20"/>
        </w:rPr>
        <w:t>internalized fluorescence (</w:t>
      </w:r>
      <w:r w:rsidRPr="0052311F">
        <w:rPr>
          <w:rFonts w:ascii="Arial" w:hAnsi="Arial" w:cs="Arial"/>
          <w:sz w:val="20"/>
        </w:rPr>
        <w:t>488 nm</w:t>
      </w:r>
      <w:r w:rsidRPr="0052311F">
        <w:rPr>
          <w:rFonts w:ascii="Arial" w:hAnsi="Arial" w:cs="Arial" w:hint="eastAsia"/>
          <w:sz w:val="20"/>
        </w:rPr>
        <w:t>)</w:t>
      </w:r>
      <w:r w:rsidRPr="0052311F">
        <w:rPr>
          <w:rFonts w:ascii="Arial" w:hAnsi="Arial" w:cs="Arial"/>
          <w:sz w:val="20"/>
        </w:rPr>
        <w:t xml:space="preserve"> was quantified using a flow cytometer.</w:t>
      </w:r>
    </w:p>
    <w:p w14:paraId="3B0734ED" w14:textId="77777777" w:rsidR="0052311F" w:rsidRPr="0052311F" w:rsidRDefault="0052311F" w:rsidP="0052311F">
      <w:pPr>
        <w:pStyle w:val="SMText"/>
        <w:rPr>
          <w:rFonts w:ascii="Arial" w:hAnsi="Arial" w:cs="Arial"/>
          <w:sz w:val="20"/>
        </w:rPr>
      </w:pPr>
    </w:p>
    <w:p w14:paraId="1E863294" w14:textId="77777777" w:rsidR="0052311F" w:rsidRPr="0052311F" w:rsidRDefault="0052311F" w:rsidP="00127448">
      <w:pPr>
        <w:pStyle w:val="SMText"/>
        <w:ind w:firstLine="0"/>
        <w:rPr>
          <w:rFonts w:ascii="Arial" w:hAnsi="Arial" w:cs="Arial"/>
          <w:b/>
          <w:sz w:val="20"/>
        </w:rPr>
      </w:pPr>
      <w:r w:rsidRPr="0052311F">
        <w:rPr>
          <w:rFonts w:ascii="Arial" w:hAnsi="Arial" w:cs="Arial"/>
          <w:b/>
          <w:sz w:val="20"/>
        </w:rPr>
        <w:t>Myelin debris preparation and uptake assay</w:t>
      </w:r>
    </w:p>
    <w:p w14:paraId="2F2DCD75" w14:textId="0BF115E1" w:rsidR="00127448" w:rsidRDefault="0052311F" w:rsidP="00127448">
      <w:pPr>
        <w:pStyle w:val="SMText"/>
        <w:ind w:firstLineChars="142" w:firstLine="284"/>
        <w:rPr>
          <w:rFonts w:ascii="Arial" w:hAnsi="Arial" w:cs="Arial"/>
          <w:sz w:val="20"/>
        </w:rPr>
      </w:pPr>
      <w:r w:rsidRPr="0052311F">
        <w:rPr>
          <w:rFonts w:ascii="Arial" w:hAnsi="Arial" w:cs="Arial"/>
          <w:sz w:val="20"/>
        </w:rPr>
        <w:t xml:space="preserve">Myelin debris was prepared from </w:t>
      </w:r>
      <w:r w:rsidRPr="0052311F">
        <w:rPr>
          <w:rFonts w:ascii="Arial" w:hAnsi="Arial" w:cs="Arial" w:hint="eastAsia"/>
          <w:sz w:val="20"/>
        </w:rPr>
        <w:t xml:space="preserve">the brains of </w:t>
      </w:r>
      <w:r w:rsidRPr="0052311F">
        <w:rPr>
          <w:rFonts w:ascii="Arial" w:hAnsi="Arial" w:cs="Arial"/>
          <w:sz w:val="20"/>
        </w:rPr>
        <w:t>C57BL/6J m</w:t>
      </w:r>
      <w:r w:rsidRPr="0052311F">
        <w:rPr>
          <w:rFonts w:ascii="Arial" w:hAnsi="Arial" w:cs="Arial" w:hint="eastAsia"/>
          <w:sz w:val="20"/>
        </w:rPr>
        <w:t>ice</w:t>
      </w:r>
      <w:r w:rsidRPr="0052311F">
        <w:rPr>
          <w:rFonts w:ascii="Arial" w:hAnsi="Arial" w:cs="Arial"/>
          <w:sz w:val="20"/>
        </w:rPr>
        <w:t xml:space="preserve"> </w:t>
      </w:r>
      <w:r w:rsidRPr="0052311F">
        <w:rPr>
          <w:rFonts w:ascii="Arial" w:hAnsi="Arial" w:cs="Arial" w:hint="eastAsia"/>
          <w:sz w:val="20"/>
        </w:rPr>
        <w:t xml:space="preserve">following </w:t>
      </w:r>
      <w:r w:rsidRPr="0052311F">
        <w:rPr>
          <w:rFonts w:ascii="Arial" w:hAnsi="Arial" w:cs="Arial"/>
          <w:sz w:val="20"/>
        </w:rPr>
        <w:t>the</w:t>
      </w:r>
      <w:r w:rsidRPr="0052311F">
        <w:rPr>
          <w:rFonts w:ascii="Arial" w:hAnsi="Arial" w:cs="Arial" w:hint="eastAsia"/>
          <w:sz w:val="20"/>
        </w:rPr>
        <w:t xml:space="preserve"> protocol described by Rolfe </w:t>
      </w:r>
      <w:r w:rsidRPr="0052311F">
        <w:rPr>
          <w:rFonts w:ascii="Arial" w:hAnsi="Arial" w:cs="Arial"/>
          <w:i/>
          <w:iCs/>
          <w:sz w:val="20"/>
        </w:rPr>
        <w:t>et al.</w:t>
      </w:r>
      <w:r w:rsidRPr="0052311F">
        <w:rPr>
          <w:rFonts w:ascii="Arial" w:hAnsi="Arial" w:cs="Arial"/>
          <w:sz w:val="20"/>
        </w:rPr>
        <w:t xml:space="preserve"> </w:t>
      </w:r>
      <w:sdt>
        <w:sdtPr>
          <w:rPr>
            <w:rFonts w:ascii="Arial" w:hAnsi="Arial" w:cs="Arial"/>
            <w:color w:val="000000"/>
            <w:sz w:val="20"/>
          </w:rPr>
          <w:tag w:val="MENDELEY_CITATION_v3_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"/>
          <w:id w:val="657499625"/>
          <w:placeholder>
            <w:docPart w:val="DefaultPlaceholder_-1854013440"/>
          </w:placeholder>
        </w:sdtPr>
        <w:sdtEndPr/>
        <w:sdtContent>
          <w:r w:rsidR="008246CE" w:rsidRPr="008246CE">
            <w:rPr>
              <w:rFonts w:ascii="Arial" w:hAnsi="Arial" w:cs="Arial"/>
              <w:color w:val="000000"/>
              <w:sz w:val="20"/>
            </w:rPr>
            <w:t>[7]</w:t>
          </w:r>
        </w:sdtContent>
      </w:sdt>
      <w:r w:rsidRPr="0052311F">
        <w:rPr>
          <w:rFonts w:ascii="Arial" w:hAnsi="Arial" w:cs="Arial"/>
          <w:sz w:val="20"/>
        </w:rPr>
        <w:t xml:space="preserve"> The myelin stock solution was adjusted to a protein concentration of 100 mg/mL in D</w:t>
      </w:r>
      <w:r w:rsidR="001D01D9">
        <w:rPr>
          <w:rFonts w:ascii="Arial" w:hAnsi="Arial" w:cs="Arial" w:hint="eastAsia"/>
          <w:sz w:val="20"/>
          <w:lang w:eastAsia="ja-JP"/>
        </w:rPr>
        <w:t>-</w:t>
      </w:r>
      <w:r w:rsidRPr="0052311F">
        <w:rPr>
          <w:rFonts w:ascii="Arial" w:hAnsi="Arial" w:cs="Arial"/>
          <w:sz w:val="20"/>
        </w:rPr>
        <w:t>PBS and stored at −80°C</w:t>
      </w:r>
      <w:r w:rsidRPr="0052311F">
        <w:rPr>
          <w:rFonts w:ascii="Arial" w:hAnsi="Arial" w:cs="Arial" w:hint="eastAsia"/>
          <w:sz w:val="20"/>
        </w:rPr>
        <w:t xml:space="preserve"> until use</w:t>
      </w:r>
      <w:r w:rsidRPr="0052311F">
        <w:rPr>
          <w:rFonts w:ascii="Arial" w:hAnsi="Arial" w:cs="Arial"/>
          <w:sz w:val="20"/>
        </w:rPr>
        <w:t xml:space="preserve">. For </w:t>
      </w:r>
      <w:r w:rsidRPr="0052311F">
        <w:rPr>
          <w:rFonts w:ascii="Arial" w:hAnsi="Arial" w:cs="Arial" w:hint="eastAsia"/>
          <w:sz w:val="20"/>
        </w:rPr>
        <w:t>the assay</w:t>
      </w:r>
      <w:r w:rsidRPr="0052311F">
        <w:rPr>
          <w:rFonts w:ascii="Arial" w:hAnsi="Arial" w:cs="Arial"/>
          <w:sz w:val="20"/>
        </w:rPr>
        <w:t xml:space="preserve">, the myelin </w:t>
      </w:r>
      <w:proofErr w:type="gramStart"/>
      <w:r w:rsidRPr="0052311F">
        <w:rPr>
          <w:rFonts w:ascii="Arial" w:hAnsi="Arial" w:cs="Arial"/>
          <w:sz w:val="20"/>
        </w:rPr>
        <w:t>stock was</w:t>
      </w:r>
      <w:proofErr w:type="gramEnd"/>
      <w:r w:rsidRPr="0052311F">
        <w:rPr>
          <w:rFonts w:ascii="Arial" w:hAnsi="Arial" w:cs="Arial"/>
          <w:sz w:val="20"/>
        </w:rPr>
        <w:t xml:space="preserve"> quickly thawed and resuspended using a 29-gauge needle syringe. It was then mixed with pHrodo Green STP Ester reagent</w:t>
      </w:r>
      <w:r w:rsidRPr="0052311F">
        <w:rPr>
          <w:rFonts w:ascii="Arial" w:hAnsi="Arial" w:cs="Arial" w:hint="eastAsia"/>
          <w:sz w:val="20"/>
        </w:rPr>
        <w:t xml:space="preserve"> (</w:t>
      </w:r>
      <w:r w:rsidRPr="0052311F">
        <w:rPr>
          <w:rFonts w:ascii="Arial" w:hAnsi="Arial" w:cs="Arial"/>
          <w:sz w:val="20"/>
        </w:rPr>
        <w:t>1 mg/mL</w:t>
      </w:r>
      <w:r w:rsidRPr="0052311F">
        <w:rPr>
          <w:rFonts w:ascii="Arial" w:hAnsi="Arial" w:cs="Arial" w:hint="eastAsia"/>
          <w:sz w:val="20"/>
        </w:rPr>
        <w:t>)</w:t>
      </w:r>
      <w:r w:rsidRPr="0052311F">
        <w:rPr>
          <w:rFonts w:ascii="Arial" w:hAnsi="Arial" w:cs="Arial"/>
          <w:sz w:val="20"/>
        </w:rPr>
        <w:t xml:space="preserve"> </w:t>
      </w:r>
      <w:r w:rsidRPr="0052311F">
        <w:rPr>
          <w:rFonts w:ascii="Arial" w:hAnsi="Arial" w:cs="Arial" w:hint="eastAsia"/>
          <w:sz w:val="20"/>
        </w:rPr>
        <w:t>at</w:t>
      </w:r>
      <w:r w:rsidRPr="0052311F">
        <w:rPr>
          <w:rFonts w:ascii="Arial" w:hAnsi="Arial" w:cs="Arial"/>
          <w:sz w:val="20"/>
        </w:rPr>
        <w:t xml:space="preserve"> a</w:t>
      </w:r>
      <w:r w:rsidRPr="0052311F">
        <w:rPr>
          <w:rFonts w:ascii="Arial" w:hAnsi="Arial" w:cs="Arial" w:hint="eastAsia"/>
          <w:sz w:val="20"/>
        </w:rPr>
        <w:t xml:space="preserve"> volume ratio of</w:t>
      </w:r>
      <w:r w:rsidRPr="0052311F">
        <w:rPr>
          <w:rFonts w:ascii="Arial" w:hAnsi="Arial" w:cs="Arial"/>
          <w:sz w:val="20"/>
        </w:rPr>
        <w:t xml:space="preserve"> 10:1. This mixture was incubated at room temperature in the dark for 30 min. Subsequently, pHrodo-labeled myelin was isolated </w:t>
      </w:r>
      <w:r w:rsidRPr="0052311F">
        <w:rPr>
          <w:rFonts w:ascii="Arial" w:hAnsi="Arial" w:cs="Arial" w:hint="eastAsia"/>
          <w:sz w:val="20"/>
        </w:rPr>
        <w:t>by</w:t>
      </w:r>
      <w:r w:rsidRPr="0052311F">
        <w:rPr>
          <w:rFonts w:ascii="Arial" w:hAnsi="Arial" w:cs="Arial"/>
          <w:sz w:val="20"/>
        </w:rPr>
        <w:t xml:space="preserve"> centrifugation at 20,000 × g for 10 min, discarding the supernatant and resuspending the pellet in D-PBS.</w:t>
      </w:r>
    </w:p>
    <w:p w14:paraId="7F99B6B9" w14:textId="48A64EE7" w:rsidR="0052311F" w:rsidRPr="0052311F" w:rsidRDefault="0052311F" w:rsidP="00127448">
      <w:pPr>
        <w:pStyle w:val="SMText"/>
        <w:ind w:firstLineChars="142" w:firstLine="284"/>
        <w:rPr>
          <w:rFonts w:ascii="Arial" w:hAnsi="Arial" w:cs="Arial"/>
          <w:sz w:val="20"/>
        </w:rPr>
      </w:pPr>
      <w:r w:rsidRPr="0052311F">
        <w:rPr>
          <w:rFonts w:ascii="Arial" w:hAnsi="Arial" w:cs="Arial"/>
          <w:sz w:val="20"/>
        </w:rPr>
        <w:t xml:space="preserve">For the uptake assay, cells were treated with pHrodo-labeled myelin </w:t>
      </w:r>
      <w:r w:rsidRPr="0052311F">
        <w:rPr>
          <w:rFonts w:ascii="Arial" w:hAnsi="Arial" w:cs="Arial" w:hint="eastAsia"/>
          <w:sz w:val="20"/>
        </w:rPr>
        <w:t xml:space="preserve">at a concentration of </w:t>
      </w:r>
      <w:r w:rsidRPr="0052311F">
        <w:rPr>
          <w:rFonts w:ascii="Arial" w:hAnsi="Arial" w:cs="Arial"/>
          <w:sz w:val="20"/>
        </w:rPr>
        <w:t>1 mg/mL in DMEM/FBS for 3 h. Following th</w:t>
      </w:r>
      <w:r w:rsidRPr="0052311F">
        <w:rPr>
          <w:rFonts w:ascii="Arial" w:hAnsi="Arial" w:cs="Arial" w:hint="eastAsia"/>
          <w:sz w:val="20"/>
        </w:rPr>
        <w:t>e incubation</w:t>
      </w:r>
      <w:r w:rsidRPr="0052311F">
        <w:rPr>
          <w:rFonts w:ascii="Arial" w:hAnsi="Arial" w:cs="Arial"/>
          <w:sz w:val="20"/>
        </w:rPr>
        <w:t>, cells were trypsinized</w:t>
      </w:r>
      <w:r w:rsidRPr="0052311F">
        <w:rPr>
          <w:rFonts w:ascii="Arial" w:hAnsi="Arial" w:cs="Arial" w:hint="eastAsia"/>
          <w:sz w:val="20"/>
        </w:rPr>
        <w:t xml:space="preserve"> and</w:t>
      </w:r>
      <w:r w:rsidRPr="0052311F">
        <w:rPr>
          <w:rFonts w:ascii="Arial" w:hAnsi="Arial" w:cs="Arial"/>
          <w:sz w:val="20"/>
        </w:rPr>
        <w:t xml:space="preserve"> resuspended in a solution </w:t>
      </w:r>
      <w:r w:rsidRPr="0052311F">
        <w:rPr>
          <w:rFonts w:ascii="Arial" w:hAnsi="Arial" w:cs="Arial" w:hint="eastAsia"/>
          <w:sz w:val="20"/>
        </w:rPr>
        <w:t>containing</w:t>
      </w:r>
      <w:r w:rsidRPr="0052311F">
        <w:rPr>
          <w:rFonts w:ascii="Arial" w:hAnsi="Arial" w:cs="Arial"/>
          <w:sz w:val="20"/>
        </w:rPr>
        <w:t xml:space="preserve"> 20 mM CHES-NaOH (pH 9.0) and 150 mM NaCl. The</w:t>
      </w:r>
      <w:r w:rsidRPr="0052311F">
        <w:rPr>
          <w:rFonts w:ascii="Arial" w:hAnsi="Arial" w:cs="Arial" w:hint="eastAsia"/>
          <w:sz w:val="20"/>
        </w:rPr>
        <w:t xml:space="preserve"> internalized fluorescence</w:t>
      </w:r>
      <w:r w:rsidRPr="0052311F">
        <w:rPr>
          <w:rFonts w:ascii="Arial" w:hAnsi="Arial" w:cs="Arial"/>
          <w:sz w:val="20"/>
        </w:rPr>
        <w:t xml:space="preserve"> </w:t>
      </w:r>
      <w:r w:rsidRPr="0052311F">
        <w:rPr>
          <w:rFonts w:ascii="Arial" w:hAnsi="Arial" w:cs="Arial" w:hint="eastAsia"/>
          <w:sz w:val="20"/>
        </w:rPr>
        <w:t>(</w:t>
      </w:r>
      <w:r w:rsidRPr="0052311F">
        <w:rPr>
          <w:rFonts w:ascii="Arial" w:hAnsi="Arial" w:cs="Arial"/>
          <w:sz w:val="20"/>
        </w:rPr>
        <w:t>488 nm</w:t>
      </w:r>
      <w:r w:rsidRPr="0052311F">
        <w:rPr>
          <w:rFonts w:ascii="Arial" w:hAnsi="Arial" w:cs="Arial" w:hint="eastAsia"/>
          <w:sz w:val="20"/>
        </w:rPr>
        <w:t>)</w:t>
      </w:r>
      <w:r w:rsidRPr="0052311F">
        <w:rPr>
          <w:rFonts w:ascii="Arial" w:hAnsi="Arial" w:cs="Arial"/>
          <w:sz w:val="20"/>
        </w:rPr>
        <w:t xml:space="preserve"> was measured using a flow cytometer. </w:t>
      </w:r>
    </w:p>
    <w:p w14:paraId="413EFA9B" w14:textId="77777777" w:rsidR="00127448" w:rsidRDefault="00127448" w:rsidP="00127448">
      <w:pPr>
        <w:pStyle w:val="SMText"/>
        <w:ind w:firstLine="0"/>
        <w:rPr>
          <w:rFonts w:ascii="Arial" w:hAnsi="Arial" w:cs="Arial"/>
          <w:sz w:val="20"/>
          <w:lang w:eastAsia="ja-JP"/>
        </w:rPr>
      </w:pPr>
    </w:p>
    <w:p w14:paraId="3DA9C96B" w14:textId="433580C3" w:rsidR="00DB77F7" w:rsidRPr="0052311F" w:rsidRDefault="009313C3" w:rsidP="00DB77F7">
      <w:pPr>
        <w:pStyle w:val="SMText"/>
        <w:ind w:firstLine="0"/>
        <w:rPr>
          <w:rFonts w:ascii="Arial" w:hAnsi="Arial" w:cs="Arial"/>
          <w:b/>
          <w:sz w:val="20"/>
        </w:rPr>
      </w:pPr>
      <w:r w:rsidRPr="009313C3">
        <w:rPr>
          <w:rFonts w:ascii="Arial" w:hAnsi="Arial" w:cs="Arial"/>
          <w:b/>
          <w:sz w:val="20"/>
        </w:rPr>
        <w:t>Chemotaxis assay</w:t>
      </w:r>
    </w:p>
    <w:p w14:paraId="2E1D94B0" w14:textId="26DD3916" w:rsidR="00DB77F7" w:rsidRPr="00DB77F7" w:rsidRDefault="009313C3" w:rsidP="00572D9D">
      <w:pPr>
        <w:pStyle w:val="SMText"/>
        <w:ind w:firstLineChars="142" w:firstLine="284"/>
        <w:rPr>
          <w:rFonts w:ascii="Arial" w:hAnsi="Arial" w:cs="Arial"/>
          <w:sz w:val="20"/>
          <w:lang w:eastAsia="ja-JP"/>
        </w:rPr>
      </w:pPr>
      <w:r w:rsidRPr="009313C3">
        <w:rPr>
          <w:rFonts w:ascii="Arial" w:hAnsi="Arial" w:cs="Arial"/>
          <w:sz w:val="20"/>
        </w:rPr>
        <w:t xml:space="preserve">Primary microglia were suspended in DMEM/FBS and seeded at a density of 1.5 </w:t>
      </w:r>
      <w:r w:rsidR="0084324C" w:rsidRPr="0052311F">
        <w:rPr>
          <w:rFonts w:ascii="Arial" w:hAnsi="Arial" w:cs="Arial"/>
          <w:sz w:val="20"/>
        </w:rPr>
        <w:t>×</w:t>
      </w:r>
      <w:r w:rsidR="0084324C" w:rsidRPr="0052311F">
        <w:rPr>
          <w:rFonts w:ascii="Arial" w:hAnsi="Arial" w:cs="Arial" w:hint="eastAsia"/>
          <w:sz w:val="20"/>
        </w:rPr>
        <w:t xml:space="preserve"> 10</w:t>
      </w:r>
      <w:r w:rsidR="0084324C">
        <w:rPr>
          <w:rFonts w:ascii="Arial" w:hAnsi="Arial" w:cs="Arial" w:hint="eastAsia"/>
          <w:sz w:val="20"/>
          <w:vertAlign w:val="superscript"/>
          <w:lang w:eastAsia="ja-JP"/>
        </w:rPr>
        <w:t>5</w:t>
      </w:r>
      <w:r w:rsidRPr="009313C3">
        <w:rPr>
          <w:rFonts w:ascii="Arial" w:hAnsi="Arial" w:cs="Arial"/>
          <w:sz w:val="20"/>
        </w:rPr>
        <w:t xml:space="preserve"> cells/well into Cell Culture Inserts with an 8.0</w:t>
      </w:r>
      <w:r w:rsidR="00FE54D3">
        <w:rPr>
          <w:rFonts w:ascii="Arial" w:hAnsi="Arial" w:cs="Arial" w:hint="eastAsia"/>
          <w:sz w:val="20"/>
          <w:lang w:eastAsia="ja-JP"/>
        </w:rPr>
        <w:t>-</w:t>
      </w:r>
      <w:r w:rsidRPr="009313C3">
        <w:rPr>
          <w:rFonts w:ascii="Arial" w:hAnsi="Arial" w:cs="Arial"/>
          <w:sz w:val="20"/>
        </w:rPr>
        <w:t xml:space="preserve">µm pore size Transparent PET Membrane (Corning). These inserts were placed in a 24-well </w:t>
      </w:r>
      <w:r w:rsidR="00FF3464">
        <w:rPr>
          <w:rFonts w:ascii="Arial" w:hAnsi="Arial" w:cs="Arial" w:hint="eastAsia"/>
          <w:sz w:val="20"/>
          <w:lang w:eastAsia="ja-JP"/>
        </w:rPr>
        <w:t>c</w:t>
      </w:r>
      <w:r w:rsidRPr="009313C3">
        <w:rPr>
          <w:rFonts w:ascii="Arial" w:hAnsi="Arial" w:cs="Arial"/>
          <w:sz w:val="20"/>
        </w:rPr>
        <w:t xml:space="preserve">ompanion </w:t>
      </w:r>
      <w:r w:rsidR="00FF3464">
        <w:rPr>
          <w:rFonts w:ascii="Arial" w:hAnsi="Arial" w:cs="Arial" w:hint="eastAsia"/>
          <w:sz w:val="20"/>
          <w:lang w:eastAsia="ja-JP"/>
        </w:rPr>
        <w:t>p</w:t>
      </w:r>
      <w:r w:rsidRPr="009313C3">
        <w:rPr>
          <w:rFonts w:ascii="Arial" w:hAnsi="Arial" w:cs="Arial"/>
          <w:sz w:val="20"/>
        </w:rPr>
        <w:t>late, with the lower chambers containing DMEM/FBS supplemented with either 10 nM M1 or vehicle. After 24 hours of incubation, cells on the membrane were fixed with 4% paraformaldehyde in PBS. Following several rinses with D</w:t>
      </w:r>
      <w:r w:rsidR="00DB7E48">
        <w:rPr>
          <w:rFonts w:ascii="Arial" w:hAnsi="Arial" w:cs="Arial" w:hint="eastAsia"/>
          <w:sz w:val="20"/>
          <w:lang w:eastAsia="ja-JP"/>
        </w:rPr>
        <w:t>-</w:t>
      </w:r>
      <w:r w:rsidRPr="009313C3">
        <w:rPr>
          <w:rFonts w:ascii="Arial" w:hAnsi="Arial" w:cs="Arial"/>
          <w:sz w:val="20"/>
        </w:rPr>
        <w:t>PBS, non</w:t>
      </w:r>
      <w:r w:rsidR="00DB7E48">
        <w:rPr>
          <w:rFonts w:ascii="Arial" w:hAnsi="Arial" w:cs="Arial" w:hint="eastAsia"/>
          <w:sz w:val="20"/>
          <w:lang w:eastAsia="ja-JP"/>
        </w:rPr>
        <w:t>-</w:t>
      </w:r>
      <w:r w:rsidRPr="009313C3">
        <w:rPr>
          <w:rFonts w:ascii="Arial" w:hAnsi="Arial" w:cs="Arial"/>
          <w:sz w:val="20"/>
        </w:rPr>
        <w:t xml:space="preserve">migrated cells on the upper surface of the membrane were gently removed with a cotton swab. The membranes were then excised from the inserts and mounted on glass slides using </w:t>
      </w:r>
      <w:proofErr w:type="spellStart"/>
      <w:r w:rsidRPr="009313C3">
        <w:rPr>
          <w:rFonts w:ascii="Arial" w:hAnsi="Arial" w:cs="Arial"/>
          <w:sz w:val="20"/>
        </w:rPr>
        <w:t>ProLong</w:t>
      </w:r>
      <w:proofErr w:type="spellEnd"/>
      <w:r w:rsidRPr="009313C3">
        <w:rPr>
          <w:rFonts w:ascii="Arial" w:hAnsi="Arial" w:cs="Arial"/>
          <w:sz w:val="20"/>
        </w:rPr>
        <w:t xml:space="preserve"> Diamond Antifade </w:t>
      </w:r>
      <w:proofErr w:type="spellStart"/>
      <w:r w:rsidRPr="009313C3">
        <w:rPr>
          <w:rFonts w:ascii="Arial" w:hAnsi="Arial" w:cs="Arial"/>
          <w:sz w:val="20"/>
        </w:rPr>
        <w:t>Mountant</w:t>
      </w:r>
      <w:proofErr w:type="spellEnd"/>
      <w:r w:rsidRPr="009313C3">
        <w:rPr>
          <w:rFonts w:ascii="Arial" w:hAnsi="Arial" w:cs="Arial"/>
          <w:sz w:val="20"/>
        </w:rPr>
        <w:t xml:space="preserve"> with DAPI (Invitrogen). Images were acquired with a BZ</w:t>
      </w:r>
      <w:r w:rsidR="00DB7E48">
        <w:rPr>
          <w:rFonts w:ascii="Arial" w:hAnsi="Arial" w:cs="Arial" w:hint="eastAsia"/>
          <w:sz w:val="20"/>
          <w:lang w:eastAsia="ja-JP"/>
        </w:rPr>
        <w:t>-</w:t>
      </w:r>
      <w:r w:rsidRPr="009313C3">
        <w:rPr>
          <w:rFonts w:ascii="Arial" w:hAnsi="Arial" w:cs="Arial"/>
          <w:sz w:val="20"/>
        </w:rPr>
        <w:t>X800 microscope (Keyence), and the number of DAPI</w:t>
      </w:r>
      <w:r w:rsidR="00DB7E48">
        <w:rPr>
          <w:rFonts w:ascii="Arial" w:hAnsi="Arial" w:cs="Arial" w:hint="eastAsia"/>
          <w:sz w:val="20"/>
          <w:lang w:eastAsia="ja-JP"/>
        </w:rPr>
        <w:t>-</w:t>
      </w:r>
      <w:r w:rsidRPr="009313C3">
        <w:rPr>
          <w:rFonts w:ascii="Arial" w:hAnsi="Arial" w:cs="Arial"/>
          <w:sz w:val="20"/>
        </w:rPr>
        <w:t>positive nuclei on the underside of the membrane was quantified as migrated cells using ImageJ/Fiji. For each sample, at least eight random, non-overlapping fields were imaged, and the average cell count was used for quantification.</w:t>
      </w:r>
    </w:p>
    <w:p w14:paraId="0FA06601" w14:textId="77777777" w:rsidR="00DB77F7" w:rsidRPr="00DB77F7" w:rsidRDefault="00DB77F7" w:rsidP="00127448">
      <w:pPr>
        <w:pStyle w:val="SMText"/>
        <w:ind w:firstLine="0"/>
        <w:rPr>
          <w:rFonts w:ascii="Arial" w:hAnsi="Arial" w:cs="Arial"/>
          <w:sz w:val="20"/>
          <w:lang w:eastAsia="ja-JP"/>
        </w:rPr>
      </w:pPr>
    </w:p>
    <w:p w14:paraId="77AB3D10" w14:textId="7BF8DB4D" w:rsidR="0052311F" w:rsidRPr="0052311F" w:rsidRDefault="0052311F" w:rsidP="00127448">
      <w:pPr>
        <w:pStyle w:val="SMText"/>
        <w:ind w:firstLine="0"/>
        <w:rPr>
          <w:rFonts w:ascii="Arial" w:hAnsi="Arial" w:cs="Arial"/>
          <w:b/>
          <w:sz w:val="20"/>
        </w:rPr>
      </w:pPr>
      <w:r w:rsidRPr="0052311F">
        <w:rPr>
          <w:rFonts w:ascii="Arial" w:hAnsi="Arial" w:cs="Arial" w:hint="eastAsia"/>
          <w:b/>
          <w:sz w:val="20"/>
        </w:rPr>
        <w:lastRenderedPageBreak/>
        <w:t xml:space="preserve">Cyclic </w:t>
      </w:r>
      <w:r w:rsidRPr="0052311F">
        <w:rPr>
          <w:rFonts w:ascii="Arial" w:hAnsi="Arial" w:cs="Arial"/>
          <w:b/>
          <w:sz w:val="20"/>
        </w:rPr>
        <w:t xml:space="preserve">AMP </w:t>
      </w:r>
      <w:r w:rsidR="000F76AD">
        <w:rPr>
          <w:rFonts w:ascii="Arial" w:hAnsi="Arial" w:cs="Arial" w:hint="eastAsia"/>
          <w:b/>
          <w:sz w:val="20"/>
          <w:lang w:eastAsia="ja-JP"/>
        </w:rPr>
        <w:t>c</w:t>
      </w:r>
      <w:r w:rsidRPr="0052311F">
        <w:rPr>
          <w:rFonts w:ascii="Arial" w:hAnsi="Arial" w:cs="Arial"/>
          <w:b/>
          <w:sz w:val="20"/>
        </w:rPr>
        <w:t xml:space="preserve">oncentration </w:t>
      </w:r>
      <w:r w:rsidR="000F76AD">
        <w:rPr>
          <w:rFonts w:ascii="Arial" w:hAnsi="Arial" w:cs="Arial" w:hint="eastAsia"/>
          <w:b/>
          <w:sz w:val="20"/>
          <w:lang w:eastAsia="ja-JP"/>
        </w:rPr>
        <w:t>m</w:t>
      </w:r>
      <w:r w:rsidRPr="0052311F">
        <w:rPr>
          <w:rFonts w:ascii="Arial" w:hAnsi="Arial" w:cs="Arial"/>
          <w:b/>
          <w:sz w:val="20"/>
        </w:rPr>
        <w:t>easurement</w:t>
      </w:r>
    </w:p>
    <w:p w14:paraId="7F528C3D" w14:textId="77777777" w:rsidR="0052311F" w:rsidRPr="0052311F" w:rsidRDefault="0052311F" w:rsidP="00127448">
      <w:pPr>
        <w:pStyle w:val="SMText"/>
        <w:ind w:firstLineChars="142" w:firstLine="284"/>
        <w:rPr>
          <w:rFonts w:ascii="Arial" w:hAnsi="Arial" w:cs="Arial"/>
          <w:sz w:val="20"/>
        </w:rPr>
      </w:pPr>
      <w:r w:rsidRPr="0052311F">
        <w:rPr>
          <w:rFonts w:ascii="Arial" w:hAnsi="Arial" w:cs="Arial"/>
          <w:sz w:val="20"/>
        </w:rPr>
        <w:t>P</w:t>
      </w:r>
      <w:r w:rsidRPr="0052311F">
        <w:rPr>
          <w:rFonts w:ascii="Arial" w:hAnsi="Arial" w:cs="Arial" w:hint="eastAsia"/>
          <w:sz w:val="20"/>
        </w:rPr>
        <w:t>rimary microglia</w:t>
      </w:r>
      <w:r w:rsidRPr="0052311F">
        <w:rPr>
          <w:rFonts w:ascii="Arial" w:hAnsi="Arial" w:cs="Arial"/>
          <w:sz w:val="20"/>
        </w:rPr>
        <w:t>l cells</w:t>
      </w:r>
      <w:r w:rsidRPr="0052311F">
        <w:rPr>
          <w:rFonts w:ascii="Arial" w:hAnsi="Arial" w:cs="Arial" w:hint="eastAsia"/>
          <w:sz w:val="20"/>
        </w:rPr>
        <w:t xml:space="preserve"> were seeded</w:t>
      </w:r>
      <w:r w:rsidRPr="0052311F">
        <w:rPr>
          <w:rFonts w:ascii="Arial" w:hAnsi="Arial" w:cs="Arial"/>
          <w:sz w:val="20"/>
        </w:rPr>
        <w:t xml:space="preserve"> in 48-well low-adherence plates at </w:t>
      </w:r>
      <w:r w:rsidRPr="0052311F">
        <w:rPr>
          <w:rFonts w:ascii="Arial" w:hAnsi="Arial" w:cs="Arial" w:hint="eastAsia"/>
          <w:sz w:val="20"/>
        </w:rPr>
        <w:t xml:space="preserve">2.5 </w:t>
      </w:r>
      <w:r w:rsidRPr="0052311F">
        <w:rPr>
          <w:rFonts w:ascii="Arial" w:hAnsi="Arial" w:cs="Arial"/>
          <w:sz w:val="20"/>
        </w:rPr>
        <w:t>×</w:t>
      </w:r>
      <w:r w:rsidRPr="0052311F">
        <w:rPr>
          <w:rFonts w:ascii="Arial" w:hAnsi="Arial" w:cs="Arial" w:hint="eastAsia"/>
          <w:sz w:val="20"/>
        </w:rPr>
        <w:t xml:space="preserve"> 10</w:t>
      </w:r>
      <w:r w:rsidRPr="0052311F">
        <w:rPr>
          <w:rFonts w:ascii="Arial" w:hAnsi="Arial" w:cs="Arial" w:hint="eastAsia"/>
          <w:sz w:val="20"/>
          <w:vertAlign w:val="superscript"/>
        </w:rPr>
        <w:t>4</w:t>
      </w:r>
      <w:r w:rsidRPr="0052311F">
        <w:rPr>
          <w:rFonts w:ascii="Arial" w:hAnsi="Arial" w:cs="Arial" w:hint="eastAsia"/>
          <w:sz w:val="20"/>
        </w:rPr>
        <w:t xml:space="preserve"> </w:t>
      </w:r>
      <w:r w:rsidRPr="0052311F">
        <w:rPr>
          <w:rFonts w:ascii="Arial" w:hAnsi="Arial" w:cs="Arial"/>
          <w:sz w:val="20"/>
        </w:rPr>
        <w:t xml:space="preserve">cells/well </w:t>
      </w:r>
      <w:r w:rsidRPr="0052311F">
        <w:rPr>
          <w:rFonts w:ascii="Arial" w:hAnsi="Arial" w:cs="Arial" w:hint="eastAsia"/>
          <w:sz w:val="20"/>
        </w:rPr>
        <w:t xml:space="preserve">in 100 µL </w:t>
      </w:r>
      <w:r w:rsidRPr="0052311F">
        <w:rPr>
          <w:rFonts w:ascii="Arial" w:hAnsi="Arial" w:cs="Arial"/>
          <w:sz w:val="20"/>
        </w:rPr>
        <w:t>of 10% LCM. After 24</w:t>
      </w:r>
      <w:r w:rsidRPr="0052311F">
        <w:rPr>
          <w:rFonts w:ascii="Arial" w:hAnsi="Arial" w:cs="Arial" w:hint="eastAsia"/>
          <w:sz w:val="20"/>
        </w:rPr>
        <w:t xml:space="preserve"> </w:t>
      </w:r>
      <w:r w:rsidRPr="0052311F">
        <w:rPr>
          <w:rFonts w:ascii="Arial" w:hAnsi="Arial" w:cs="Arial"/>
          <w:sz w:val="20"/>
        </w:rPr>
        <w:t>hour</w:t>
      </w:r>
      <w:r w:rsidRPr="0052311F">
        <w:rPr>
          <w:rFonts w:ascii="Arial" w:hAnsi="Arial" w:cs="Arial" w:hint="eastAsia"/>
          <w:sz w:val="20"/>
        </w:rPr>
        <w:t>s of</w:t>
      </w:r>
      <w:r w:rsidRPr="0052311F">
        <w:rPr>
          <w:rFonts w:ascii="Arial" w:hAnsi="Arial" w:cs="Arial"/>
          <w:sz w:val="20"/>
        </w:rPr>
        <w:t xml:space="preserve"> culturing, the c</w:t>
      </w:r>
      <w:r w:rsidRPr="0052311F">
        <w:rPr>
          <w:rFonts w:ascii="Arial" w:hAnsi="Arial" w:cs="Arial" w:hint="eastAsia"/>
          <w:sz w:val="20"/>
        </w:rPr>
        <w:t xml:space="preserve">ells were rinsed </w:t>
      </w:r>
      <w:r w:rsidRPr="0052311F">
        <w:rPr>
          <w:rFonts w:ascii="Arial" w:hAnsi="Arial" w:cs="Arial"/>
          <w:sz w:val="20"/>
        </w:rPr>
        <w:t xml:space="preserve">twice </w:t>
      </w:r>
      <w:r w:rsidRPr="0052311F">
        <w:rPr>
          <w:rFonts w:ascii="Arial" w:hAnsi="Arial" w:cs="Arial" w:hint="eastAsia"/>
          <w:sz w:val="20"/>
        </w:rPr>
        <w:t>with HBSS(+)</w:t>
      </w:r>
      <w:r w:rsidRPr="0052311F">
        <w:rPr>
          <w:rFonts w:ascii="Arial" w:hAnsi="Arial" w:cs="Arial"/>
          <w:sz w:val="20"/>
        </w:rPr>
        <w:t xml:space="preserve"> </w:t>
      </w:r>
      <w:r w:rsidRPr="0052311F">
        <w:rPr>
          <w:rFonts w:ascii="Arial" w:hAnsi="Arial" w:cs="Arial" w:hint="eastAsia"/>
          <w:sz w:val="20"/>
        </w:rPr>
        <w:t xml:space="preserve">and </w:t>
      </w:r>
      <w:r w:rsidRPr="0052311F">
        <w:rPr>
          <w:rFonts w:ascii="Arial" w:hAnsi="Arial" w:cs="Arial"/>
          <w:sz w:val="20"/>
        </w:rPr>
        <w:t xml:space="preserve">subsequently </w:t>
      </w:r>
      <w:r w:rsidRPr="0052311F">
        <w:rPr>
          <w:rFonts w:ascii="Arial" w:hAnsi="Arial" w:cs="Arial" w:hint="eastAsia"/>
          <w:sz w:val="20"/>
        </w:rPr>
        <w:t xml:space="preserve">incubated in HBSS(+) for 15 min at room temperature. The </w:t>
      </w:r>
      <w:r w:rsidRPr="0052311F">
        <w:rPr>
          <w:rFonts w:ascii="Arial" w:hAnsi="Arial" w:cs="Arial"/>
          <w:sz w:val="20"/>
        </w:rPr>
        <w:t xml:space="preserve">cells were then treated </w:t>
      </w:r>
      <w:r w:rsidRPr="0052311F">
        <w:rPr>
          <w:rFonts w:ascii="Arial" w:hAnsi="Arial" w:cs="Arial" w:hint="eastAsia"/>
          <w:sz w:val="20"/>
        </w:rPr>
        <w:t>with</w:t>
      </w:r>
      <w:r w:rsidRPr="0052311F">
        <w:rPr>
          <w:rFonts w:ascii="Arial" w:hAnsi="Arial" w:cs="Arial"/>
          <w:sz w:val="20"/>
        </w:rPr>
        <w:t xml:space="preserve"> 20 µL of HBSS(+) containing 100 µM forskolin (dissolved in DMSO) and/or 10 µM M1, followed by another 15-minute incubation at room temperature. The cells were lysed, and cAMP concentrations were determined using </w:t>
      </w:r>
      <w:r w:rsidRPr="0052311F">
        <w:rPr>
          <w:rFonts w:ascii="Arial" w:hAnsi="Arial" w:cs="Arial" w:hint="eastAsia"/>
          <w:sz w:val="20"/>
        </w:rPr>
        <w:t xml:space="preserve">the </w:t>
      </w:r>
      <w:r w:rsidRPr="0052311F">
        <w:rPr>
          <w:rFonts w:ascii="Arial" w:hAnsi="Arial" w:cs="Arial"/>
          <w:sz w:val="20"/>
        </w:rPr>
        <w:t>cAMP-Glo Assay (Promega) according to the manufacturer's protocol.</w:t>
      </w:r>
    </w:p>
    <w:p w14:paraId="1CDB0310" w14:textId="77777777" w:rsidR="0052311F" w:rsidRPr="0052311F" w:rsidRDefault="0052311F" w:rsidP="0052311F">
      <w:pPr>
        <w:pStyle w:val="SMText"/>
        <w:rPr>
          <w:rFonts w:ascii="Arial" w:hAnsi="Arial" w:cs="Arial"/>
          <w:sz w:val="20"/>
        </w:rPr>
      </w:pPr>
    </w:p>
    <w:p w14:paraId="19113CE1" w14:textId="471B6CF1" w:rsidR="0052311F" w:rsidRPr="0052311F" w:rsidRDefault="0052311F" w:rsidP="00127448">
      <w:pPr>
        <w:pStyle w:val="SMText"/>
        <w:ind w:firstLine="0"/>
        <w:rPr>
          <w:rFonts w:ascii="Arial" w:hAnsi="Arial" w:cs="Arial"/>
          <w:b/>
          <w:sz w:val="20"/>
        </w:rPr>
      </w:pPr>
      <w:r w:rsidRPr="0052311F">
        <w:rPr>
          <w:rFonts w:ascii="Arial" w:hAnsi="Arial" w:cs="Arial"/>
          <w:b/>
          <w:sz w:val="20"/>
        </w:rPr>
        <w:t xml:space="preserve">Cell </w:t>
      </w:r>
      <w:r w:rsidR="00C52945">
        <w:rPr>
          <w:rFonts w:ascii="Arial" w:hAnsi="Arial" w:cs="Arial" w:hint="eastAsia"/>
          <w:b/>
          <w:sz w:val="20"/>
          <w:lang w:eastAsia="ja-JP"/>
        </w:rPr>
        <w:t>l</w:t>
      </w:r>
      <w:r w:rsidRPr="0052311F">
        <w:rPr>
          <w:rFonts w:ascii="Arial" w:hAnsi="Arial" w:cs="Arial"/>
          <w:b/>
          <w:sz w:val="20"/>
        </w:rPr>
        <w:t xml:space="preserve">ysis and </w:t>
      </w:r>
      <w:r w:rsidR="00C52945">
        <w:rPr>
          <w:rFonts w:ascii="Arial" w:hAnsi="Arial" w:cs="Arial" w:hint="eastAsia"/>
          <w:b/>
          <w:sz w:val="20"/>
          <w:lang w:eastAsia="ja-JP"/>
        </w:rPr>
        <w:t>i</w:t>
      </w:r>
      <w:r w:rsidRPr="0052311F">
        <w:rPr>
          <w:rFonts w:ascii="Arial" w:hAnsi="Arial" w:cs="Arial"/>
          <w:b/>
          <w:sz w:val="20"/>
        </w:rPr>
        <w:t>mmunoblotting</w:t>
      </w:r>
    </w:p>
    <w:p w14:paraId="11B81879" w14:textId="77777777" w:rsidR="00127448" w:rsidRDefault="0052311F" w:rsidP="00127448">
      <w:pPr>
        <w:pStyle w:val="SMText"/>
        <w:ind w:firstLineChars="142" w:firstLine="284"/>
        <w:rPr>
          <w:rFonts w:ascii="Arial" w:hAnsi="Arial" w:cs="Arial"/>
          <w:sz w:val="20"/>
        </w:rPr>
      </w:pPr>
      <w:r w:rsidRPr="0052311F">
        <w:rPr>
          <w:rFonts w:ascii="Arial" w:hAnsi="Arial" w:cs="Arial"/>
          <w:sz w:val="20"/>
        </w:rPr>
        <w:t>Primary microglial cells were rinsed with ice-cold PBS</w:t>
      </w:r>
      <w:r w:rsidRPr="0052311F">
        <w:rPr>
          <w:rFonts w:ascii="Arial" w:hAnsi="Arial" w:cs="Arial" w:hint="eastAsia"/>
          <w:sz w:val="20"/>
        </w:rPr>
        <w:t xml:space="preserve">, </w:t>
      </w:r>
      <w:r w:rsidRPr="0052311F">
        <w:rPr>
          <w:rFonts w:ascii="Arial" w:hAnsi="Arial" w:cs="Arial"/>
          <w:sz w:val="20"/>
        </w:rPr>
        <w:t>lysed</w:t>
      </w:r>
      <w:r w:rsidRPr="0052311F">
        <w:rPr>
          <w:rFonts w:ascii="Arial" w:hAnsi="Arial" w:cs="Arial" w:hint="eastAsia"/>
          <w:sz w:val="20"/>
        </w:rPr>
        <w:t xml:space="preserve"> and </w:t>
      </w:r>
      <w:r w:rsidRPr="0052311F">
        <w:rPr>
          <w:rFonts w:ascii="Arial" w:hAnsi="Arial" w:cs="Arial"/>
          <w:sz w:val="20"/>
        </w:rPr>
        <w:t>sonicated in RIPA buffer containing protease</w:t>
      </w:r>
      <w:r w:rsidRPr="0052311F">
        <w:rPr>
          <w:rFonts w:ascii="Arial" w:hAnsi="Arial" w:cs="Arial" w:hint="eastAsia"/>
          <w:sz w:val="20"/>
        </w:rPr>
        <w:t xml:space="preserve"> and </w:t>
      </w:r>
      <w:r w:rsidRPr="0052311F">
        <w:rPr>
          <w:rFonts w:ascii="Arial" w:hAnsi="Arial" w:cs="Arial"/>
          <w:sz w:val="20"/>
        </w:rPr>
        <w:t xml:space="preserve">phosphatase inhibitors. The protein concentration of the samples was </w:t>
      </w:r>
      <w:r w:rsidRPr="0052311F">
        <w:rPr>
          <w:rFonts w:ascii="Arial" w:hAnsi="Arial" w:cs="Arial" w:hint="eastAsia"/>
          <w:sz w:val="20"/>
        </w:rPr>
        <w:t>determined</w:t>
      </w:r>
      <w:r w:rsidRPr="0052311F">
        <w:rPr>
          <w:rFonts w:ascii="Arial" w:hAnsi="Arial" w:cs="Arial"/>
          <w:sz w:val="20"/>
        </w:rPr>
        <w:t xml:space="preserve"> </w:t>
      </w:r>
      <w:r w:rsidRPr="0052311F">
        <w:rPr>
          <w:rFonts w:ascii="Arial" w:hAnsi="Arial" w:cs="Arial" w:hint="eastAsia"/>
          <w:sz w:val="20"/>
        </w:rPr>
        <w:t>using</w:t>
      </w:r>
      <w:r w:rsidRPr="0052311F">
        <w:rPr>
          <w:rFonts w:ascii="Arial" w:hAnsi="Arial" w:cs="Arial"/>
          <w:sz w:val="20"/>
        </w:rPr>
        <w:t xml:space="preserve"> </w:t>
      </w:r>
      <w:r w:rsidRPr="0052311F">
        <w:rPr>
          <w:rFonts w:ascii="Arial" w:hAnsi="Arial" w:cs="Arial" w:hint="eastAsia"/>
          <w:sz w:val="20"/>
        </w:rPr>
        <w:t>the b</w:t>
      </w:r>
      <w:r w:rsidRPr="0052311F">
        <w:rPr>
          <w:rFonts w:ascii="Arial" w:hAnsi="Arial" w:cs="Arial"/>
          <w:sz w:val="20"/>
        </w:rPr>
        <w:t xml:space="preserve">icinchoninic </w:t>
      </w:r>
      <w:r w:rsidRPr="0052311F">
        <w:rPr>
          <w:rFonts w:ascii="Arial" w:hAnsi="Arial" w:cs="Arial" w:hint="eastAsia"/>
          <w:sz w:val="20"/>
        </w:rPr>
        <w:t>a</w:t>
      </w:r>
      <w:r w:rsidRPr="0052311F">
        <w:rPr>
          <w:rFonts w:ascii="Arial" w:hAnsi="Arial" w:cs="Arial"/>
          <w:sz w:val="20"/>
        </w:rPr>
        <w:t xml:space="preserve">cid </w:t>
      </w:r>
      <w:r w:rsidRPr="0052311F">
        <w:rPr>
          <w:rFonts w:ascii="Arial" w:hAnsi="Arial" w:cs="Arial" w:hint="eastAsia"/>
          <w:sz w:val="20"/>
        </w:rPr>
        <w:t>p</w:t>
      </w:r>
      <w:r w:rsidRPr="0052311F">
        <w:rPr>
          <w:rFonts w:ascii="Arial" w:hAnsi="Arial" w:cs="Arial"/>
          <w:sz w:val="20"/>
        </w:rPr>
        <w:t xml:space="preserve">rotein </w:t>
      </w:r>
      <w:r w:rsidRPr="0052311F">
        <w:rPr>
          <w:rFonts w:ascii="Arial" w:hAnsi="Arial" w:cs="Arial" w:hint="eastAsia"/>
          <w:sz w:val="20"/>
        </w:rPr>
        <w:t>a</w:t>
      </w:r>
      <w:r w:rsidRPr="0052311F">
        <w:rPr>
          <w:rFonts w:ascii="Arial" w:hAnsi="Arial" w:cs="Arial"/>
          <w:sz w:val="20"/>
        </w:rPr>
        <w:t xml:space="preserve">ssay (TaKaRa). 5× SDS-PAGE sample buffer and 2-mercaptoethanol </w:t>
      </w:r>
      <w:r w:rsidRPr="0052311F">
        <w:rPr>
          <w:rFonts w:ascii="Arial" w:hAnsi="Arial" w:cs="Arial" w:hint="eastAsia"/>
          <w:sz w:val="20"/>
        </w:rPr>
        <w:t>(</w:t>
      </w:r>
      <w:r w:rsidRPr="0052311F">
        <w:rPr>
          <w:rFonts w:ascii="Arial" w:hAnsi="Arial" w:cs="Arial"/>
          <w:sz w:val="20"/>
        </w:rPr>
        <w:t>to a final concentration of 1% (v/v)</w:t>
      </w:r>
      <w:r w:rsidRPr="0052311F">
        <w:rPr>
          <w:rFonts w:ascii="Arial" w:hAnsi="Arial" w:cs="Arial" w:hint="eastAsia"/>
          <w:sz w:val="20"/>
        </w:rPr>
        <w:t>)</w:t>
      </w:r>
      <w:r w:rsidRPr="0052311F">
        <w:rPr>
          <w:rFonts w:ascii="Arial" w:hAnsi="Arial" w:cs="Arial"/>
          <w:sz w:val="20"/>
        </w:rPr>
        <w:t xml:space="preserve"> were added</w:t>
      </w:r>
      <w:r w:rsidRPr="0052311F">
        <w:rPr>
          <w:rFonts w:ascii="Arial" w:hAnsi="Arial" w:cs="Arial" w:hint="eastAsia"/>
          <w:sz w:val="20"/>
        </w:rPr>
        <w:t xml:space="preserve"> to the samples</w:t>
      </w:r>
      <w:r w:rsidRPr="0052311F">
        <w:rPr>
          <w:rFonts w:ascii="Arial" w:hAnsi="Arial" w:cs="Arial"/>
          <w:sz w:val="20"/>
        </w:rPr>
        <w:t xml:space="preserve">, </w:t>
      </w:r>
      <w:r w:rsidRPr="0052311F">
        <w:rPr>
          <w:rFonts w:ascii="Arial" w:hAnsi="Arial" w:cs="Arial" w:hint="eastAsia"/>
          <w:sz w:val="20"/>
        </w:rPr>
        <w:t>which</w:t>
      </w:r>
      <w:r w:rsidRPr="0052311F">
        <w:rPr>
          <w:rFonts w:ascii="Arial" w:hAnsi="Arial" w:cs="Arial"/>
          <w:sz w:val="20"/>
        </w:rPr>
        <w:t xml:space="preserve"> were</w:t>
      </w:r>
      <w:r w:rsidRPr="0052311F">
        <w:rPr>
          <w:rFonts w:ascii="Arial" w:hAnsi="Arial" w:cs="Arial" w:hint="eastAsia"/>
          <w:sz w:val="20"/>
        </w:rPr>
        <w:t xml:space="preserve"> then</w:t>
      </w:r>
      <w:r w:rsidRPr="0052311F">
        <w:rPr>
          <w:rFonts w:ascii="Arial" w:hAnsi="Arial" w:cs="Arial"/>
          <w:sz w:val="20"/>
        </w:rPr>
        <w:t xml:space="preserve"> heated for 5 min at 100°C.</w:t>
      </w:r>
    </w:p>
    <w:p w14:paraId="0C65969C" w14:textId="72358794" w:rsidR="0052311F" w:rsidRDefault="0052311F" w:rsidP="00127448">
      <w:pPr>
        <w:pStyle w:val="SMText"/>
        <w:ind w:firstLineChars="142" w:firstLine="284"/>
        <w:rPr>
          <w:rFonts w:ascii="Arial" w:hAnsi="Arial" w:cs="Arial"/>
          <w:sz w:val="20"/>
        </w:rPr>
      </w:pPr>
      <w:r w:rsidRPr="0052311F">
        <w:rPr>
          <w:rFonts w:ascii="Arial" w:hAnsi="Arial" w:cs="Arial"/>
          <w:sz w:val="20"/>
        </w:rPr>
        <w:t>Proteins were</w:t>
      </w:r>
      <w:r w:rsidRPr="0052311F">
        <w:rPr>
          <w:rFonts w:ascii="Arial" w:hAnsi="Arial" w:cs="Arial" w:hint="eastAsia"/>
          <w:sz w:val="20"/>
        </w:rPr>
        <w:t xml:space="preserve"> </w:t>
      </w:r>
      <w:r w:rsidRPr="0052311F">
        <w:rPr>
          <w:rFonts w:ascii="Arial" w:hAnsi="Arial" w:cs="Arial"/>
          <w:sz w:val="20"/>
        </w:rPr>
        <w:t xml:space="preserve">separated by </w:t>
      </w:r>
      <w:r w:rsidRPr="0052311F">
        <w:rPr>
          <w:rFonts w:ascii="Arial" w:hAnsi="Arial" w:cs="Arial" w:hint="eastAsia"/>
          <w:sz w:val="20"/>
        </w:rPr>
        <w:t>T</w:t>
      </w:r>
      <w:r w:rsidRPr="0052311F">
        <w:rPr>
          <w:rFonts w:ascii="Arial" w:hAnsi="Arial" w:cs="Arial"/>
          <w:sz w:val="20"/>
        </w:rPr>
        <w:t>ris-</w:t>
      </w:r>
      <w:r w:rsidRPr="0052311F">
        <w:rPr>
          <w:rFonts w:ascii="Arial" w:hAnsi="Arial" w:cs="Arial" w:hint="eastAsia"/>
          <w:sz w:val="20"/>
        </w:rPr>
        <w:t>g</w:t>
      </w:r>
      <w:r w:rsidRPr="0052311F">
        <w:rPr>
          <w:rFonts w:ascii="Arial" w:hAnsi="Arial" w:cs="Arial"/>
          <w:sz w:val="20"/>
        </w:rPr>
        <w:t xml:space="preserve">lycine SDS polyacrylamide gel electrophoresis </w:t>
      </w:r>
      <w:r w:rsidRPr="0052311F">
        <w:rPr>
          <w:rFonts w:ascii="Arial" w:hAnsi="Arial" w:cs="Arial" w:hint="eastAsia"/>
          <w:sz w:val="20"/>
        </w:rPr>
        <w:t>and</w:t>
      </w:r>
      <w:r w:rsidRPr="0052311F">
        <w:rPr>
          <w:rFonts w:ascii="Arial" w:hAnsi="Arial" w:cs="Arial"/>
          <w:sz w:val="20"/>
        </w:rPr>
        <w:t xml:space="preserve"> transferred to PVDF membranes. The membranes were blocked for 1 h at room temperature with 3% BSA in </w:t>
      </w:r>
      <w:r w:rsidR="006B38F0">
        <w:rPr>
          <w:rFonts w:ascii="Arial" w:hAnsi="Arial" w:cs="Arial" w:hint="eastAsia"/>
          <w:sz w:val="20"/>
          <w:lang w:eastAsia="ja-JP"/>
        </w:rPr>
        <w:t>Tris-buffered saline (</w:t>
      </w:r>
      <w:r w:rsidRPr="0052311F">
        <w:rPr>
          <w:rFonts w:ascii="Arial" w:hAnsi="Arial" w:cs="Arial" w:hint="eastAsia"/>
          <w:sz w:val="20"/>
        </w:rPr>
        <w:t>TBS</w:t>
      </w:r>
      <w:r w:rsidR="006B38F0">
        <w:rPr>
          <w:rFonts w:ascii="Arial" w:hAnsi="Arial" w:cs="Arial" w:hint="eastAsia"/>
          <w:sz w:val="20"/>
          <w:lang w:eastAsia="ja-JP"/>
        </w:rPr>
        <w:t>)</w:t>
      </w:r>
      <w:r w:rsidRPr="0052311F">
        <w:rPr>
          <w:rFonts w:ascii="Arial" w:hAnsi="Arial" w:cs="Arial" w:hint="eastAsia"/>
          <w:sz w:val="20"/>
        </w:rPr>
        <w:t xml:space="preserve"> containing </w:t>
      </w:r>
      <w:r w:rsidRPr="0052311F">
        <w:rPr>
          <w:rFonts w:ascii="Arial" w:hAnsi="Arial" w:cs="Arial"/>
          <w:sz w:val="20"/>
        </w:rPr>
        <w:t xml:space="preserve">0.1% (v/v) Tween 20 (TBST), followed by </w:t>
      </w:r>
      <w:r w:rsidRPr="0052311F">
        <w:rPr>
          <w:rFonts w:ascii="Arial" w:hAnsi="Arial" w:cs="Arial" w:hint="eastAsia"/>
          <w:sz w:val="20"/>
        </w:rPr>
        <w:t>three</w:t>
      </w:r>
      <w:r w:rsidRPr="0052311F">
        <w:rPr>
          <w:rFonts w:ascii="Arial" w:hAnsi="Arial" w:cs="Arial"/>
          <w:sz w:val="20"/>
        </w:rPr>
        <w:t xml:space="preserve"> washes with TBST. Membranes were incubated with </w:t>
      </w:r>
      <w:r w:rsidRPr="0052311F">
        <w:rPr>
          <w:rFonts w:ascii="Arial" w:hAnsi="Arial" w:cs="Arial" w:hint="eastAsia"/>
          <w:sz w:val="20"/>
        </w:rPr>
        <w:t xml:space="preserve">the </w:t>
      </w:r>
      <w:r w:rsidRPr="0052311F">
        <w:rPr>
          <w:rFonts w:ascii="Arial" w:hAnsi="Arial" w:cs="Arial"/>
          <w:sz w:val="20"/>
        </w:rPr>
        <w:t>appropriate dilutions of primary antibod</w:t>
      </w:r>
      <w:r w:rsidRPr="0052311F">
        <w:rPr>
          <w:rFonts w:ascii="Arial" w:hAnsi="Arial" w:cs="Arial" w:hint="eastAsia"/>
          <w:sz w:val="20"/>
        </w:rPr>
        <w:t>ies</w:t>
      </w:r>
      <w:r w:rsidR="00B75E1D">
        <w:rPr>
          <w:rFonts w:ascii="Arial" w:hAnsi="Arial" w:cs="Arial" w:hint="eastAsia"/>
          <w:sz w:val="20"/>
          <w:lang w:eastAsia="ja-JP"/>
        </w:rPr>
        <w:t xml:space="preserve">, including </w:t>
      </w:r>
      <w:r w:rsidR="003A7F20" w:rsidRPr="003A7F20">
        <w:rPr>
          <w:rFonts w:ascii="Arial" w:hAnsi="Arial" w:cs="Arial"/>
          <w:sz w:val="20"/>
          <w:lang w:eastAsia="ja-JP"/>
        </w:rPr>
        <w:t>pan-Akt (clone C67E7; Cat#</w:t>
      </w:r>
      <w:r w:rsidR="003A7F20">
        <w:rPr>
          <w:rFonts w:ascii="Arial" w:hAnsi="Arial" w:cs="Arial" w:hint="eastAsia"/>
          <w:sz w:val="20"/>
          <w:lang w:eastAsia="ja-JP"/>
        </w:rPr>
        <w:t xml:space="preserve"> </w:t>
      </w:r>
      <w:r w:rsidR="003A7F20" w:rsidRPr="003A7F20">
        <w:rPr>
          <w:rFonts w:ascii="Arial" w:hAnsi="Arial" w:cs="Arial"/>
          <w:sz w:val="20"/>
          <w:lang w:eastAsia="ja-JP"/>
        </w:rPr>
        <w:t>4691)</w:t>
      </w:r>
      <w:r w:rsidR="003A7F20">
        <w:rPr>
          <w:rFonts w:ascii="Arial" w:hAnsi="Arial" w:cs="Arial" w:hint="eastAsia"/>
          <w:sz w:val="20"/>
          <w:lang w:eastAsia="ja-JP"/>
        </w:rPr>
        <w:t>, p</w:t>
      </w:r>
      <w:r w:rsidR="003A7F20" w:rsidRPr="003A7F20">
        <w:rPr>
          <w:rFonts w:ascii="Arial" w:hAnsi="Arial" w:cs="Arial"/>
          <w:sz w:val="20"/>
          <w:lang w:eastAsia="ja-JP"/>
        </w:rPr>
        <w:t>hospho-Akt (Ser473) (clone D9E; Cat#</w:t>
      </w:r>
      <w:r w:rsidR="003A7F20">
        <w:rPr>
          <w:rFonts w:ascii="Arial" w:hAnsi="Arial" w:cs="Arial" w:hint="eastAsia"/>
          <w:sz w:val="20"/>
          <w:lang w:eastAsia="ja-JP"/>
        </w:rPr>
        <w:t xml:space="preserve"> </w:t>
      </w:r>
      <w:r w:rsidR="003A7F20" w:rsidRPr="003A7F20">
        <w:rPr>
          <w:rFonts w:ascii="Arial" w:hAnsi="Arial" w:cs="Arial"/>
          <w:sz w:val="20"/>
          <w:lang w:eastAsia="ja-JP"/>
        </w:rPr>
        <w:t>4060)</w:t>
      </w:r>
      <w:r w:rsidR="003A7F20">
        <w:rPr>
          <w:rFonts w:ascii="Arial" w:hAnsi="Arial" w:cs="Arial" w:hint="eastAsia"/>
          <w:sz w:val="20"/>
          <w:lang w:eastAsia="ja-JP"/>
        </w:rPr>
        <w:t>,</w:t>
      </w:r>
      <w:r w:rsidR="003A7F20" w:rsidRPr="003A7F20">
        <w:rPr>
          <w:rFonts w:ascii="Arial" w:hAnsi="Arial" w:cs="Arial"/>
          <w:sz w:val="20"/>
          <w:lang w:eastAsia="ja-JP"/>
        </w:rPr>
        <w:t xml:space="preserve"> </w:t>
      </w:r>
      <w:r w:rsidR="003A7F20">
        <w:rPr>
          <w:rFonts w:ascii="Arial" w:hAnsi="Arial" w:cs="Arial" w:hint="eastAsia"/>
          <w:sz w:val="20"/>
          <w:lang w:eastAsia="ja-JP"/>
        </w:rPr>
        <w:t>and</w:t>
      </w:r>
      <w:r w:rsidR="003A7F20" w:rsidRPr="003A7F20">
        <w:rPr>
          <w:rFonts w:ascii="Arial" w:hAnsi="Arial" w:cs="Arial"/>
          <w:sz w:val="20"/>
          <w:lang w:eastAsia="ja-JP"/>
        </w:rPr>
        <w:t xml:space="preserve"> pan-ERK1/2 (clone 137F5</w:t>
      </w:r>
      <w:r w:rsidR="00B30D4B">
        <w:rPr>
          <w:rFonts w:ascii="Arial" w:hAnsi="Arial" w:cs="Arial" w:hint="eastAsia"/>
          <w:sz w:val="20"/>
          <w:lang w:eastAsia="ja-JP"/>
        </w:rPr>
        <w:t>; Cat# 4695</w:t>
      </w:r>
      <w:r w:rsidR="003A7F20" w:rsidRPr="003A7F20">
        <w:rPr>
          <w:rFonts w:ascii="Arial" w:hAnsi="Arial" w:cs="Arial"/>
          <w:sz w:val="20"/>
          <w:lang w:eastAsia="ja-JP"/>
        </w:rPr>
        <w:t>) from Cell Signaling Technology and p-ERK (clone E-4; Cat#</w:t>
      </w:r>
      <w:r w:rsidR="003A7F20">
        <w:rPr>
          <w:rFonts w:ascii="Arial" w:hAnsi="Arial" w:cs="Arial" w:hint="eastAsia"/>
          <w:sz w:val="20"/>
          <w:lang w:eastAsia="ja-JP"/>
        </w:rPr>
        <w:t xml:space="preserve"> </w:t>
      </w:r>
      <w:r w:rsidR="003A7F20" w:rsidRPr="003A7F20">
        <w:rPr>
          <w:rFonts w:ascii="Arial" w:hAnsi="Arial" w:cs="Arial"/>
          <w:sz w:val="20"/>
          <w:lang w:eastAsia="ja-JP"/>
        </w:rPr>
        <w:t>sc-7383) from Santa Cruz</w:t>
      </w:r>
      <w:r w:rsidR="00343115">
        <w:rPr>
          <w:rFonts w:ascii="Arial" w:hAnsi="Arial" w:cs="Arial" w:hint="eastAsia"/>
          <w:sz w:val="20"/>
          <w:lang w:eastAsia="ja-JP"/>
        </w:rPr>
        <w:t xml:space="preserve"> Biot</w:t>
      </w:r>
      <w:r w:rsidR="00343115" w:rsidRPr="003A7F20">
        <w:rPr>
          <w:rFonts w:ascii="Arial" w:hAnsi="Arial" w:cs="Arial"/>
          <w:sz w:val="20"/>
          <w:lang w:eastAsia="ja-JP"/>
        </w:rPr>
        <w:t>echnology</w:t>
      </w:r>
      <w:r w:rsidR="003A7F20" w:rsidRPr="003A7F20">
        <w:rPr>
          <w:rFonts w:ascii="Arial" w:hAnsi="Arial" w:cs="Arial"/>
          <w:sz w:val="20"/>
          <w:lang w:eastAsia="ja-JP"/>
        </w:rPr>
        <w:t>,</w:t>
      </w:r>
      <w:r w:rsidRPr="0052311F">
        <w:rPr>
          <w:rFonts w:ascii="Arial" w:hAnsi="Arial" w:cs="Arial"/>
          <w:sz w:val="20"/>
        </w:rPr>
        <w:t xml:space="preserve"> in TBST </w:t>
      </w:r>
      <w:r w:rsidRPr="0052311F">
        <w:rPr>
          <w:rFonts w:ascii="Arial" w:hAnsi="Arial" w:cs="Arial" w:hint="eastAsia"/>
          <w:sz w:val="20"/>
        </w:rPr>
        <w:t>containing</w:t>
      </w:r>
      <w:r w:rsidRPr="0052311F">
        <w:rPr>
          <w:rFonts w:ascii="Arial" w:hAnsi="Arial" w:cs="Arial"/>
          <w:sz w:val="20"/>
        </w:rPr>
        <w:t xml:space="preserve"> NaN</w:t>
      </w:r>
      <w:r w:rsidRPr="0052311F">
        <w:rPr>
          <w:rFonts w:ascii="Arial" w:hAnsi="Arial" w:cs="Arial"/>
          <w:sz w:val="20"/>
          <w:vertAlign w:val="subscript"/>
        </w:rPr>
        <w:t>3</w:t>
      </w:r>
      <w:r w:rsidRPr="0052311F">
        <w:rPr>
          <w:rFonts w:ascii="Arial" w:hAnsi="Arial" w:cs="Arial"/>
          <w:sz w:val="20"/>
        </w:rPr>
        <w:t xml:space="preserve"> overnight at 4°C. After three washes with TBST, membranes were incubated with the appropriate peroxidase-conjugated secondary antibody (1:2,000) in TBST for 1 h at room temperature. After three washes with TBST, membranes were incubated with </w:t>
      </w:r>
      <w:proofErr w:type="spellStart"/>
      <w:r w:rsidRPr="0052311F">
        <w:rPr>
          <w:rFonts w:ascii="Arial" w:hAnsi="Arial" w:cs="Arial"/>
          <w:sz w:val="20"/>
        </w:rPr>
        <w:t>Immunostar</w:t>
      </w:r>
      <w:proofErr w:type="spellEnd"/>
      <w:r w:rsidRPr="0052311F">
        <w:rPr>
          <w:rFonts w:ascii="Arial" w:hAnsi="Arial" w:cs="Arial"/>
          <w:sz w:val="20"/>
        </w:rPr>
        <w:t xml:space="preserve"> luminescence working solution. Signals were detected </w:t>
      </w:r>
      <w:r w:rsidRPr="0052311F">
        <w:rPr>
          <w:rFonts w:ascii="Arial" w:hAnsi="Arial" w:cs="Arial" w:hint="eastAsia"/>
          <w:sz w:val="20"/>
        </w:rPr>
        <w:t>using an</w:t>
      </w:r>
      <w:r w:rsidRPr="0052311F">
        <w:rPr>
          <w:rFonts w:ascii="Arial" w:hAnsi="Arial" w:cs="Arial"/>
          <w:sz w:val="20"/>
        </w:rPr>
        <w:t xml:space="preserve"> ImageQuant LAS 4000 (GE Healthcare) and processed using Image J</w:t>
      </w:r>
      <w:r w:rsidRPr="0052311F">
        <w:rPr>
          <w:rFonts w:ascii="Arial" w:hAnsi="Arial" w:cs="Arial" w:hint="eastAsia"/>
          <w:sz w:val="20"/>
        </w:rPr>
        <w:t>/</w:t>
      </w:r>
      <w:r w:rsidRPr="0052311F">
        <w:rPr>
          <w:rFonts w:ascii="Arial" w:hAnsi="Arial" w:cs="Arial"/>
          <w:sz w:val="20"/>
        </w:rPr>
        <w:t>Fiji (1.53c).</w:t>
      </w:r>
    </w:p>
    <w:p w14:paraId="74E7DC01" w14:textId="77777777" w:rsidR="00A25C00" w:rsidRPr="00DB77F7" w:rsidRDefault="00A25C00" w:rsidP="00A25C00">
      <w:pPr>
        <w:pStyle w:val="SMText"/>
        <w:ind w:firstLine="0"/>
        <w:rPr>
          <w:rFonts w:ascii="Arial" w:hAnsi="Arial" w:cs="Arial"/>
          <w:sz w:val="20"/>
          <w:lang w:eastAsia="ja-JP"/>
        </w:rPr>
      </w:pPr>
    </w:p>
    <w:p w14:paraId="7DF002FA" w14:textId="4F320152" w:rsidR="00A25C00" w:rsidRPr="0052311F" w:rsidRDefault="007C5F5D" w:rsidP="00A25C00">
      <w:pPr>
        <w:pStyle w:val="SMText"/>
        <w:ind w:firstLine="0"/>
        <w:rPr>
          <w:rFonts w:ascii="Arial" w:hAnsi="Arial" w:cs="Arial"/>
          <w:b/>
          <w:sz w:val="20"/>
        </w:rPr>
      </w:pPr>
      <w:r>
        <w:rPr>
          <w:rFonts w:ascii="Arial" w:hAnsi="Arial" w:cs="Arial" w:hint="eastAsia"/>
          <w:b/>
          <w:sz w:val="20"/>
          <w:lang w:eastAsia="ja-JP"/>
        </w:rPr>
        <w:t xml:space="preserve">Primary </w:t>
      </w:r>
      <w:proofErr w:type="gramStart"/>
      <w:r>
        <w:rPr>
          <w:rFonts w:ascii="Arial" w:hAnsi="Arial" w:cs="Arial" w:hint="eastAsia"/>
          <w:b/>
          <w:sz w:val="20"/>
          <w:lang w:eastAsia="ja-JP"/>
        </w:rPr>
        <w:t>astrocyte culture</w:t>
      </w:r>
      <w:proofErr w:type="gramEnd"/>
    </w:p>
    <w:p w14:paraId="49DCCD9E" w14:textId="6D2D6538" w:rsidR="004B051D" w:rsidRDefault="00A25C00" w:rsidP="007C5F5D">
      <w:pPr>
        <w:pStyle w:val="SMText"/>
        <w:ind w:firstLineChars="142" w:firstLine="284"/>
        <w:rPr>
          <w:rFonts w:ascii="Arial" w:hAnsi="Arial" w:cs="Arial"/>
          <w:sz w:val="20"/>
        </w:rPr>
      </w:pPr>
      <w:r w:rsidRPr="0052311F">
        <w:rPr>
          <w:rFonts w:ascii="Arial" w:hAnsi="Arial" w:cs="Arial"/>
          <w:sz w:val="20"/>
        </w:rPr>
        <w:t>P</w:t>
      </w:r>
      <w:r w:rsidRPr="0052311F">
        <w:rPr>
          <w:rFonts w:ascii="Arial" w:hAnsi="Arial" w:cs="Arial" w:hint="eastAsia"/>
          <w:sz w:val="20"/>
        </w:rPr>
        <w:t>rimary</w:t>
      </w:r>
      <w:r w:rsidR="004B051D" w:rsidRPr="004B051D">
        <w:rPr>
          <w:rFonts w:ascii="Arial" w:hAnsi="Arial" w:cs="Arial"/>
          <w:sz w:val="20"/>
        </w:rPr>
        <w:t xml:space="preserve"> astrocytes were prepared from </w:t>
      </w:r>
      <w:r w:rsidR="00EA0FDF">
        <w:rPr>
          <w:rFonts w:ascii="Arial" w:hAnsi="Arial" w:cs="Arial" w:hint="eastAsia"/>
          <w:sz w:val="20"/>
          <w:lang w:eastAsia="ja-JP"/>
        </w:rPr>
        <w:t xml:space="preserve">the same mixed glial culture used for primary microglia isolation, </w:t>
      </w:r>
      <w:r w:rsidR="004B051D" w:rsidRPr="004B051D">
        <w:rPr>
          <w:rFonts w:ascii="Arial" w:hAnsi="Arial" w:cs="Arial"/>
          <w:sz w:val="20"/>
        </w:rPr>
        <w:t xml:space="preserve">using a modified McCarthy &amp; de Vellis </w:t>
      </w:r>
      <w:r w:rsidR="00824675">
        <w:rPr>
          <w:rFonts w:ascii="Arial" w:hAnsi="Arial" w:cs="Arial"/>
          <w:sz w:val="20"/>
          <w:lang w:eastAsia="ja-JP"/>
        </w:rPr>
        <w:t>“</w:t>
      </w:r>
      <w:r w:rsidR="004B051D" w:rsidRPr="004B051D">
        <w:rPr>
          <w:rFonts w:ascii="Arial" w:hAnsi="Arial" w:cs="Arial"/>
          <w:sz w:val="20"/>
        </w:rPr>
        <w:t>shake</w:t>
      </w:r>
      <w:r w:rsidR="00DB7E48">
        <w:rPr>
          <w:rFonts w:ascii="Cambria Math" w:hAnsi="Cambria Math" w:cs="Cambria Math" w:hint="eastAsia"/>
          <w:sz w:val="20"/>
          <w:lang w:eastAsia="ja-JP"/>
        </w:rPr>
        <w:t>-</w:t>
      </w:r>
      <w:r w:rsidR="004B051D" w:rsidRPr="004B051D">
        <w:rPr>
          <w:rFonts w:ascii="Arial" w:hAnsi="Arial" w:cs="Arial"/>
          <w:sz w:val="20"/>
        </w:rPr>
        <w:t>off</w:t>
      </w:r>
      <w:r w:rsidR="00824675">
        <w:rPr>
          <w:rFonts w:ascii="Arial" w:hAnsi="Arial" w:cs="Arial"/>
          <w:sz w:val="20"/>
          <w:lang w:eastAsia="ja-JP"/>
        </w:rPr>
        <w:t>”</w:t>
      </w:r>
      <w:r w:rsidR="004B051D" w:rsidRPr="004B051D">
        <w:rPr>
          <w:rFonts w:ascii="Arial" w:hAnsi="Arial" w:cs="Arial"/>
          <w:sz w:val="20"/>
        </w:rPr>
        <w:t xml:space="preserve"> method</w:t>
      </w:r>
      <w:r w:rsidR="004340D2">
        <w:rPr>
          <w:rFonts w:ascii="Arial" w:hAnsi="Arial" w:cs="Arial" w:hint="eastAsia"/>
          <w:sz w:val="20"/>
          <w:lang w:eastAsia="ja-JP"/>
        </w:rPr>
        <w:t xml:space="preserve"> </w:t>
      </w:r>
      <w:sdt>
        <w:sdtPr>
          <w:rPr>
            <w:rFonts w:ascii="Arial" w:hAnsi="Arial" w:cs="Arial"/>
            <w:color w:val="000000"/>
            <w:sz w:val="20"/>
          </w:rPr>
          <w:tag w:val="MENDELEY_CITATION_v3_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"/>
          <w:id w:val="95528976"/>
          <w:placeholder>
            <w:docPart w:val="DefaultPlaceholder_-1854013440"/>
          </w:placeholder>
        </w:sdtPr>
        <w:sdtEndPr/>
        <w:sdtContent>
          <w:r w:rsidR="008246CE" w:rsidRPr="008246CE">
            <w:rPr>
              <w:rFonts w:ascii="Arial" w:hAnsi="Arial" w:cs="Arial"/>
              <w:color w:val="000000"/>
              <w:sz w:val="20"/>
            </w:rPr>
            <w:t>[8]</w:t>
          </w:r>
        </w:sdtContent>
      </w:sdt>
      <w:r w:rsidR="004B051D" w:rsidRPr="004B051D">
        <w:rPr>
          <w:rFonts w:ascii="Arial" w:hAnsi="Arial" w:cs="Arial"/>
          <w:sz w:val="20"/>
        </w:rPr>
        <w:t xml:space="preserve">. Mixed glial cultures were shaken overnight to deplete </w:t>
      </w:r>
      <w:r w:rsidR="004340D2">
        <w:rPr>
          <w:rFonts w:ascii="Arial" w:hAnsi="Arial" w:cs="Arial" w:hint="eastAsia"/>
          <w:sz w:val="20"/>
          <w:lang w:eastAsia="ja-JP"/>
        </w:rPr>
        <w:t>oligodendro</w:t>
      </w:r>
      <w:r w:rsidR="00A753AA">
        <w:rPr>
          <w:rFonts w:ascii="Arial" w:hAnsi="Arial" w:cs="Arial" w:hint="eastAsia"/>
          <w:sz w:val="20"/>
          <w:lang w:eastAsia="ja-JP"/>
        </w:rPr>
        <w:t>cytes</w:t>
      </w:r>
      <w:r w:rsidR="004B051D" w:rsidRPr="004B051D">
        <w:rPr>
          <w:rFonts w:ascii="Arial" w:hAnsi="Arial" w:cs="Arial"/>
          <w:sz w:val="20"/>
        </w:rPr>
        <w:t xml:space="preserve"> (260 rpm, 37°C, 15–18 h).</w:t>
      </w:r>
      <w:r w:rsidR="00A753AA">
        <w:rPr>
          <w:rFonts w:ascii="Arial" w:hAnsi="Arial" w:cs="Arial" w:hint="eastAsia"/>
          <w:sz w:val="20"/>
          <w:lang w:eastAsia="ja-JP"/>
        </w:rPr>
        <w:t xml:space="preserve"> </w:t>
      </w:r>
      <w:r w:rsidR="004B051D" w:rsidRPr="004B051D">
        <w:rPr>
          <w:rFonts w:ascii="Arial" w:hAnsi="Arial" w:cs="Arial"/>
          <w:sz w:val="20"/>
        </w:rPr>
        <w:t>The adherent layer was washed and dissociated with 0.05% trypsin–5 mM EDTA (3 min, 37°C), and microglia were reduced by two 30</w:t>
      </w:r>
      <w:r w:rsidR="004B051D" w:rsidRPr="004B051D">
        <w:rPr>
          <w:rFonts w:ascii="Cambria Math" w:hAnsi="Cambria Math" w:cs="Cambria Math"/>
          <w:sz w:val="20"/>
        </w:rPr>
        <w:t>‑</w:t>
      </w:r>
      <w:r w:rsidR="004B051D" w:rsidRPr="004B051D">
        <w:rPr>
          <w:rFonts w:ascii="Arial" w:hAnsi="Arial" w:cs="Arial"/>
          <w:sz w:val="20"/>
        </w:rPr>
        <w:t>min pre</w:t>
      </w:r>
      <w:r w:rsidR="004B051D" w:rsidRPr="004B051D">
        <w:rPr>
          <w:rFonts w:ascii="Cambria Math" w:hAnsi="Cambria Math" w:cs="Cambria Math"/>
          <w:sz w:val="20"/>
        </w:rPr>
        <w:t>‑</w:t>
      </w:r>
      <w:r w:rsidR="004B051D" w:rsidRPr="004B051D">
        <w:rPr>
          <w:rFonts w:ascii="Arial" w:hAnsi="Arial" w:cs="Arial"/>
          <w:sz w:val="20"/>
        </w:rPr>
        <w:t>plating steps on tissue</w:t>
      </w:r>
      <w:r w:rsidR="004B051D" w:rsidRPr="004B051D">
        <w:rPr>
          <w:rFonts w:ascii="Cambria Math" w:hAnsi="Cambria Math" w:cs="Cambria Math"/>
          <w:sz w:val="20"/>
        </w:rPr>
        <w:t>‑</w:t>
      </w:r>
      <w:r w:rsidR="004B051D" w:rsidRPr="004B051D">
        <w:rPr>
          <w:rFonts w:ascii="Arial" w:hAnsi="Arial" w:cs="Arial"/>
          <w:sz w:val="20"/>
        </w:rPr>
        <w:t>culture dishes. Cells were replated onto laminin</w:t>
      </w:r>
      <w:r w:rsidR="007E441F">
        <w:rPr>
          <w:rFonts w:ascii="Cambria Math" w:hAnsi="Cambria Math" w:cs="Cambria Math" w:hint="eastAsia"/>
          <w:sz w:val="20"/>
          <w:lang w:eastAsia="ja-JP"/>
        </w:rPr>
        <w:t>-</w:t>
      </w:r>
      <w:r w:rsidR="004B051D" w:rsidRPr="004B051D">
        <w:rPr>
          <w:rFonts w:ascii="Arial" w:hAnsi="Arial" w:cs="Arial"/>
          <w:sz w:val="20"/>
        </w:rPr>
        <w:t xml:space="preserve">coated wells at </w:t>
      </w:r>
      <w:r w:rsidR="00A206E1" w:rsidRPr="0052311F">
        <w:rPr>
          <w:rFonts w:ascii="Arial" w:hAnsi="Arial" w:cs="Arial" w:hint="eastAsia"/>
          <w:sz w:val="20"/>
        </w:rPr>
        <w:t xml:space="preserve">5 </w:t>
      </w:r>
      <w:r w:rsidR="00A206E1" w:rsidRPr="0052311F">
        <w:rPr>
          <w:rFonts w:ascii="Arial" w:hAnsi="Arial" w:cs="Arial"/>
          <w:sz w:val="20"/>
        </w:rPr>
        <w:t>×</w:t>
      </w:r>
      <w:r w:rsidR="00A206E1" w:rsidRPr="0052311F">
        <w:rPr>
          <w:rFonts w:ascii="Arial" w:hAnsi="Arial" w:cs="Arial" w:hint="eastAsia"/>
          <w:sz w:val="20"/>
        </w:rPr>
        <w:t xml:space="preserve"> 10</w:t>
      </w:r>
      <w:r w:rsidR="00A206E1" w:rsidRPr="0052311F">
        <w:rPr>
          <w:rFonts w:ascii="Arial" w:hAnsi="Arial" w:cs="Arial" w:hint="eastAsia"/>
          <w:sz w:val="20"/>
          <w:vertAlign w:val="superscript"/>
        </w:rPr>
        <w:t>4</w:t>
      </w:r>
      <w:r w:rsidR="00A206E1" w:rsidRPr="0052311F">
        <w:rPr>
          <w:rFonts w:ascii="Arial" w:hAnsi="Arial" w:cs="Arial" w:hint="eastAsia"/>
          <w:sz w:val="20"/>
        </w:rPr>
        <w:t xml:space="preserve"> </w:t>
      </w:r>
      <w:r w:rsidR="004B051D" w:rsidRPr="004B051D">
        <w:rPr>
          <w:rFonts w:ascii="Arial" w:hAnsi="Arial" w:cs="Arial"/>
          <w:sz w:val="20"/>
        </w:rPr>
        <w:t>cells/cm</w:t>
      </w:r>
      <w:r w:rsidR="004B051D" w:rsidRPr="00572D9D">
        <w:rPr>
          <w:rFonts w:ascii="Arial" w:hAnsi="Arial" w:cs="Arial"/>
          <w:sz w:val="20"/>
          <w:vertAlign w:val="superscript"/>
        </w:rPr>
        <w:t>2</w:t>
      </w:r>
      <w:r w:rsidR="004B051D" w:rsidRPr="004B051D">
        <w:rPr>
          <w:rFonts w:ascii="Arial" w:hAnsi="Arial" w:cs="Arial"/>
          <w:sz w:val="20"/>
        </w:rPr>
        <w:t xml:space="preserve"> in DMEM/FBS and used 2–3 days after replating.</w:t>
      </w:r>
    </w:p>
    <w:p w14:paraId="06B994D5" w14:textId="77777777" w:rsidR="009501B6" w:rsidRDefault="009501B6" w:rsidP="009501B6">
      <w:pPr>
        <w:pStyle w:val="SMText"/>
        <w:ind w:firstLine="0"/>
        <w:rPr>
          <w:rFonts w:ascii="Arial" w:hAnsi="Arial" w:cs="Arial"/>
          <w:sz w:val="20"/>
          <w:lang w:eastAsia="ja-JP"/>
        </w:rPr>
      </w:pPr>
    </w:p>
    <w:p w14:paraId="0E724684" w14:textId="65F93864" w:rsidR="009C28DB" w:rsidRPr="0052311F" w:rsidRDefault="009C28DB" w:rsidP="009C28DB">
      <w:pPr>
        <w:pStyle w:val="SMText"/>
        <w:ind w:firstLine="0"/>
        <w:rPr>
          <w:rFonts w:ascii="Arial" w:hAnsi="Arial" w:cs="Arial"/>
          <w:b/>
          <w:sz w:val="20"/>
        </w:rPr>
      </w:pPr>
      <w:r w:rsidRPr="009C28DB">
        <w:rPr>
          <w:rFonts w:ascii="Arial" w:hAnsi="Arial" w:cs="Arial"/>
          <w:b/>
          <w:sz w:val="20"/>
        </w:rPr>
        <w:t>Bulk RNA sequencing and differential expression analysis</w:t>
      </w:r>
    </w:p>
    <w:p w14:paraId="799AF832" w14:textId="6D6A24E7" w:rsidR="0019621F" w:rsidRDefault="0019621F" w:rsidP="0019621F">
      <w:pPr>
        <w:pStyle w:val="SMText"/>
        <w:ind w:firstLineChars="142" w:firstLine="284"/>
        <w:rPr>
          <w:rFonts w:ascii="Arial" w:hAnsi="Arial" w:cs="Arial"/>
          <w:sz w:val="20"/>
          <w:lang w:eastAsia="ja-JP"/>
        </w:rPr>
      </w:pPr>
      <w:r w:rsidRPr="0019621F">
        <w:rPr>
          <w:rFonts w:ascii="Arial" w:hAnsi="Arial" w:cs="Arial"/>
          <w:sz w:val="20"/>
        </w:rPr>
        <w:t>For bulk RNA sequencing, the culture medium of primary microglia and astrocytes was replaced with DMEM/FBS for a 30-minute pre-incubation. Following this, cells were treated for 6 hours: microglia received one of four treatments (vehicle, 1 µM fAβ, 10 nM M1, or a combination), while astrocytes received either vehicle or 10 nM M1. Total RNA was subsequently isolated using the RNeasy Plus Micro Kit (Qiagen) according to the manufacturer</w:t>
      </w:r>
      <w:r w:rsidR="0054625A">
        <w:rPr>
          <w:rFonts w:ascii="Arial" w:hAnsi="Arial" w:cs="Arial"/>
          <w:sz w:val="20"/>
          <w:lang w:eastAsia="ja-JP"/>
        </w:rPr>
        <w:t>’</w:t>
      </w:r>
      <w:r w:rsidRPr="0019621F">
        <w:rPr>
          <w:rFonts w:ascii="Arial" w:hAnsi="Arial" w:cs="Arial"/>
          <w:sz w:val="20"/>
        </w:rPr>
        <w:t>s instructions. Total RNA</w:t>
      </w:r>
      <w:r w:rsidR="007E441F">
        <w:rPr>
          <w:rFonts w:ascii="Arial" w:hAnsi="Arial" w:cs="Arial" w:hint="eastAsia"/>
          <w:sz w:val="20"/>
          <w:lang w:eastAsia="ja-JP"/>
        </w:rPr>
        <w:t>-</w:t>
      </w:r>
      <w:r w:rsidRPr="0019621F">
        <w:rPr>
          <w:rFonts w:ascii="Arial" w:hAnsi="Arial" w:cs="Arial"/>
          <w:sz w:val="20"/>
        </w:rPr>
        <w:t>seq libraries were prepared with the FLASH</w:t>
      </w:r>
      <w:r w:rsidR="007E441F">
        <w:rPr>
          <w:rFonts w:ascii="Arial" w:hAnsi="Arial" w:cs="Arial" w:hint="eastAsia"/>
          <w:sz w:val="20"/>
          <w:lang w:eastAsia="ja-JP"/>
        </w:rPr>
        <w:t>-</w:t>
      </w:r>
      <w:r w:rsidRPr="0019621F">
        <w:rPr>
          <w:rFonts w:ascii="Arial" w:hAnsi="Arial" w:cs="Arial"/>
          <w:sz w:val="20"/>
        </w:rPr>
        <w:t>seq protocol</w:t>
      </w:r>
      <w:r w:rsidR="00F2249F">
        <w:rPr>
          <w:rFonts w:ascii="Arial" w:hAnsi="Arial" w:cs="Arial" w:hint="eastAsia"/>
          <w:sz w:val="20"/>
          <w:lang w:eastAsia="ja-JP"/>
        </w:rPr>
        <w:t xml:space="preserve"> as described previously</w:t>
      </w:r>
      <w:r w:rsidRPr="0019621F">
        <w:rPr>
          <w:rFonts w:ascii="Arial" w:hAnsi="Arial" w:cs="Arial"/>
          <w:sz w:val="20"/>
        </w:rPr>
        <w:t xml:space="preserve"> </w:t>
      </w:r>
      <w:sdt>
        <w:sdtPr>
          <w:rPr>
            <w:rFonts w:ascii="Arial" w:hAnsi="Arial" w:cs="Arial"/>
            <w:color w:val="000000"/>
            <w:sz w:val="20"/>
          </w:rPr>
          <w:tag w:val="MENDELEY_CITATION_v3_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"/>
          <w:id w:val="-1071575414"/>
          <w:placeholder>
            <w:docPart w:val="DefaultPlaceholder_-1854013440"/>
          </w:placeholder>
        </w:sdtPr>
        <w:sdtEndPr/>
        <w:sdtContent>
          <w:r w:rsidR="008246CE" w:rsidRPr="008246CE">
            <w:rPr>
              <w:rFonts w:ascii="Arial" w:hAnsi="Arial" w:cs="Arial"/>
              <w:color w:val="000000"/>
              <w:sz w:val="20"/>
            </w:rPr>
            <w:t>[9]</w:t>
          </w:r>
        </w:sdtContent>
      </w:sdt>
      <w:r w:rsidR="00F2249F">
        <w:rPr>
          <w:rFonts w:ascii="Arial" w:hAnsi="Arial" w:cs="Arial" w:hint="eastAsia"/>
          <w:sz w:val="20"/>
          <w:lang w:eastAsia="ja-JP"/>
        </w:rPr>
        <w:t xml:space="preserve">. </w:t>
      </w:r>
      <w:r w:rsidRPr="0019621F">
        <w:rPr>
          <w:rFonts w:ascii="Arial" w:hAnsi="Arial" w:cs="Arial"/>
          <w:sz w:val="20"/>
        </w:rPr>
        <w:t>Libraries were pooled and sequenced on an Illumina NextSeq2000, generating paired-end 2</w:t>
      </w:r>
      <w:r w:rsidR="00A37F94">
        <w:rPr>
          <w:rFonts w:ascii="Arial" w:hAnsi="Arial" w:cs="Arial" w:hint="eastAsia"/>
          <w:sz w:val="20"/>
          <w:lang w:eastAsia="ja-JP"/>
        </w:rPr>
        <w:t xml:space="preserve"> </w:t>
      </w:r>
      <w:r w:rsidR="00A37F94" w:rsidRPr="0052311F">
        <w:rPr>
          <w:rFonts w:ascii="Arial" w:hAnsi="Arial" w:cs="Arial"/>
          <w:sz w:val="20"/>
        </w:rPr>
        <w:t>×</w:t>
      </w:r>
      <w:r w:rsidR="00A37F94">
        <w:rPr>
          <w:rFonts w:ascii="Arial" w:hAnsi="Arial" w:cs="Arial" w:hint="eastAsia"/>
          <w:sz w:val="20"/>
          <w:lang w:eastAsia="ja-JP"/>
        </w:rPr>
        <w:t xml:space="preserve"> </w:t>
      </w:r>
      <w:r w:rsidRPr="0019621F">
        <w:rPr>
          <w:rFonts w:ascii="Arial" w:hAnsi="Arial" w:cs="Arial"/>
          <w:sz w:val="20"/>
        </w:rPr>
        <w:t>36 bp reads. Raw BCL files were converted to FASTQ format, and reads were aligned to the mouse mm10 (GRCm38) reference genome using STAR (v2.7.10a). Transcript</w:t>
      </w:r>
      <w:r w:rsidR="004F1B1E">
        <w:rPr>
          <w:rFonts w:ascii="Arial" w:hAnsi="Arial" w:cs="Arial" w:hint="eastAsia"/>
          <w:sz w:val="20"/>
          <w:lang w:eastAsia="ja-JP"/>
        </w:rPr>
        <w:t>-</w:t>
      </w:r>
      <w:r w:rsidRPr="0019621F">
        <w:rPr>
          <w:rFonts w:ascii="Arial" w:hAnsi="Arial" w:cs="Arial"/>
          <w:sz w:val="20"/>
        </w:rPr>
        <w:t>level quantification was performed using RSEM (v1.3.3).</w:t>
      </w:r>
    </w:p>
    <w:p w14:paraId="2DE424C6" w14:textId="134638BB" w:rsidR="003D4FD1" w:rsidRPr="009C28DB" w:rsidRDefault="0019621F" w:rsidP="00572D9D">
      <w:pPr>
        <w:pStyle w:val="SMText"/>
        <w:ind w:firstLineChars="142" w:firstLine="284"/>
        <w:rPr>
          <w:rFonts w:ascii="Arial" w:hAnsi="Arial" w:cs="Arial"/>
          <w:sz w:val="20"/>
          <w:lang w:eastAsia="ja-JP"/>
        </w:rPr>
      </w:pPr>
      <w:r w:rsidRPr="0019621F">
        <w:rPr>
          <w:rFonts w:ascii="Arial" w:hAnsi="Arial" w:cs="Arial"/>
          <w:sz w:val="20"/>
        </w:rPr>
        <w:t xml:space="preserve">Differential expression analysis was conducted in R using the </w:t>
      </w:r>
      <w:r w:rsidRPr="00572D9D">
        <w:rPr>
          <w:rFonts w:ascii="Arial" w:hAnsi="Arial" w:cs="Arial"/>
          <w:i/>
          <w:iCs/>
          <w:sz w:val="20"/>
        </w:rPr>
        <w:t>DESeq2</w:t>
      </w:r>
      <w:r w:rsidRPr="0019621F">
        <w:rPr>
          <w:rFonts w:ascii="Arial" w:hAnsi="Arial" w:cs="Arial"/>
          <w:sz w:val="20"/>
        </w:rPr>
        <w:t xml:space="preserve"> package. After </w:t>
      </w:r>
      <w:proofErr w:type="gramStart"/>
      <w:r w:rsidRPr="0019621F">
        <w:rPr>
          <w:rFonts w:ascii="Arial" w:hAnsi="Arial" w:cs="Arial"/>
          <w:sz w:val="20"/>
        </w:rPr>
        <w:t>filtering for</w:t>
      </w:r>
      <w:proofErr w:type="gramEnd"/>
      <w:r w:rsidRPr="0019621F">
        <w:rPr>
          <w:rFonts w:ascii="Arial" w:hAnsi="Arial" w:cs="Arial"/>
          <w:sz w:val="20"/>
        </w:rPr>
        <w:t xml:space="preserve"> genes with 10 or more reads in at least 3 samples, statistical models were adapted for each experiment. For the microglia data, a factorial model  (design</w:t>
      </w:r>
      <w:r w:rsidR="0015236E">
        <w:rPr>
          <w:rFonts w:ascii="Arial" w:hAnsi="Arial" w:cs="Arial" w:hint="eastAsia"/>
          <w:sz w:val="20"/>
          <w:lang w:eastAsia="ja-JP"/>
        </w:rPr>
        <w:t xml:space="preserve"> = ~ </w:t>
      </w:r>
      <w:r w:rsidRPr="0019621F">
        <w:rPr>
          <w:rFonts w:ascii="Arial" w:hAnsi="Arial" w:cs="Arial"/>
          <w:sz w:val="20"/>
        </w:rPr>
        <w:t xml:space="preserve">batch + </w:t>
      </w:r>
      <w:proofErr w:type="spellStart"/>
      <w:r w:rsidRPr="0019621F">
        <w:rPr>
          <w:rFonts w:ascii="Arial" w:hAnsi="Arial" w:cs="Arial"/>
          <w:sz w:val="20"/>
        </w:rPr>
        <w:t>fAbeta</w:t>
      </w:r>
      <w:r w:rsidR="0015236E">
        <w:rPr>
          <w:rFonts w:ascii="Arial" w:hAnsi="Arial" w:cs="Arial" w:hint="eastAsia"/>
          <w:sz w:val="20"/>
          <w:lang w:eastAsia="ja-JP"/>
        </w:rPr>
        <w:t>_</w:t>
      </w:r>
      <w:r w:rsidRPr="0019621F">
        <w:rPr>
          <w:rFonts w:ascii="Arial" w:hAnsi="Arial" w:cs="Arial"/>
          <w:sz w:val="20"/>
        </w:rPr>
        <w:t>treatment</w:t>
      </w:r>
      <w:proofErr w:type="spellEnd"/>
      <w:r w:rsidR="0015236E">
        <w:rPr>
          <w:rFonts w:ascii="Arial" w:hAnsi="Arial" w:cs="Arial" w:hint="eastAsia"/>
          <w:sz w:val="20"/>
          <w:lang w:eastAsia="ja-JP"/>
        </w:rPr>
        <w:t xml:space="preserve"> *</w:t>
      </w:r>
      <w:r w:rsidRPr="0019621F">
        <w:rPr>
          <w:rFonts w:ascii="Arial" w:hAnsi="Arial" w:cs="Arial"/>
          <w:sz w:val="20"/>
        </w:rPr>
        <w:t xml:space="preserve"> M1</w:t>
      </w:r>
      <w:r w:rsidR="0015236E">
        <w:rPr>
          <w:rFonts w:ascii="Arial" w:hAnsi="Arial" w:cs="Arial" w:hint="eastAsia"/>
          <w:sz w:val="20"/>
          <w:lang w:eastAsia="ja-JP"/>
        </w:rPr>
        <w:t>_</w:t>
      </w:r>
      <w:r w:rsidRPr="0019621F">
        <w:rPr>
          <w:rFonts w:ascii="Arial" w:hAnsi="Arial" w:cs="Arial"/>
          <w:sz w:val="20"/>
        </w:rPr>
        <w:t>treatment) was used to assess the main effects of fAβ and M1, as well as their interaction. For the astrocyte data, a model comparing M1</w:t>
      </w:r>
      <w:r w:rsidR="001E70E9">
        <w:rPr>
          <w:rFonts w:ascii="Arial" w:hAnsi="Arial" w:cs="Arial" w:hint="eastAsia"/>
          <w:sz w:val="20"/>
          <w:lang w:eastAsia="ja-JP"/>
        </w:rPr>
        <w:t>-</w:t>
      </w:r>
      <w:r w:rsidRPr="0019621F">
        <w:rPr>
          <w:rFonts w:ascii="Arial" w:hAnsi="Arial" w:cs="Arial"/>
          <w:sz w:val="20"/>
        </w:rPr>
        <w:t>treated to vehicle</w:t>
      </w:r>
      <w:r w:rsidR="001E70E9">
        <w:rPr>
          <w:rFonts w:ascii="Arial" w:hAnsi="Arial" w:cs="Arial" w:hint="eastAsia"/>
          <w:sz w:val="20"/>
          <w:lang w:eastAsia="ja-JP"/>
        </w:rPr>
        <w:t>-</w:t>
      </w:r>
      <w:r w:rsidRPr="0019621F">
        <w:rPr>
          <w:rFonts w:ascii="Arial" w:hAnsi="Arial" w:cs="Arial"/>
          <w:sz w:val="20"/>
        </w:rPr>
        <w:t xml:space="preserve">treated samples was used (design = </w:t>
      </w:r>
      <w:r w:rsidR="0015236E">
        <w:rPr>
          <w:rFonts w:ascii="Arial" w:hAnsi="Arial" w:cs="Arial" w:hint="eastAsia"/>
          <w:sz w:val="20"/>
          <w:lang w:eastAsia="ja-JP"/>
        </w:rPr>
        <w:t>~</w:t>
      </w:r>
      <w:r w:rsidRPr="0019621F">
        <w:rPr>
          <w:rFonts w:ascii="Arial" w:hAnsi="Arial" w:cs="Arial"/>
          <w:sz w:val="20"/>
        </w:rPr>
        <w:t xml:space="preserve"> batch + treatment). In all analyses, genes with a Benjamini-Hochberg adjusted </w:t>
      </w:r>
      <w:r w:rsidRPr="00572D9D">
        <w:rPr>
          <w:rFonts w:ascii="Arial" w:hAnsi="Arial" w:cs="Arial"/>
          <w:i/>
          <w:iCs/>
          <w:sz w:val="20"/>
        </w:rPr>
        <w:t>p</w:t>
      </w:r>
      <w:r w:rsidRPr="0019621F">
        <w:rPr>
          <w:rFonts w:ascii="Arial" w:hAnsi="Arial" w:cs="Arial"/>
          <w:sz w:val="20"/>
        </w:rPr>
        <w:t xml:space="preserve">-value </w:t>
      </w:r>
      <w:r w:rsidR="0015236E">
        <w:rPr>
          <w:rFonts w:ascii="Arial" w:hAnsi="Arial" w:cs="Arial" w:hint="eastAsia"/>
          <w:sz w:val="20"/>
          <w:lang w:eastAsia="ja-JP"/>
        </w:rPr>
        <w:t xml:space="preserve">&lt; </w:t>
      </w:r>
      <w:r w:rsidRPr="0019621F">
        <w:rPr>
          <w:rFonts w:ascii="Arial" w:hAnsi="Arial" w:cs="Arial"/>
          <w:sz w:val="20"/>
        </w:rPr>
        <w:t xml:space="preserve">0.05 and an absolute log2 fold-change </w:t>
      </w:r>
      <w:r w:rsidR="0015236E">
        <w:rPr>
          <w:rFonts w:ascii="Arial" w:hAnsi="Arial" w:cs="Arial" w:hint="eastAsia"/>
          <w:sz w:val="20"/>
          <w:lang w:eastAsia="ja-JP"/>
        </w:rPr>
        <w:t xml:space="preserve">&gt; </w:t>
      </w:r>
      <w:r w:rsidRPr="0019621F">
        <w:rPr>
          <w:rFonts w:ascii="Arial" w:hAnsi="Arial" w:cs="Arial"/>
          <w:sz w:val="20"/>
        </w:rPr>
        <w:t>0.5 were considered significantly differentially expressed.</w:t>
      </w:r>
    </w:p>
    <w:p w14:paraId="3EACAEF0" w14:textId="77777777" w:rsidR="008F3924" w:rsidRPr="00DB77F7" w:rsidRDefault="008F3924" w:rsidP="008F3924">
      <w:pPr>
        <w:pStyle w:val="SMText"/>
        <w:ind w:firstLine="0"/>
        <w:rPr>
          <w:rFonts w:ascii="Arial" w:hAnsi="Arial" w:cs="Arial"/>
          <w:sz w:val="20"/>
          <w:lang w:eastAsia="ja-JP"/>
        </w:rPr>
      </w:pPr>
    </w:p>
    <w:p w14:paraId="01C0114C" w14:textId="7A64834F" w:rsidR="008F3924" w:rsidRPr="0052311F" w:rsidRDefault="008F3924" w:rsidP="008F3924">
      <w:pPr>
        <w:pStyle w:val="SMText"/>
        <w:ind w:firstLine="0"/>
        <w:rPr>
          <w:rFonts w:ascii="Arial" w:hAnsi="Arial" w:cs="Arial"/>
          <w:b/>
          <w:sz w:val="20"/>
        </w:rPr>
      </w:pPr>
      <w:r>
        <w:rPr>
          <w:rFonts w:ascii="Arial" w:hAnsi="Arial" w:cs="Arial" w:hint="eastAsia"/>
          <w:b/>
          <w:sz w:val="20"/>
          <w:lang w:eastAsia="ja-JP"/>
        </w:rPr>
        <w:lastRenderedPageBreak/>
        <w:t>Nitro blue tetrazolium (NBT) reduction assay</w:t>
      </w:r>
    </w:p>
    <w:p w14:paraId="78DE8C1E" w14:textId="1F975678" w:rsidR="008F3924" w:rsidRDefault="008F3924" w:rsidP="008F3924">
      <w:pPr>
        <w:pStyle w:val="SMText"/>
        <w:ind w:firstLineChars="142" w:firstLine="284"/>
        <w:rPr>
          <w:rFonts w:ascii="Arial" w:hAnsi="Arial" w:cs="Arial"/>
          <w:sz w:val="20"/>
          <w:lang w:eastAsia="ja-JP"/>
        </w:rPr>
      </w:pPr>
      <w:r w:rsidRPr="0052311F">
        <w:rPr>
          <w:rFonts w:ascii="Arial" w:hAnsi="Arial" w:cs="Arial"/>
          <w:sz w:val="20"/>
        </w:rPr>
        <w:t>P</w:t>
      </w:r>
      <w:r w:rsidRPr="0052311F">
        <w:rPr>
          <w:rFonts w:ascii="Arial" w:hAnsi="Arial" w:cs="Arial" w:hint="eastAsia"/>
          <w:sz w:val="20"/>
        </w:rPr>
        <w:t>rimary</w:t>
      </w:r>
      <w:r w:rsidRPr="004B051D">
        <w:rPr>
          <w:rFonts w:ascii="Arial" w:hAnsi="Arial" w:cs="Arial"/>
          <w:sz w:val="20"/>
        </w:rPr>
        <w:t xml:space="preserve"> </w:t>
      </w:r>
      <w:r>
        <w:rPr>
          <w:rFonts w:ascii="Arial" w:hAnsi="Arial" w:cs="Arial" w:hint="eastAsia"/>
          <w:sz w:val="20"/>
          <w:lang w:eastAsia="ja-JP"/>
        </w:rPr>
        <w:t>microglia (7.</w:t>
      </w:r>
      <w:r w:rsidRPr="0052311F">
        <w:rPr>
          <w:rFonts w:ascii="Arial" w:hAnsi="Arial" w:cs="Arial" w:hint="eastAsia"/>
          <w:sz w:val="20"/>
        </w:rPr>
        <w:t xml:space="preserve">5 </w:t>
      </w:r>
      <w:r w:rsidRPr="0052311F">
        <w:rPr>
          <w:rFonts w:ascii="Arial" w:hAnsi="Arial" w:cs="Arial"/>
          <w:sz w:val="20"/>
        </w:rPr>
        <w:t>×</w:t>
      </w:r>
      <w:r w:rsidRPr="0052311F">
        <w:rPr>
          <w:rFonts w:ascii="Arial" w:hAnsi="Arial" w:cs="Arial" w:hint="eastAsia"/>
          <w:sz w:val="20"/>
        </w:rPr>
        <w:t xml:space="preserve"> 10</w:t>
      </w:r>
      <w:r w:rsidRPr="0052311F">
        <w:rPr>
          <w:rFonts w:ascii="Arial" w:hAnsi="Arial" w:cs="Arial" w:hint="eastAsia"/>
          <w:sz w:val="20"/>
          <w:vertAlign w:val="superscript"/>
        </w:rPr>
        <w:t>4</w:t>
      </w:r>
      <w:r w:rsidRPr="0052311F">
        <w:rPr>
          <w:rFonts w:ascii="Arial" w:hAnsi="Arial" w:cs="Arial" w:hint="eastAsia"/>
          <w:sz w:val="20"/>
        </w:rPr>
        <w:t xml:space="preserve"> </w:t>
      </w:r>
      <w:r w:rsidRPr="004B051D">
        <w:rPr>
          <w:rFonts w:ascii="Arial" w:hAnsi="Arial" w:cs="Arial"/>
          <w:sz w:val="20"/>
        </w:rPr>
        <w:t>cells/</w:t>
      </w:r>
      <w:r>
        <w:rPr>
          <w:rFonts w:ascii="Arial" w:hAnsi="Arial" w:cs="Arial" w:hint="eastAsia"/>
          <w:sz w:val="20"/>
          <w:lang w:eastAsia="ja-JP"/>
        </w:rPr>
        <w:t xml:space="preserve">well) </w:t>
      </w:r>
      <w:r w:rsidR="00DF037D" w:rsidRPr="00DF037D">
        <w:rPr>
          <w:rFonts w:ascii="Arial" w:hAnsi="Arial" w:cs="Arial"/>
          <w:sz w:val="20"/>
          <w:lang w:eastAsia="ja-JP"/>
        </w:rPr>
        <w:t xml:space="preserve">were plated in 24-well </w:t>
      </w:r>
      <w:r w:rsidR="000D3EA0" w:rsidRPr="00F4344F">
        <w:rPr>
          <w:rFonts w:ascii="Arial" w:hAnsi="Arial" w:cs="Arial"/>
          <w:sz w:val="20"/>
          <w:lang w:eastAsia="ja-JP"/>
        </w:rPr>
        <w:t>tissue-culture-treated</w:t>
      </w:r>
      <w:r w:rsidR="000D3EA0" w:rsidRPr="00DF037D">
        <w:rPr>
          <w:rFonts w:ascii="Arial" w:hAnsi="Arial" w:cs="Arial"/>
          <w:sz w:val="20"/>
          <w:lang w:eastAsia="ja-JP"/>
        </w:rPr>
        <w:t xml:space="preserve"> </w:t>
      </w:r>
      <w:r w:rsidR="00DF037D" w:rsidRPr="00DF037D">
        <w:rPr>
          <w:rFonts w:ascii="Arial" w:hAnsi="Arial" w:cs="Arial"/>
          <w:sz w:val="20"/>
          <w:lang w:eastAsia="ja-JP"/>
        </w:rPr>
        <w:t>plates. After 24–48 h, cells were rinsed twice with FBS-free DMEM, preincubated for 30 min in DMEM</w:t>
      </w:r>
      <w:r w:rsidR="00DF037D">
        <w:rPr>
          <w:rFonts w:ascii="Arial" w:hAnsi="Arial" w:cs="Arial" w:hint="eastAsia"/>
          <w:sz w:val="20"/>
          <w:lang w:eastAsia="ja-JP"/>
        </w:rPr>
        <w:t>/FBS</w:t>
      </w:r>
      <w:r w:rsidR="00DF037D" w:rsidRPr="00DF037D">
        <w:rPr>
          <w:rFonts w:ascii="Arial" w:hAnsi="Arial" w:cs="Arial"/>
          <w:sz w:val="20"/>
          <w:lang w:eastAsia="ja-JP"/>
        </w:rPr>
        <w:t>, and then treated for 24 h with vehicle, 10 nM M1, 1 μM fAβ, or fAβ plus M1. Cells were then incubated for 30 min at 37°C with phenol red-free, serum-free DMEM containing 0.1% NBT (or medium without NBT as a control). After two rinses, cells were lysed in 2 M KOH and solubilized with DMSO, and absorbance at 630 nm was measured. Values were normalized to the no-NBT control (=1.0).</w:t>
      </w:r>
    </w:p>
    <w:p w14:paraId="2C2A19D2" w14:textId="77777777" w:rsidR="003D4FD1" w:rsidRPr="008F3924" w:rsidRDefault="003D4FD1" w:rsidP="009501B6">
      <w:pPr>
        <w:pStyle w:val="SMText"/>
        <w:ind w:firstLine="0"/>
        <w:rPr>
          <w:rFonts w:ascii="Arial" w:hAnsi="Arial" w:cs="Arial"/>
          <w:sz w:val="20"/>
          <w:lang w:eastAsia="ja-JP"/>
        </w:rPr>
      </w:pPr>
    </w:p>
    <w:p w14:paraId="188F59F1" w14:textId="6F629890" w:rsidR="009501B6" w:rsidRPr="002C48F1" w:rsidRDefault="00266974" w:rsidP="009501B6">
      <w:pPr>
        <w:pStyle w:val="SMText"/>
        <w:ind w:firstLine="0"/>
        <w:rPr>
          <w:rFonts w:ascii="Arial" w:hAnsi="Arial" w:cs="Arial"/>
          <w:b/>
          <w:sz w:val="20"/>
        </w:rPr>
      </w:pPr>
      <w:r w:rsidRPr="00266974">
        <w:rPr>
          <w:rFonts w:ascii="Arial" w:hAnsi="Arial" w:cs="Arial"/>
          <w:b/>
          <w:sz w:val="20"/>
          <w:lang w:eastAsia="ja-JP"/>
        </w:rPr>
        <w:t>Culture of human induced pluripotent stem cells (iPSCs</w:t>
      </w:r>
      <w:r>
        <w:rPr>
          <w:rFonts w:ascii="Arial" w:hAnsi="Arial" w:cs="Arial" w:hint="eastAsia"/>
          <w:b/>
          <w:sz w:val="20"/>
          <w:lang w:eastAsia="ja-JP"/>
        </w:rPr>
        <w:t>)</w:t>
      </w:r>
    </w:p>
    <w:p w14:paraId="4E7A2C9F" w14:textId="25D894F2" w:rsidR="009501B6" w:rsidRPr="00676A76" w:rsidRDefault="00217685" w:rsidP="005976DE">
      <w:pPr>
        <w:pStyle w:val="SMText"/>
        <w:ind w:firstLineChars="142" w:firstLine="284"/>
        <w:rPr>
          <w:rFonts w:ascii="Arial" w:hAnsi="Arial" w:cs="Arial"/>
          <w:sz w:val="20"/>
          <w:lang w:eastAsia="ja-JP"/>
        </w:rPr>
      </w:pPr>
      <w:r w:rsidRPr="00217685">
        <w:rPr>
          <w:rFonts w:ascii="Arial" w:hAnsi="Arial" w:cs="Arial"/>
          <w:sz w:val="20"/>
          <w:lang w:eastAsia="ja-JP"/>
        </w:rPr>
        <w:t xml:space="preserve">The human iPSC lines 201B7 </w:t>
      </w:r>
      <w:sdt>
        <w:sdtPr>
          <w:rPr>
            <w:rFonts w:ascii="Arial" w:hAnsi="Arial" w:cs="Arial"/>
            <w:color w:val="000000"/>
            <w:sz w:val="20"/>
            <w:lang w:eastAsia="ja-JP"/>
          </w:rPr>
          <w:tag w:val="MENDELEY_CITATION_v3_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"/>
          <w:id w:val="1548105754"/>
          <w:placeholder>
            <w:docPart w:val="DefaultPlaceholder_-1854013440"/>
          </w:placeholder>
        </w:sdtPr>
        <w:sdtEndPr/>
        <w:sdtContent>
          <w:r w:rsidR="008246CE" w:rsidRPr="008246CE">
            <w:rPr>
              <w:rFonts w:ascii="Arial" w:hAnsi="Arial" w:cs="Arial"/>
              <w:color w:val="000000"/>
              <w:sz w:val="20"/>
              <w:lang w:eastAsia="ja-JP"/>
            </w:rPr>
            <w:t>[10]</w:t>
          </w:r>
        </w:sdtContent>
      </w:sdt>
      <w:r w:rsidRPr="00217685">
        <w:rPr>
          <w:rFonts w:ascii="Arial" w:hAnsi="Arial" w:cs="Arial"/>
          <w:sz w:val="20"/>
          <w:lang w:eastAsia="ja-JP"/>
        </w:rPr>
        <w:t xml:space="preserve"> and RPC802 (</w:t>
      </w:r>
      <w:proofErr w:type="spellStart"/>
      <w:r w:rsidRPr="00217685">
        <w:rPr>
          <w:rFonts w:ascii="Arial" w:hAnsi="Arial" w:cs="Arial"/>
          <w:sz w:val="20"/>
          <w:lang w:eastAsia="ja-JP"/>
        </w:rPr>
        <w:t>ReproCell</w:t>
      </w:r>
      <w:proofErr w:type="spellEnd"/>
      <w:r w:rsidRPr="00217685">
        <w:rPr>
          <w:rFonts w:ascii="Arial" w:hAnsi="Arial" w:cs="Arial"/>
          <w:sz w:val="20"/>
          <w:lang w:eastAsia="ja-JP"/>
        </w:rPr>
        <w:t xml:space="preserve"> Inc, cat# RCRP002N) were cultured in </w:t>
      </w:r>
      <w:r w:rsidR="00D206CA">
        <w:rPr>
          <w:rFonts w:ascii="Arial" w:hAnsi="Arial" w:cs="Arial" w:hint="eastAsia"/>
          <w:sz w:val="20"/>
          <w:lang w:eastAsia="ja-JP"/>
        </w:rPr>
        <w:t xml:space="preserve">a </w:t>
      </w:r>
      <w:r w:rsidRPr="00217685">
        <w:rPr>
          <w:rFonts w:ascii="Arial" w:hAnsi="Arial" w:cs="Arial"/>
          <w:sz w:val="20"/>
          <w:lang w:eastAsia="ja-JP"/>
        </w:rPr>
        <w:t xml:space="preserve">feeder-free condition. All iPSCs were maintained in 6-well plates (Corning) coated with iMatrix-511. iPSCs were cultured in </w:t>
      </w:r>
      <w:proofErr w:type="spellStart"/>
      <w:r w:rsidRPr="00217685">
        <w:rPr>
          <w:rFonts w:ascii="Arial" w:hAnsi="Arial" w:cs="Arial"/>
          <w:sz w:val="20"/>
          <w:lang w:eastAsia="ja-JP"/>
        </w:rPr>
        <w:t>StemFit</w:t>
      </w:r>
      <w:proofErr w:type="spellEnd"/>
      <w:r w:rsidRPr="00217685">
        <w:rPr>
          <w:rFonts w:ascii="Arial" w:hAnsi="Arial" w:cs="Arial"/>
          <w:sz w:val="20"/>
          <w:lang w:eastAsia="ja-JP"/>
        </w:rPr>
        <w:t>/AK02N (Ajinomoto) med</w:t>
      </w:r>
      <w:r w:rsidRPr="00217685">
        <w:rPr>
          <w:rFonts w:ascii="Arial" w:hAnsi="Arial" w:cs="Arial" w:hint="eastAsia"/>
          <w:sz w:val="20"/>
          <w:lang w:eastAsia="ja-JP"/>
        </w:rPr>
        <w:t>ium supplemented with penicillin/streptomycin in a humidified incubator (37</w:t>
      </w:r>
      <w:r w:rsidRPr="00F4351F">
        <w:rPr>
          <w:rFonts w:ascii="Arial" w:hAnsi="Arial" w:cs="Arial"/>
          <w:sz w:val="20"/>
          <w:lang w:eastAsia="ja-JP"/>
        </w:rPr>
        <w:t>°C</w:t>
      </w:r>
      <w:r w:rsidRPr="00217685">
        <w:rPr>
          <w:rFonts w:ascii="Arial" w:hAnsi="Arial" w:cs="Arial" w:hint="eastAsia"/>
          <w:sz w:val="20"/>
          <w:lang w:eastAsia="ja-JP"/>
        </w:rPr>
        <w:t>, 5% CO</w:t>
      </w:r>
      <w:r w:rsidRPr="00CB4616">
        <w:rPr>
          <w:rFonts w:ascii="Arial" w:hAnsi="Arial" w:cs="Arial" w:hint="eastAsia"/>
          <w:sz w:val="20"/>
          <w:vertAlign w:val="subscript"/>
          <w:lang w:eastAsia="ja-JP"/>
        </w:rPr>
        <w:t>2</w:t>
      </w:r>
      <w:r w:rsidRPr="00217685">
        <w:rPr>
          <w:rFonts w:ascii="Arial" w:hAnsi="Arial" w:cs="Arial" w:hint="eastAsia"/>
          <w:sz w:val="20"/>
          <w:lang w:eastAsia="ja-JP"/>
        </w:rPr>
        <w:t xml:space="preserve">), and the medium was changed every other day. The genetically engineered iPSCs expressing </w:t>
      </w:r>
      <w:r w:rsidRPr="00CB4616">
        <w:rPr>
          <w:rFonts w:ascii="Arial" w:hAnsi="Arial" w:cs="Arial" w:hint="eastAsia"/>
          <w:i/>
          <w:iCs/>
          <w:sz w:val="20"/>
          <w:lang w:eastAsia="ja-JP"/>
        </w:rPr>
        <w:t>SPI1</w:t>
      </w:r>
      <w:r w:rsidRPr="00217685">
        <w:rPr>
          <w:rFonts w:ascii="Arial" w:hAnsi="Arial" w:cs="Arial" w:hint="eastAsia"/>
          <w:sz w:val="20"/>
          <w:lang w:eastAsia="ja-JP"/>
        </w:rPr>
        <w:t xml:space="preserve"> in a doxycycline-dependent manner were described previously</w:t>
      </w:r>
      <w:r w:rsidR="008813A5">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"/>
          <w:id w:val="-365291186"/>
          <w:placeholder>
            <w:docPart w:val="DefaultPlaceholder_-1854013440"/>
          </w:placeholder>
        </w:sdtPr>
        <w:sdtEndPr/>
        <w:sdtContent>
          <w:r w:rsidR="008246CE" w:rsidRPr="008246CE">
            <w:rPr>
              <w:rFonts w:ascii="Arial" w:hAnsi="Arial" w:cs="Arial"/>
              <w:color w:val="000000"/>
              <w:sz w:val="20"/>
              <w:lang w:eastAsia="ja-JP"/>
            </w:rPr>
            <w:t>[11]</w:t>
          </w:r>
        </w:sdtContent>
      </w:sdt>
      <w:r w:rsidRPr="00217685">
        <w:rPr>
          <w:rFonts w:ascii="Arial" w:hAnsi="Arial" w:cs="Arial" w:hint="eastAsia"/>
          <w:sz w:val="20"/>
          <w:lang w:eastAsia="ja-JP"/>
        </w:rPr>
        <w:t>. Hu</w:t>
      </w:r>
      <w:r w:rsidRPr="00217685">
        <w:rPr>
          <w:rFonts w:ascii="Arial" w:hAnsi="Arial" w:cs="Arial"/>
          <w:sz w:val="20"/>
          <w:lang w:eastAsia="ja-JP"/>
        </w:rPr>
        <w:t>man ethics approval was obtained from the Ethics Committee in Keio University School of Medicine (Approval Number: 20080016).</w:t>
      </w:r>
    </w:p>
    <w:p w14:paraId="1B24F4DC" w14:textId="77777777" w:rsidR="002D7636" w:rsidRPr="009501B6" w:rsidRDefault="002D7636" w:rsidP="002D7636">
      <w:pPr>
        <w:pStyle w:val="SMText"/>
        <w:ind w:firstLine="0"/>
        <w:rPr>
          <w:rFonts w:ascii="Arial" w:hAnsi="Arial" w:cs="Arial"/>
          <w:sz w:val="20"/>
          <w:lang w:eastAsia="ja-JP"/>
        </w:rPr>
      </w:pPr>
    </w:p>
    <w:p w14:paraId="73D25F94" w14:textId="06B8420E" w:rsidR="002D7636" w:rsidRPr="002C48F1" w:rsidRDefault="002C48F1" w:rsidP="002D7636">
      <w:pPr>
        <w:pStyle w:val="SMText"/>
        <w:ind w:firstLine="0"/>
        <w:rPr>
          <w:rFonts w:ascii="Arial" w:hAnsi="Arial" w:cs="Arial"/>
          <w:b/>
          <w:sz w:val="20"/>
        </w:rPr>
      </w:pPr>
      <w:r w:rsidRPr="002C48F1">
        <w:rPr>
          <w:rFonts w:ascii="Arial" w:hAnsi="Arial" w:cs="Arial"/>
          <w:b/>
          <w:sz w:val="20"/>
          <w:lang w:eastAsia="ja-JP"/>
        </w:rPr>
        <w:t xml:space="preserve">Differentiation of </w:t>
      </w:r>
      <w:r w:rsidR="00C52945">
        <w:rPr>
          <w:rFonts w:ascii="Arial" w:hAnsi="Arial" w:cs="Arial" w:hint="eastAsia"/>
          <w:b/>
          <w:sz w:val="20"/>
          <w:lang w:eastAsia="ja-JP"/>
        </w:rPr>
        <w:t>h</w:t>
      </w:r>
      <w:r w:rsidRPr="002C48F1">
        <w:rPr>
          <w:rFonts w:ascii="Arial" w:hAnsi="Arial" w:cs="Arial"/>
          <w:b/>
          <w:sz w:val="20"/>
          <w:lang w:eastAsia="ja-JP"/>
        </w:rPr>
        <w:t xml:space="preserve">uman </w:t>
      </w:r>
      <w:r w:rsidR="00C52945">
        <w:rPr>
          <w:rFonts w:ascii="Arial" w:hAnsi="Arial" w:cs="Arial" w:hint="eastAsia"/>
          <w:b/>
          <w:sz w:val="20"/>
          <w:lang w:eastAsia="ja-JP"/>
        </w:rPr>
        <w:t>i</w:t>
      </w:r>
      <w:r w:rsidRPr="002C48F1">
        <w:rPr>
          <w:rFonts w:ascii="Arial" w:hAnsi="Arial" w:cs="Arial"/>
          <w:b/>
          <w:sz w:val="20"/>
          <w:lang w:eastAsia="ja-JP"/>
        </w:rPr>
        <w:t xml:space="preserve">nduced </w:t>
      </w:r>
      <w:r w:rsidR="00C52945">
        <w:rPr>
          <w:rFonts w:ascii="Arial" w:hAnsi="Arial" w:cs="Arial" w:hint="eastAsia"/>
          <w:b/>
          <w:sz w:val="20"/>
          <w:lang w:eastAsia="ja-JP"/>
        </w:rPr>
        <w:t>p</w:t>
      </w:r>
      <w:r w:rsidRPr="002C48F1">
        <w:rPr>
          <w:rFonts w:ascii="Arial" w:hAnsi="Arial" w:cs="Arial"/>
          <w:b/>
          <w:sz w:val="20"/>
          <w:lang w:eastAsia="ja-JP"/>
        </w:rPr>
        <w:t xml:space="preserve">luripotent </w:t>
      </w:r>
      <w:r w:rsidR="00C52945">
        <w:rPr>
          <w:rFonts w:ascii="Arial" w:hAnsi="Arial" w:cs="Arial" w:hint="eastAsia"/>
          <w:b/>
          <w:sz w:val="20"/>
          <w:lang w:eastAsia="ja-JP"/>
        </w:rPr>
        <w:t>s</w:t>
      </w:r>
      <w:r w:rsidRPr="002C48F1">
        <w:rPr>
          <w:rFonts w:ascii="Arial" w:hAnsi="Arial" w:cs="Arial"/>
          <w:b/>
          <w:sz w:val="20"/>
          <w:lang w:eastAsia="ja-JP"/>
        </w:rPr>
        <w:t xml:space="preserve">tem </w:t>
      </w:r>
      <w:r w:rsidR="00C52945">
        <w:rPr>
          <w:rFonts w:ascii="Arial" w:hAnsi="Arial" w:cs="Arial" w:hint="eastAsia"/>
          <w:b/>
          <w:sz w:val="20"/>
          <w:lang w:eastAsia="ja-JP"/>
        </w:rPr>
        <w:t>c</w:t>
      </w:r>
      <w:r w:rsidRPr="002C48F1">
        <w:rPr>
          <w:rFonts w:ascii="Arial" w:hAnsi="Arial" w:cs="Arial"/>
          <w:b/>
          <w:sz w:val="20"/>
          <w:lang w:eastAsia="ja-JP"/>
        </w:rPr>
        <w:t xml:space="preserve">ell-derived </w:t>
      </w:r>
      <w:r w:rsidR="00C52945">
        <w:rPr>
          <w:rFonts w:ascii="Arial" w:hAnsi="Arial" w:cs="Arial" w:hint="eastAsia"/>
          <w:b/>
          <w:sz w:val="20"/>
          <w:lang w:eastAsia="ja-JP"/>
        </w:rPr>
        <w:t>m</w:t>
      </w:r>
      <w:r w:rsidRPr="002C48F1">
        <w:rPr>
          <w:rFonts w:ascii="Arial" w:hAnsi="Arial" w:cs="Arial"/>
          <w:b/>
          <w:sz w:val="20"/>
          <w:lang w:eastAsia="ja-JP"/>
        </w:rPr>
        <w:t xml:space="preserve">icroglia and Aβ </w:t>
      </w:r>
      <w:r w:rsidR="00C52945">
        <w:rPr>
          <w:rFonts w:ascii="Arial" w:hAnsi="Arial" w:cs="Arial" w:hint="eastAsia"/>
          <w:b/>
          <w:sz w:val="20"/>
          <w:lang w:eastAsia="ja-JP"/>
        </w:rPr>
        <w:t>u</w:t>
      </w:r>
      <w:r w:rsidRPr="002C48F1">
        <w:rPr>
          <w:rFonts w:ascii="Arial" w:hAnsi="Arial" w:cs="Arial"/>
          <w:b/>
          <w:sz w:val="20"/>
          <w:lang w:eastAsia="ja-JP"/>
        </w:rPr>
        <w:t xml:space="preserve">ptake </w:t>
      </w:r>
      <w:r w:rsidR="00C52945">
        <w:rPr>
          <w:rFonts w:ascii="Arial" w:hAnsi="Arial" w:cs="Arial" w:hint="eastAsia"/>
          <w:b/>
          <w:sz w:val="20"/>
          <w:lang w:eastAsia="ja-JP"/>
        </w:rPr>
        <w:t>a</w:t>
      </w:r>
      <w:r w:rsidRPr="002C48F1">
        <w:rPr>
          <w:rFonts w:ascii="Arial" w:hAnsi="Arial" w:cs="Arial"/>
          <w:b/>
          <w:sz w:val="20"/>
          <w:lang w:eastAsia="ja-JP"/>
        </w:rPr>
        <w:t>ssay</w:t>
      </w:r>
    </w:p>
    <w:p w14:paraId="68A9B1CA" w14:textId="2FAC7604" w:rsidR="002D7636" w:rsidRPr="00676A76" w:rsidRDefault="00F4351F" w:rsidP="002D7636">
      <w:pPr>
        <w:pStyle w:val="SMText"/>
        <w:ind w:firstLineChars="142" w:firstLine="284"/>
        <w:rPr>
          <w:rFonts w:ascii="Arial" w:hAnsi="Arial" w:cs="Arial"/>
          <w:sz w:val="20"/>
          <w:lang w:eastAsia="ja-JP"/>
        </w:rPr>
      </w:pPr>
      <w:r w:rsidRPr="00F4351F">
        <w:rPr>
          <w:rFonts w:ascii="Arial" w:hAnsi="Arial" w:cs="Arial"/>
          <w:sz w:val="20"/>
          <w:lang w:eastAsia="ja-JP"/>
        </w:rPr>
        <w:t>Microglia derived from human induced pluripotent stem cells (</w:t>
      </w:r>
      <w:proofErr w:type="spellStart"/>
      <w:r w:rsidRPr="00F4351F">
        <w:rPr>
          <w:rFonts w:ascii="Arial" w:hAnsi="Arial" w:cs="Arial"/>
          <w:sz w:val="20"/>
          <w:lang w:eastAsia="ja-JP"/>
        </w:rPr>
        <w:t>hiMGL</w:t>
      </w:r>
      <w:r w:rsidR="00A43E02">
        <w:rPr>
          <w:rFonts w:ascii="Arial" w:hAnsi="Arial" w:cs="Arial" w:hint="eastAsia"/>
          <w:sz w:val="20"/>
          <w:lang w:eastAsia="ja-JP"/>
        </w:rPr>
        <w:t>s</w:t>
      </w:r>
      <w:proofErr w:type="spellEnd"/>
      <w:r w:rsidRPr="00F4351F">
        <w:rPr>
          <w:rFonts w:ascii="Arial" w:hAnsi="Arial" w:cs="Arial"/>
          <w:sz w:val="20"/>
          <w:lang w:eastAsia="ja-JP"/>
        </w:rPr>
        <w:t>) were generated as described previously</w:t>
      </w:r>
      <w:r w:rsidR="003775A0">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"/>
          <w:id w:val="-883405822"/>
          <w:placeholder>
            <w:docPart w:val="DefaultPlaceholder_-1854013440"/>
          </w:placeholder>
        </w:sdtPr>
        <w:sdtEndPr/>
        <w:sdtContent>
          <w:r w:rsidR="008246CE" w:rsidRPr="008246CE">
            <w:rPr>
              <w:rFonts w:ascii="Arial" w:hAnsi="Arial" w:cs="Arial"/>
              <w:color w:val="000000"/>
              <w:sz w:val="20"/>
              <w:lang w:eastAsia="ja-JP"/>
            </w:rPr>
            <w:t>[11]</w:t>
          </w:r>
        </w:sdtContent>
      </w:sdt>
      <w:r w:rsidRPr="00F4351F">
        <w:rPr>
          <w:rFonts w:ascii="Arial" w:hAnsi="Arial" w:cs="Arial"/>
          <w:sz w:val="20"/>
          <w:lang w:eastAsia="ja-JP"/>
        </w:rPr>
        <w:t xml:space="preserve">. Once differentiated, </w:t>
      </w:r>
      <w:proofErr w:type="spellStart"/>
      <w:r w:rsidRPr="00F4351F">
        <w:rPr>
          <w:rFonts w:ascii="Arial" w:hAnsi="Arial" w:cs="Arial"/>
          <w:sz w:val="20"/>
          <w:lang w:eastAsia="ja-JP"/>
        </w:rPr>
        <w:t>hiMGL</w:t>
      </w:r>
      <w:r w:rsidR="00A43E02">
        <w:rPr>
          <w:rFonts w:ascii="Arial" w:hAnsi="Arial" w:cs="Arial" w:hint="eastAsia"/>
          <w:sz w:val="20"/>
          <w:lang w:eastAsia="ja-JP"/>
        </w:rPr>
        <w:t>s</w:t>
      </w:r>
      <w:proofErr w:type="spellEnd"/>
      <w:r w:rsidRPr="00F4351F">
        <w:rPr>
          <w:rFonts w:ascii="Arial" w:hAnsi="Arial" w:cs="Arial"/>
          <w:sz w:val="20"/>
          <w:lang w:eastAsia="ja-JP"/>
        </w:rPr>
        <w:t xml:space="preserve"> were seeded on poly-D-lysine-coated 48-well plates at a density of 7.5 × 10</w:t>
      </w:r>
      <w:r w:rsidRPr="00F4351F">
        <w:rPr>
          <w:rFonts w:ascii="Arial" w:hAnsi="Arial" w:cs="Arial"/>
          <w:sz w:val="20"/>
          <w:vertAlign w:val="superscript"/>
          <w:lang w:eastAsia="ja-JP"/>
        </w:rPr>
        <w:t>4</w:t>
      </w:r>
      <w:r w:rsidRPr="00F4351F">
        <w:rPr>
          <w:rFonts w:ascii="Arial" w:hAnsi="Arial" w:cs="Arial"/>
          <w:sz w:val="20"/>
          <w:lang w:eastAsia="ja-JP"/>
        </w:rPr>
        <w:t xml:space="preserve"> cells per well. Twenty-four hours after seeding, </w:t>
      </w:r>
      <w:r w:rsidR="004F4511">
        <w:rPr>
          <w:rFonts w:ascii="Arial" w:hAnsi="Arial" w:cs="Arial" w:hint="eastAsia"/>
          <w:sz w:val="20"/>
          <w:lang w:eastAsia="ja-JP"/>
        </w:rPr>
        <w:t>a half</w:t>
      </w:r>
      <w:r w:rsidRPr="00F4351F">
        <w:rPr>
          <w:rFonts w:ascii="Arial" w:hAnsi="Arial" w:cs="Arial"/>
          <w:sz w:val="20"/>
          <w:lang w:eastAsia="ja-JP"/>
        </w:rPr>
        <w:t xml:space="preserve"> </w:t>
      </w:r>
      <w:r w:rsidR="00A43E02">
        <w:rPr>
          <w:rFonts w:ascii="Arial" w:hAnsi="Arial" w:cs="Arial" w:hint="eastAsia"/>
          <w:sz w:val="20"/>
          <w:lang w:eastAsia="ja-JP"/>
        </w:rPr>
        <w:t xml:space="preserve">volume </w:t>
      </w:r>
      <w:r w:rsidRPr="00F4351F">
        <w:rPr>
          <w:rFonts w:ascii="Arial" w:hAnsi="Arial" w:cs="Arial"/>
          <w:sz w:val="20"/>
          <w:lang w:eastAsia="ja-JP"/>
        </w:rPr>
        <w:t xml:space="preserve">of </w:t>
      </w:r>
      <w:r w:rsidR="000D462B">
        <w:rPr>
          <w:rFonts w:ascii="Arial" w:hAnsi="Arial" w:cs="Arial" w:hint="eastAsia"/>
          <w:sz w:val="20"/>
          <w:lang w:eastAsia="ja-JP"/>
        </w:rPr>
        <w:t xml:space="preserve">the </w:t>
      </w:r>
      <w:r w:rsidR="004F4511">
        <w:rPr>
          <w:rFonts w:ascii="Arial" w:hAnsi="Arial" w:cs="Arial" w:hint="eastAsia"/>
          <w:sz w:val="20"/>
          <w:lang w:eastAsia="ja-JP"/>
        </w:rPr>
        <w:t>culture</w:t>
      </w:r>
      <w:r w:rsidR="000D462B">
        <w:rPr>
          <w:rFonts w:ascii="Arial" w:hAnsi="Arial" w:cs="Arial" w:hint="eastAsia"/>
          <w:sz w:val="20"/>
          <w:lang w:eastAsia="ja-JP"/>
        </w:rPr>
        <w:t xml:space="preserve"> </w:t>
      </w:r>
      <w:r w:rsidRPr="00F4351F">
        <w:rPr>
          <w:rFonts w:ascii="Arial" w:hAnsi="Arial" w:cs="Arial"/>
          <w:sz w:val="20"/>
          <w:lang w:eastAsia="ja-JP"/>
        </w:rPr>
        <w:t xml:space="preserve">medium was </w:t>
      </w:r>
      <w:r w:rsidR="00181B2D">
        <w:rPr>
          <w:rFonts w:ascii="Arial" w:hAnsi="Arial" w:cs="Arial" w:hint="eastAsia"/>
          <w:sz w:val="20"/>
          <w:lang w:eastAsia="ja-JP"/>
        </w:rPr>
        <w:t xml:space="preserve">freshly </w:t>
      </w:r>
      <w:r w:rsidR="00F709D6">
        <w:rPr>
          <w:rFonts w:ascii="Arial" w:hAnsi="Arial" w:cs="Arial" w:hint="eastAsia"/>
          <w:sz w:val="20"/>
          <w:lang w:eastAsia="ja-JP"/>
        </w:rPr>
        <w:t>added</w:t>
      </w:r>
      <w:r w:rsidRPr="00F4351F">
        <w:rPr>
          <w:rFonts w:ascii="Arial" w:hAnsi="Arial" w:cs="Arial"/>
          <w:sz w:val="20"/>
          <w:lang w:eastAsia="ja-JP"/>
        </w:rPr>
        <w:t>. Following an additional 24-hour incubation, the cells were treated with 2 µM Aβ fibrils and either M1 or vehicle for 4.5 hours. The cells were then detached using Accutase at 37°C for 5 min. This enzymatic reaction was terminated by adding D-PBS. The cells were subsequently collected by gentle pipetting and passed through a 40-µm cell strainer. The internalized Aβ fluorescence was quantified as described above.</w:t>
      </w:r>
    </w:p>
    <w:p w14:paraId="1DFD4FFA" w14:textId="77777777" w:rsidR="00C62C8C" w:rsidRPr="0052311F" w:rsidRDefault="00C62C8C" w:rsidP="00C62C8C">
      <w:pPr>
        <w:pStyle w:val="SMText"/>
        <w:ind w:firstLine="0"/>
        <w:rPr>
          <w:rFonts w:ascii="Arial" w:hAnsi="Arial" w:cs="Arial"/>
          <w:sz w:val="20"/>
          <w:lang w:eastAsia="ja-JP"/>
        </w:rPr>
      </w:pPr>
    </w:p>
    <w:p w14:paraId="19F1FD25" w14:textId="7F8EF5FF" w:rsidR="00C62C8C" w:rsidRPr="0052311F" w:rsidRDefault="00461FB1" w:rsidP="00C62C8C">
      <w:pPr>
        <w:pStyle w:val="SMText"/>
        <w:ind w:firstLine="0"/>
        <w:rPr>
          <w:rFonts w:ascii="Arial" w:hAnsi="Arial" w:cs="Arial"/>
          <w:b/>
          <w:sz w:val="20"/>
        </w:rPr>
      </w:pPr>
      <w:r w:rsidRPr="00461FB1">
        <w:rPr>
          <w:rFonts w:ascii="Arial" w:hAnsi="Arial" w:cs="Arial"/>
          <w:b/>
          <w:sz w:val="20"/>
          <w:lang w:eastAsia="ja-JP"/>
        </w:rPr>
        <w:t xml:space="preserve">Stereotaxic injection of M1 and measurement of microglial uptake of Aβ </w:t>
      </w:r>
      <w:r w:rsidRPr="00461FB1">
        <w:rPr>
          <w:rFonts w:ascii="Arial" w:hAnsi="Arial" w:cs="Arial"/>
          <w:b/>
          <w:i/>
          <w:iCs/>
          <w:sz w:val="20"/>
          <w:lang w:eastAsia="ja-JP"/>
        </w:rPr>
        <w:t>in vivo</w:t>
      </w:r>
    </w:p>
    <w:p w14:paraId="54B08C6B" w14:textId="77777777" w:rsidR="00676A76" w:rsidRPr="00676A76" w:rsidRDefault="00676A76" w:rsidP="00676A76">
      <w:pPr>
        <w:pStyle w:val="SMText"/>
        <w:ind w:firstLineChars="142" w:firstLine="284"/>
        <w:rPr>
          <w:rFonts w:ascii="Arial" w:hAnsi="Arial" w:cs="Arial"/>
          <w:sz w:val="20"/>
          <w:lang w:eastAsia="ja-JP"/>
        </w:rPr>
      </w:pPr>
      <w:r w:rsidRPr="00676A76">
        <w:rPr>
          <w:rFonts w:ascii="Arial" w:hAnsi="Arial" w:cs="Arial"/>
          <w:sz w:val="20"/>
          <w:lang w:eastAsia="ja-JP"/>
        </w:rPr>
        <w:t xml:space="preserve">To assess the effect of M1 on microglial uptake of Aβ in vivo, male and female NLGF mice aged 15–17 months were used. Mice were anesthetized with a subcutaneous injection of a mixture containing 0.3 mg/kg medetomidine, 4.0 mg/kg midazolam, and 5.0 mg/kg butorphanol. After exposing the skull, 0.8 µL of 250 µM M1 was injected into one hippocampus, while an equal volume of vehicle was injected into the contralateral hippocampus. The injections were performed using the following stereotaxic coordinates: A/P: −1.7 mm, M/L: +/−1.6 mm, D/V: −1.9 mm from bregma. Before injection, the syringe needle was first inserted 0.1 mm deeper than the target to create a small pocket. The injection was performed at a flow rate of 0.2 µL/min. After the injection, the needle was left in place for an additional 2–3 min before being carefully retracted. The surgical incision was sutured, and mice were revived by a subcutaneous injection of 3.0 mg/kg atipamezole. Throughout the procedure, the mice’s body temperature was maintained using a heating pad. Post-surgery, mice had </w:t>
      </w:r>
      <w:r w:rsidRPr="00572D9D">
        <w:rPr>
          <w:rFonts w:ascii="Arial" w:hAnsi="Arial" w:cs="Arial"/>
          <w:i/>
          <w:iCs/>
          <w:sz w:val="20"/>
          <w:lang w:eastAsia="ja-JP"/>
        </w:rPr>
        <w:t>ad libitum</w:t>
      </w:r>
      <w:r w:rsidRPr="00676A76">
        <w:rPr>
          <w:rFonts w:ascii="Arial" w:hAnsi="Arial" w:cs="Arial"/>
          <w:sz w:val="20"/>
          <w:lang w:eastAsia="ja-JP"/>
        </w:rPr>
        <w:t xml:space="preserve"> access to food and water.</w:t>
      </w:r>
    </w:p>
    <w:p w14:paraId="73892751" w14:textId="3A5C2B43" w:rsidR="00C62C8C" w:rsidRPr="00393674" w:rsidRDefault="00676A76" w:rsidP="00676A76">
      <w:pPr>
        <w:pStyle w:val="SMText"/>
        <w:ind w:firstLineChars="142" w:firstLine="284"/>
        <w:rPr>
          <w:rFonts w:ascii="Arial" w:hAnsi="Arial" w:cs="Arial"/>
          <w:sz w:val="20"/>
          <w:lang w:eastAsia="ja-JP"/>
        </w:rPr>
      </w:pPr>
      <w:r w:rsidRPr="00676A76">
        <w:rPr>
          <w:rFonts w:ascii="Arial" w:hAnsi="Arial" w:cs="Arial"/>
          <w:sz w:val="20"/>
          <w:lang w:eastAsia="ja-JP"/>
        </w:rPr>
        <w:t xml:space="preserve">Twelve hours after M1 injection, microglial cells were isolated from the hippocampi to assess Aβ uptake. To fluorescently label Aβ fibrils in vivo, 10 mg/kg MX04 was administered intraperitoneally to the mice three hours before analysis. Mice were then anesthetized, perfused with a minimum of 20 mL ice-cold PBS, and the hippocampi were removed. A single-cell suspension was obtained using the GentleMACS Octo dissociator with heaters and the Adult </w:t>
      </w:r>
      <w:r w:rsidR="009169EB">
        <w:rPr>
          <w:rFonts w:ascii="Arial" w:hAnsi="Arial" w:cs="Arial" w:hint="eastAsia"/>
          <w:sz w:val="20"/>
          <w:lang w:eastAsia="ja-JP"/>
        </w:rPr>
        <w:t>B</w:t>
      </w:r>
      <w:r w:rsidRPr="00676A76">
        <w:rPr>
          <w:rFonts w:ascii="Arial" w:hAnsi="Arial" w:cs="Arial"/>
          <w:sz w:val="20"/>
          <w:lang w:eastAsia="ja-JP"/>
        </w:rPr>
        <w:t xml:space="preserve">rain </w:t>
      </w:r>
      <w:r w:rsidR="009169EB">
        <w:rPr>
          <w:rFonts w:ascii="Arial" w:hAnsi="Arial" w:cs="Arial" w:hint="eastAsia"/>
          <w:sz w:val="20"/>
          <w:lang w:eastAsia="ja-JP"/>
        </w:rPr>
        <w:t>D</w:t>
      </w:r>
      <w:r w:rsidRPr="00676A76">
        <w:rPr>
          <w:rFonts w:ascii="Arial" w:hAnsi="Arial" w:cs="Arial"/>
          <w:sz w:val="20"/>
          <w:lang w:eastAsia="ja-JP"/>
        </w:rPr>
        <w:t xml:space="preserve">issociation </w:t>
      </w:r>
      <w:r w:rsidR="009169EB">
        <w:rPr>
          <w:rFonts w:ascii="Arial" w:hAnsi="Arial" w:cs="Arial" w:hint="eastAsia"/>
          <w:sz w:val="20"/>
          <w:lang w:eastAsia="ja-JP"/>
        </w:rPr>
        <w:t>K</w:t>
      </w:r>
      <w:r w:rsidRPr="00676A76">
        <w:rPr>
          <w:rFonts w:ascii="Arial" w:hAnsi="Arial" w:cs="Arial"/>
          <w:sz w:val="20"/>
          <w:lang w:eastAsia="ja-JP"/>
        </w:rPr>
        <w:t xml:space="preserve">it (Miltenyi). Subsequently, myelin debris was removed using the Debris removal solution (Miltenyi). After blocking Fc receptors with 0.5 µg/mL of CD16/32 antibody (Miltenyi #130-092-374) for at least 10 min on ice, the cell suspension was incubated with Alexa Fluor 647 anti-mouse CD45 antibody (BioLegend #103124) and </w:t>
      </w:r>
      <w:proofErr w:type="spellStart"/>
      <w:r w:rsidRPr="00676A76">
        <w:rPr>
          <w:rFonts w:ascii="Arial" w:hAnsi="Arial" w:cs="Arial"/>
          <w:sz w:val="20"/>
          <w:lang w:eastAsia="ja-JP"/>
        </w:rPr>
        <w:t>REAfinity</w:t>
      </w:r>
      <w:proofErr w:type="spellEnd"/>
      <w:r w:rsidRPr="00676A76">
        <w:rPr>
          <w:rFonts w:ascii="Arial" w:hAnsi="Arial" w:cs="Arial"/>
          <w:sz w:val="20"/>
          <w:lang w:eastAsia="ja-JP"/>
        </w:rPr>
        <w:t>™ anti-mouse CD11B antibody (Miltenyi #130-113-805) for another 10 min on ice. After centrifugation, cells were resuspended and analyzed by flow cytometry. Two to three minutes before measurement, 1 µg/mL propidium iodide was added to stain dead cells. CD11B+ CD45+ PI− cells were gated, and the percentage of MX04-positive cells was assessed.</w:t>
      </w:r>
    </w:p>
    <w:p w14:paraId="75984850" w14:textId="77777777" w:rsidR="00BD46A1" w:rsidRPr="00740197" w:rsidRDefault="00BD46A1" w:rsidP="00BD46A1">
      <w:pPr>
        <w:pStyle w:val="SMText"/>
        <w:ind w:firstLine="0"/>
        <w:rPr>
          <w:rFonts w:ascii="Arial" w:hAnsi="Arial" w:cs="Arial"/>
          <w:sz w:val="20"/>
          <w:lang w:eastAsia="ja-JP"/>
        </w:rPr>
      </w:pPr>
    </w:p>
    <w:p w14:paraId="6E1B0ABD" w14:textId="2F2C769B" w:rsidR="00BD46A1" w:rsidRPr="002C48F1" w:rsidRDefault="008656BF" w:rsidP="00BD46A1">
      <w:pPr>
        <w:pStyle w:val="SMText"/>
        <w:ind w:firstLine="0"/>
        <w:rPr>
          <w:rFonts w:ascii="Arial" w:hAnsi="Arial" w:cs="Arial"/>
          <w:b/>
          <w:sz w:val="20"/>
        </w:rPr>
      </w:pPr>
      <w:r w:rsidRPr="008656BF">
        <w:rPr>
          <w:rFonts w:ascii="Arial" w:hAnsi="Arial" w:cs="Arial"/>
          <w:b/>
          <w:sz w:val="20"/>
          <w:lang w:eastAsia="ja-JP"/>
        </w:rPr>
        <w:lastRenderedPageBreak/>
        <w:t xml:space="preserve">Intracerebral delivery of M1 using an osmotic </w:t>
      </w:r>
      <w:r w:rsidR="000F1FC3">
        <w:rPr>
          <w:rFonts w:ascii="Arial" w:hAnsi="Arial" w:cs="Arial" w:hint="eastAsia"/>
          <w:b/>
          <w:sz w:val="20"/>
          <w:lang w:eastAsia="ja-JP"/>
        </w:rPr>
        <w:t>mini-pump</w:t>
      </w:r>
    </w:p>
    <w:p w14:paraId="1E77E13C" w14:textId="6C0CB339" w:rsidR="00BD46A1" w:rsidRPr="00676A76" w:rsidRDefault="008B5B3B" w:rsidP="00BD46A1">
      <w:pPr>
        <w:pStyle w:val="SMText"/>
        <w:ind w:firstLineChars="142" w:firstLine="284"/>
        <w:rPr>
          <w:rFonts w:ascii="Arial" w:hAnsi="Arial" w:cs="Arial"/>
          <w:sz w:val="20"/>
          <w:lang w:eastAsia="ja-JP"/>
        </w:rPr>
      </w:pPr>
      <w:r w:rsidRPr="008B5B3B">
        <w:rPr>
          <w:rFonts w:ascii="Arial" w:hAnsi="Arial" w:cs="Arial"/>
          <w:sz w:val="20"/>
          <w:lang w:eastAsia="ja-JP"/>
        </w:rPr>
        <w:t xml:space="preserve">Brain Infusion Kit 3 (Alzet, </w:t>
      </w:r>
      <w:r>
        <w:rPr>
          <w:rFonts w:ascii="Arial" w:hAnsi="Arial" w:cs="Arial" w:hint="eastAsia"/>
          <w:sz w:val="20"/>
          <w:lang w:eastAsia="ja-JP"/>
        </w:rPr>
        <w:t>Cat</w:t>
      </w:r>
      <w:r w:rsidRPr="008B5B3B">
        <w:rPr>
          <w:rFonts w:ascii="Arial" w:hAnsi="Arial" w:cs="Arial"/>
          <w:sz w:val="20"/>
          <w:lang w:eastAsia="ja-JP"/>
        </w:rPr>
        <w:t>#</w:t>
      </w:r>
      <w:r w:rsidR="00C84BC0">
        <w:rPr>
          <w:rFonts w:ascii="Arial" w:hAnsi="Arial" w:cs="Arial" w:hint="eastAsia"/>
          <w:sz w:val="20"/>
          <w:lang w:eastAsia="ja-JP"/>
        </w:rPr>
        <w:t xml:space="preserve"> </w:t>
      </w:r>
      <w:r w:rsidRPr="008B5B3B">
        <w:rPr>
          <w:rFonts w:ascii="Arial" w:hAnsi="Arial" w:cs="Arial"/>
          <w:sz w:val="20"/>
          <w:lang w:eastAsia="ja-JP"/>
        </w:rPr>
        <w:t xml:space="preserve">0008851) and Mini-osmotic Pump Model 2004 (Alzet, </w:t>
      </w:r>
      <w:r w:rsidR="00C84BC0">
        <w:rPr>
          <w:rFonts w:ascii="Arial" w:hAnsi="Arial" w:cs="Arial" w:hint="eastAsia"/>
          <w:sz w:val="20"/>
          <w:lang w:eastAsia="ja-JP"/>
        </w:rPr>
        <w:t>Cat</w:t>
      </w:r>
      <w:r w:rsidRPr="008B5B3B">
        <w:rPr>
          <w:rFonts w:ascii="Arial" w:hAnsi="Arial" w:cs="Arial"/>
          <w:sz w:val="20"/>
          <w:lang w:eastAsia="ja-JP"/>
        </w:rPr>
        <w:t>#</w:t>
      </w:r>
      <w:r w:rsidR="00C84BC0">
        <w:rPr>
          <w:rFonts w:ascii="Arial" w:hAnsi="Arial" w:cs="Arial" w:hint="eastAsia"/>
          <w:sz w:val="20"/>
          <w:lang w:eastAsia="ja-JP"/>
        </w:rPr>
        <w:t xml:space="preserve"> </w:t>
      </w:r>
      <w:r w:rsidRPr="008B5B3B">
        <w:rPr>
          <w:rFonts w:ascii="Arial" w:hAnsi="Arial" w:cs="Arial"/>
          <w:sz w:val="20"/>
          <w:lang w:eastAsia="ja-JP"/>
        </w:rPr>
        <w:t xml:space="preserve">0000298) were used for continuous </w:t>
      </w:r>
      <w:r w:rsidR="00747371">
        <w:rPr>
          <w:rFonts w:ascii="Arial" w:hAnsi="Arial" w:cs="Arial" w:hint="eastAsia"/>
          <w:sz w:val="20"/>
          <w:lang w:eastAsia="ja-JP"/>
        </w:rPr>
        <w:t>intracerebroventr</w:t>
      </w:r>
      <w:r w:rsidR="007A69B5">
        <w:rPr>
          <w:rFonts w:ascii="Arial" w:hAnsi="Arial" w:cs="Arial" w:hint="eastAsia"/>
          <w:sz w:val="20"/>
          <w:lang w:eastAsia="ja-JP"/>
        </w:rPr>
        <w:t>icular</w:t>
      </w:r>
      <w:r w:rsidRPr="008B5B3B">
        <w:rPr>
          <w:rFonts w:ascii="Arial" w:hAnsi="Arial" w:cs="Arial"/>
          <w:sz w:val="20"/>
          <w:lang w:eastAsia="ja-JP"/>
        </w:rPr>
        <w:t xml:space="preserve"> infusion. Pumps were filled with 500 μM M1 or vehicle, primed by incubation at 37°C in 0.9% saline for 3 days, and implanted to deliver at 0.25 </w:t>
      </w:r>
      <w:proofErr w:type="spellStart"/>
      <w:r w:rsidR="007A69B5" w:rsidRPr="008B5B3B">
        <w:rPr>
          <w:rFonts w:ascii="Arial" w:hAnsi="Arial" w:cs="Arial"/>
          <w:sz w:val="20"/>
          <w:lang w:eastAsia="ja-JP"/>
        </w:rPr>
        <w:t>μ</w:t>
      </w:r>
      <w:r w:rsidRPr="008B5B3B">
        <w:rPr>
          <w:rFonts w:ascii="Arial" w:hAnsi="Arial" w:cs="Arial"/>
          <w:sz w:val="20"/>
          <w:lang w:eastAsia="ja-JP"/>
        </w:rPr>
        <w:t>L</w:t>
      </w:r>
      <w:proofErr w:type="spellEnd"/>
      <w:r w:rsidR="007A69B5">
        <w:rPr>
          <w:rFonts w:ascii="Arial" w:hAnsi="Arial" w:cs="Arial" w:hint="eastAsia"/>
          <w:sz w:val="20"/>
          <w:lang w:eastAsia="ja-JP"/>
        </w:rPr>
        <w:t>/hour</w:t>
      </w:r>
      <w:r w:rsidRPr="008B5B3B">
        <w:rPr>
          <w:rFonts w:ascii="Arial" w:hAnsi="Arial" w:cs="Arial"/>
          <w:sz w:val="20"/>
          <w:lang w:eastAsia="ja-JP"/>
        </w:rPr>
        <w:t xml:space="preserve"> for 28 days. Mice were anesthetized </w:t>
      </w:r>
      <w:r w:rsidR="00A52133">
        <w:rPr>
          <w:rFonts w:ascii="Arial" w:hAnsi="Arial" w:cs="Arial" w:hint="eastAsia"/>
          <w:sz w:val="20"/>
          <w:lang w:eastAsia="ja-JP"/>
        </w:rPr>
        <w:t xml:space="preserve">with a </w:t>
      </w:r>
      <w:r w:rsidR="00083404" w:rsidRPr="00083404">
        <w:rPr>
          <w:rFonts w:ascii="Arial" w:hAnsi="Arial" w:cs="Arial"/>
          <w:sz w:val="20"/>
          <w:lang w:eastAsia="ja-JP"/>
        </w:rPr>
        <w:t>medetomidin</w:t>
      </w:r>
      <w:r w:rsidR="004F35CB">
        <w:rPr>
          <w:rFonts w:ascii="Arial" w:hAnsi="Arial" w:cs="Arial" w:hint="eastAsia"/>
          <w:sz w:val="20"/>
          <w:lang w:eastAsia="ja-JP"/>
        </w:rPr>
        <w:t>e</w:t>
      </w:r>
      <w:r w:rsidR="004F35CB" w:rsidRPr="00560D28">
        <w:rPr>
          <w:rFonts w:ascii="Arial" w:hAnsi="Arial" w:cs="Arial"/>
          <w:sz w:val="20"/>
          <w:lang w:eastAsia="ja-JP"/>
        </w:rPr>
        <w:t>–</w:t>
      </w:r>
      <w:r w:rsidR="00083404" w:rsidRPr="00083404">
        <w:rPr>
          <w:rFonts w:ascii="Arial" w:hAnsi="Arial" w:cs="Arial"/>
          <w:sz w:val="20"/>
          <w:lang w:eastAsia="ja-JP"/>
        </w:rPr>
        <w:t>midazolam</w:t>
      </w:r>
      <w:r w:rsidR="004F35CB" w:rsidRPr="00560D28">
        <w:rPr>
          <w:rFonts w:ascii="Arial" w:hAnsi="Arial" w:cs="Arial"/>
          <w:sz w:val="20"/>
          <w:lang w:eastAsia="ja-JP"/>
        </w:rPr>
        <w:t>–</w:t>
      </w:r>
      <w:r w:rsidR="00083404" w:rsidRPr="00083404">
        <w:rPr>
          <w:rFonts w:ascii="Arial" w:hAnsi="Arial" w:cs="Arial"/>
          <w:sz w:val="20"/>
          <w:lang w:eastAsia="ja-JP"/>
        </w:rPr>
        <w:t>butorphanol cocktail</w:t>
      </w:r>
      <w:r w:rsidR="00083404">
        <w:rPr>
          <w:rFonts w:ascii="Arial" w:hAnsi="Arial" w:cs="Arial" w:hint="eastAsia"/>
          <w:sz w:val="20"/>
          <w:lang w:eastAsia="ja-JP"/>
        </w:rPr>
        <w:t xml:space="preserve"> </w:t>
      </w:r>
      <w:r w:rsidRPr="008B5B3B">
        <w:rPr>
          <w:rFonts w:ascii="Arial" w:hAnsi="Arial" w:cs="Arial"/>
          <w:sz w:val="20"/>
          <w:lang w:eastAsia="ja-JP"/>
        </w:rPr>
        <w:t xml:space="preserve">and placed in a stereotaxic frame. A </w:t>
      </w:r>
      <w:r w:rsidR="008713BC">
        <w:rPr>
          <w:rFonts w:ascii="Arial" w:hAnsi="Arial" w:cs="Arial" w:hint="eastAsia"/>
          <w:sz w:val="20"/>
          <w:lang w:eastAsia="ja-JP"/>
        </w:rPr>
        <w:t>~</w:t>
      </w:r>
      <w:r w:rsidRPr="008B5B3B">
        <w:rPr>
          <w:rFonts w:ascii="Arial" w:hAnsi="Arial" w:cs="Arial"/>
          <w:sz w:val="20"/>
          <w:lang w:eastAsia="ja-JP"/>
        </w:rPr>
        <w:t xml:space="preserve">2 cm midline scalp incision was made and the skull exposed. A </w:t>
      </w:r>
      <w:r w:rsidR="008713BC">
        <w:rPr>
          <w:rFonts w:ascii="Arial" w:hAnsi="Arial" w:cs="Arial" w:hint="eastAsia"/>
          <w:sz w:val="20"/>
          <w:lang w:eastAsia="ja-JP"/>
        </w:rPr>
        <w:t>small</w:t>
      </w:r>
      <w:r w:rsidRPr="008B5B3B">
        <w:rPr>
          <w:rFonts w:ascii="Arial" w:hAnsi="Arial" w:cs="Arial"/>
          <w:sz w:val="20"/>
          <w:lang w:eastAsia="ja-JP"/>
        </w:rPr>
        <w:t xml:space="preserve"> hole was </w:t>
      </w:r>
      <w:r w:rsidR="007E638A">
        <w:rPr>
          <w:rFonts w:ascii="Arial" w:hAnsi="Arial" w:cs="Arial" w:hint="eastAsia"/>
          <w:sz w:val="20"/>
          <w:lang w:eastAsia="ja-JP"/>
        </w:rPr>
        <w:t>drilled</w:t>
      </w:r>
      <w:r w:rsidRPr="008B5B3B">
        <w:rPr>
          <w:rFonts w:ascii="Arial" w:hAnsi="Arial" w:cs="Arial"/>
          <w:sz w:val="20"/>
          <w:lang w:eastAsia="ja-JP"/>
        </w:rPr>
        <w:t xml:space="preserve"> over the right hemisphere at coordinates AP </w:t>
      </w:r>
      <w:r w:rsidR="005130B1">
        <w:rPr>
          <w:rFonts w:ascii="Arial" w:hAnsi="Arial" w:cs="Arial"/>
          <w:sz w:val="20"/>
          <w:lang w:eastAsia="ja-JP"/>
        </w:rPr>
        <w:t>−</w:t>
      </w:r>
      <w:r w:rsidRPr="008B5B3B">
        <w:rPr>
          <w:rFonts w:ascii="Arial" w:hAnsi="Arial" w:cs="Arial"/>
          <w:sz w:val="20"/>
          <w:lang w:eastAsia="ja-JP"/>
        </w:rPr>
        <w:t xml:space="preserve">0.4 mm, ML </w:t>
      </w:r>
      <w:r w:rsidR="005130B1">
        <w:rPr>
          <w:rFonts w:ascii="Arial" w:hAnsi="Arial" w:cs="Arial" w:hint="eastAsia"/>
          <w:sz w:val="20"/>
          <w:lang w:eastAsia="ja-JP"/>
        </w:rPr>
        <w:t>+</w:t>
      </w:r>
      <w:r w:rsidRPr="008B5B3B">
        <w:rPr>
          <w:rFonts w:ascii="Arial" w:hAnsi="Arial" w:cs="Arial"/>
          <w:sz w:val="20"/>
          <w:lang w:eastAsia="ja-JP"/>
        </w:rPr>
        <w:t xml:space="preserve">1.0 mm relative to bregma to expose the brain surface, and the cannula tip was inserted into the lateral ventricle. The pump body was </w:t>
      </w:r>
      <w:r w:rsidR="00AD2122">
        <w:rPr>
          <w:rFonts w:ascii="Arial" w:hAnsi="Arial" w:cs="Arial" w:hint="eastAsia"/>
          <w:sz w:val="20"/>
          <w:lang w:eastAsia="ja-JP"/>
        </w:rPr>
        <w:t>passed</w:t>
      </w:r>
      <w:r w:rsidRPr="008B5B3B">
        <w:rPr>
          <w:rFonts w:ascii="Arial" w:hAnsi="Arial" w:cs="Arial"/>
          <w:sz w:val="20"/>
          <w:lang w:eastAsia="ja-JP"/>
        </w:rPr>
        <w:t xml:space="preserve"> subcutaneously and </w:t>
      </w:r>
      <w:r w:rsidR="00AD2122">
        <w:rPr>
          <w:rFonts w:ascii="Arial" w:hAnsi="Arial" w:cs="Arial" w:hint="eastAsia"/>
          <w:sz w:val="20"/>
          <w:lang w:eastAsia="ja-JP"/>
        </w:rPr>
        <w:t>plac</w:t>
      </w:r>
      <w:r w:rsidRPr="008B5B3B">
        <w:rPr>
          <w:rFonts w:ascii="Arial" w:hAnsi="Arial" w:cs="Arial"/>
          <w:sz w:val="20"/>
          <w:lang w:eastAsia="ja-JP"/>
        </w:rPr>
        <w:t xml:space="preserve">ed </w:t>
      </w:r>
      <w:r w:rsidR="005425D7">
        <w:rPr>
          <w:rFonts w:ascii="Arial" w:hAnsi="Arial" w:cs="Arial" w:hint="eastAsia"/>
          <w:sz w:val="20"/>
          <w:lang w:eastAsia="ja-JP"/>
        </w:rPr>
        <w:t xml:space="preserve">in a pocket </w:t>
      </w:r>
      <w:r w:rsidRPr="008B5B3B">
        <w:rPr>
          <w:rFonts w:ascii="Arial" w:hAnsi="Arial" w:cs="Arial"/>
          <w:sz w:val="20"/>
          <w:lang w:eastAsia="ja-JP"/>
        </w:rPr>
        <w:t xml:space="preserve">between </w:t>
      </w:r>
      <w:r w:rsidR="005425D7">
        <w:rPr>
          <w:rFonts w:ascii="Arial" w:hAnsi="Arial" w:cs="Arial" w:hint="eastAsia"/>
          <w:sz w:val="20"/>
          <w:lang w:eastAsia="ja-JP"/>
        </w:rPr>
        <w:t xml:space="preserve">the </w:t>
      </w:r>
      <w:r w:rsidRPr="008B5B3B">
        <w:rPr>
          <w:rFonts w:ascii="Arial" w:hAnsi="Arial" w:cs="Arial"/>
          <w:sz w:val="20"/>
          <w:lang w:eastAsia="ja-JP"/>
        </w:rPr>
        <w:t xml:space="preserve">skin and </w:t>
      </w:r>
      <w:r w:rsidR="005425D7">
        <w:rPr>
          <w:rFonts w:ascii="Arial" w:hAnsi="Arial" w:cs="Arial" w:hint="eastAsia"/>
          <w:sz w:val="20"/>
          <w:lang w:eastAsia="ja-JP"/>
        </w:rPr>
        <w:t xml:space="preserve">underlying </w:t>
      </w:r>
      <w:r w:rsidRPr="008B5B3B">
        <w:rPr>
          <w:rFonts w:ascii="Arial" w:hAnsi="Arial" w:cs="Arial"/>
          <w:sz w:val="20"/>
          <w:lang w:eastAsia="ja-JP"/>
        </w:rPr>
        <w:t>muscle; the cannula was secured to the skull with dental cement. The skin incision was closed with sutures. Atipamezole was administered to reverse anesthesia and mice were maintained on a 37°C heating pad until recovery. Four weeks after pump implantation, animals were deeply anesthetized, transcardially perfused with ice</w:t>
      </w:r>
      <w:r w:rsidR="00287872">
        <w:rPr>
          <w:rFonts w:ascii="Arial" w:hAnsi="Arial" w:cs="Arial" w:hint="eastAsia"/>
          <w:sz w:val="20"/>
          <w:lang w:eastAsia="ja-JP"/>
        </w:rPr>
        <w:t>-</w:t>
      </w:r>
      <w:r w:rsidRPr="008B5B3B">
        <w:rPr>
          <w:rFonts w:ascii="Arial" w:hAnsi="Arial" w:cs="Arial"/>
          <w:sz w:val="20"/>
          <w:lang w:eastAsia="ja-JP"/>
        </w:rPr>
        <w:t xml:space="preserve">cold PBS, </w:t>
      </w:r>
      <w:r w:rsidR="009460A4">
        <w:rPr>
          <w:rFonts w:ascii="Arial" w:hAnsi="Arial" w:cs="Arial" w:hint="eastAsia"/>
          <w:sz w:val="20"/>
          <w:lang w:eastAsia="ja-JP"/>
        </w:rPr>
        <w:t xml:space="preserve">the </w:t>
      </w:r>
      <w:r w:rsidRPr="008B5B3B">
        <w:rPr>
          <w:rFonts w:ascii="Arial" w:hAnsi="Arial" w:cs="Arial"/>
          <w:sz w:val="20"/>
          <w:lang w:eastAsia="ja-JP"/>
        </w:rPr>
        <w:t>hippocamp</w:t>
      </w:r>
      <w:r w:rsidR="009460A4">
        <w:rPr>
          <w:rFonts w:ascii="Arial" w:hAnsi="Arial" w:cs="Arial" w:hint="eastAsia"/>
          <w:sz w:val="20"/>
          <w:lang w:eastAsia="ja-JP"/>
        </w:rPr>
        <w:t>us ipsilateral to the infusion cannula</w:t>
      </w:r>
      <w:r w:rsidRPr="008B5B3B">
        <w:rPr>
          <w:rFonts w:ascii="Arial" w:hAnsi="Arial" w:cs="Arial"/>
          <w:sz w:val="20"/>
          <w:lang w:eastAsia="ja-JP"/>
        </w:rPr>
        <w:t xml:space="preserve"> w</w:t>
      </w:r>
      <w:r w:rsidR="00553BDC">
        <w:rPr>
          <w:rFonts w:ascii="Arial" w:hAnsi="Arial" w:cs="Arial" w:hint="eastAsia"/>
          <w:sz w:val="20"/>
          <w:lang w:eastAsia="ja-JP"/>
        </w:rPr>
        <w:t>as</w:t>
      </w:r>
      <w:r w:rsidRPr="008B5B3B">
        <w:rPr>
          <w:rFonts w:ascii="Arial" w:hAnsi="Arial" w:cs="Arial"/>
          <w:sz w:val="20"/>
          <w:lang w:eastAsia="ja-JP"/>
        </w:rPr>
        <w:t xml:space="preserve"> dissected, snap</w:t>
      </w:r>
      <w:r w:rsidR="00FB2E26">
        <w:rPr>
          <w:rFonts w:ascii="Arial" w:hAnsi="Arial" w:cs="Arial" w:hint="eastAsia"/>
          <w:sz w:val="20"/>
          <w:lang w:eastAsia="ja-JP"/>
        </w:rPr>
        <w:t>-</w:t>
      </w:r>
      <w:r w:rsidRPr="008B5B3B">
        <w:rPr>
          <w:rFonts w:ascii="Arial" w:hAnsi="Arial" w:cs="Arial"/>
          <w:sz w:val="20"/>
          <w:lang w:eastAsia="ja-JP"/>
        </w:rPr>
        <w:t>frozen in liquid nitrogen, and stored at −80°C until biochemical analysis.</w:t>
      </w:r>
    </w:p>
    <w:p w14:paraId="133CACEA" w14:textId="77777777" w:rsidR="00740197" w:rsidRPr="006360E1" w:rsidRDefault="00740197" w:rsidP="00740197">
      <w:pPr>
        <w:pStyle w:val="SMText"/>
        <w:ind w:firstLine="0"/>
        <w:rPr>
          <w:rFonts w:ascii="Arial" w:hAnsi="Arial" w:cs="Arial"/>
          <w:sz w:val="20"/>
          <w:lang w:eastAsia="ja-JP"/>
        </w:rPr>
      </w:pPr>
    </w:p>
    <w:p w14:paraId="19C2480E" w14:textId="086FEFF8" w:rsidR="00740197" w:rsidRPr="002C48F1" w:rsidRDefault="00981ABB" w:rsidP="00740197">
      <w:pPr>
        <w:pStyle w:val="SMText"/>
        <w:ind w:firstLine="0"/>
        <w:rPr>
          <w:rFonts w:ascii="Arial" w:hAnsi="Arial" w:cs="Arial"/>
          <w:b/>
          <w:sz w:val="20"/>
        </w:rPr>
      </w:pPr>
      <w:r w:rsidRPr="00981ABB">
        <w:rPr>
          <w:rFonts w:ascii="Arial" w:hAnsi="Arial" w:cs="Arial"/>
          <w:b/>
          <w:sz w:val="20"/>
          <w:lang w:eastAsia="ja-JP"/>
        </w:rPr>
        <w:t>Sequential extraction of Aβ from hippocampi and quantification by ELISA</w:t>
      </w:r>
    </w:p>
    <w:p w14:paraId="4D530806" w14:textId="36F37304" w:rsidR="00740197" w:rsidRPr="00676A76" w:rsidRDefault="0054380D" w:rsidP="00740197">
      <w:pPr>
        <w:pStyle w:val="SMText"/>
        <w:ind w:firstLineChars="142" w:firstLine="284"/>
        <w:rPr>
          <w:rFonts w:ascii="Arial" w:hAnsi="Arial" w:cs="Arial"/>
          <w:sz w:val="20"/>
          <w:lang w:eastAsia="ja-JP"/>
        </w:rPr>
      </w:pPr>
      <w:r w:rsidRPr="0054380D">
        <w:rPr>
          <w:rFonts w:ascii="Arial" w:hAnsi="Arial" w:cs="Arial"/>
          <w:sz w:val="20"/>
          <w:lang w:eastAsia="ja-JP"/>
        </w:rPr>
        <w:t>Frozen hippocampi were weighed and homogenized in 10 volumes (w/v) of ice</w:t>
      </w:r>
      <w:r w:rsidR="00F535CD">
        <w:rPr>
          <w:rFonts w:ascii="Arial" w:hAnsi="Arial" w:cs="Arial" w:hint="eastAsia"/>
          <w:sz w:val="20"/>
          <w:lang w:eastAsia="ja-JP"/>
        </w:rPr>
        <w:t>-</w:t>
      </w:r>
      <w:r w:rsidRPr="0054380D">
        <w:rPr>
          <w:rFonts w:ascii="Arial" w:hAnsi="Arial" w:cs="Arial"/>
          <w:sz w:val="20"/>
          <w:lang w:eastAsia="ja-JP"/>
        </w:rPr>
        <w:t>cold TBS supplemented with protease inhibitors (</w:t>
      </w:r>
      <w:proofErr w:type="spellStart"/>
      <w:r w:rsidRPr="0054380D">
        <w:rPr>
          <w:rFonts w:ascii="Arial" w:hAnsi="Arial" w:cs="Arial"/>
          <w:sz w:val="20"/>
          <w:lang w:eastAsia="ja-JP"/>
        </w:rPr>
        <w:t>cOmplete</w:t>
      </w:r>
      <w:proofErr w:type="spellEnd"/>
      <w:r w:rsidRPr="0054380D">
        <w:rPr>
          <w:rFonts w:ascii="Arial" w:hAnsi="Arial" w:cs="Arial"/>
          <w:sz w:val="20"/>
          <w:lang w:eastAsia="ja-JP"/>
        </w:rPr>
        <w:t xml:space="preserve">, Roche) using a </w:t>
      </w:r>
      <w:proofErr w:type="spellStart"/>
      <w:r w:rsidRPr="0054380D">
        <w:rPr>
          <w:rFonts w:ascii="Arial" w:hAnsi="Arial" w:cs="Arial"/>
          <w:sz w:val="20"/>
          <w:lang w:eastAsia="ja-JP"/>
        </w:rPr>
        <w:t>BioMasher</w:t>
      </w:r>
      <w:proofErr w:type="spellEnd"/>
      <w:r w:rsidR="00F535CD">
        <w:rPr>
          <w:rFonts w:ascii="Arial" w:hAnsi="Arial" w:cs="Arial" w:hint="eastAsia"/>
          <w:sz w:val="20"/>
          <w:lang w:eastAsia="ja-JP"/>
        </w:rPr>
        <w:t xml:space="preserve"> II</w:t>
      </w:r>
      <w:r w:rsidRPr="0054380D">
        <w:rPr>
          <w:rFonts w:ascii="Arial" w:hAnsi="Arial" w:cs="Arial"/>
          <w:sz w:val="20"/>
          <w:lang w:eastAsia="ja-JP"/>
        </w:rPr>
        <w:t xml:space="preserve"> (</w:t>
      </w:r>
      <w:r w:rsidR="00F535CD">
        <w:rPr>
          <w:rFonts w:ascii="Arial" w:hAnsi="Arial" w:cs="Arial" w:hint="eastAsia"/>
          <w:sz w:val="20"/>
          <w:lang w:eastAsia="ja-JP"/>
        </w:rPr>
        <w:t>5</w:t>
      </w:r>
      <w:r w:rsidRPr="0054380D">
        <w:rPr>
          <w:rFonts w:ascii="Arial" w:hAnsi="Arial" w:cs="Arial"/>
          <w:sz w:val="20"/>
          <w:lang w:eastAsia="ja-JP"/>
        </w:rPr>
        <w:t xml:space="preserve"> rapid rotations of the pestle followed by a single up</w:t>
      </w:r>
      <w:r w:rsidR="00436681">
        <w:rPr>
          <w:rFonts w:ascii="Arial" w:hAnsi="Arial" w:cs="Arial" w:hint="eastAsia"/>
          <w:sz w:val="20"/>
          <w:lang w:eastAsia="ja-JP"/>
        </w:rPr>
        <w:t>-</w:t>
      </w:r>
      <w:r w:rsidRPr="0054380D">
        <w:rPr>
          <w:rFonts w:ascii="Arial" w:hAnsi="Arial" w:cs="Arial"/>
          <w:sz w:val="20"/>
          <w:lang w:eastAsia="ja-JP"/>
        </w:rPr>
        <w:t>and</w:t>
      </w:r>
      <w:r w:rsidR="00436681">
        <w:rPr>
          <w:rFonts w:ascii="Arial" w:hAnsi="Arial" w:cs="Arial" w:hint="eastAsia"/>
          <w:sz w:val="20"/>
          <w:lang w:eastAsia="ja-JP"/>
        </w:rPr>
        <w:t>-</w:t>
      </w:r>
      <w:r w:rsidRPr="0054380D">
        <w:rPr>
          <w:rFonts w:ascii="Arial" w:hAnsi="Arial" w:cs="Arial"/>
          <w:sz w:val="20"/>
          <w:lang w:eastAsia="ja-JP"/>
        </w:rPr>
        <w:t xml:space="preserve">down stroke, repeated for </w:t>
      </w:r>
      <w:r w:rsidR="00F535CD">
        <w:rPr>
          <w:rFonts w:ascii="Arial" w:hAnsi="Arial" w:cs="Arial" w:hint="eastAsia"/>
          <w:sz w:val="20"/>
          <w:lang w:eastAsia="ja-JP"/>
        </w:rPr>
        <w:t>20</w:t>
      </w:r>
      <w:r w:rsidRPr="0054380D">
        <w:rPr>
          <w:rFonts w:ascii="Arial" w:hAnsi="Arial" w:cs="Arial"/>
          <w:sz w:val="20"/>
          <w:lang w:eastAsia="ja-JP"/>
        </w:rPr>
        <w:t xml:space="preserve"> sets). Homogenates were ultracentrifuged at 312</w:t>
      </w:r>
      <w:r w:rsidR="00436681">
        <w:rPr>
          <w:rFonts w:ascii="Arial" w:hAnsi="Arial" w:cs="Arial" w:hint="eastAsia"/>
          <w:sz w:val="20"/>
          <w:lang w:eastAsia="ja-JP"/>
        </w:rPr>
        <w:t>,</w:t>
      </w:r>
      <w:r w:rsidRPr="0054380D">
        <w:rPr>
          <w:rFonts w:ascii="Arial" w:hAnsi="Arial" w:cs="Arial"/>
          <w:sz w:val="20"/>
          <w:lang w:eastAsia="ja-JP"/>
        </w:rPr>
        <w:t>000</w:t>
      </w:r>
      <w:r w:rsidR="00436681">
        <w:rPr>
          <w:rFonts w:ascii="Arial" w:hAnsi="Arial" w:cs="Arial" w:hint="eastAsia"/>
          <w:sz w:val="20"/>
          <w:lang w:eastAsia="ja-JP"/>
        </w:rPr>
        <w:t xml:space="preserve"> </w:t>
      </w:r>
      <w:r w:rsidR="00436681" w:rsidRPr="0052311F">
        <w:rPr>
          <w:rFonts w:ascii="Arial" w:hAnsi="Arial" w:cs="Arial"/>
          <w:sz w:val="20"/>
        </w:rPr>
        <w:t>×</w:t>
      </w:r>
      <w:r w:rsidR="00436681">
        <w:rPr>
          <w:rFonts w:ascii="Arial" w:hAnsi="Arial" w:cs="Arial" w:hint="eastAsia"/>
          <w:sz w:val="20"/>
          <w:lang w:eastAsia="ja-JP"/>
        </w:rPr>
        <w:t xml:space="preserve"> </w:t>
      </w:r>
      <w:r w:rsidRPr="0054380D">
        <w:rPr>
          <w:rFonts w:ascii="Arial" w:hAnsi="Arial" w:cs="Arial"/>
          <w:sz w:val="20"/>
          <w:lang w:eastAsia="ja-JP"/>
        </w:rPr>
        <w:t xml:space="preserve">g for 20 min at 4°C, and the supernatant was collected as the </w:t>
      </w:r>
      <w:r w:rsidR="00177FD2">
        <w:rPr>
          <w:rFonts w:ascii="Arial" w:hAnsi="Arial" w:cs="Arial" w:hint="eastAsia"/>
          <w:sz w:val="20"/>
          <w:lang w:eastAsia="ja-JP"/>
        </w:rPr>
        <w:t>TBS-</w:t>
      </w:r>
      <w:r w:rsidR="00F74E91">
        <w:rPr>
          <w:rFonts w:ascii="Arial" w:hAnsi="Arial" w:cs="Arial" w:hint="eastAsia"/>
          <w:sz w:val="20"/>
          <w:lang w:eastAsia="ja-JP"/>
        </w:rPr>
        <w:t>s</w:t>
      </w:r>
      <w:r w:rsidRPr="0054380D">
        <w:rPr>
          <w:rFonts w:ascii="Arial" w:hAnsi="Arial" w:cs="Arial"/>
          <w:sz w:val="20"/>
          <w:lang w:eastAsia="ja-JP"/>
        </w:rPr>
        <w:t xml:space="preserve">oluble fraction. The pellet was </w:t>
      </w:r>
      <w:r w:rsidR="00BA7BCE">
        <w:rPr>
          <w:rFonts w:ascii="Arial" w:hAnsi="Arial" w:cs="Arial" w:hint="eastAsia"/>
          <w:sz w:val="20"/>
          <w:lang w:eastAsia="ja-JP"/>
        </w:rPr>
        <w:t>re-</w:t>
      </w:r>
      <w:r w:rsidRPr="0054380D">
        <w:rPr>
          <w:rFonts w:ascii="Arial" w:hAnsi="Arial" w:cs="Arial"/>
          <w:sz w:val="20"/>
          <w:lang w:eastAsia="ja-JP"/>
        </w:rPr>
        <w:t xml:space="preserve">extracted with </w:t>
      </w:r>
      <w:r w:rsidR="00F74E91">
        <w:rPr>
          <w:rFonts w:ascii="Arial" w:hAnsi="Arial" w:cs="Arial" w:hint="eastAsia"/>
          <w:sz w:val="20"/>
          <w:lang w:eastAsia="ja-JP"/>
        </w:rPr>
        <w:t>ice-</w:t>
      </w:r>
      <w:r w:rsidRPr="0054380D">
        <w:rPr>
          <w:rFonts w:ascii="Arial" w:hAnsi="Arial" w:cs="Arial"/>
          <w:sz w:val="20"/>
          <w:lang w:eastAsia="ja-JP"/>
        </w:rPr>
        <w:t>cold 2</w:t>
      </w:r>
      <w:r w:rsidR="00436681">
        <w:rPr>
          <w:rFonts w:ascii="Arial" w:hAnsi="Arial" w:cs="Arial" w:hint="eastAsia"/>
          <w:sz w:val="20"/>
          <w:lang w:eastAsia="ja-JP"/>
        </w:rPr>
        <w:t>%</w:t>
      </w:r>
      <w:r w:rsidRPr="0054380D">
        <w:rPr>
          <w:rFonts w:ascii="Arial" w:hAnsi="Arial" w:cs="Arial"/>
          <w:sz w:val="20"/>
          <w:lang w:eastAsia="ja-JP"/>
        </w:rPr>
        <w:t xml:space="preserve"> (v/v) Triton </w:t>
      </w:r>
      <w:r w:rsidR="00B52788">
        <w:rPr>
          <w:rFonts w:ascii="Arial" w:hAnsi="Arial" w:cs="Arial" w:hint="eastAsia"/>
          <w:sz w:val="20"/>
          <w:lang w:eastAsia="ja-JP"/>
        </w:rPr>
        <w:t>X-</w:t>
      </w:r>
      <w:r w:rsidRPr="0054380D">
        <w:rPr>
          <w:rFonts w:ascii="Arial" w:hAnsi="Arial" w:cs="Arial"/>
          <w:sz w:val="20"/>
          <w:lang w:eastAsia="ja-JP"/>
        </w:rPr>
        <w:t xml:space="preserve">100 in TBS, homogenized, and ultracentrifuged as above to obtain the </w:t>
      </w:r>
      <w:r w:rsidR="002C1C9C">
        <w:rPr>
          <w:rFonts w:ascii="Arial" w:hAnsi="Arial" w:cs="Arial" w:hint="eastAsia"/>
          <w:sz w:val="20"/>
          <w:lang w:eastAsia="ja-JP"/>
        </w:rPr>
        <w:t>TX-</w:t>
      </w:r>
      <w:r w:rsidRPr="0054380D">
        <w:rPr>
          <w:rFonts w:ascii="Arial" w:hAnsi="Arial" w:cs="Arial"/>
          <w:sz w:val="20"/>
          <w:lang w:eastAsia="ja-JP"/>
        </w:rPr>
        <w:t>soluble fraction. The pellet was then extracted with of 2</w:t>
      </w:r>
      <w:r w:rsidR="00436681">
        <w:rPr>
          <w:rFonts w:ascii="Arial" w:hAnsi="Arial" w:cs="Arial" w:hint="eastAsia"/>
          <w:sz w:val="20"/>
          <w:lang w:eastAsia="ja-JP"/>
        </w:rPr>
        <w:t>%</w:t>
      </w:r>
      <w:r w:rsidRPr="0054380D">
        <w:rPr>
          <w:rFonts w:ascii="Arial" w:hAnsi="Arial" w:cs="Arial"/>
          <w:sz w:val="20"/>
          <w:lang w:eastAsia="ja-JP"/>
        </w:rPr>
        <w:t xml:space="preserve"> (w</w:t>
      </w:r>
      <w:r w:rsidR="00DA0A52">
        <w:rPr>
          <w:rFonts w:ascii="Arial" w:hAnsi="Arial" w:cs="Arial" w:hint="eastAsia"/>
          <w:sz w:val="20"/>
          <w:lang w:eastAsia="ja-JP"/>
        </w:rPr>
        <w:t>/</w:t>
      </w:r>
      <w:r w:rsidRPr="0054380D">
        <w:rPr>
          <w:rFonts w:ascii="Arial" w:hAnsi="Arial" w:cs="Arial"/>
          <w:sz w:val="20"/>
          <w:lang w:eastAsia="ja-JP"/>
        </w:rPr>
        <w:t xml:space="preserve">v) SDS in TBS, homogenized, incubated at 37°C for 30 min, and ultracentrifuged to yield the </w:t>
      </w:r>
      <w:r w:rsidR="00F74E91">
        <w:rPr>
          <w:rFonts w:ascii="Arial" w:hAnsi="Arial" w:cs="Arial" w:hint="eastAsia"/>
          <w:sz w:val="20"/>
          <w:lang w:eastAsia="ja-JP"/>
        </w:rPr>
        <w:t>SDS-</w:t>
      </w:r>
      <w:r w:rsidRPr="0054380D">
        <w:rPr>
          <w:rFonts w:ascii="Arial" w:hAnsi="Arial" w:cs="Arial"/>
          <w:sz w:val="20"/>
          <w:lang w:eastAsia="ja-JP"/>
        </w:rPr>
        <w:t>soluble fraction. The remaining pellet was resuspended in 70</w:t>
      </w:r>
      <w:r w:rsidR="00436681">
        <w:rPr>
          <w:rFonts w:ascii="Arial" w:hAnsi="Arial" w:cs="Arial" w:hint="eastAsia"/>
          <w:sz w:val="20"/>
          <w:lang w:eastAsia="ja-JP"/>
        </w:rPr>
        <w:t>%</w:t>
      </w:r>
      <w:r w:rsidRPr="0054380D">
        <w:rPr>
          <w:rFonts w:ascii="Arial" w:hAnsi="Arial" w:cs="Arial"/>
          <w:sz w:val="20"/>
          <w:lang w:eastAsia="ja-JP"/>
        </w:rPr>
        <w:t xml:space="preserve"> formic acid (FA), disrupted by brief sonication, and ultracentrifuged at 312,000</w:t>
      </w:r>
      <w:r w:rsidR="00760B08">
        <w:rPr>
          <w:rFonts w:ascii="Arial" w:hAnsi="Arial" w:cs="Arial" w:hint="eastAsia"/>
          <w:sz w:val="20"/>
          <w:lang w:eastAsia="ja-JP"/>
        </w:rPr>
        <w:t xml:space="preserve"> </w:t>
      </w:r>
      <w:r w:rsidR="00436681" w:rsidRPr="0052311F">
        <w:rPr>
          <w:rFonts w:ascii="Arial" w:hAnsi="Arial" w:cs="Arial"/>
          <w:sz w:val="20"/>
        </w:rPr>
        <w:t>×</w:t>
      </w:r>
      <w:r w:rsidR="00760B08">
        <w:rPr>
          <w:rFonts w:ascii="Arial" w:hAnsi="Arial" w:cs="Arial" w:hint="eastAsia"/>
          <w:sz w:val="20"/>
          <w:lang w:eastAsia="ja-JP"/>
        </w:rPr>
        <w:t xml:space="preserve"> </w:t>
      </w:r>
      <w:r w:rsidRPr="0054380D">
        <w:rPr>
          <w:rFonts w:ascii="Arial" w:hAnsi="Arial" w:cs="Arial"/>
          <w:sz w:val="20"/>
          <w:lang w:eastAsia="ja-JP"/>
        </w:rPr>
        <w:t>g for 20 min at 4°C; the FA supernatant was neutralized with neutralization buffer (1 M Tris, 0.5 M Na</w:t>
      </w:r>
      <w:r w:rsidRPr="00F855CA">
        <w:rPr>
          <w:rFonts w:ascii="Arial" w:hAnsi="Arial" w:cs="Arial"/>
          <w:sz w:val="20"/>
          <w:vertAlign w:val="subscript"/>
          <w:lang w:eastAsia="ja-JP"/>
        </w:rPr>
        <w:t>2</w:t>
      </w:r>
      <w:r w:rsidRPr="0054380D">
        <w:rPr>
          <w:rFonts w:ascii="Arial" w:hAnsi="Arial" w:cs="Arial"/>
          <w:sz w:val="20"/>
          <w:lang w:eastAsia="ja-JP"/>
        </w:rPr>
        <w:t>HPO</w:t>
      </w:r>
      <w:r w:rsidRPr="00F855CA">
        <w:rPr>
          <w:rFonts w:ascii="Arial" w:hAnsi="Arial" w:cs="Arial"/>
          <w:sz w:val="20"/>
          <w:vertAlign w:val="subscript"/>
          <w:lang w:eastAsia="ja-JP"/>
        </w:rPr>
        <w:t>4</w:t>
      </w:r>
      <w:r w:rsidRPr="0054380D">
        <w:rPr>
          <w:rFonts w:ascii="Arial" w:hAnsi="Arial" w:cs="Arial"/>
          <w:sz w:val="20"/>
          <w:lang w:eastAsia="ja-JP"/>
        </w:rPr>
        <w:t>, 0.05% NaN</w:t>
      </w:r>
      <w:r w:rsidRPr="00F855CA">
        <w:rPr>
          <w:rFonts w:ascii="Arial" w:hAnsi="Arial" w:cs="Arial"/>
          <w:sz w:val="20"/>
          <w:vertAlign w:val="subscript"/>
          <w:lang w:eastAsia="ja-JP"/>
        </w:rPr>
        <w:t>3</w:t>
      </w:r>
      <w:r w:rsidRPr="0054380D">
        <w:rPr>
          <w:rFonts w:ascii="Arial" w:hAnsi="Arial" w:cs="Arial"/>
          <w:sz w:val="20"/>
          <w:lang w:eastAsia="ja-JP"/>
        </w:rPr>
        <w:t xml:space="preserve">) to generate the </w:t>
      </w:r>
      <w:r w:rsidR="00B52788">
        <w:rPr>
          <w:rFonts w:ascii="Arial" w:hAnsi="Arial" w:cs="Arial" w:hint="eastAsia"/>
          <w:sz w:val="20"/>
          <w:lang w:eastAsia="ja-JP"/>
        </w:rPr>
        <w:t>FA-</w:t>
      </w:r>
      <w:r w:rsidRPr="0054380D">
        <w:rPr>
          <w:rFonts w:ascii="Arial" w:hAnsi="Arial" w:cs="Arial"/>
          <w:sz w:val="20"/>
          <w:lang w:eastAsia="ja-JP"/>
        </w:rPr>
        <w:t>soluble fraction</w:t>
      </w:r>
      <w:r w:rsidR="00760B08">
        <w:rPr>
          <w:rFonts w:ascii="Arial" w:hAnsi="Arial" w:cs="Arial" w:hint="eastAsia"/>
          <w:sz w:val="20"/>
          <w:lang w:eastAsia="ja-JP"/>
        </w:rPr>
        <w:t>.</w:t>
      </w:r>
      <w:r w:rsidRPr="0054380D">
        <w:rPr>
          <w:rFonts w:ascii="Arial" w:hAnsi="Arial" w:cs="Arial"/>
          <w:sz w:val="20"/>
          <w:lang w:eastAsia="ja-JP"/>
        </w:rPr>
        <w:t xml:space="preserve"> Aβ40 and Aβ42 in each fraction were quantified by ELISA according to the manufacturer</w:t>
      </w:r>
      <w:r w:rsidR="00DA0A52">
        <w:rPr>
          <w:rFonts w:ascii="Arial" w:hAnsi="Arial" w:cs="Arial"/>
          <w:sz w:val="20"/>
          <w:lang w:eastAsia="ja-JP"/>
        </w:rPr>
        <w:t>’</w:t>
      </w:r>
      <w:r w:rsidRPr="0054380D">
        <w:rPr>
          <w:rFonts w:ascii="Arial" w:hAnsi="Arial" w:cs="Arial"/>
          <w:sz w:val="20"/>
          <w:lang w:eastAsia="ja-JP"/>
        </w:rPr>
        <w:t xml:space="preserve">s instructions using the Human </w:t>
      </w:r>
      <w:r w:rsidR="00177FD2" w:rsidRPr="0054380D">
        <w:rPr>
          <w:rFonts w:ascii="Arial" w:hAnsi="Arial" w:cs="Arial"/>
          <w:sz w:val="20"/>
          <w:lang w:eastAsia="ja-JP"/>
        </w:rPr>
        <w:t>β</w:t>
      </w:r>
      <w:r w:rsidR="00177FD2">
        <w:rPr>
          <w:rFonts w:ascii="Arial" w:hAnsi="Arial" w:cs="Arial" w:hint="eastAsia"/>
          <w:sz w:val="20"/>
          <w:lang w:eastAsia="ja-JP"/>
        </w:rPr>
        <w:t>-</w:t>
      </w:r>
      <w:r w:rsidRPr="0054380D">
        <w:rPr>
          <w:rFonts w:ascii="Arial" w:hAnsi="Arial" w:cs="Arial"/>
          <w:sz w:val="20"/>
          <w:lang w:eastAsia="ja-JP"/>
        </w:rPr>
        <w:t>Amyloid (</w:t>
      </w:r>
      <w:r w:rsidRPr="00560D28">
        <w:rPr>
          <w:rFonts w:ascii="Arial" w:hAnsi="Arial" w:cs="Arial"/>
          <w:sz w:val="20"/>
          <w:lang w:eastAsia="ja-JP"/>
        </w:rPr>
        <w:t>1</w:t>
      </w:r>
      <w:r w:rsidR="00560D28" w:rsidRPr="00560D28">
        <w:rPr>
          <w:rFonts w:ascii="Arial" w:hAnsi="Arial" w:cs="Arial"/>
          <w:sz w:val="20"/>
          <w:lang w:eastAsia="ja-JP"/>
        </w:rPr>
        <w:t>–</w:t>
      </w:r>
      <w:r w:rsidRPr="00560D28">
        <w:rPr>
          <w:rFonts w:ascii="Arial" w:hAnsi="Arial" w:cs="Arial"/>
          <w:sz w:val="20"/>
          <w:lang w:eastAsia="ja-JP"/>
        </w:rPr>
        <w:t>40</w:t>
      </w:r>
      <w:r w:rsidRPr="0054380D">
        <w:rPr>
          <w:rFonts w:ascii="Arial" w:hAnsi="Arial" w:cs="Arial"/>
          <w:sz w:val="20"/>
          <w:lang w:eastAsia="ja-JP"/>
        </w:rPr>
        <w:t xml:space="preserve">) ELISA Kit, Wako </w:t>
      </w:r>
      <w:r w:rsidR="00560D28">
        <w:rPr>
          <w:rFonts w:ascii="Arial" w:hAnsi="Arial" w:cs="Arial" w:hint="eastAsia"/>
          <w:sz w:val="20"/>
          <w:lang w:eastAsia="ja-JP"/>
        </w:rPr>
        <w:t>II</w:t>
      </w:r>
      <w:r w:rsidRPr="0054380D">
        <w:rPr>
          <w:rFonts w:ascii="Arial" w:hAnsi="Arial" w:cs="Arial"/>
          <w:sz w:val="20"/>
          <w:lang w:eastAsia="ja-JP"/>
        </w:rPr>
        <w:t xml:space="preserve"> (FUJIFILM Wako; Cat</w:t>
      </w:r>
      <w:r w:rsidR="00560D28">
        <w:rPr>
          <w:rFonts w:ascii="Arial" w:hAnsi="Arial" w:cs="Arial" w:hint="eastAsia"/>
          <w:sz w:val="20"/>
          <w:lang w:eastAsia="ja-JP"/>
        </w:rPr>
        <w:t>#</w:t>
      </w:r>
      <w:r w:rsidRPr="0054380D">
        <w:rPr>
          <w:rFonts w:ascii="Arial" w:hAnsi="Arial" w:cs="Arial"/>
          <w:sz w:val="20"/>
          <w:lang w:eastAsia="ja-JP"/>
        </w:rPr>
        <w:t> </w:t>
      </w:r>
      <w:r w:rsidR="00BA7BCE">
        <w:rPr>
          <w:rFonts w:ascii="Arial" w:hAnsi="Arial" w:cs="Arial" w:hint="eastAsia"/>
          <w:sz w:val="20"/>
          <w:lang w:eastAsia="ja-JP"/>
        </w:rPr>
        <w:t>298-</w:t>
      </w:r>
      <w:r w:rsidRPr="0054380D">
        <w:rPr>
          <w:rFonts w:ascii="Arial" w:hAnsi="Arial" w:cs="Arial"/>
          <w:sz w:val="20"/>
          <w:lang w:eastAsia="ja-JP"/>
        </w:rPr>
        <w:t xml:space="preserve">64601) and the Human/Rat </w:t>
      </w:r>
      <w:r w:rsidR="00177FD2" w:rsidRPr="0054380D">
        <w:rPr>
          <w:rFonts w:ascii="Arial" w:hAnsi="Arial" w:cs="Arial"/>
          <w:sz w:val="20"/>
          <w:lang w:eastAsia="ja-JP"/>
        </w:rPr>
        <w:t>β</w:t>
      </w:r>
      <w:r w:rsidR="00177FD2">
        <w:rPr>
          <w:rFonts w:ascii="Arial" w:hAnsi="Arial" w:cs="Arial" w:hint="eastAsia"/>
          <w:sz w:val="20"/>
          <w:lang w:eastAsia="ja-JP"/>
        </w:rPr>
        <w:t>-Amyloid</w:t>
      </w:r>
      <w:r w:rsidRPr="0054380D">
        <w:rPr>
          <w:rFonts w:ascii="Arial" w:hAnsi="Arial" w:cs="Arial"/>
          <w:sz w:val="20"/>
          <w:lang w:eastAsia="ja-JP"/>
        </w:rPr>
        <w:t xml:space="preserve"> (42) ELISA Kit, Wako, </w:t>
      </w:r>
      <w:proofErr w:type="gramStart"/>
      <w:r w:rsidRPr="0054380D">
        <w:rPr>
          <w:rFonts w:ascii="Arial" w:hAnsi="Arial" w:cs="Arial"/>
          <w:sz w:val="20"/>
          <w:lang w:eastAsia="ja-JP"/>
        </w:rPr>
        <w:t>High</w:t>
      </w:r>
      <w:proofErr w:type="gramEnd"/>
      <w:r w:rsidRPr="0054380D">
        <w:rPr>
          <w:rFonts w:ascii="Arial" w:hAnsi="Arial" w:cs="Arial"/>
          <w:sz w:val="20"/>
          <w:lang w:eastAsia="ja-JP"/>
        </w:rPr>
        <w:t xml:space="preserve"> Sensitive (FUJIFILM Wako; Cat</w:t>
      </w:r>
      <w:r w:rsidR="00560D28">
        <w:rPr>
          <w:rFonts w:ascii="Arial" w:hAnsi="Arial" w:cs="Arial" w:hint="eastAsia"/>
          <w:sz w:val="20"/>
          <w:lang w:eastAsia="ja-JP"/>
        </w:rPr>
        <w:t>#</w:t>
      </w:r>
      <w:r w:rsidRPr="0054380D">
        <w:rPr>
          <w:rFonts w:ascii="Arial" w:hAnsi="Arial" w:cs="Arial"/>
          <w:sz w:val="20"/>
          <w:lang w:eastAsia="ja-JP"/>
        </w:rPr>
        <w:t> </w:t>
      </w:r>
      <w:r w:rsidR="00BA7BCE">
        <w:rPr>
          <w:rFonts w:ascii="Arial" w:hAnsi="Arial" w:cs="Arial" w:hint="eastAsia"/>
          <w:sz w:val="20"/>
          <w:lang w:eastAsia="ja-JP"/>
        </w:rPr>
        <w:t>292-</w:t>
      </w:r>
      <w:r w:rsidRPr="0054380D">
        <w:rPr>
          <w:rFonts w:ascii="Arial" w:hAnsi="Arial" w:cs="Arial"/>
          <w:sz w:val="20"/>
          <w:lang w:eastAsia="ja-JP"/>
        </w:rPr>
        <w:t>64501).</w:t>
      </w:r>
    </w:p>
    <w:p w14:paraId="2F8B7331" w14:textId="77777777" w:rsidR="00747F51" w:rsidRPr="00740197" w:rsidRDefault="00747F51" w:rsidP="00747F51">
      <w:pPr>
        <w:pStyle w:val="SMText"/>
        <w:ind w:firstLine="0"/>
        <w:rPr>
          <w:rFonts w:ascii="Arial" w:hAnsi="Arial" w:cs="Arial"/>
          <w:sz w:val="20"/>
          <w:lang w:eastAsia="ja-JP"/>
        </w:rPr>
      </w:pPr>
    </w:p>
    <w:p w14:paraId="13CEDCB2" w14:textId="5C9C09D6" w:rsidR="00747F51" w:rsidRPr="002C48F1" w:rsidRDefault="00AC4B5F" w:rsidP="00747F51">
      <w:pPr>
        <w:pStyle w:val="SMText"/>
        <w:ind w:firstLine="0"/>
        <w:rPr>
          <w:rFonts w:ascii="Arial" w:hAnsi="Arial" w:cs="Arial"/>
          <w:b/>
          <w:sz w:val="20"/>
        </w:rPr>
      </w:pPr>
      <w:r w:rsidRPr="00AC4B5F">
        <w:rPr>
          <w:rFonts w:ascii="Arial" w:hAnsi="Arial" w:cs="Arial"/>
          <w:b/>
          <w:sz w:val="20"/>
          <w:lang w:eastAsia="ja-JP"/>
        </w:rPr>
        <w:t>Isolation of nuclei from frozen brain tissue</w:t>
      </w:r>
    </w:p>
    <w:p w14:paraId="01F54D7E" w14:textId="4A984635" w:rsidR="00747F51" w:rsidRPr="00676A76" w:rsidRDefault="00AB56FA" w:rsidP="00747F51">
      <w:pPr>
        <w:pStyle w:val="SMText"/>
        <w:ind w:firstLineChars="142" w:firstLine="284"/>
        <w:rPr>
          <w:rFonts w:ascii="Arial" w:hAnsi="Arial" w:cs="Arial"/>
          <w:sz w:val="20"/>
          <w:lang w:eastAsia="ja-JP"/>
        </w:rPr>
      </w:pPr>
      <w:r w:rsidRPr="00AB56FA">
        <w:rPr>
          <w:rFonts w:ascii="Arial" w:hAnsi="Arial" w:cs="Arial"/>
          <w:sz w:val="20"/>
          <w:lang w:eastAsia="ja-JP"/>
        </w:rPr>
        <w:t>We isolated nuclei from approximately 20 mg of fresh frozen postmortem brain tissue using the Minute Single Nucleus Isolation Kit for Neuronal Tissues/Cells (Invent Biotechnologies) according to the manufacturer</w:t>
      </w:r>
      <w:r w:rsidR="00337708">
        <w:rPr>
          <w:rFonts w:ascii="Arial" w:hAnsi="Arial" w:cs="Arial"/>
          <w:sz w:val="20"/>
          <w:lang w:eastAsia="ja-JP"/>
        </w:rPr>
        <w:t>’</w:t>
      </w:r>
      <w:r w:rsidRPr="00AB56FA">
        <w:rPr>
          <w:rFonts w:ascii="Arial" w:hAnsi="Arial" w:cs="Arial"/>
          <w:sz w:val="20"/>
          <w:lang w:eastAsia="ja-JP"/>
        </w:rPr>
        <w:t xml:space="preserve">s protocol. Isolated nuclei were stained with </w:t>
      </w:r>
      <w:proofErr w:type="spellStart"/>
      <w:r w:rsidRPr="00AB56FA">
        <w:rPr>
          <w:rFonts w:ascii="Arial" w:hAnsi="Arial" w:cs="Arial"/>
          <w:sz w:val="20"/>
          <w:lang w:eastAsia="ja-JP"/>
        </w:rPr>
        <w:t>ReadyCount</w:t>
      </w:r>
      <w:proofErr w:type="spellEnd"/>
      <w:r w:rsidRPr="00AB56FA">
        <w:rPr>
          <w:rFonts w:ascii="Arial" w:hAnsi="Arial" w:cs="Arial"/>
          <w:sz w:val="20"/>
          <w:lang w:eastAsia="ja-JP"/>
        </w:rPr>
        <w:t xml:space="preserve"> Blue Nuclear Stain (</w:t>
      </w:r>
      <w:proofErr w:type="spellStart"/>
      <w:r w:rsidRPr="00AB56FA">
        <w:rPr>
          <w:rFonts w:ascii="Arial" w:hAnsi="Arial" w:cs="Arial"/>
          <w:sz w:val="20"/>
          <w:lang w:eastAsia="ja-JP"/>
        </w:rPr>
        <w:t>Thermo</w:t>
      </w:r>
      <w:proofErr w:type="spellEnd"/>
      <w:r w:rsidRPr="00AB56FA">
        <w:rPr>
          <w:rFonts w:ascii="Arial" w:hAnsi="Arial" w:cs="Arial"/>
          <w:sz w:val="20"/>
          <w:lang w:eastAsia="ja-JP"/>
        </w:rPr>
        <w:t xml:space="preserve"> Fisher Scientific) and counted on the </w:t>
      </w:r>
      <w:proofErr w:type="gramStart"/>
      <w:r w:rsidRPr="00AB56FA">
        <w:rPr>
          <w:rFonts w:ascii="Arial" w:hAnsi="Arial" w:cs="Arial"/>
          <w:sz w:val="20"/>
          <w:lang w:eastAsia="ja-JP"/>
        </w:rPr>
        <w:t>Countess</w:t>
      </w:r>
      <w:proofErr w:type="gramEnd"/>
      <w:r w:rsidRPr="00AB56FA">
        <w:rPr>
          <w:rFonts w:ascii="Arial" w:hAnsi="Arial" w:cs="Arial"/>
          <w:sz w:val="20"/>
          <w:lang w:eastAsia="ja-JP"/>
        </w:rPr>
        <w:t xml:space="preserve"> II FL automated cell counter (</w:t>
      </w:r>
      <w:proofErr w:type="spellStart"/>
      <w:r w:rsidRPr="00AB56FA">
        <w:rPr>
          <w:rFonts w:ascii="Arial" w:hAnsi="Arial" w:cs="Arial"/>
          <w:sz w:val="20"/>
          <w:lang w:eastAsia="ja-JP"/>
        </w:rPr>
        <w:t>Thermo</w:t>
      </w:r>
      <w:proofErr w:type="spellEnd"/>
      <w:r w:rsidRPr="00AB56FA">
        <w:rPr>
          <w:rFonts w:ascii="Arial" w:hAnsi="Arial" w:cs="Arial"/>
          <w:sz w:val="20"/>
          <w:lang w:eastAsia="ja-JP"/>
        </w:rPr>
        <w:t xml:space="preserve"> Fisher Scientific).</w:t>
      </w:r>
    </w:p>
    <w:p w14:paraId="343C11C6" w14:textId="77777777" w:rsidR="00AB56FA" w:rsidRPr="0052311F" w:rsidRDefault="00AB56FA" w:rsidP="00AB56FA">
      <w:pPr>
        <w:pStyle w:val="SMText"/>
        <w:ind w:firstLine="0"/>
        <w:rPr>
          <w:rFonts w:ascii="Arial" w:hAnsi="Arial" w:cs="Arial"/>
          <w:sz w:val="20"/>
          <w:lang w:eastAsia="ja-JP"/>
        </w:rPr>
      </w:pPr>
    </w:p>
    <w:p w14:paraId="7F82A2CE" w14:textId="3B1568D1" w:rsidR="00AB56FA" w:rsidRPr="002C48F1" w:rsidRDefault="004A549A" w:rsidP="00AB56FA">
      <w:pPr>
        <w:pStyle w:val="SMText"/>
        <w:ind w:firstLine="0"/>
        <w:rPr>
          <w:rFonts w:ascii="Arial" w:hAnsi="Arial" w:cs="Arial"/>
          <w:b/>
          <w:sz w:val="20"/>
        </w:rPr>
      </w:pPr>
      <w:r w:rsidRPr="004A549A">
        <w:rPr>
          <w:rFonts w:ascii="Arial" w:hAnsi="Arial" w:cs="Arial"/>
          <w:b/>
          <w:sz w:val="20"/>
        </w:rPr>
        <w:t>Single-nucleus RNA sequencing</w:t>
      </w:r>
    </w:p>
    <w:p w14:paraId="51ACBCC9" w14:textId="11945027" w:rsidR="00AB56FA" w:rsidRPr="00676A76" w:rsidRDefault="009D310D" w:rsidP="00AB56FA">
      <w:pPr>
        <w:pStyle w:val="SMText"/>
        <w:ind w:firstLineChars="142" w:firstLine="284"/>
        <w:rPr>
          <w:rFonts w:ascii="Arial" w:hAnsi="Arial" w:cs="Arial"/>
          <w:sz w:val="20"/>
          <w:lang w:eastAsia="ja-JP"/>
        </w:rPr>
      </w:pPr>
      <w:r w:rsidRPr="009D310D">
        <w:rPr>
          <w:rFonts w:ascii="Arial" w:hAnsi="Arial" w:cs="Arial"/>
          <w:sz w:val="20"/>
          <w:lang w:eastAsia="ja-JP"/>
        </w:rPr>
        <w:t>Isolated nuclei were processed for single-nucleus RNA sequencing using the Chromium Next GEM Single Cell 3' Kit v3.1 (10x Genomics) following the manufacturer</w:t>
      </w:r>
      <w:r w:rsidR="00F16425">
        <w:rPr>
          <w:rFonts w:ascii="Arial" w:hAnsi="Arial" w:cs="Arial"/>
          <w:sz w:val="20"/>
          <w:lang w:eastAsia="ja-JP"/>
        </w:rPr>
        <w:t>’</w:t>
      </w:r>
      <w:r w:rsidRPr="009D310D">
        <w:rPr>
          <w:rFonts w:ascii="Arial" w:hAnsi="Arial" w:cs="Arial"/>
          <w:sz w:val="20"/>
          <w:lang w:eastAsia="ja-JP"/>
        </w:rPr>
        <w:t>s protocol. Briefly, for each library, approximately 10,000 nuclei were partitioned into gel beads-in-emulsion on the Chromium Controller instrument (10x Genomics). Reverse transcription and cDNA amplification were performed, and Illumina-compatible adapter sequences were added to the final libraries via PCR. The libraries were sequenced on Illumina</w:t>
      </w:r>
      <w:r>
        <w:rPr>
          <w:rFonts w:ascii="Arial" w:hAnsi="Arial" w:cs="Arial"/>
          <w:sz w:val="20"/>
          <w:lang w:eastAsia="ja-JP"/>
        </w:rPr>
        <w:t>’</w:t>
      </w:r>
      <w:r w:rsidRPr="009D310D">
        <w:rPr>
          <w:rFonts w:ascii="Arial" w:hAnsi="Arial" w:cs="Arial"/>
          <w:sz w:val="20"/>
          <w:lang w:eastAsia="ja-JP"/>
        </w:rPr>
        <w:t xml:space="preserve">s NextSeq2000 instrument. Raw sequencing data were processed using the Cell Ranger pipeline (v7.0.0, 10x Genomics) for demultiplexing, barcode assignment, read alignment to the human reference genome (GRCh38-2020-A), and gene counting. Subsequent analysis followed the vignettes from the </w:t>
      </w:r>
      <w:r w:rsidR="00284DDF">
        <w:rPr>
          <w:rFonts w:ascii="Arial" w:hAnsi="Arial" w:cs="Arial" w:hint="eastAsia"/>
          <w:sz w:val="20"/>
          <w:lang w:eastAsia="ja-JP"/>
        </w:rPr>
        <w:t xml:space="preserve">R package </w:t>
      </w:r>
      <w:r w:rsidRPr="007A1498">
        <w:rPr>
          <w:rFonts w:ascii="Arial" w:hAnsi="Arial" w:cs="Arial"/>
          <w:i/>
          <w:iCs/>
          <w:sz w:val="20"/>
          <w:lang w:eastAsia="ja-JP"/>
        </w:rPr>
        <w:t>Seurat</w:t>
      </w:r>
      <w:r w:rsidRPr="009D310D">
        <w:rPr>
          <w:rFonts w:ascii="Arial" w:hAnsi="Arial" w:cs="Arial"/>
          <w:sz w:val="20"/>
          <w:lang w:eastAsia="ja-JP"/>
        </w:rPr>
        <w:t xml:space="preserve"> (v5.0.1). Initially, Cell Ranger output data were imported into R (v4.3.2) via the </w:t>
      </w:r>
      <w:proofErr w:type="spellStart"/>
      <w:r w:rsidRPr="00655744">
        <w:rPr>
          <w:rFonts w:ascii="Arial" w:hAnsi="Arial" w:cs="Arial"/>
          <w:i/>
          <w:iCs/>
          <w:sz w:val="20"/>
          <w:lang w:eastAsia="ja-JP"/>
        </w:rPr>
        <w:t>SoupX</w:t>
      </w:r>
      <w:proofErr w:type="spellEnd"/>
      <w:r w:rsidRPr="009D310D">
        <w:rPr>
          <w:rFonts w:ascii="Arial" w:hAnsi="Arial" w:cs="Arial"/>
          <w:sz w:val="20"/>
          <w:lang w:eastAsia="ja-JP"/>
        </w:rPr>
        <w:t xml:space="preserve"> (v1.6.2) package to eliminate ambient RNA contamination. Nuclei were excluded if the number of detected features (genes) was less than 200 or greater than 14,000 and the percentage of mitochondrial genes was greater than 5%. Count data were normalized using the </w:t>
      </w:r>
      <w:proofErr w:type="spellStart"/>
      <w:r w:rsidRPr="002A1D39">
        <w:rPr>
          <w:rFonts w:ascii="Arial" w:hAnsi="Arial" w:cs="Arial"/>
          <w:i/>
          <w:iCs/>
          <w:sz w:val="20"/>
          <w:lang w:eastAsia="ja-JP"/>
        </w:rPr>
        <w:t>SCTransform</w:t>
      </w:r>
      <w:proofErr w:type="spellEnd"/>
      <w:r w:rsidRPr="009D310D">
        <w:rPr>
          <w:rFonts w:ascii="Arial" w:hAnsi="Arial" w:cs="Arial"/>
          <w:sz w:val="20"/>
          <w:lang w:eastAsia="ja-JP"/>
        </w:rPr>
        <w:t xml:space="preserve"> v2 function while adjusting for the proportion of mitochondrial genes, and then </w:t>
      </w:r>
      <w:proofErr w:type="spellStart"/>
      <w:r w:rsidRPr="009D310D">
        <w:rPr>
          <w:rFonts w:ascii="Arial" w:hAnsi="Arial" w:cs="Arial"/>
          <w:sz w:val="20"/>
          <w:lang w:eastAsia="ja-JP"/>
        </w:rPr>
        <w:t>multiplets</w:t>
      </w:r>
      <w:proofErr w:type="spellEnd"/>
      <w:r w:rsidRPr="009D310D">
        <w:rPr>
          <w:rFonts w:ascii="Arial" w:hAnsi="Arial" w:cs="Arial"/>
          <w:sz w:val="20"/>
          <w:lang w:eastAsia="ja-JP"/>
        </w:rPr>
        <w:t xml:space="preserve"> were removed using the </w:t>
      </w:r>
      <w:proofErr w:type="spellStart"/>
      <w:r w:rsidRPr="002A1D39">
        <w:rPr>
          <w:rFonts w:ascii="Arial" w:hAnsi="Arial" w:cs="Arial"/>
          <w:i/>
          <w:iCs/>
          <w:sz w:val="20"/>
          <w:lang w:eastAsia="ja-JP"/>
        </w:rPr>
        <w:t>DoubletFinder</w:t>
      </w:r>
      <w:proofErr w:type="spellEnd"/>
      <w:r w:rsidRPr="009D310D">
        <w:rPr>
          <w:rFonts w:ascii="Arial" w:hAnsi="Arial" w:cs="Arial"/>
          <w:sz w:val="20"/>
          <w:lang w:eastAsia="ja-JP"/>
        </w:rPr>
        <w:t xml:space="preserve"> (v2.0.4) package. The </w:t>
      </w:r>
      <w:proofErr w:type="spellStart"/>
      <w:r w:rsidRPr="002A1D39">
        <w:rPr>
          <w:rFonts w:ascii="Arial" w:hAnsi="Arial" w:cs="Arial"/>
          <w:i/>
          <w:iCs/>
          <w:sz w:val="20"/>
          <w:lang w:eastAsia="ja-JP"/>
        </w:rPr>
        <w:t>RunPCA</w:t>
      </w:r>
      <w:proofErr w:type="spellEnd"/>
      <w:r w:rsidRPr="009D310D">
        <w:rPr>
          <w:rFonts w:ascii="Arial" w:hAnsi="Arial" w:cs="Arial"/>
          <w:sz w:val="20"/>
          <w:lang w:eastAsia="ja-JP"/>
        </w:rPr>
        <w:t xml:space="preserve"> function (</w:t>
      </w:r>
      <w:proofErr w:type="spellStart"/>
      <w:r w:rsidRPr="009D310D">
        <w:rPr>
          <w:rFonts w:ascii="Arial" w:hAnsi="Arial" w:cs="Arial"/>
          <w:sz w:val="20"/>
          <w:lang w:eastAsia="ja-JP"/>
        </w:rPr>
        <w:t>npcs</w:t>
      </w:r>
      <w:proofErr w:type="spellEnd"/>
      <w:r w:rsidRPr="009D310D">
        <w:rPr>
          <w:rFonts w:ascii="Arial" w:hAnsi="Arial" w:cs="Arial"/>
          <w:sz w:val="20"/>
          <w:lang w:eastAsia="ja-JP"/>
        </w:rPr>
        <w:t xml:space="preserve"> = 30) was run, and all datasets were integrated using the </w:t>
      </w:r>
      <w:r w:rsidRPr="00655FCC">
        <w:rPr>
          <w:rFonts w:ascii="Arial" w:hAnsi="Arial" w:cs="Arial"/>
          <w:i/>
          <w:iCs/>
          <w:sz w:val="20"/>
          <w:lang w:eastAsia="ja-JP"/>
        </w:rPr>
        <w:t>Harmony</w:t>
      </w:r>
      <w:r w:rsidRPr="009D310D">
        <w:rPr>
          <w:rFonts w:ascii="Arial" w:hAnsi="Arial" w:cs="Arial"/>
          <w:sz w:val="20"/>
          <w:lang w:eastAsia="ja-JP"/>
        </w:rPr>
        <w:t xml:space="preserve"> (v1.2.0) package through the </w:t>
      </w:r>
      <w:proofErr w:type="spellStart"/>
      <w:r w:rsidRPr="00655FCC">
        <w:rPr>
          <w:rFonts w:ascii="Arial" w:hAnsi="Arial" w:cs="Arial"/>
          <w:i/>
          <w:iCs/>
          <w:sz w:val="20"/>
          <w:lang w:eastAsia="ja-JP"/>
        </w:rPr>
        <w:t>IntegrateLayers</w:t>
      </w:r>
      <w:proofErr w:type="spellEnd"/>
      <w:r w:rsidRPr="009D310D">
        <w:rPr>
          <w:rFonts w:ascii="Arial" w:hAnsi="Arial" w:cs="Arial"/>
          <w:sz w:val="20"/>
          <w:lang w:eastAsia="ja-JP"/>
        </w:rPr>
        <w:t xml:space="preserve"> function. The </w:t>
      </w:r>
      <w:r w:rsidRPr="009D310D">
        <w:rPr>
          <w:rFonts w:ascii="Arial" w:hAnsi="Arial" w:cs="Arial"/>
          <w:sz w:val="20"/>
          <w:lang w:eastAsia="ja-JP"/>
        </w:rPr>
        <w:lastRenderedPageBreak/>
        <w:t xml:space="preserve">functions </w:t>
      </w:r>
      <w:proofErr w:type="spellStart"/>
      <w:r w:rsidRPr="00655FCC">
        <w:rPr>
          <w:rFonts w:ascii="Arial" w:hAnsi="Arial" w:cs="Arial"/>
          <w:i/>
          <w:iCs/>
          <w:sz w:val="20"/>
          <w:lang w:eastAsia="ja-JP"/>
        </w:rPr>
        <w:t>FindNeighbors</w:t>
      </w:r>
      <w:proofErr w:type="spellEnd"/>
      <w:r w:rsidRPr="009D310D">
        <w:rPr>
          <w:rFonts w:ascii="Arial" w:hAnsi="Arial" w:cs="Arial"/>
          <w:sz w:val="20"/>
          <w:lang w:eastAsia="ja-JP"/>
        </w:rPr>
        <w:t xml:space="preserve"> (dims = 30), </w:t>
      </w:r>
      <w:r w:rsidRPr="00655FCC">
        <w:rPr>
          <w:rFonts w:ascii="Arial" w:hAnsi="Arial" w:cs="Arial"/>
          <w:i/>
          <w:iCs/>
          <w:sz w:val="20"/>
          <w:lang w:eastAsia="ja-JP"/>
        </w:rPr>
        <w:t>FindClusters</w:t>
      </w:r>
      <w:r w:rsidRPr="009D310D">
        <w:rPr>
          <w:rFonts w:ascii="Arial" w:hAnsi="Arial" w:cs="Arial"/>
          <w:sz w:val="20"/>
          <w:lang w:eastAsia="ja-JP"/>
        </w:rPr>
        <w:t xml:space="preserve"> (resolution = 0.2), and </w:t>
      </w:r>
      <w:proofErr w:type="spellStart"/>
      <w:r w:rsidRPr="00655FCC">
        <w:rPr>
          <w:rFonts w:ascii="Arial" w:hAnsi="Arial" w:cs="Arial"/>
          <w:i/>
          <w:iCs/>
          <w:sz w:val="20"/>
          <w:lang w:eastAsia="ja-JP"/>
        </w:rPr>
        <w:t>RunUMAP</w:t>
      </w:r>
      <w:proofErr w:type="spellEnd"/>
      <w:r w:rsidRPr="009D310D">
        <w:rPr>
          <w:rFonts w:ascii="Arial" w:hAnsi="Arial" w:cs="Arial"/>
          <w:sz w:val="20"/>
          <w:lang w:eastAsia="ja-JP"/>
        </w:rPr>
        <w:t xml:space="preserve"> (dims = 1:30) were performed, and clusters were visualized through the </w:t>
      </w:r>
      <w:proofErr w:type="spellStart"/>
      <w:r w:rsidRPr="00655FCC">
        <w:rPr>
          <w:rFonts w:ascii="Arial" w:hAnsi="Arial" w:cs="Arial"/>
          <w:i/>
          <w:iCs/>
          <w:sz w:val="20"/>
          <w:lang w:eastAsia="ja-JP"/>
        </w:rPr>
        <w:t>DimPlot</w:t>
      </w:r>
      <w:proofErr w:type="spellEnd"/>
      <w:r w:rsidRPr="009D310D">
        <w:rPr>
          <w:rFonts w:ascii="Arial" w:hAnsi="Arial" w:cs="Arial"/>
          <w:sz w:val="20"/>
          <w:lang w:eastAsia="ja-JP"/>
        </w:rPr>
        <w:t xml:space="preserve"> function. To identify gene expression patterns of major cell type-specific markers, we used the </w:t>
      </w:r>
      <w:proofErr w:type="spellStart"/>
      <w:r w:rsidRPr="004F333E">
        <w:rPr>
          <w:rFonts w:ascii="Arial" w:hAnsi="Arial" w:cs="Arial"/>
          <w:i/>
          <w:iCs/>
          <w:sz w:val="20"/>
          <w:lang w:eastAsia="ja-JP"/>
        </w:rPr>
        <w:t>FindAllMarkers</w:t>
      </w:r>
      <w:proofErr w:type="spellEnd"/>
      <w:r w:rsidRPr="009D310D">
        <w:rPr>
          <w:rFonts w:ascii="Arial" w:hAnsi="Arial" w:cs="Arial"/>
          <w:sz w:val="20"/>
          <w:lang w:eastAsia="ja-JP"/>
        </w:rPr>
        <w:t xml:space="preserve"> function (min.pct = 0.25, </w:t>
      </w:r>
      <w:proofErr w:type="spellStart"/>
      <w:r w:rsidRPr="009D310D">
        <w:rPr>
          <w:rFonts w:ascii="Arial" w:hAnsi="Arial" w:cs="Arial"/>
          <w:sz w:val="20"/>
          <w:lang w:eastAsia="ja-JP"/>
        </w:rPr>
        <w:t>logfc.threshold</w:t>
      </w:r>
      <w:proofErr w:type="spellEnd"/>
      <w:r w:rsidRPr="009D310D">
        <w:rPr>
          <w:rFonts w:ascii="Arial" w:hAnsi="Arial" w:cs="Arial"/>
          <w:sz w:val="20"/>
          <w:lang w:eastAsia="ja-JP"/>
        </w:rPr>
        <w:t xml:space="preserve"> = 0.25, </w:t>
      </w:r>
      <w:proofErr w:type="spellStart"/>
      <w:r w:rsidRPr="009D310D">
        <w:rPr>
          <w:rFonts w:ascii="Arial" w:hAnsi="Arial" w:cs="Arial"/>
          <w:sz w:val="20"/>
          <w:lang w:eastAsia="ja-JP"/>
        </w:rPr>
        <w:t>test.use</w:t>
      </w:r>
      <w:proofErr w:type="spellEnd"/>
      <w:r w:rsidRPr="009D310D">
        <w:rPr>
          <w:rFonts w:ascii="Arial" w:hAnsi="Arial" w:cs="Arial"/>
          <w:sz w:val="20"/>
          <w:lang w:eastAsia="ja-JP"/>
        </w:rPr>
        <w:t xml:space="preserve"> = “MAST”), adjusting for the difference in diagnosis (AD or control) with the </w:t>
      </w:r>
      <w:proofErr w:type="spellStart"/>
      <w:r w:rsidRPr="009D310D">
        <w:rPr>
          <w:rFonts w:ascii="Arial" w:hAnsi="Arial" w:cs="Arial"/>
          <w:sz w:val="20"/>
          <w:lang w:eastAsia="ja-JP"/>
        </w:rPr>
        <w:t>latent.vars</w:t>
      </w:r>
      <w:proofErr w:type="spellEnd"/>
      <w:r w:rsidRPr="009D310D">
        <w:rPr>
          <w:rFonts w:ascii="Arial" w:hAnsi="Arial" w:cs="Arial"/>
          <w:sz w:val="20"/>
          <w:lang w:eastAsia="ja-JP"/>
        </w:rPr>
        <w:t xml:space="preserve"> option. We then annotated the cell types according to the expression patterns of the following genes: </w:t>
      </w:r>
      <w:r w:rsidRPr="000908D2">
        <w:rPr>
          <w:rFonts w:ascii="Arial" w:hAnsi="Arial" w:cs="Arial"/>
          <w:i/>
          <w:iCs/>
          <w:sz w:val="20"/>
          <w:lang w:eastAsia="ja-JP"/>
        </w:rPr>
        <w:t>NRGN</w:t>
      </w:r>
      <w:r w:rsidRPr="009D310D">
        <w:rPr>
          <w:rFonts w:ascii="Arial" w:hAnsi="Arial" w:cs="Arial"/>
          <w:sz w:val="20"/>
          <w:lang w:eastAsia="ja-JP"/>
        </w:rPr>
        <w:t xml:space="preserve">, </w:t>
      </w:r>
      <w:r w:rsidRPr="000908D2">
        <w:rPr>
          <w:rFonts w:ascii="Arial" w:hAnsi="Arial" w:cs="Arial"/>
          <w:i/>
          <w:iCs/>
          <w:sz w:val="20"/>
          <w:lang w:eastAsia="ja-JP"/>
        </w:rPr>
        <w:t>SLC17A7</w:t>
      </w:r>
      <w:r w:rsidRPr="009D310D">
        <w:rPr>
          <w:rFonts w:ascii="Arial" w:hAnsi="Arial" w:cs="Arial"/>
          <w:sz w:val="20"/>
          <w:lang w:eastAsia="ja-JP"/>
        </w:rPr>
        <w:t xml:space="preserve">, and </w:t>
      </w:r>
      <w:r w:rsidRPr="000908D2">
        <w:rPr>
          <w:rFonts w:ascii="Arial" w:hAnsi="Arial" w:cs="Arial"/>
          <w:i/>
          <w:iCs/>
          <w:sz w:val="20"/>
          <w:lang w:eastAsia="ja-JP"/>
        </w:rPr>
        <w:t>CAMK2A</w:t>
      </w:r>
      <w:r w:rsidRPr="009D310D">
        <w:rPr>
          <w:rFonts w:ascii="Arial" w:hAnsi="Arial" w:cs="Arial"/>
          <w:sz w:val="20"/>
          <w:lang w:eastAsia="ja-JP"/>
        </w:rPr>
        <w:t xml:space="preserve"> for excitatory neuron, </w:t>
      </w:r>
      <w:r w:rsidRPr="000908D2">
        <w:rPr>
          <w:rFonts w:ascii="Arial" w:hAnsi="Arial" w:cs="Arial"/>
          <w:i/>
          <w:iCs/>
          <w:sz w:val="20"/>
          <w:lang w:eastAsia="ja-JP"/>
        </w:rPr>
        <w:t>GAD1</w:t>
      </w:r>
      <w:r w:rsidRPr="009D310D">
        <w:rPr>
          <w:rFonts w:ascii="Arial" w:hAnsi="Arial" w:cs="Arial"/>
          <w:sz w:val="20"/>
          <w:lang w:eastAsia="ja-JP"/>
        </w:rPr>
        <w:t xml:space="preserve"> and </w:t>
      </w:r>
      <w:r w:rsidRPr="000908D2">
        <w:rPr>
          <w:rFonts w:ascii="Arial" w:hAnsi="Arial" w:cs="Arial"/>
          <w:i/>
          <w:iCs/>
          <w:sz w:val="20"/>
          <w:lang w:eastAsia="ja-JP"/>
        </w:rPr>
        <w:t>GAD2</w:t>
      </w:r>
      <w:r w:rsidRPr="009D310D">
        <w:rPr>
          <w:rFonts w:ascii="Arial" w:hAnsi="Arial" w:cs="Arial"/>
          <w:sz w:val="20"/>
          <w:lang w:eastAsia="ja-JP"/>
        </w:rPr>
        <w:t xml:space="preserve"> for inhibitory neuron, </w:t>
      </w:r>
      <w:r w:rsidRPr="000908D2">
        <w:rPr>
          <w:rFonts w:ascii="Arial" w:hAnsi="Arial" w:cs="Arial"/>
          <w:i/>
          <w:iCs/>
          <w:sz w:val="20"/>
          <w:lang w:eastAsia="ja-JP"/>
        </w:rPr>
        <w:t>AQP4</w:t>
      </w:r>
      <w:r w:rsidRPr="009D310D">
        <w:rPr>
          <w:rFonts w:ascii="Arial" w:hAnsi="Arial" w:cs="Arial"/>
          <w:sz w:val="20"/>
          <w:lang w:eastAsia="ja-JP"/>
        </w:rPr>
        <w:t xml:space="preserve"> and </w:t>
      </w:r>
      <w:r w:rsidRPr="000908D2">
        <w:rPr>
          <w:rFonts w:ascii="Arial" w:hAnsi="Arial" w:cs="Arial"/>
          <w:i/>
          <w:iCs/>
          <w:sz w:val="20"/>
          <w:lang w:eastAsia="ja-JP"/>
        </w:rPr>
        <w:t>GFAP</w:t>
      </w:r>
      <w:r w:rsidRPr="009D310D">
        <w:rPr>
          <w:rFonts w:ascii="Arial" w:hAnsi="Arial" w:cs="Arial"/>
          <w:sz w:val="20"/>
          <w:lang w:eastAsia="ja-JP"/>
        </w:rPr>
        <w:t xml:space="preserve"> for astrocyte, </w:t>
      </w:r>
      <w:r w:rsidRPr="000908D2">
        <w:rPr>
          <w:rFonts w:ascii="Arial" w:hAnsi="Arial" w:cs="Arial"/>
          <w:i/>
          <w:iCs/>
          <w:sz w:val="20"/>
          <w:lang w:eastAsia="ja-JP"/>
        </w:rPr>
        <w:t>MBP</w:t>
      </w:r>
      <w:r w:rsidRPr="009D310D">
        <w:rPr>
          <w:rFonts w:ascii="Arial" w:hAnsi="Arial" w:cs="Arial"/>
          <w:sz w:val="20"/>
          <w:lang w:eastAsia="ja-JP"/>
        </w:rPr>
        <w:t xml:space="preserve">, </w:t>
      </w:r>
      <w:r w:rsidRPr="000908D2">
        <w:rPr>
          <w:rFonts w:ascii="Arial" w:hAnsi="Arial" w:cs="Arial"/>
          <w:i/>
          <w:iCs/>
          <w:sz w:val="20"/>
          <w:lang w:eastAsia="ja-JP"/>
        </w:rPr>
        <w:t>MOBP</w:t>
      </w:r>
      <w:r w:rsidRPr="009D310D">
        <w:rPr>
          <w:rFonts w:ascii="Arial" w:hAnsi="Arial" w:cs="Arial"/>
          <w:sz w:val="20"/>
          <w:lang w:eastAsia="ja-JP"/>
        </w:rPr>
        <w:t xml:space="preserve"> and </w:t>
      </w:r>
      <w:r w:rsidRPr="000908D2">
        <w:rPr>
          <w:rFonts w:ascii="Arial" w:hAnsi="Arial" w:cs="Arial"/>
          <w:i/>
          <w:iCs/>
          <w:sz w:val="20"/>
          <w:lang w:eastAsia="ja-JP"/>
        </w:rPr>
        <w:t>PLP1</w:t>
      </w:r>
      <w:r w:rsidRPr="009D310D">
        <w:rPr>
          <w:rFonts w:ascii="Arial" w:hAnsi="Arial" w:cs="Arial"/>
          <w:sz w:val="20"/>
          <w:lang w:eastAsia="ja-JP"/>
        </w:rPr>
        <w:t xml:space="preserve"> for oligodendrocyte, </w:t>
      </w:r>
      <w:r w:rsidRPr="000908D2">
        <w:rPr>
          <w:rFonts w:ascii="Arial" w:hAnsi="Arial" w:cs="Arial"/>
          <w:i/>
          <w:iCs/>
          <w:sz w:val="20"/>
          <w:lang w:eastAsia="ja-JP"/>
        </w:rPr>
        <w:t>CSF1R</w:t>
      </w:r>
      <w:r w:rsidRPr="009D310D">
        <w:rPr>
          <w:rFonts w:ascii="Arial" w:hAnsi="Arial" w:cs="Arial"/>
          <w:sz w:val="20"/>
          <w:lang w:eastAsia="ja-JP"/>
        </w:rPr>
        <w:t xml:space="preserve">, </w:t>
      </w:r>
      <w:r w:rsidRPr="000908D2">
        <w:rPr>
          <w:rFonts w:ascii="Arial" w:hAnsi="Arial" w:cs="Arial"/>
          <w:i/>
          <w:iCs/>
          <w:sz w:val="20"/>
          <w:lang w:eastAsia="ja-JP"/>
        </w:rPr>
        <w:t>CD74</w:t>
      </w:r>
      <w:r w:rsidRPr="009D310D">
        <w:rPr>
          <w:rFonts w:ascii="Arial" w:hAnsi="Arial" w:cs="Arial"/>
          <w:sz w:val="20"/>
          <w:lang w:eastAsia="ja-JP"/>
        </w:rPr>
        <w:t xml:space="preserve"> and </w:t>
      </w:r>
      <w:r w:rsidRPr="000908D2">
        <w:rPr>
          <w:rFonts w:ascii="Arial" w:hAnsi="Arial" w:cs="Arial"/>
          <w:i/>
          <w:iCs/>
          <w:sz w:val="20"/>
          <w:lang w:eastAsia="ja-JP"/>
        </w:rPr>
        <w:t>C3</w:t>
      </w:r>
      <w:r w:rsidRPr="009D310D">
        <w:rPr>
          <w:rFonts w:ascii="Arial" w:hAnsi="Arial" w:cs="Arial"/>
          <w:sz w:val="20"/>
          <w:lang w:eastAsia="ja-JP"/>
        </w:rPr>
        <w:t xml:space="preserve"> for microglia, </w:t>
      </w:r>
      <w:r w:rsidRPr="000908D2">
        <w:rPr>
          <w:rFonts w:ascii="Arial" w:hAnsi="Arial" w:cs="Arial"/>
          <w:i/>
          <w:iCs/>
          <w:sz w:val="20"/>
          <w:lang w:eastAsia="ja-JP"/>
        </w:rPr>
        <w:t>VCAN</w:t>
      </w:r>
      <w:r w:rsidRPr="009D310D">
        <w:rPr>
          <w:rFonts w:ascii="Arial" w:hAnsi="Arial" w:cs="Arial"/>
          <w:sz w:val="20"/>
          <w:lang w:eastAsia="ja-JP"/>
        </w:rPr>
        <w:t xml:space="preserve">, </w:t>
      </w:r>
      <w:r w:rsidRPr="000908D2">
        <w:rPr>
          <w:rFonts w:ascii="Arial" w:hAnsi="Arial" w:cs="Arial"/>
          <w:i/>
          <w:iCs/>
          <w:sz w:val="20"/>
          <w:lang w:eastAsia="ja-JP"/>
        </w:rPr>
        <w:t>PDGFRA</w:t>
      </w:r>
      <w:r w:rsidRPr="009D310D">
        <w:rPr>
          <w:rFonts w:ascii="Arial" w:hAnsi="Arial" w:cs="Arial"/>
          <w:sz w:val="20"/>
          <w:lang w:eastAsia="ja-JP"/>
        </w:rPr>
        <w:t xml:space="preserve"> and </w:t>
      </w:r>
      <w:r w:rsidRPr="000908D2">
        <w:rPr>
          <w:rFonts w:ascii="Arial" w:hAnsi="Arial" w:cs="Arial"/>
          <w:i/>
          <w:iCs/>
          <w:sz w:val="20"/>
          <w:lang w:eastAsia="ja-JP"/>
        </w:rPr>
        <w:t>CSPG4</w:t>
      </w:r>
      <w:r w:rsidRPr="009D310D">
        <w:rPr>
          <w:rFonts w:ascii="Arial" w:hAnsi="Arial" w:cs="Arial"/>
          <w:sz w:val="20"/>
          <w:lang w:eastAsia="ja-JP"/>
        </w:rPr>
        <w:t xml:space="preserve"> for oligodendrocyte precursor cell, and </w:t>
      </w:r>
      <w:r w:rsidRPr="000908D2">
        <w:rPr>
          <w:rFonts w:ascii="Arial" w:hAnsi="Arial" w:cs="Arial"/>
          <w:i/>
          <w:iCs/>
          <w:sz w:val="20"/>
          <w:lang w:eastAsia="ja-JP"/>
        </w:rPr>
        <w:t>FLT1</w:t>
      </w:r>
      <w:r w:rsidRPr="009D310D">
        <w:rPr>
          <w:rFonts w:ascii="Arial" w:hAnsi="Arial" w:cs="Arial"/>
          <w:sz w:val="20"/>
          <w:lang w:eastAsia="ja-JP"/>
        </w:rPr>
        <w:t xml:space="preserve"> and </w:t>
      </w:r>
      <w:r w:rsidRPr="000908D2">
        <w:rPr>
          <w:rFonts w:ascii="Arial" w:hAnsi="Arial" w:cs="Arial"/>
          <w:i/>
          <w:iCs/>
          <w:sz w:val="20"/>
          <w:lang w:eastAsia="ja-JP"/>
        </w:rPr>
        <w:t>CLDN5</w:t>
      </w:r>
      <w:r w:rsidRPr="009D310D">
        <w:rPr>
          <w:rFonts w:ascii="Arial" w:hAnsi="Arial" w:cs="Arial"/>
          <w:sz w:val="20"/>
          <w:lang w:eastAsia="ja-JP"/>
        </w:rPr>
        <w:t xml:space="preserve"> for endothelial cell. The microglia cluster was subjected to </w:t>
      </w:r>
      <w:proofErr w:type="spellStart"/>
      <w:r w:rsidRPr="009D310D">
        <w:rPr>
          <w:rFonts w:ascii="Arial" w:hAnsi="Arial" w:cs="Arial"/>
          <w:sz w:val="20"/>
          <w:lang w:eastAsia="ja-JP"/>
        </w:rPr>
        <w:t>subclustering</w:t>
      </w:r>
      <w:proofErr w:type="spellEnd"/>
      <w:r w:rsidRPr="009D310D">
        <w:rPr>
          <w:rFonts w:ascii="Arial" w:hAnsi="Arial" w:cs="Arial"/>
          <w:sz w:val="20"/>
          <w:lang w:eastAsia="ja-JP"/>
        </w:rPr>
        <w:t xml:space="preserve">, and the same procedure as described above was conducted. Two rounds of integration steps were repeated to remove clusters contaminated with non-microglial markers, and the cleaned microglia dataset was divided into eight clusters through </w:t>
      </w:r>
      <w:r w:rsidRPr="00DE62E5">
        <w:rPr>
          <w:rFonts w:ascii="Arial" w:hAnsi="Arial" w:cs="Arial"/>
          <w:i/>
          <w:iCs/>
          <w:sz w:val="20"/>
          <w:lang w:eastAsia="ja-JP"/>
        </w:rPr>
        <w:t>FindClusters</w:t>
      </w:r>
      <w:r w:rsidRPr="009D310D">
        <w:rPr>
          <w:rFonts w:ascii="Arial" w:hAnsi="Arial" w:cs="Arial"/>
          <w:sz w:val="20"/>
          <w:lang w:eastAsia="ja-JP"/>
        </w:rPr>
        <w:t xml:space="preserve"> (resolution = 0.1). To identify differentially expressed genes between AD and control, we used the </w:t>
      </w:r>
      <w:proofErr w:type="spellStart"/>
      <w:r w:rsidRPr="00DE62E5">
        <w:rPr>
          <w:rFonts w:ascii="Arial" w:hAnsi="Arial" w:cs="Arial"/>
          <w:i/>
          <w:iCs/>
          <w:sz w:val="20"/>
          <w:lang w:eastAsia="ja-JP"/>
        </w:rPr>
        <w:t>FindMarkers</w:t>
      </w:r>
      <w:proofErr w:type="spellEnd"/>
      <w:r w:rsidRPr="009D310D">
        <w:rPr>
          <w:rFonts w:ascii="Arial" w:hAnsi="Arial" w:cs="Arial"/>
          <w:sz w:val="20"/>
          <w:lang w:eastAsia="ja-JP"/>
        </w:rPr>
        <w:t xml:space="preserve"> function (min.pct = 0.10, </w:t>
      </w:r>
      <w:proofErr w:type="spellStart"/>
      <w:r w:rsidRPr="009D310D">
        <w:rPr>
          <w:rFonts w:ascii="Arial" w:hAnsi="Arial" w:cs="Arial"/>
          <w:sz w:val="20"/>
          <w:lang w:eastAsia="ja-JP"/>
        </w:rPr>
        <w:t>logfc.threshold</w:t>
      </w:r>
      <w:proofErr w:type="spellEnd"/>
      <w:r w:rsidRPr="009D310D">
        <w:rPr>
          <w:rFonts w:ascii="Arial" w:hAnsi="Arial" w:cs="Arial"/>
          <w:sz w:val="20"/>
          <w:lang w:eastAsia="ja-JP"/>
        </w:rPr>
        <w:t xml:space="preserve"> = 0.1, </w:t>
      </w:r>
      <w:proofErr w:type="spellStart"/>
      <w:r w:rsidRPr="009D310D">
        <w:rPr>
          <w:rFonts w:ascii="Arial" w:hAnsi="Arial" w:cs="Arial"/>
          <w:sz w:val="20"/>
          <w:lang w:eastAsia="ja-JP"/>
        </w:rPr>
        <w:t>test.use</w:t>
      </w:r>
      <w:proofErr w:type="spellEnd"/>
      <w:r w:rsidRPr="009D310D">
        <w:rPr>
          <w:rFonts w:ascii="Arial" w:hAnsi="Arial" w:cs="Arial"/>
          <w:sz w:val="20"/>
          <w:lang w:eastAsia="ja-JP"/>
        </w:rPr>
        <w:t xml:space="preserve"> = "MAST") while adjusting for sex and </w:t>
      </w:r>
      <w:r w:rsidRPr="00DE62E5">
        <w:rPr>
          <w:rFonts w:ascii="Arial" w:hAnsi="Arial" w:cs="Arial"/>
          <w:i/>
          <w:iCs/>
          <w:sz w:val="20"/>
          <w:lang w:eastAsia="ja-JP"/>
        </w:rPr>
        <w:t>APOE</w:t>
      </w:r>
      <w:r w:rsidRPr="009D310D">
        <w:rPr>
          <w:rFonts w:ascii="Arial" w:hAnsi="Arial" w:cs="Arial"/>
          <w:sz w:val="20"/>
          <w:lang w:eastAsia="ja-JP"/>
        </w:rPr>
        <w:t xml:space="preserve"> genotypes. </w:t>
      </w:r>
      <w:r w:rsidRPr="00DE62E5">
        <w:rPr>
          <w:rFonts w:ascii="Arial" w:hAnsi="Arial" w:cs="Arial"/>
          <w:i/>
          <w:iCs/>
          <w:sz w:val="20"/>
          <w:lang w:eastAsia="ja-JP"/>
        </w:rPr>
        <w:t>P</w:t>
      </w:r>
      <w:r w:rsidRPr="009D310D">
        <w:rPr>
          <w:rFonts w:ascii="Arial" w:hAnsi="Arial" w:cs="Arial"/>
          <w:sz w:val="20"/>
          <w:lang w:eastAsia="ja-JP"/>
        </w:rPr>
        <w:t xml:space="preserve">-values were adjusted using the Bonferroni correction for multiple testing, and </w:t>
      </w:r>
      <w:r w:rsidRPr="00DE62E5">
        <w:rPr>
          <w:rFonts w:ascii="Arial" w:hAnsi="Arial" w:cs="Arial"/>
          <w:i/>
          <w:iCs/>
          <w:sz w:val="20"/>
          <w:lang w:eastAsia="ja-JP"/>
        </w:rPr>
        <w:t>p</w:t>
      </w:r>
      <w:r w:rsidRPr="009D310D">
        <w:rPr>
          <w:rFonts w:ascii="Arial" w:hAnsi="Arial" w:cs="Arial"/>
          <w:sz w:val="20"/>
          <w:lang w:eastAsia="ja-JP"/>
        </w:rPr>
        <w:t>-values less than 0.01 were considered statistically significant.</w:t>
      </w:r>
    </w:p>
    <w:p w14:paraId="08CAAD74" w14:textId="77777777" w:rsidR="005D088E" w:rsidRPr="00DC623A" w:rsidRDefault="005D088E" w:rsidP="001C0975">
      <w:pPr>
        <w:pStyle w:val="SMText"/>
        <w:ind w:firstLine="0"/>
        <w:rPr>
          <w:rFonts w:ascii="Arial" w:hAnsi="Arial" w:cs="Arial"/>
          <w:sz w:val="20"/>
          <w:lang w:eastAsia="ja-JP"/>
        </w:rPr>
      </w:pPr>
    </w:p>
    <w:p w14:paraId="2977A0E6" w14:textId="77777777" w:rsidR="00C03234" w:rsidRDefault="00C03234">
      <w:pPr>
        <w:rPr>
          <w:rFonts w:ascii="Arial" w:hAnsi="Arial" w:cs="Arial"/>
          <w:sz w:val="20"/>
        </w:rPr>
      </w:pPr>
      <w:r>
        <w:rPr>
          <w:rFonts w:ascii="Arial" w:hAnsi="Arial" w:cs="Arial"/>
          <w:sz w:val="20"/>
        </w:rPr>
        <w:br w:type="page"/>
      </w:r>
    </w:p>
    <w:p w14:paraId="36FE803D" w14:textId="77777777" w:rsidR="00965A47" w:rsidRDefault="00965A47" w:rsidP="0023374D">
      <w:pPr>
        <w:pStyle w:val="SMcaption"/>
        <w:jc w:val="center"/>
        <w:rPr>
          <w:rFonts w:ascii="Arial" w:hAnsi="Arial" w:cs="Arial"/>
          <w:noProof/>
          <w:sz w:val="20"/>
        </w:rPr>
      </w:pPr>
    </w:p>
    <w:p w14:paraId="76748B0C" w14:textId="42C749B5" w:rsidR="00B16F99" w:rsidRPr="00DC623A" w:rsidRDefault="00DB1824" w:rsidP="00806A56">
      <w:pPr>
        <w:pStyle w:val="SMcaption"/>
        <w:jc w:val="center"/>
        <w:rPr>
          <w:rFonts w:ascii="Arial" w:hAnsi="Arial" w:cs="Arial"/>
          <w:sz w:val="20"/>
          <w:lang w:eastAsia="ja-JP"/>
        </w:rPr>
      </w:pPr>
      <w:r>
        <w:rPr>
          <w:rFonts w:ascii="Arial" w:hAnsi="Arial" w:cs="Arial"/>
          <w:noProof/>
          <w:sz w:val="20"/>
          <w:lang w:eastAsia="ja-JP"/>
        </w:rPr>
        <w:drawing>
          <wp:anchor distT="0" distB="0" distL="114300" distR="114300" simplePos="0" relativeHeight="251674624" behindDoc="0" locked="0" layoutInCell="1" allowOverlap="1" wp14:anchorId="72636A22" wp14:editId="42A76359">
            <wp:simplePos x="1143000" y="1063869"/>
            <wp:positionH relativeFrom="column">
              <wp:align>center</wp:align>
            </wp:positionH>
            <wp:positionV relativeFrom="paragraph">
              <wp:posOffset>3810</wp:posOffset>
            </wp:positionV>
            <wp:extent cx="6453000" cy="2784960"/>
            <wp:effectExtent l="0" t="0" r="5080" b="0"/>
            <wp:wrapTopAndBottom/>
            <wp:docPr id="366770053"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70053" name="図 1" descr="グラフ&#10;&#10;AI 生成コンテンツは誤りを含む可能性があります。"/>
                    <pic:cNvPicPr/>
                  </pic:nvPicPr>
                  <pic:blipFill>
                    <a:blip r:embed="rId10">
                      <a:extLst>
                        <a:ext uri="{28A0092B-C50C-407E-A947-70E740481C1C}">
                          <a14:useLocalDpi xmlns:a14="http://schemas.microsoft.com/office/drawing/2010/main" val="0"/>
                        </a:ext>
                      </a:extLst>
                    </a:blip>
                    <a:stretch>
                      <a:fillRect/>
                    </a:stretch>
                  </pic:blipFill>
                  <pic:spPr>
                    <a:xfrm>
                      <a:off x="0" y="0"/>
                      <a:ext cx="6453000" cy="2784960"/>
                    </a:xfrm>
                    <a:prstGeom prst="rect">
                      <a:avLst/>
                    </a:prstGeom>
                  </pic:spPr>
                </pic:pic>
              </a:graphicData>
            </a:graphic>
            <wp14:sizeRelH relativeFrom="margin">
              <wp14:pctWidth>0</wp14:pctWidth>
            </wp14:sizeRelH>
            <wp14:sizeRelV relativeFrom="margin">
              <wp14:pctHeight>0</wp14:pctHeight>
            </wp14:sizeRelV>
          </wp:anchor>
        </w:drawing>
      </w:r>
    </w:p>
    <w:p w14:paraId="4E4ED6CB" w14:textId="28DEC1A3" w:rsidR="00015F74" w:rsidRPr="00DC623A" w:rsidRDefault="007411A1" w:rsidP="00B42F9C">
      <w:pPr>
        <w:pStyle w:val="SMHeading"/>
        <w:rPr>
          <w:rFonts w:ascii="Arial" w:hAnsi="Arial" w:cs="Arial"/>
          <w:b w:val="0"/>
          <w:sz w:val="20"/>
          <w:szCs w:val="20"/>
          <w:lang w:eastAsia="ja-JP"/>
        </w:rPr>
      </w:pPr>
      <w:r w:rsidRPr="00DC623A">
        <w:rPr>
          <w:rFonts w:ascii="Arial" w:hAnsi="Arial" w:cs="Arial"/>
          <w:sz w:val="20"/>
          <w:szCs w:val="20"/>
        </w:rPr>
        <w:t>Fig. S1.</w:t>
      </w:r>
      <w:r w:rsidR="00F72D6B">
        <w:rPr>
          <w:rFonts w:ascii="Arial" w:hAnsi="Arial" w:cs="Arial" w:hint="eastAsia"/>
          <w:sz w:val="20"/>
          <w:szCs w:val="20"/>
          <w:lang w:eastAsia="ja-JP"/>
        </w:rPr>
        <w:t xml:space="preserve"> </w:t>
      </w:r>
      <w:r w:rsidR="00124E91" w:rsidRPr="00572D9D">
        <w:rPr>
          <w:rFonts w:ascii="Arial" w:hAnsi="Arial" w:cs="Arial"/>
          <w:i/>
          <w:iCs/>
          <w:sz w:val="20"/>
          <w:szCs w:val="20"/>
          <w:lang w:eastAsia="ja-JP"/>
        </w:rPr>
        <w:t>Gpr34</w:t>
      </w:r>
      <w:r w:rsidR="00124E91" w:rsidRPr="00124E91">
        <w:rPr>
          <w:rFonts w:ascii="Arial" w:hAnsi="Arial" w:cs="Arial"/>
          <w:sz w:val="20"/>
          <w:szCs w:val="20"/>
          <w:lang w:eastAsia="ja-JP"/>
        </w:rPr>
        <w:t xml:space="preserve"> expression in the mouse all</w:t>
      </w:r>
      <w:r w:rsidR="00124E91" w:rsidRPr="00124E91">
        <w:rPr>
          <w:rFonts w:ascii="Cambria Math" w:hAnsi="Cambria Math" w:cs="Cambria Math"/>
          <w:sz w:val="20"/>
          <w:szCs w:val="20"/>
          <w:lang w:eastAsia="ja-JP"/>
        </w:rPr>
        <w:t>‑</w:t>
      </w:r>
      <w:r w:rsidR="00124E91" w:rsidRPr="00124E91">
        <w:rPr>
          <w:rFonts w:ascii="Arial" w:hAnsi="Arial" w:cs="Arial"/>
          <w:sz w:val="20"/>
          <w:szCs w:val="20"/>
          <w:lang w:eastAsia="ja-JP"/>
        </w:rPr>
        <w:t>tissue single</w:t>
      </w:r>
      <w:r w:rsidR="00124E91" w:rsidRPr="00124E91">
        <w:rPr>
          <w:rFonts w:ascii="Cambria Math" w:hAnsi="Cambria Math" w:cs="Cambria Math"/>
          <w:sz w:val="20"/>
          <w:szCs w:val="20"/>
          <w:lang w:eastAsia="ja-JP"/>
        </w:rPr>
        <w:t>‑</w:t>
      </w:r>
      <w:r w:rsidR="00124E91" w:rsidRPr="00124E91">
        <w:rPr>
          <w:rFonts w:ascii="Arial" w:hAnsi="Arial" w:cs="Arial"/>
          <w:sz w:val="20"/>
          <w:szCs w:val="20"/>
          <w:lang w:eastAsia="ja-JP"/>
        </w:rPr>
        <w:t>cell atlas (Tabula Muris, FACS</w:t>
      </w:r>
      <w:r w:rsidR="00A15359">
        <w:rPr>
          <w:rFonts w:ascii="Arial" w:hAnsi="Arial" w:cs="Arial" w:hint="eastAsia"/>
          <w:sz w:val="20"/>
          <w:szCs w:val="20"/>
          <w:lang w:eastAsia="ja-JP"/>
        </w:rPr>
        <w:t xml:space="preserve"> dataset</w:t>
      </w:r>
      <w:r w:rsidR="00124E91" w:rsidRPr="00124E91">
        <w:rPr>
          <w:rFonts w:ascii="Arial" w:hAnsi="Arial" w:cs="Arial"/>
          <w:sz w:val="20"/>
          <w:szCs w:val="20"/>
          <w:lang w:eastAsia="ja-JP"/>
        </w:rPr>
        <w:t>)</w:t>
      </w:r>
    </w:p>
    <w:p w14:paraId="73CDA09B" w14:textId="11CCF81B" w:rsidR="006D5BD0" w:rsidRPr="00DC623A" w:rsidRDefault="007B59D9" w:rsidP="00B40875">
      <w:pPr>
        <w:pStyle w:val="SMcaption"/>
        <w:rPr>
          <w:rFonts w:ascii="Arial" w:hAnsi="Arial" w:cs="Arial"/>
          <w:sz w:val="20"/>
          <w:lang w:eastAsia="ja-JP"/>
        </w:rPr>
      </w:pPr>
      <w:r>
        <w:rPr>
          <w:rFonts w:ascii="Arial" w:hAnsi="Arial" w:cs="Arial" w:hint="eastAsia"/>
          <w:sz w:val="20"/>
          <w:lang w:eastAsia="ja-JP"/>
        </w:rPr>
        <w:t>T</w:t>
      </w:r>
      <w:r w:rsidR="00D81F08" w:rsidRPr="00D81F08">
        <w:rPr>
          <w:rFonts w:ascii="Arial" w:hAnsi="Arial" w:cs="Arial"/>
          <w:sz w:val="20"/>
        </w:rPr>
        <w:t>he all</w:t>
      </w:r>
      <w:r w:rsidR="00D81F08" w:rsidRPr="00D81F08">
        <w:rPr>
          <w:rFonts w:ascii="Cambria Math" w:hAnsi="Cambria Math" w:cs="Cambria Math"/>
          <w:sz w:val="20"/>
        </w:rPr>
        <w:t>‑</w:t>
      </w:r>
      <w:r w:rsidR="00D81F08" w:rsidRPr="00D81F08">
        <w:rPr>
          <w:rFonts w:ascii="Arial" w:hAnsi="Arial" w:cs="Arial"/>
          <w:sz w:val="20"/>
        </w:rPr>
        <w:t>tissue t</w:t>
      </w:r>
      <w:r w:rsidR="00D81F08" w:rsidRPr="00D81F08">
        <w:rPr>
          <w:rFonts w:ascii="Cambria Math" w:hAnsi="Cambria Math" w:cs="Cambria Math"/>
          <w:sz w:val="20"/>
        </w:rPr>
        <w:t>‑</w:t>
      </w:r>
      <w:r w:rsidR="00D81F08" w:rsidRPr="00D81F08">
        <w:rPr>
          <w:rFonts w:ascii="Arial" w:hAnsi="Arial" w:cs="Arial"/>
          <w:sz w:val="20"/>
        </w:rPr>
        <w:t>SNE embedding downloaded from the UCSC Cell Browser</w:t>
      </w:r>
      <w:r w:rsidR="008A7858">
        <w:rPr>
          <w:rFonts w:ascii="Arial" w:hAnsi="Arial" w:cs="Arial" w:hint="eastAsia"/>
          <w:sz w:val="20"/>
          <w:lang w:eastAsia="ja-JP"/>
        </w:rPr>
        <w:t xml:space="preserve"> </w:t>
      </w:r>
      <w:sdt>
        <w:sdtPr>
          <w:rPr>
            <w:rFonts w:ascii="Arial" w:hAnsi="Arial" w:cs="Arial"/>
            <w:color w:val="000000"/>
            <w:sz w:val="20"/>
          </w:rPr>
          <w:tag w:val="MENDELEY_CITATION_v3_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"/>
          <w:id w:val="-1482689904"/>
          <w:placeholder>
            <w:docPart w:val="DefaultPlaceholder_-1854013440"/>
          </w:placeholder>
        </w:sdtPr>
        <w:sdtEndPr/>
        <w:sdtContent>
          <w:r w:rsidR="008246CE" w:rsidRPr="008246CE">
            <w:rPr>
              <w:rFonts w:ascii="Arial" w:hAnsi="Arial" w:cs="Arial"/>
              <w:color w:val="000000"/>
              <w:sz w:val="20"/>
            </w:rPr>
            <w:t>[12]</w:t>
          </w:r>
        </w:sdtContent>
      </w:sdt>
      <w:r w:rsidR="00D81F08" w:rsidRPr="00D81F08">
        <w:rPr>
          <w:rFonts w:ascii="Arial" w:hAnsi="Arial" w:cs="Arial"/>
          <w:sz w:val="20"/>
        </w:rPr>
        <w:t xml:space="preserve">; the </w:t>
      </w:r>
      <w:r w:rsidR="008F5D41" w:rsidRPr="00D81F08">
        <w:rPr>
          <w:rFonts w:ascii="Arial" w:hAnsi="Arial" w:cs="Arial"/>
          <w:sz w:val="20"/>
        </w:rPr>
        <w:t>precomputed</w:t>
      </w:r>
      <w:r w:rsidR="00D81F08" w:rsidRPr="00D81F08">
        <w:rPr>
          <w:rFonts w:ascii="Arial" w:hAnsi="Arial" w:cs="Arial"/>
          <w:sz w:val="20"/>
        </w:rPr>
        <w:t xml:space="preserve"> coordinates were used </w:t>
      </w:r>
      <w:r w:rsidR="008F5D41">
        <w:rPr>
          <w:rFonts w:ascii="Arial" w:hAnsi="Arial" w:cs="Arial" w:hint="eastAsia"/>
          <w:sz w:val="20"/>
          <w:lang w:eastAsia="ja-JP"/>
        </w:rPr>
        <w:t xml:space="preserve">as </w:t>
      </w:r>
      <w:r w:rsidR="008F5D41" w:rsidRPr="00D81F08">
        <w:rPr>
          <w:rFonts w:ascii="Arial" w:hAnsi="Arial" w:cs="Arial"/>
          <w:sz w:val="20"/>
        </w:rPr>
        <w:t xml:space="preserve">provided </w:t>
      </w:r>
      <w:r w:rsidR="00D81F08" w:rsidRPr="00D81F08">
        <w:rPr>
          <w:rFonts w:ascii="Arial" w:hAnsi="Arial" w:cs="Arial"/>
          <w:sz w:val="20"/>
        </w:rPr>
        <w:t>without recomputation.</w:t>
      </w:r>
      <w:r w:rsidR="00D81F08">
        <w:rPr>
          <w:rFonts w:ascii="Arial" w:hAnsi="Arial" w:cs="Arial" w:hint="eastAsia"/>
          <w:sz w:val="20"/>
          <w:lang w:eastAsia="ja-JP"/>
        </w:rPr>
        <w:t xml:space="preserve"> </w:t>
      </w:r>
      <w:r w:rsidR="00D81F08" w:rsidRPr="00572D9D">
        <w:rPr>
          <w:rFonts w:ascii="Arial" w:hAnsi="Arial" w:cs="Arial"/>
          <w:i/>
          <w:iCs/>
          <w:sz w:val="20"/>
        </w:rPr>
        <w:t>Gpr34</w:t>
      </w:r>
      <w:r w:rsidR="00D81F08" w:rsidRPr="00D81F08">
        <w:rPr>
          <w:rFonts w:ascii="Arial" w:hAnsi="Arial" w:cs="Arial"/>
          <w:sz w:val="20"/>
        </w:rPr>
        <w:t xml:space="preserve"> expression is displayed as ln(1+CPM), computed from the count matrix obtained from the same source. </w:t>
      </w:r>
      <w:r w:rsidR="005C1530">
        <w:rPr>
          <w:rFonts w:ascii="Arial" w:hAnsi="Arial" w:cs="Arial" w:hint="eastAsia"/>
          <w:sz w:val="20"/>
          <w:lang w:eastAsia="ja-JP"/>
        </w:rPr>
        <w:t>(</w:t>
      </w:r>
      <w:r w:rsidR="00D81F08" w:rsidRPr="00572D9D">
        <w:rPr>
          <w:rFonts w:ascii="Arial" w:hAnsi="Arial" w:cs="Arial"/>
          <w:b/>
          <w:bCs/>
          <w:i/>
          <w:iCs/>
          <w:sz w:val="20"/>
        </w:rPr>
        <w:t>a</w:t>
      </w:r>
      <w:r w:rsidR="005C1530" w:rsidRPr="00572D9D">
        <w:rPr>
          <w:rFonts w:ascii="Arial" w:hAnsi="Arial" w:cs="Arial"/>
          <w:sz w:val="20"/>
          <w:lang w:eastAsia="ja-JP"/>
        </w:rPr>
        <w:t>)</w:t>
      </w:r>
      <w:r w:rsidR="00D81F08" w:rsidRPr="00D81F08">
        <w:rPr>
          <w:rFonts w:ascii="Arial" w:hAnsi="Arial" w:cs="Arial"/>
          <w:sz w:val="20"/>
        </w:rPr>
        <w:t xml:space="preserve"> Feature plot of </w:t>
      </w:r>
      <w:r w:rsidR="00D81F08" w:rsidRPr="00572D9D">
        <w:rPr>
          <w:rFonts w:ascii="Arial" w:hAnsi="Arial" w:cs="Arial"/>
          <w:i/>
          <w:iCs/>
          <w:sz w:val="20"/>
        </w:rPr>
        <w:t>Gpr34</w:t>
      </w:r>
      <w:r w:rsidR="00E85356">
        <w:rPr>
          <w:rFonts w:ascii="Arial" w:hAnsi="Arial" w:cs="Arial" w:hint="eastAsia"/>
          <w:sz w:val="20"/>
          <w:lang w:eastAsia="ja-JP"/>
        </w:rPr>
        <w:t xml:space="preserve"> expression</w:t>
      </w:r>
      <w:r w:rsidR="00D81F08" w:rsidRPr="00D81F08">
        <w:rPr>
          <w:rFonts w:ascii="Arial" w:hAnsi="Arial" w:cs="Arial"/>
          <w:sz w:val="20"/>
        </w:rPr>
        <w:t>. A discrete cluster annotated as brain microglia shows the strongest signal, with lower</w:t>
      </w:r>
      <w:r w:rsidR="00D81F08" w:rsidRPr="00D81F08">
        <w:rPr>
          <w:rFonts w:ascii="Cambria Math" w:hAnsi="Cambria Math" w:cs="Cambria Math"/>
          <w:sz w:val="20"/>
        </w:rPr>
        <w:t>‑</w:t>
      </w:r>
      <w:r w:rsidR="00D81F08" w:rsidRPr="00D81F08">
        <w:rPr>
          <w:rFonts w:ascii="Arial" w:hAnsi="Arial" w:cs="Arial"/>
          <w:sz w:val="20"/>
        </w:rPr>
        <w:t>level expression in peripheral myeloid</w:t>
      </w:r>
      <w:r w:rsidR="00D81F08" w:rsidRPr="00D81F08">
        <w:rPr>
          <w:rFonts w:ascii="Cambria Math" w:hAnsi="Cambria Math" w:cs="Cambria Math"/>
          <w:sz w:val="20"/>
        </w:rPr>
        <w:t>‑</w:t>
      </w:r>
      <w:r w:rsidR="00D81F08" w:rsidRPr="00D81F08">
        <w:rPr>
          <w:rFonts w:ascii="Arial" w:hAnsi="Arial" w:cs="Arial"/>
          <w:sz w:val="20"/>
        </w:rPr>
        <w:t>lineage cells and little to no expression in major non</w:t>
      </w:r>
      <w:r w:rsidR="00D81F08" w:rsidRPr="00D81F08">
        <w:rPr>
          <w:rFonts w:ascii="Cambria Math" w:hAnsi="Cambria Math" w:cs="Cambria Math"/>
          <w:sz w:val="20"/>
        </w:rPr>
        <w:t>‑</w:t>
      </w:r>
      <w:r w:rsidR="00D81F08" w:rsidRPr="00D81F08">
        <w:rPr>
          <w:rFonts w:ascii="Arial" w:hAnsi="Arial" w:cs="Arial"/>
          <w:sz w:val="20"/>
        </w:rPr>
        <w:t xml:space="preserve">microglial CNS cell types (neurons, astrocytes, oligodendrocytes) in this dataset. </w:t>
      </w:r>
      <w:r w:rsidR="005C1530">
        <w:rPr>
          <w:rFonts w:ascii="Arial" w:hAnsi="Arial" w:cs="Arial" w:hint="eastAsia"/>
          <w:sz w:val="20"/>
          <w:lang w:eastAsia="ja-JP"/>
        </w:rPr>
        <w:t>(</w:t>
      </w:r>
      <w:r w:rsidR="00D81F08" w:rsidRPr="00572D9D">
        <w:rPr>
          <w:rFonts w:ascii="Arial" w:hAnsi="Arial" w:cs="Arial"/>
          <w:b/>
          <w:bCs/>
          <w:i/>
          <w:iCs/>
          <w:sz w:val="20"/>
        </w:rPr>
        <w:t>b</w:t>
      </w:r>
      <w:r w:rsidR="005C1530" w:rsidRPr="00572D9D">
        <w:rPr>
          <w:rFonts w:ascii="Arial" w:hAnsi="Arial" w:cs="Arial"/>
          <w:sz w:val="20"/>
          <w:lang w:eastAsia="ja-JP"/>
        </w:rPr>
        <w:t>)</w:t>
      </w:r>
      <w:r w:rsidR="00D81F08" w:rsidRPr="00D81F08">
        <w:rPr>
          <w:rFonts w:ascii="Arial" w:hAnsi="Arial" w:cs="Arial"/>
          <w:sz w:val="20"/>
        </w:rPr>
        <w:t xml:space="preserve"> The same embedding is colored by tissue of origin. Cell</w:t>
      </w:r>
      <w:r w:rsidR="00D81F08" w:rsidRPr="00D81F08">
        <w:rPr>
          <w:rFonts w:ascii="Cambria Math" w:hAnsi="Cambria Math" w:cs="Cambria Math"/>
          <w:sz w:val="20"/>
        </w:rPr>
        <w:t>‑</w:t>
      </w:r>
      <w:r w:rsidR="00D81F08" w:rsidRPr="00D81F08">
        <w:rPr>
          <w:rFonts w:ascii="Arial" w:hAnsi="Arial" w:cs="Arial"/>
          <w:sz w:val="20"/>
        </w:rPr>
        <w:t>type labels were manually placed with reference to the Tabula Muris Consortium annotations</w:t>
      </w:r>
      <w:r w:rsidR="00B246B4">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"/>
          <w:id w:val="1323394702"/>
          <w:placeholder>
            <w:docPart w:val="DefaultPlaceholder_-1854013440"/>
          </w:placeholder>
        </w:sdtPr>
        <w:sdtEndPr/>
        <w:sdtContent>
          <w:r w:rsidR="008246CE" w:rsidRPr="008246CE">
            <w:rPr>
              <w:rFonts w:ascii="Arial" w:hAnsi="Arial" w:cs="Arial"/>
              <w:color w:val="000000"/>
              <w:sz w:val="20"/>
              <w:lang w:eastAsia="ja-JP"/>
            </w:rPr>
            <w:t>[13]</w:t>
          </w:r>
        </w:sdtContent>
      </w:sdt>
      <w:r w:rsidR="00DF3028">
        <w:rPr>
          <w:rFonts w:ascii="Arial" w:hAnsi="Arial" w:cs="Arial" w:hint="eastAsia"/>
          <w:color w:val="000000"/>
          <w:sz w:val="20"/>
          <w:lang w:eastAsia="ja-JP"/>
        </w:rPr>
        <w:t>.</w:t>
      </w:r>
    </w:p>
    <w:p w14:paraId="4745E8BA" w14:textId="3AE257F4" w:rsidR="007C03E6" w:rsidRDefault="007C03E6" w:rsidP="007C03E6">
      <w:pPr>
        <w:pStyle w:val="SMcaption"/>
        <w:jc w:val="center"/>
        <w:rPr>
          <w:rFonts w:ascii="Arial" w:hAnsi="Arial" w:cs="Arial"/>
          <w:noProof/>
          <w:sz w:val="20"/>
          <w:lang w:eastAsia="ja-JP"/>
        </w:rPr>
      </w:pPr>
      <w:r>
        <w:rPr>
          <w:rFonts w:ascii="Arial" w:hAnsi="Arial" w:cs="Arial"/>
          <w:sz w:val="20"/>
        </w:rPr>
        <w:br w:type="page"/>
      </w:r>
    </w:p>
    <w:p w14:paraId="5FFDFF89" w14:textId="7610F859" w:rsidR="007C03E6" w:rsidRDefault="00FB2248" w:rsidP="007C03E6">
      <w:pPr>
        <w:pStyle w:val="SMcaption"/>
        <w:jc w:val="center"/>
        <w:rPr>
          <w:rFonts w:ascii="Arial" w:hAnsi="Arial" w:cs="Arial"/>
          <w:noProof/>
          <w:sz w:val="20"/>
          <w:lang w:eastAsia="ja-JP"/>
        </w:rPr>
      </w:pPr>
      <w:r>
        <w:rPr>
          <w:rFonts w:ascii="Arial" w:hAnsi="Arial" w:cs="Arial"/>
          <w:noProof/>
          <w:sz w:val="20"/>
          <w:lang w:eastAsia="ja-JP"/>
        </w:rPr>
        <w:lastRenderedPageBreak/>
        <w:drawing>
          <wp:inline distT="0" distB="0" distL="0" distR="0" wp14:anchorId="0414591C" wp14:editId="540FD354">
            <wp:extent cx="4724400" cy="6620256"/>
            <wp:effectExtent l="0" t="0" r="0" b="9525"/>
            <wp:docPr id="2089864866"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64866" name="図 1" descr="ダイアグラム&#10;&#10;AI 生成コンテンツは誤りを含む可能性があります。"/>
                    <pic:cNvPicPr/>
                  </pic:nvPicPr>
                  <pic:blipFill>
                    <a:blip r:embed="rId11">
                      <a:extLst>
                        <a:ext uri="{28A0092B-C50C-407E-A947-70E740481C1C}">
                          <a14:useLocalDpi xmlns:a14="http://schemas.microsoft.com/office/drawing/2010/main" val="0"/>
                        </a:ext>
                      </a:extLst>
                    </a:blip>
                    <a:stretch>
                      <a:fillRect/>
                    </a:stretch>
                  </pic:blipFill>
                  <pic:spPr>
                    <a:xfrm>
                      <a:off x="0" y="0"/>
                      <a:ext cx="4724400" cy="6620256"/>
                    </a:xfrm>
                    <a:prstGeom prst="rect">
                      <a:avLst/>
                    </a:prstGeom>
                  </pic:spPr>
                </pic:pic>
              </a:graphicData>
            </a:graphic>
          </wp:inline>
        </w:drawing>
      </w:r>
    </w:p>
    <w:p w14:paraId="2E410E0D" w14:textId="77777777" w:rsidR="007C03E6" w:rsidRPr="00DC623A" w:rsidRDefault="007C03E6" w:rsidP="00572D9D">
      <w:pPr>
        <w:pStyle w:val="SMcaption"/>
        <w:rPr>
          <w:rFonts w:ascii="Arial" w:hAnsi="Arial" w:cs="Arial"/>
          <w:sz w:val="20"/>
          <w:lang w:eastAsia="ja-JP"/>
        </w:rPr>
      </w:pPr>
    </w:p>
    <w:p w14:paraId="10C4D60D" w14:textId="17C15526" w:rsidR="007C03E6" w:rsidRPr="00DC623A" w:rsidRDefault="007C03E6" w:rsidP="007C03E6">
      <w:pPr>
        <w:pStyle w:val="SMHeading"/>
        <w:rPr>
          <w:rFonts w:ascii="Arial" w:hAnsi="Arial" w:cs="Arial"/>
          <w:b w:val="0"/>
          <w:sz w:val="20"/>
          <w:szCs w:val="20"/>
          <w:lang w:eastAsia="ja-JP"/>
        </w:rPr>
      </w:pPr>
      <w:r w:rsidRPr="00DC623A">
        <w:rPr>
          <w:rFonts w:ascii="Arial" w:hAnsi="Arial" w:cs="Arial"/>
          <w:sz w:val="20"/>
          <w:szCs w:val="20"/>
        </w:rPr>
        <w:t>Fig. S</w:t>
      </w:r>
      <w:r w:rsidR="00B06C7F">
        <w:rPr>
          <w:rFonts w:ascii="Arial" w:hAnsi="Arial" w:cs="Arial" w:hint="eastAsia"/>
          <w:sz w:val="20"/>
          <w:szCs w:val="20"/>
          <w:lang w:eastAsia="ja-JP"/>
        </w:rPr>
        <w:t>2</w:t>
      </w:r>
      <w:r w:rsidRPr="00DC623A">
        <w:rPr>
          <w:rFonts w:ascii="Arial" w:hAnsi="Arial" w:cs="Arial"/>
          <w:sz w:val="20"/>
          <w:szCs w:val="20"/>
        </w:rPr>
        <w:t>.</w:t>
      </w:r>
      <w:r>
        <w:rPr>
          <w:rFonts w:ascii="Arial" w:hAnsi="Arial" w:cs="Arial" w:hint="eastAsia"/>
          <w:sz w:val="20"/>
          <w:szCs w:val="20"/>
          <w:lang w:eastAsia="ja-JP"/>
        </w:rPr>
        <w:t xml:space="preserve"> </w:t>
      </w:r>
      <w:r w:rsidR="004324B7">
        <w:rPr>
          <w:rFonts w:ascii="Arial" w:hAnsi="Arial" w:cs="Arial" w:hint="eastAsia"/>
          <w:sz w:val="20"/>
          <w:szCs w:val="20"/>
          <w:lang w:eastAsia="ja-JP"/>
        </w:rPr>
        <w:t xml:space="preserve">Imaging and flow-cytometric analysis of microglial </w:t>
      </w:r>
      <w:r w:rsidRPr="00F72D6B">
        <w:rPr>
          <w:rFonts w:ascii="Arial" w:hAnsi="Arial" w:cs="Arial"/>
          <w:sz w:val="20"/>
          <w:szCs w:val="20"/>
          <w:lang w:eastAsia="ja-JP"/>
        </w:rPr>
        <w:t>Aβ</w:t>
      </w:r>
      <w:r w:rsidR="001E2B5C">
        <w:rPr>
          <w:rFonts w:ascii="Arial" w:hAnsi="Arial" w:cs="Arial" w:hint="eastAsia"/>
          <w:sz w:val="20"/>
          <w:szCs w:val="20"/>
          <w:lang w:eastAsia="ja-JP"/>
        </w:rPr>
        <w:t xml:space="preserve"> uptake</w:t>
      </w:r>
    </w:p>
    <w:p w14:paraId="4F5AB6A4" w14:textId="54500046" w:rsidR="001A14E0" w:rsidRDefault="005C1530" w:rsidP="007C03E6">
      <w:pPr>
        <w:pStyle w:val="SMcaption"/>
        <w:rPr>
          <w:rFonts w:ascii="Arial" w:hAnsi="Arial" w:cs="Arial"/>
          <w:sz w:val="20"/>
        </w:rPr>
      </w:pPr>
      <w:r w:rsidRPr="00572D9D">
        <w:rPr>
          <w:rFonts w:ascii="Arial" w:hAnsi="Arial" w:cs="Arial"/>
          <w:sz w:val="20"/>
          <w:lang w:eastAsia="ja-JP"/>
        </w:rPr>
        <w:t>(</w:t>
      </w:r>
      <w:r w:rsidR="00EF08F0" w:rsidRPr="005C1530">
        <w:rPr>
          <w:rFonts w:ascii="Arial" w:hAnsi="Arial" w:cs="Arial" w:hint="eastAsia"/>
          <w:b/>
          <w:bCs/>
          <w:i/>
          <w:iCs/>
          <w:sz w:val="20"/>
          <w:lang w:eastAsia="ja-JP"/>
        </w:rPr>
        <w:t>a</w:t>
      </w:r>
      <w:r w:rsidRPr="00572D9D">
        <w:rPr>
          <w:rFonts w:ascii="Arial" w:hAnsi="Arial" w:cs="Arial"/>
          <w:sz w:val="20"/>
          <w:lang w:eastAsia="ja-JP"/>
        </w:rPr>
        <w:t>)</w:t>
      </w:r>
      <w:r w:rsidR="00EF08F0" w:rsidRPr="008B5D60">
        <w:rPr>
          <w:rFonts w:ascii="Arial" w:hAnsi="Arial" w:cs="Arial"/>
          <w:sz w:val="20"/>
        </w:rPr>
        <w:t xml:space="preserve"> Representative</w:t>
      </w:r>
      <w:r w:rsidR="00F146A5" w:rsidRPr="00F146A5">
        <w:t xml:space="preserve"> </w:t>
      </w:r>
      <w:r w:rsidR="00F146A5" w:rsidRPr="00F146A5">
        <w:rPr>
          <w:rFonts w:ascii="Arial" w:hAnsi="Arial" w:cs="Arial"/>
          <w:sz w:val="20"/>
        </w:rPr>
        <w:t>confocal fluorescence images of primary microglia exposed to 1 μM fAβ</w:t>
      </w:r>
      <w:r w:rsidR="00CB34F6">
        <w:rPr>
          <w:rFonts w:ascii="Arial" w:hAnsi="Arial" w:cs="Arial" w:hint="eastAsia"/>
          <w:sz w:val="20"/>
          <w:lang w:eastAsia="ja-JP"/>
        </w:rPr>
        <w:t xml:space="preserve"> </w:t>
      </w:r>
      <w:r w:rsidR="00A14925">
        <w:rPr>
          <w:rFonts w:ascii="Arial" w:hAnsi="Arial" w:cs="Arial" w:hint="eastAsia"/>
          <w:sz w:val="20"/>
          <w:lang w:eastAsia="ja-JP"/>
        </w:rPr>
        <w:t>(monomer-equivalent)</w:t>
      </w:r>
      <w:r w:rsidR="00CB34F6">
        <w:rPr>
          <w:rFonts w:ascii="Arial" w:hAnsi="Arial" w:cs="Arial" w:hint="eastAsia"/>
          <w:sz w:val="20"/>
          <w:lang w:eastAsia="ja-JP"/>
        </w:rPr>
        <w:t xml:space="preserve"> </w:t>
      </w:r>
      <w:r w:rsidR="00F146A5" w:rsidRPr="00F146A5">
        <w:rPr>
          <w:rFonts w:ascii="Arial" w:hAnsi="Arial" w:cs="Arial"/>
          <w:sz w:val="20"/>
        </w:rPr>
        <w:t xml:space="preserve">for 3 h. For the same cell, the left panel shows a 3D </w:t>
      </w:r>
      <w:proofErr w:type="gramStart"/>
      <w:r w:rsidR="00F146A5" w:rsidRPr="00F146A5">
        <w:rPr>
          <w:rFonts w:ascii="Arial" w:hAnsi="Arial" w:cs="Arial"/>
          <w:sz w:val="20"/>
        </w:rPr>
        <w:t>view</w:t>
      </w:r>
      <w:proofErr w:type="gramEnd"/>
      <w:r w:rsidR="00F146A5" w:rsidRPr="00F146A5">
        <w:rPr>
          <w:rFonts w:ascii="Arial" w:hAnsi="Arial" w:cs="Arial"/>
          <w:sz w:val="20"/>
        </w:rPr>
        <w:t xml:space="preserve"> and the right panel shows a single z</w:t>
      </w:r>
      <w:r w:rsidR="00F146A5" w:rsidRPr="00F146A5">
        <w:rPr>
          <w:rFonts w:ascii="Cambria Math" w:hAnsi="Cambria Math" w:cs="Cambria Math"/>
          <w:sz w:val="20"/>
        </w:rPr>
        <w:t>‑</w:t>
      </w:r>
      <w:r w:rsidR="00F146A5" w:rsidRPr="00F146A5">
        <w:rPr>
          <w:rFonts w:ascii="Arial" w:hAnsi="Arial" w:cs="Arial"/>
          <w:sz w:val="20"/>
        </w:rPr>
        <w:t>slice. The plasma membrane is labeled with cholera toxin subunit B.</w:t>
      </w:r>
    </w:p>
    <w:p w14:paraId="6A547594" w14:textId="21D16FBB" w:rsidR="007C03E6" w:rsidRDefault="005C1530" w:rsidP="007C03E6">
      <w:pPr>
        <w:pStyle w:val="SMcaption"/>
        <w:rPr>
          <w:rFonts w:ascii="Arial" w:hAnsi="Arial" w:cs="Arial"/>
          <w:sz w:val="20"/>
          <w:lang w:eastAsia="ja-JP"/>
        </w:rPr>
      </w:pPr>
      <w:r w:rsidRPr="00572D9D">
        <w:rPr>
          <w:rFonts w:ascii="Arial" w:hAnsi="Arial" w:cs="Arial"/>
          <w:sz w:val="20"/>
          <w:lang w:eastAsia="ja-JP"/>
        </w:rPr>
        <w:t>(</w:t>
      </w:r>
      <w:r w:rsidR="00CB34F6">
        <w:rPr>
          <w:rFonts w:ascii="Arial" w:hAnsi="Arial" w:cs="Arial" w:hint="eastAsia"/>
          <w:b/>
          <w:bCs/>
          <w:i/>
          <w:iCs/>
          <w:sz w:val="20"/>
          <w:lang w:eastAsia="ja-JP"/>
        </w:rPr>
        <w:t>b</w:t>
      </w:r>
      <w:r w:rsidR="007C03E6" w:rsidRPr="00BE6BCC">
        <w:rPr>
          <w:rFonts w:ascii="Arial" w:hAnsi="Arial" w:cs="Arial"/>
          <w:sz w:val="20"/>
          <w:lang w:eastAsia="ja-JP"/>
        </w:rPr>
        <w:t>–</w:t>
      </w:r>
      <w:r w:rsidR="00CB34F6">
        <w:rPr>
          <w:rFonts w:ascii="Arial" w:hAnsi="Arial" w:cs="Arial" w:hint="eastAsia"/>
          <w:b/>
          <w:bCs/>
          <w:i/>
          <w:iCs/>
          <w:sz w:val="20"/>
          <w:lang w:eastAsia="ja-JP"/>
        </w:rPr>
        <w:t>d</w:t>
      </w:r>
      <w:r w:rsidRPr="00572D9D">
        <w:rPr>
          <w:rFonts w:ascii="Arial" w:hAnsi="Arial" w:cs="Arial"/>
          <w:sz w:val="20"/>
          <w:lang w:eastAsia="ja-JP"/>
        </w:rPr>
        <w:t>)</w:t>
      </w:r>
      <w:r w:rsidR="007C03E6" w:rsidRPr="008B5D60">
        <w:rPr>
          <w:rFonts w:ascii="Arial" w:hAnsi="Arial" w:cs="Arial"/>
          <w:sz w:val="20"/>
        </w:rPr>
        <w:t xml:space="preserve"> Representative flow cytometry plots (</w:t>
      </w:r>
      <w:r w:rsidR="00A72AF1">
        <w:rPr>
          <w:rFonts w:ascii="Arial" w:hAnsi="Arial" w:cs="Arial" w:hint="eastAsia"/>
          <w:b/>
          <w:bCs/>
          <w:i/>
          <w:iCs/>
          <w:sz w:val="20"/>
          <w:lang w:eastAsia="ja-JP"/>
        </w:rPr>
        <w:t>b</w:t>
      </w:r>
      <w:r w:rsidR="007C03E6" w:rsidRPr="008B5D60">
        <w:rPr>
          <w:rFonts w:ascii="Arial" w:hAnsi="Arial" w:cs="Arial"/>
          <w:sz w:val="20"/>
        </w:rPr>
        <w:t>) and quantification of the mean fluorescence intensity (MFI) (</w:t>
      </w:r>
      <w:r w:rsidR="00521239">
        <w:rPr>
          <w:rFonts w:ascii="Arial" w:hAnsi="Arial" w:cs="Arial" w:hint="eastAsia"/>
          <w:b/>
          <w:bCs/>
          <w:i/>
          <w:iCs/>
          <w:sz w:val="20"/>
          <w:lang w:eastAsia="ja-JP"/>
        </w:rPr>
        <w:t>c</w:t>
      </w:r>
      <w:r w:rsidR="007C03E6" w:rsidRPr="008B5D60">
        <w:rPr>
          <w:rFonts w:ascii="Arial" w:hAnsi="Arial" w:cs="Arial"/>
          <w:sz w:val="20"/>
        </w:rPr>
        <w:t xml:space="preserve">) </w:t>
      </w:r>
      <w:r w:rsidR="00BF4EAE">
        <w:rPr>
          <w:rFonts w:ascii="Arial" w:hAnsi="Arial" w:cs="Arial" w:hint="eastAsia"/>
          <w:sz w:val="20"/>
          <w:lang w:eastAsia="ja-JP"/>
        </w:rPr>
        <w:t>and</w:t>
      </w:r>
      <w:r w:rsidR="007C03E6">
        <w:rPr>
          <w:rFonts w:ascii="Arial" w:hAnsi="Arial" w:cs="Arial" w:hint="eastAsia"/>
          <w:sz w:val="20"/>
          <w:lang w:eastAsia="ja-JP"/>
        </w:rPr>
        <w:t xml:space="preserve"> proportion (</w:t>
      </w:r>
      <w:r w:rsidR="00521239">
        <w:rPr>
          <w:rFonts w:ascii="Arial" w:hAnsi="Arial" w:cs="Arial" w:hint="eastAsia"/>
          <w:b/>
          <w:bCs/>
          <w:i/>
          <w:iCs/>
          <w:sz w:val="20"/>
          <w:lang w:eastAsia="ja-JP"/>
        </w:rPr>
        <w:t>d</w:t>
      </w:r>
      <w:r w:rsidR="007C03E6">
        <w:rPr>
          <w:rFonts w:ascii="Arial" w:hAnsi="Arial" w:cs="Arial" w:hint="eastAsia"/>
          <w:sz w:val="20"/>
          <w:lang w:eastAsia="ja-JP"/>
        </w:rPr>
        <w:t xml:space="preserve">) </w:t>
      </w:r>
      <w:r w:rsidR="007C03E6" w:rsidRPr="008B5D60">
        <w:rPr>
          <w:rFonts w:ascii="Arial" w:hAnsi="Arial" w:cs="Arial"/>
          <w:sz w:val="20"/>
        </w:rPr>
        <w:t xml:space="preserve">of fAβ+ cells, showing the effect of M1 treatment. The gated population used for quantification is highlighted with a </w:t>
      </w:r>
      <w:r w:rsidR="007C03E6">
        <w:rPr>
          <w:rFonts w:ascii="Arial" w:hAnsi="Arial" w:cs="Arial" w:hint="eastAsia"/>
          <w:sz w:val="20"/>
          <w:lang w:eastAsia="ja-JP"/>
        </w:rPr>
        <w:t xml:space="preserve">blue </w:t>
      </w:r>
      <w:r w:rsidR="007C03E6" w:rsidRPr="008B5D60">
        <w:rPr>
          <w:rFonts w:ascii="Arial" w:hAnsi="Arial" w:cs="Arial"/>
          <w:sz w:val="20"/>
        </w:rPr>
        <w:t xml:space="preserve">dashed box in </w:t>
      </w:r>
      <w:r w:rsidR="00FB3E14">
        <w:rPr>
          <w:rFonts w:ascii="Arial" w:hAnsi="Arial" w:cs="Arial" w:hint="eastAsia"/>
          <w:b/>
          <w:bCs/>
          <w:i/>
          <w:iCs/>
          <w:sz w:val="20"/>
          <w:lang w:eastAsia="ja-JP"/>
        </w:rPr>
        <w:t>b</w:t>
      </w:r>
      <w:r w:rsidR="007C03E6" w:rsidRPr="008B5D60">
        <w:rPr>
          <w:rFonts w:ascii="Arial" w:hAnsi="Arial" w:cs="Arial"/>
          <w:sz w:val="20"/>
        </w:rPr>
        <w:t xml:space="preserve">. Data in </w:t>
      </w:r>
      <w:r w:rsidR="00FB3E14">
        <w:rPr>
          <w:rFonts w:ascii="Arial" w:hAnsi="Arial" w:cs="Arial" w:hint="eastAsia"/>
          <w:b/>
          <w:bCs/>
          <w:i/>
          <w:iCs/>
          <w:sz w:val="20"/>
          <w:lang w:eastAsia="ja-JP"/>
        </w:rPr>
        <w:t>b</w:t>
      </w:r>
      <w:r w:rsidR="007C03E6">
        <w:rPr>
          <w:rFonts w:ascii="Arial" w:hAnsi="Arial" w:cs="Arial" w:hint="eastAsia"/>
          <w:sz w:val="20"/>
          <w:lang w:eastAsia="ja-JP"/>
        </w:rPr>
        <w:t xml:space="preserve"> and </w:t>
      </w:r>
      <w:r w:rsidR="00FB3E14">
        <w:rPr>
          <w:rFonts w:ascii="Arial" w:hAnsi="Arial" w:cs="Arial" w:hint="eastAsia"/>
          <w:b/>
          <w:bCs/>
          <w:i/>
          <w:iCs/>
          <w:sz w:val="20"/>
          <w:lang w:eastAsia="ja-JP"/>
        </w:rPr>
        <w:t>c</w:t>
      </w:r>
      <w:r w:rsidR="007C03E6" w:rsidRPr="008B5D60">
        <w:rPr>
          <w:rFonts w:ascii="Arial" w:hAnsi="Arial" w:cs="Arial"/>
          <w:sz w:val="20"/>
        </w:rPr>
        <w:t xml:space="preserve"> are </w:t>
      </w:r>
      <w:r w:rsidR="007C03E6" w:rsidRPr="008B5D60">
        <w:rPr>
          <w:rFonts w:ascii="Arial" w:hAnsi="Arial" w:cs="Arial"/>
          <w:sz w:val="20"/>
        </w:rPr>
        <w:lastRenderedPageBreak/>
        <w:t>the same as those presented in Fig. 1</w:t>
      </w:r>
      <w:r w:rsidR="007C03E6">
        <w:rPr>
          <w:rFonts w:ascii="Arial" w:hAnsi="Arial" w:cs="Arial" w:hint="eastAsia"/>
          <w:sz w:val="20"/>
          <w:lang w:eastAsia="ja-JP"/>
        </w:rPr>
        <w:t xml:space="preserve"> </w:t>
      </w:r>
      <w:r w:rsidR="007C03E6">
        <w:rPr>
          <w:rFonts w:ascii="Arial" w:hAnsi="Arial" w:cs="Arial" w:hint="eastAsia"/>
          <w:i/>
          <w:iCs/>
          <w:sz w:val="20"/>
          <w:lang w:eastAsia="ja-JP"/>
        </w:rPr>
        <w:t>b</w:t>
      </w:r>
      <w:r w:rsidR="007C03E6">
        <w:rPr>
          <w:rFonts w:ascii="Arial" w:hAnsi="Arial" w:cs="Arial" w:hint="eastAsia"/>
          <w:sz w:val="20"/>
          <w:lang w:eastAsia="ja-JP"/>
        </w:rPr>
        <w:t xml:space="preserve"> and </w:t>
      </w:r>
      <w:r w:rsidR="007C03E6">
        <w:rPr>
          <w:rFonts w:ascii="Arial" w:hAnsi="Arial" w:cs="Arial" w:hint="eastAsia"/>
          <w:i/>
          <w:iCs/>
          <w:sz w:val="20"/>
          <w:lang w:eastAsia="ja-JP"/>
        </w:rPr>
        <w:t>c</w:t>
      </w:r>
      <w:r w:rsidR="007C03E6">
        <w:rPr>
          <w:rFonts w:ascii="Arial" w:hAnsi="Arial" w:cs="Arial" w:hint="eastAsia"/>
          <w:sz w:val="20"/>
          <w:lang w:eastAsia="ja-JP"/>
        </w:rPr>
        <w:t>, respectively</w:t>
      </w:r>
      <w:r w:rsidR="007C03E6" w:rsidRPr="008B5D60">
        <w:rPr>
          <w:rFonts w:ascii="Arial" w:hAnsi="Arial" w:cs="Arial"/>
          <w:sz w:val="20"/>
        </w:rPr>
        <w:t>.</w:t>
      </w:r>
      <w:r w:rsidR="007C03E6">
        <w:rPr>
          <w:rFonts w:ascii="Arial" w:hAnsi="Arial" w:cs="Arial" w:hint="eastAsia"/>
          <w:sz w:val="20"/>
          <w:lang w:eastAsia="ja-JP"/>
        </w:rPr>
        <w:t xml:space="preserve"> </w:t>
      </w:r>
      <w:r w:rsidR="007C03E6" w:rsidRPr="000C0AB5">
        <w:rPr>
          <w:rFonts w:ascii="Arial" w:hAnsi="Arial" w:cs="Arial"/>
          <w:sz w:val="20"/>
          <w:lang w:eastAsia="ja-JP"/>
        </w:rPr>
        <w:t xml:space="preserve">Data are normalized to the </w:t>
      </w:r>
      <w:r w:rsidR="007C03E6">
        <w:rPr>
          <w:rFonts w:ascii="Arial" w:hAnsi="Arial" w:cs="Arial" w:hint="eastAsia"/>
          <w:sz w:val="20"/>
          <w:lang w:eastAsia="ja-JP"/>
        </w:rPr>
        <w:t>values</w:t>
      </w:r>
      <w:r w:rsidR="007C03E6" w:rsidRPr="000C0AB5">
        <w:rPr>
          <w:rFonts w:ascii="Arial" w:hAnsi="Arial" w:cs="Arial"/>
          <w:sz w:val="20"/>
          <w:lang w:eastAsia="ja-JP"/>
        </w:rPr>
        <w:t xml:space="preserve"> </w:t>
      </w:r>
      <w:r w:rsidR="007C03E6">
        <w:rPr>
          <w:rFonts w:ascii="Arial" w:hAnsi="Arial" w:cs="Arial" w:hint="eastAsia"/>
          <w:sz w:val="20"/>
          <w:lang w:eastAsia="ja-JP"/>
        </w:rPr>
        <w:t>of</w:t>
      </w:r>
      <w:r w:rsidR="007C03E6" w:rsidRPr="000C0AB5">
        <w:rPr>
          <w:rFonts w:ascii="Arial" w:hAnsi="Arial" w:cs="Arial"/>
          <w:sz w:val="20"/>
          <w:lang w:eastAsia="ja-JP"/>
        </w:rPr>
        <w:t xml:space="preserve"> the control </w:t>
      </w:r>
      <w:r w:rsidR="007C03E6">
        <w:rPr>
          <w:rFonts w:ascii="Arial" w:hAnsi="Arial" w:cs="Arial" w:hint="eastAsia"/>
          <w:sz w:val="20"/>
          <w:lang w:eastAsia="ja-JP"/>
        </w:rPr>
        <w:t xml:space="preserve">cells </w:t>
      </w:r>
      <w:r w:rsidR="007C03E6" w:rsidRPr="000C0AB5">
        <w:rPr>
          <w:rFonts w:ascii="Arial" w:hAnsi="Arial" w:cs="Arial"/>
          <w:sz w:val="20"/>
          <w:lang w:eastAsia="ja-JP"/>
        </w:rPr>
        <w:t>(N=4</w:t>
      </w:r>
      <w:r w:rsidR="007C03E6">
        <w:rPr>
          <w:rFonts w:ascii="Arial" w:hAnsi="Arial" w:cs="Arial" w:hint="eastAsia"/>
          <w:sz w:val="20"/>
          <w:lang w:eastAsia="ja-JP"/>
        </w:rPr>
        <w:t>).</w:t>
      </w:r>
      <w:r w:rsidR="007C03E6" w:rsidRPr="007B4D90">
        <w:t xml:space="preserve"> </w:t>
      </w:r>
      <w:r w:rsidR="007C03E6" w:rsidRPr="007B4D90">
        <w:rPr>
          <w:rFonts w:ascii="Arial" w:hAnsi="Arial" w:cs="Arial"/>
          <w:sz w:val="20"/>
          <w:lang w:eastAsia="ja-JP"/>
        </w:rPr>
        <w:t>Bars represent the mean ± SEM. Dunnett’s test.</w:t>
      </w:r>
    </w:p>
    <w:p w14:paraId="036A8FD6" w14:textId="03A61ECF" w:rsidR="00D76B69" w:rsidRDefault="005C1530" w:rsidP="00D76B69">
      <w:pPr>
        <w:pStyle w:val="SMcaption"/>
        <w:rPr>
          <w:rFonts w:ascii="Arial" w:hAnsi="Arial" w:cs="Arial"/>
          <w:b/>
          <w:bCs/>
          <w:i/>
          <w:iCs/>
          <w:sz w:val="20"/>
          <w:lang w:eastAsia="ja-JP"/>
        </w:rPr>
      </w:pPr>
      <w:r w:rsidRPr="00572D9D">
        <w:rPr>
          <w:rFonts w:ascii="Arial" w:hAnsi="Arial" w:cs="Arial"/>
          <w:sz w:val="20"/>
          <w:lang w:eastAsia="ja-JP"/>
        </w:rPr>
        <w:t>(</w:t>
      </w:r>
      <w:r w:rsidR="005007B4">
        <w:rPr>
          <w:rFonts w:ascii="Arial" w:hAnsi="Arial" w:cs="Arial" w:hint="eastAsia"/>
          <w:b/>
          <w:bCs/>
          <w:i/>
          <w:iCs/>
          <w:sz w:val="20"/>
          <w:lang w:eastAsia="ja-JP"/>
        </w:rPr>
        <w:t>e</w:t>
      </w:r>
      <w:r w:rsidR="007C03E6">
        <w:rPr>
          <w:rFonts w:ascii="Arial" w:hAnsi="Arial" w:cs="Arial" w:hint="eastAsia"/>
          <w:sz w:val="20"/>
          <w:lang w:eastAsia="ja-JP"/>
        </w:rPr>
        <w:t xml:space="preserve">, </w:t>
      </w:r>
      <w:r w:rsidR="005007B4">
        <w:rPr>
          <w:rFonts w:ascii="Arial" w:hAnsi="Arial" w:cs="Arial" w:hint="eastAsia"/>
          <w:b/>
          <w:bCs/>
          <w:i/>
          <w:iCs/>
          <w:sz w:val="20"/>
          <w:lang w:eastAsia="ja-JP"/>
        </w:rPr>
        <w:t>f</w:t>
      </w:r>
      <w:r w:rsidRPr="00572D9D">
        <w:rPr>
          <w:rFonts w:ascii="Arial" w:hAnsi="Arial" w:cs="Arial"/>
          <w:sz w:val="20"/>
          <w:lang w:eastAsia="ja-JP"/>
        </w:rPr>
        <w:t>)</w:t>
      </w:r>
      <w:r w:rsidR="007C03E6">
        <w:rPr>
          <w:rFonts w:ascii="Arial" w:hAnsi="Arial" w:cs="Arial" w:hint="eastAsia"/>
          <w:sz w:val="20"/>
          <w:lang w:eastAsia="ja-JP"/>
        </w:rPr>
        <w:t xml:space="preserve"> </w:t>
      </w:r>
      <w:r w:rsidR="007C03E6" w:rsidRPr="001041B3">
        <w:rPr>
          <w:rFonts w:ascii="Arial" w:hAnsi="Arial" w:cs="Arial"/>
          <w:sz w:val="20"/>
        </w:rPr>
        <w:t xml:space="preserve">Representative flow cytometry plots </w:t>
      </w:r>
      <w:r w:rsidR="007C03E6">
        <w:rPr>
          <w:rFonts w:ascii="Arial" w:hAnsi="Arial" w:cs="Arial" w:hint="eastAsia"/>
          <w:sz w:val="20"/>
          <w:lang w:eastAsia="ja-JP"/>
        </w:rPr>
        <w:t>show</w:t>
      </w:r>
      <w:r w:rsidR="007C03E6" w:rsidRPr="001041B3">
        <w:rPr>
          <w:rFonts w:ascii="Arial" w:hAnsi="Arial" w:cs="Arial"/>
          <w:sz w:val="20"/>
        </w:rPr>
        <w:t xml:space="preserve">ing the </w:t>
      </w:r>
      <w:r w:rsidR="007C03E6">
        <w:rPr>
          <w:rFonts w:ascii="Arial" w:hAnsi="Arial" w:cs="Arial" w:hint="eastAsia"/>
          <w:sz w:val="20"/>
          <w:lang w:eastAsia="ja-JP"/>
        </w:rPr>
        <w:t xml:space="preserve">effect of M1 on the </w:t>
      </w:r>
      <w:r w:rsidR="007C03E6" w:rsidRPr="001041B3">
        <w:rPr>
          <w:rFonts w:ascii="Arial" w:hAnsi="Arial" w:cs="Arial"/>
          <w:sz w:val="20"/>
        </w:rPr>
        <w:t>uptake of fluorescently labeled Aβ monomers (</w:t>
      </w:r>
      <w:r w:rsidR="00FE507B">
        <w:rPr>
          <w:rFonts w:ascii="Arial" w:hAnsi="Arial" w:cs="Arial" w:hint="eastAsia"/>
          <w:sz w:val="20"/>
          <w:lang w:eastAsia="ja-JP"/>
        </w:rPr>
        <w:t>A</w:t>
      </w:r>
      <w:r w:rsidR="00FE507B" w:rsidRPr="001041B3">
        <w:rPr>
          <w:rFonts w:ascii="Arial" w:hAnsi="Arial" w:cs="Arial"/>
          <w:sz w:val="20"/>
        </w:rPr>
        <w:t>β</w:t>
      </w:r>
      <w:r w:rsidR="00FE507B">
        <w:rPr>
          <w:rFonts w:ascii="Arial" w:hAnsi="Arial" w:cs="Arial" w:hint="eastAsia"/>
          <w:sz w:val="20"/>
          <w:lang w:eastAsia="ja-JP"/>
        </w:rPr>
        <w:t xml:space="preserve">40 </w:t>
      </w:r>
      <w:r w:rsidR="00D76B69">
        <w:rPr>
          <w:rFonts w:ascii="Arial" w:hAnsi="Arial" w:cs="Arial" w:hint="eastAsia"/>
          <w:sz w:val="20"/>
          <w:lang w:eastAsia="ja-JP"/>
        </w:rPr>
        <w:t xml:space="preserve">in </w:t>
      </w:r>
      <w:r w:rsidR="00625AC3">
        <w:rPr>
          <w:rFonts w:ascii="Arial" w:hAnsi="Arial" w:cs="Arial" w:hint="eastAsia"/>
          <w:b/>
          <w:bCs/>
          <w:i/>
          <w:iCs/>
          <w:sz w:val="20"/>
          <w:lang w:eastAsia="ja-JP"/>
        </w:rPr>
        <w:t>e</w:t>
      </w:r>
      <w:r w:rsidR="007C03E6" w:rsidRPr="001041B3">
        <w:rPr>
          <w:rFonts w:ascii="Arial" w:hAnsi="Arial" w:cs="Arial"/>
          <w:sz w:val="20"/>
        </w:rPr>
        <w:t>) and oligomers (</w:t>
      </w:r>
      <w:r w:rsidR="00625AC3">
        <w:rPr>
          <w:rFonts w:ascii="Arial" w:hAnsi="Arial" w:cs="Arial" w:hint="eastAsia"/>
          <w:b/>
          <w:bCs/>
          <w:i/>
          <w:iCs/>
          <w:sz w:val="20"/>
          <w:lang w:eastAsia="ja-JP"/>
        </w:rPr>
        <w:t>f</w:t>
      </w:r>
      <w:r w:rsidR="007C03E6" w:rsidRPr="001041B3">
        <w:rPr>
          <w:rFonts w:ascii="Arial" w:hAnsi="Arial" w:cs="Arial"/>
          <w:sz w:val="20"/>
        </w:rPr>
        <w:t xml:space="preserve">) by </w:t>
      </w:r>
      <w:r w:rsidR="007C03E6">
        <w:rPr>
          <w:rFonts w:ascii="Arial" w:hAnsi="Arial" w:cs="Arial" w:hint="eastAsia"/>
          <w:sz w:val="20"/>
          <w:lang w:eastAsia="ja-JP"/>
        </w:rPr>
        <w:t xml:space="preserve">primary </w:t>
      </w:r>
      <w:r w:rsidR="007C03E6" w:rsidRPr="001041B3">
        <w:rPr>
          <w:rFonts w:ascii="Arial" w:hAnsi="Arial" w:cs="Arial"/>
          <w:sz w:val="20"/>
        </w:rPr>
        <w:t xml:space="preserve">microglia. </w:t>
      </w:r>
      <w:r w:rsidR="007C03E6">
        <w:rPr>
          <w:rFonts w:ascii="Arial" w:hAnsi="Arial" w:cs="Arial" w:hint="eastAsia"/>
          <w:sz w:val="20"/>
          <w:lang w:eastAsia="ja-JP"/>
        </w:rPr>
        <w:t>S</w:t>
      </w:r>
      <w:r w:rsidR="007C03E6" w:rsidRPr="001041B3">
        <w:rPr>
          <w:rFonts w:ascii="Arial" w:hAnsi="Arial" w:cs="Arial"/>
          <w:sz w:val="20"/>
        </w:rPr>
        <w:t>ee Fig. 1</w:t>
      </w:r>
      <w:r w:rsidR="007C03E6">
        <w:rPr>
          <w:rFonts w:ascii="Arial" w:hAnsi="Arial" w:cs="Arial" w:hint="eastAsia"/>
          <w:i/>
          <w:iCs/>
          <w:sz w:val="20"/>
          <w:lang w:eastAsia="ja-JP"/>
        </w:rPr>
        <w:t>g</w:t>
      </w:r>
      <w:r w:rsidR="007C03E6" w:rsidRPr="001041B3">
        <w:rPr>
          <w:rFonts w:ascii="Arial" w:hAnsi="Arial" w:cs="Arial"/>
          <w:sz w:val="20"/>
        </w:rPr>
        <w:t xml:space="preserve"> for quantification.</w:t>
      </w:r>
    </w:p>
    <w:p w14:paraId="4F4CB7A3" w14:textId="6362D9C3" w:rsidR="008E09C4" w:rsidRDefault="005C1530" w:rsidP="00572D9D">
      <w:pPr>
        <w:pStyle w:val="SMcaption"/>
        <w:rPr>
          <w:rFonts w:ascii="Arial" w:hAnsi="Arial" w:cs="Arial"/>
          <w:sz w:val="20"/>
        </w:rPr>
      </w:pPr>
      <w:r w:rsidRPr="00572D9D">
        <w:rPr>
          <w:rFonts w:ascii="Arial" w:hAnsi="Arial" w:cs="Arial"/>
          <w:sz w:val="20"/>
          <w:lang w:eastAsia="ja-JP"/>
        </w:rPr>
        <w:t>(</w:t>
      </w:r>
      <w:r w:rsidR="00D76B69">
        <w:rPr>
          <w:rFonts w:ascii="Arial" w:hAnsi="Arial" w:cs="Arial" w:hint="eastAsia"/>
          <w:b/>
          <w:bCs/>
          <w:i/>
          <w:iCs/>
          <w:sz w:val="20"/>
          <w:lang w:eastAsia="ja-JP"/>
        </w:rPr>
        <w:t>g</w:t>
      </w:r>
      <w:r w:rsidRPr="00572D9D">
        <w:rPr>
          <w:rFonts w:ascii="Arial" w:hAnsi="Arial" w:cs="Arial"/>
          <w:sz w:val="20"/>
          <w:lang w:eastAsia="ja-JP"/>
        </w:rPr>
        <w:t>)</w:t>
      </w:r>
      <w:r w:rsidR="00D76B69">
        <w:rPr>
          <w:rFonts w:ascii="Arial" w:hAnsi="Arial" w:cs="Arial" w:hint="eastAsia"/>
          <w:sz w:val="20"/>
          <w:lang w:eastAsia="ja-JP"/>
        </w:rPr>
        <w:t xml:space="preserve"> </w:t>
      </w:r>
      <w:r w:rsidR="00D76B69" w:rsidRPr="001041B3">
        <w:rPr>
          <w:rFonts w:ascii="Arial" w:hAnsi="Arial" w:cs="Arial"/>
          <w:sz w:val="20"/>
        </w:rPr>
        <w:t xml:space="preserve">Representative flow cytometry plots </w:t>
      </w:r>
      <w:r w:rsidR="008463EF" w:rsidRPr="008463EF">
        <w:rPr>
          <w:rFonts w:ascii="Arial" w:hAnsi="Arial" w:cs="Arial"/>
          <w:sz w:val="20"/>
        </w:rPr>
        <w:t xml:space="preserve">and quantification of Aβ42 monomer uptake by primary microglia treated with 0, 0.1, 1, or 10 μg/mL Aβ42. Shown are the MFI and the proportion of Aβ+ cells. Data are normalized to the values of the </w:t>
      </w:r>
      <w:r w:rsidR="00BA70ED" w:rsidRPr="008463EF">
        <w:rPr>
          <w:rFonts w:ascii="Arial" w:hAnsi="Arial" w:cs="Arial"/>
          <w:sz w:val="20"/>
        </w:rPr>
        <w:t>1 μg/mL Aβ</w:t>
      </w:r>
      <w:r w:rsidR="00DE11B4">
        <w:rPr>
          <w:rFonts w:ascii="Arial" w:hAnsi="Arial" w:cs="Arial" w:hint="eastAsia"/>
          <w:sz w:val="20"/>
          <w:lang w:eastAsia="ja-JP"/>
        </w:rPr>
        <w:t>42</w:t>
      </w:r>
      <w:r w:rsidR="00BA70ED">
        <w:rPr>
          <w:rFonts w:ascii="Arial" w:hAnsi="Arial" w:cs="Arial" w:hint="eastAsia"/>
          <w:sz w:val="20"/>
          <w:lang w:eastAsia="ja-JP"/>
        </w:rPr>
        <w:t xml:space="preserve">-treated </w:t>
      </w:r>
      <w:r w:rsidR="008463EF" w:rsidRPr="008463EF">
        <w:rPr>
          <w:rFonts w:ascii="Arial" w:hAnsi="Arial" w:cs="Arial"/>
          <w:sz w:val="20"/>
        </w:rPr>
        <w:t xml:space="preserve">cells. Bars represent the mean </w:t>
      </w:r>
      <w:r w:rsidR="00BA70ED" w:rsidRPr="0023374D">
        <w:rPr>
          <w:rFonts w:ascii="Arial" w:hAnsi="Arial" w:cs="Arial"/>
          <w:sz w:val="20"/>
        </w:rPr>
        <w:t>±</w:t>
      </w:r>
      <w:r w:rsidR="008463EF" w:rsidRPr="008463EF">
        <w:rPr>
          <w:rFonts w:ascii="Arial" w:hAnsi="Arial" w:cs="Arial"/>
          <w:sz w:val="20"/>
        </w:rPr>
        <w:t xml:space="preserve"> SEM</w:t>
      </w:r>
      <w:r w:rsidR="007F3B5F">
        <w:rPr>
          <w:rFonts w:ascii="Arial" w:hAnsi="Arial" w:cs="Arial" w:hint="eastAsia"/>
          <w:sz w:val="20"/>
          <w:lang w:eastAsia="ja-JP"/>
        </w:rPr>
        <w:t xml:space="preserve"> </w:t>
      </w:r>
      <w:r w:rsidR="007F3B5F" w:rsidRPr="000C0AB5">
        <w:rPr>
          <w:rFonts w:ascii="Arial" w:hAnsi="Arial" w:cs="Arial"/>
          <w:sz w:val="20"/>
          <w:lang w:eastAsia="ja-JP"/>
        </w:rPr>
        <w:t>(N=</w:t>
      </w:r>
      <w:r w:rsidR="007F3B5F">
        <w:rPr>
          <w:rFonts w:ascii="Arial" w:hAnsi="Arial" w:cs="Arial" w:hint="eastAsia"/>
          <w:sz w:val="20"/>
          <w:lang w:eastAsia="ja-JP"/>
        </w:rPr>
        <w:t>3)</w:t>
      </w:r>
      <w:r w:rsidR="00BA70ED">
        <w:rPr>
          <w:rFonts w:ascii="Arial" w:hAnsi="Arial" w:cs="Arial" w:hint="eastAsia"/>
          <w:sz w:val="20"/>
          <w:lang w:eastAsia="ja-JP"/>
        </w:rPr>
        <w:t>.</w:t>
      </w:r>
      <w:r w:rsidR="008E09C4">
        <w:rPr>
          <w:rFonts w:ascii="Arial" w:hAnsi="Arial" w:cs="Arial"/>
          <w:sz w:val="20"/>
        </w:rPr>
        <w:br w:type="page"/>
      </w:r>
    </w:p>
    <w:p w14:paraId="6ECE57CA" w14:textId="09F8CB33" w:rsidR="008E09C4" w:rsidRDefault="008E09C4" w:rsidP="00572D9D">
      <w:pPr>
        <w:pStyle w:val="SMcaption"/>
        <w:jc w:val="center"/>
        <w:rPr>
          <w:rFonts w:ascii="Arial" w:hAnsi="Arial" w:cs="Arial"/>
          <w:sz w:val="20"/>
          <w:lang w:eastAsia="ja-JP"/>
        </w:rPr>
      </w:pPr>
    </w:p>
    <w:p w14:paraId="1757B542" w14:textId="289816C8" w:rsidR="00B16E60" w:rsidRDefault="00447339" w:rsidP="00B16E60">
      <w:pPr>
        <w:pStyle w:val="SMcaption"/>
        <w:jc w:val="center"/>
        <w:rPr>
          <w:rFonts w:ascii="Arial" w:hAnsi="Arial" w:cs="Arial"/>
          <w:sz w:val="20"/>
          <w:lang w:eastAsia="ja-JP"/>
        </w:rPr>
      </w:pPr>
      <w:r>
        <w:rPr>
          <w:rFonts w:ascii="Arial" w:hAnsi="Arial" w:cs="Arial"/>
          <w:noProof/>
          <w:sz w:val="20"/>
          <w:lang w:eastAsia="ja-JP"/>
        </w:rPr>
        <w:drawing>
          <wp:anchor distT="0" distB="0" distL="114300" distR="114300" simplePos="0" relativeHeight="251675648" behindDoc="0" locked="0" layoutInCell="1" allowOverlap="1" wp14:anchorId="787616C9" wp14:editId="62261BFC">
            <wp:simplePos x="0" y="0"/>
            <wp:positionH relativeFrom="column">
              <wp:posOffset>-398145</wp:posOffset>
            </wp:positionH>
            <wp:positionV relativeFrom="page">
              <wp:posOffset>1219200</wp:posOffset>
            </wp:positionV>
            <wp:extent cx="6283325" cy="1885950"/>
            <wp:effectExtent l="0" t="0" r="3175" b="0"/>
            <wp:wrapTopAndBottom/>
            <wp:docPr id="1871479123" name="図 2" descr="グラフィカル ユーザー インターフェイス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79123" name="図 2" descr="グラフィカル ユーザー インターフェイス が含まれている画像&#10;&#10;AI 生成コンテンツは誤りを含む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6283325" cy="1885950"/>
                    </a:xfrm>
                    <a:prstGeom prst="rect">
                      <a:avLst/>
                    </a:prstGeom>
                  </pic:spPr>
                </pic:pic>
              </a:graphicData>
            </a:graphic>
            <wp14:sizeRelH relativeFrom="page">
              <wp14:pctWidth>0</wp14:pctWidth>
            </wp14:sizeRelH>
            <wp14:sizeRelV relativeFrom="page">
              <wp14:pctHeight>0</wp14:pctHeight>
            </wp14:sizeRelV>
          </wp:anchor>
        </w:drawing>
      </w:r>
    </w:p>
    <w:p w14:paraId="6F3C09C6" w14:textId="77777777" w:rsidR="002F1675" w:rsidRPr="00DC623A" w:rsidRDefault="002F1675" w:rsidP="00572D9D">
      <w:pPr>
        <w:pStyle w:val="SMcaption"/>
        <w:jc w:val="center"/>
        <w:rPr>
          <w:rFonts w:ascii="Arial" w:hAnsi="Arial" w:cs="Arial"/>
          <w:sz w:val="20"/>
          <w:lang w:eastAsia="ja-JP"/>
        </w:rPr>
      </w:pPr>
    </w:p>
    <w:p w14:paraId="7D0AE035" w14:textId="5B714E7E" w:rsidR="008E09C4" w:rsidRDefault="008E09C4" w:rsidP="008E09C4">
      <w:pPr>
        <w:pStyle w:val="SMHeading"/>
        <w:rPr>
          <w:rFonts w:ascii="Arial" w:hAnsi="Arial" w:cs="Arial"/>
          <w:b w:val="0"/>
          <w:sz w:val="20"/>
          <w:szCs w:val="20"/>
          <w:lang w:eastAsia="ja-JP"/>
        </w:rPr>
      </w:pPr>
      <w:r w:rsidRPr="00DC623A">
        <w:rPr>
          <w:rFonts w:ascii="Arial" w:hAnsi="Arial" w:cs="Arial"/>
          <w:sz w:val="20"/>
          <w:szCs w:val="20"/>
        </w:rPr>
        <w:t>Fig. S</w:t>
      </w:r>
      <w:r>
        <w:rPr>
          <w:rFonts w:ascii="Arial" w:hAnsi="Arial" w:cs="Arial" w:hint="eastAsia"/>
          <w:sz w:val="20"/>
          <w:szCs w:val="20"/>
          <w:lang w:eastAsia="ja-JP"/>
        </w:rPr>
        <w:t>3</w:t>
      </w:r>
      <w:r w:rsidRPr="00DC623A">
        <w:rPr>
          <w:rFonts w:ascii="Arial" w:hAnsi="Arial" w:cs="Arial"/>
          <w:sz w:val="20"/>
          <w:szCs w:val="20"/>
        </w:rPr>
        <w:t>.</w:t>
      </w:r>
      <w:r w:rsidRPr="00D81546">
        <w:rPr>
          <w:rFonts w:ascii="Arial" w:hAnsi="Arial" w:cs="Arial"/>
          <w:bCs w:val="0"/>
          <w:sz w:val="20"/>
          <w:szCs w:val="20"/>
        </w:rPr>
        <w:t xml:space="preserve"> </w:t>
      </w:r>
      <w:r w:rsidR="00F95F42">
        <w:rPr>
          <w:rFonts w:ascii="Arial" w:hAnsi="Arial" w:cs="Arial" w:hint="eastAsia"/>
          <w:bCs w:val="0"/>
          <w:sz w:val="20"/>
          <w:szCs w:val="20"/>
          <w:lang w:eastAsia="ja-JP"/>
        </w:rPr>
        <w:t>Atomic force microscopy (AFM) c</w:t>
      </w:r>
      <w:r w:rsidR="00B16E60" w:rsidRPr="00B16E60">
        <w:rPr>
          <w:rFonts w:ascii="Arial" w:hAnsi="Arial" w:cs="Arial"/>
          <w:bCs w:val="0"/>
          <w:sz w:val="20"/>
          <w:szCs w:val="20"/>
        </w:rPr>
        <w:t>haracterization of Aβ</w:t>
      </w:r>
      <w:r w:rsidR="00CC41B5">
        <w:rPr>
          <w:rFonts w:ascii="Arial" w:hAnsi="Arial" w:cs="Arial" w:hint="eastAsia"/>
          <w:bCs w:val="0"/>
          <w:sz w:val="20"/>
          <w:szCs w:val="20"/>
          <w:lang w:eastAsia="ja-JP"/>
        </w:rPr>
        <w:t>42</w:t>
      </w:r>
      <w:r w:rsidR="00B16E60" w:rsidRPr="00B16E60">
        <w:rPr>
          <w:rFonts w:ascii="Arial" w:hAnsi="Arial" w:cs="Arial"/>
          <w:bCs w:val="0"/>
          <w:sz w:val="20"/>
          <w:szCs w:val="20"/>
        </w:rPr>
        <w:t xml:space="preserve"> </w:t>
      </w:r>
      <w:r w:rsidR="00F95F42">
        <w:rPr>
          <w:rFonts w:ascii="Arial" w:hAnsi="Arial" w:cs="Arial" w:hint="eastAsia"/>
          <w:bCs w:val="0"/>
          <w:sz w:val="20"/>
          <w:szCs w:val="20"/>
          <w:lang w:eastAsia="ja-JP"/>
        </w:rPr>
        <w:t>oligomers and fibrils</w:t>
      </w:r>
    </w:p>
    <w:p w14:paraId="25484CF6" w14:textId="4FA339A6" w:rsidR="008E09C4" w:rsidRPr="00DC623A" w:rsidRDefault="00DB7949" w:rsidP="008E09C4">
      <w:pPr>
        <w:pStyle w:val="SMcaption"/>
        <w:rPr>
          <w:rFonts w:ascii="Arial" w:hAnsi="Arial" w:cs="Arial"/>
          <w:sz w:val="20"/>
          <w:lang w:eastAsia="ja-JP"/>
        </w:rPr>
      </w:pPr>
      <w:r w:rsidRPr="00572D9D">
        <w:rPr>
          <w:rFonts w:ascii="Arial" w:hAnsi="Arial" w:cs="Arial"/>
          <w:sz w:val="20"/>
          <w:lang w:eastAsia="ja-JP"/>
        </w:rPr>
        <w:t>(</w:t>
      </w:r>
      <w:r w:rsidR="000245E7" w:rsidRPr="00572D9D">
        <w:rPr>
          <w:rFonts w:ascii="Arial" w:hAnsi="Arial" w:cs="Arial"/>
          <w:b/>
          <w:bCs/>
          <w:i/>
          <w:iCs/>
          <w:sz w:val="20"/>
          <w:lang w:eastAsia="ja-JP"/>
        </w:rPr>
        <w:t>a</w:t>
      </w:r>
      <w:r w:rsidRPr="00572D9D">
        <w:rPr>
          <w:rFonts w:ascii="Arial" w:hAnsi="Arial" w:cs="Arial"/>
          <w:sz w:val="20"/>
          <w:lang w:eastAsia="ja-JP"/>
        </w:rPr>
        <w:t>)</w:t>
      </w:r>
      <w:r w:rsidR="000245E7">
        <w:rPr>
          <w:rFonts w:ascii="Arial" w:hAnsi="Arial" w:cs="Arial" w:hint="eastAsia"/>
          <w:sz w:val="20"/>
          <w:lang w:eastAsia="ja-JP"/>
        </w:rPr>
        <w:t xml:space="preserve"> </w:t>
      </w:r>
      <w:r w:rsidR="0024552D" w:rsidRPr="0024552D">
        <w:rPr>
          <w:rFonts w:ascii="Arial" w:hAnsi="Arial" w:cs="Arial"/>
          <w:sz w:val="20"/>
          <w:lang w:eastAsia="ja-JP"/>
        </w:rPr>
        <w:t>Representative AFM image of Aβ42</w:t>
      </w:r>
      <w:r w:rsidR="0024552D">
        <w:rPr>
          <w:rFonts w:ascii="Arial" w:hAnsi="Arial" w:cs="Arial" w:hint="eastAsia"/>
          <w:sz w:val="20"/>
          <w:lang w:eastAsia="ja-JP"/>
        </w:rPr>
        <w:t xml:space="preserve"> </w:t>
      </w:r>
      <w:r w:rsidR="0024552D" w:rsidRPr="0024552D">
        <w:rPr>
          <w:rFonts w:ascii="Arial" w:hAnsi="Arial" w:cs="Arial"/>
          <w:sz w:val="20"/>
          <w:lang w:eastAsia="ja-JP"/>
        </w:rPr>
        <w:t xml:space="preserve">oligomers prepared by incubation at 4°C, showing numerous discrete, </w:t>
      </w:r>
      <w:r w:rsidR="004203D2">
        <w:rPr>
          <w:rFonts w:ascii="Arial" w:hAnsi="Arial" w:cs="Arial" w:hint="eastAsia"/>
          <w:sz w:val="20"/>
          <w:lang w:eastAsia="ja-JP"/>
        </w:rPr>
        <w:t>approximately</w:t>
      </w:r>
      <w:r w:rsidR="0024552D" w:rsidRPr="0024552D">
        <w:rPr>
          <w:rFonts w:ascii="Arial" w:hAnsi="Arial" w:cs="Arial"/>
          <w:sz w:val="20"/>
          <w:lang w:eastAsia="ja-JP"/>
        </w:rPr>
        <w:t xml:space="preserve"> spherical particles</w:t>
      </w:r>
      <w:r w:rsidR="004203D2">
        <w:rPr>
          <w:rFonts w:ascii="Arial" w:hAnsi="Arial" w:cs="Arial" w:hint="eastAsia"/>
          <w:sz w:val="20"/>
          <w:lang w:eastAsia="ja-JP"/>
        </w:rPr>
        <w:t xml:space="preserve"> with</w:t>
      </w:r>
      <w:r w:rsidR="0024552D" w:rsidRPr="0024552D">
        <w:rPr>
          <w:rFonts w:ascii="Arial" w:hAnsi="Arial" w:cs="Arial"/>
          <w:sz w:val="20"/>
          <w:lang w:eastAsia="ja-JP"/>
        </w:rPr>
        <w:t xml:space="preserve"> apparent lateral diameters </w:t>
      </w:r>
      <w:r w:rsidR="004203D2">
        <w:rPr>
          <w:rFonts w:ascii="Arial" w:hAnsi="Arial" w:cs="Arial" w:hint="eastAsia"/>
          <w:sz w:val="20"/>
          <w:lang w:eastAsia="ja-JP"/>
        </w:rPr>
        <w:t>of</w:t>
      </w:r>
      <w:r w:rsidR="0024552D" w:rsidRPr="0024552D">
        <w:rPr>
          <w:rFonts w:ascii="Arial" w:hAnsi="Arial" w:cs="Arial"/>
          <w:sz w:val="20"/>
          <w:lang w:eastAsia="ja-JP"/>
        </w:rPr>
        <w:t xml:space="preserve"> </w:t>
      </w:r>
      <w:r w:rsidR="000245E7">
        <w:rPr>
          <w:rFonts w:ascii="Arial" w:hAnsi="Arial" w:cs="Arial" w:hint="eastAsia"/>
          <w:sz w:val="20"/>
          <w:lang w:eastAsia="ja-JP"/>
        </w:rPr>
        <w:t>~</w:t>
      </w:r>
      <w:r w:rsidR="0024552D" w:rsidRPr="0024552D">
        <w:rPr>
          <w:rFonts w:ascii="Arial" w:hAnsi="Arial" w:cs="Arial"/>
          <w:sz w:val="20"/>
          <w:lang w:eastAsia="ja-JP"/>
        </w:rPr>
        <w:t>12</w:t>
      </w:r>
      <w:r w:rsidR="000245E7" w:rsidRPr="00AE1296">
        <w:rPr>
          <w:rFonts w:ascii="Arial" w:hAnsi="Arial" w:cs="Arial"/>
          <w:sz w:val="20"/>
          <w:lang w:eastAsia="ja-JP"/>
        </w:rPr>
        <w:t>–</w:t>
      </w:r>
      <w:r w:rsidR="0024552D" w:rsidRPr="0024552D">
        <w:rPr>
          <w:rFonts w:ascii="Arial" w:hAnsi="Arial" w:cs="Arial"/>
          <w:sz w:val="20"/>
          <w:lang w:eastAsia="ja-JP"/>
        </w:rPr>
        <w:t>25 nm.</w:t>
      </w:r>
      <w:r w:rsidR="00290F12">
        <w:rPr>
          <w:rFonts w:ascii="Arial" w:hAnsi="Arial" w:cs="Arial" w:hint="eastAsia"/>
          <w:sz w:val="20"/>
          <w:lang w:eastAsia="ja-JP"/>
        </w:rPr>
        <w:t xml:space="preserve"> </w:t>
      </w:r>
      <w:r w:rsidRPr="00572D9D">
        <w:rPr>
          <w:rFonts w:ascii="Arial" w:hAnsi="Arial" w:cs="Arial"/>
          <w:sz w:val="20"/>
          <w:lang w:eastAsia="ja-JP"/>
        </w:rPr>
        <w:t>(</w:t>
      </w:r>
      <w:r w:rsidR="0024552D" w:rsidRPr="00572D9D">
        <w:rPr>
          <w:rFonts w:ascii="Arial" w:hAnsi="Arial" w:cs="Arial"/>
          <w:b/>
          <w:bCs/>
          <w:i/>
          <w:iCs/>
          <w:sz w:val="20"/>
          <w:lang w:eastAsia="ja-JP"/>
        </w:rPr>
        <w:t>b</w:t>
      </w:r>
      <w:r w:rsidRPr="00572D9D">
        <w:rPr>
          <w:rFonts w:ascii="Arial" w:hAnsi="Arial" w:cs="Arial"/>
          <w:sz w:val="20"/>
          <w:lang w:eastAsia="ja-JP"/>
        </w:rPr>
        <w:t>)</w:t>
      </w:r>
      <w:r w:rsidR="0024552D" w:rsidRPr="0024552D">
        <w:rPr>
          <w:rFonts w:ascii="Arial" w:hAnsi="Arial" w:cs="Arial"/>
          <w:sz w:val="20"/>
          <w:lang w:eastAsia="ja-JP"/>
        </w:rPr>
        <w:t xml:space="preserve"> </w:t>
      </w:r>
      <w:r w:rsidR="009B5BDE">
        <w:rPr>
          <w:rFonts w:ascii="Arial" w:hAnsi="Arial" w:cs="Arial" w:hint="eastAsia"/>
          <w:sz w:val="20"/>
          <w:lang w:eastAsia="ja-JP"/>
        </w:rPr>
        <w:t>AFM images of</w:t>
      </w:r>
      <w:r w:rsidR="0024552D" w:rsidRPr="0024552D">
        <w:rPr>
          <w:rFonts w:ascii="Arial" w:hAnsi="Arial" w:cs="Arial"/>
          <w:sz w:val="20"/>
          <w:lang w:eastAsia="ja-JP"/>
        </w:rPr>
        <w:t xml:space="preserve"> Aβ42 fibrils at </w:t>
      </w:r>
      <w:r w:rsidR="009B5BDE">
        <w:rPr>
          <w:rFonts w:ascii="Arial" w:hAnsi="Arial" w:cs="Arial" w:hint="eastAsia"/>
          <w:sz w:val="20"/>
          <w:lang w:eastAsia="ja-JP"/>
        </w:rPr>
        <w:t>two</w:t>
      </w:r>
      <w:r w:rsidR="0024552D" w:rsidRPr="0024552D">
        <w:rPr>
          <w:rFonts w:ascii="Arial" w:hAnsi="Arial" w:cs="Arial"/>
          <w:sz w:val="20"/>
          <w:lang w:eastAsia="ja-JP"/>
        </w:rPr>
        <w:t xml:space="preserve"> magnifications, displaying long, unbranched</w:t>
      </w:r>
      <w:r w:rsidR="001D4442">
        <w:rPr>
          <w:rFonts w:ascii="Arial" w:hAnsi="Arial" w:cs="Arial" w:hint="eastAsia"/>
          <w:sz w:val="20"/>
          <w:lang w:eastAsia="ja-JP"/>
        </w:rPr>
        <w:t xml:space="preserve">, </w:t>
      </w:r>
      <w:r w:rsidR="0024552D" w:rsidRPr="0024552D">
        <w:rPr>
          <w:rFonts w:ascii="Arial" w:hAnsi="Arial" w:cs="Arial"/>
          <w:sz w:val="20"/>
          <w:lang w:eastAsia="ja-JP"/>
        </w:rPr>
        <w:t>helical filaments. Color indicates height with the ranges shown next to each panel. Scale bars: 100 nm (</w:t>
      </w:r>
      <w:r w:rsidR="0024552D" w:rsidRPr="00572D9D">
        <w:rPr>
          <w:rFonts w:ascii="Arial" w:hAnsi="Arial" w:cs="Arial"/>
          <w:b/>
          <w:bCs/>
          <w:i/>
          <w:iCs/>
          <w:sz w:val="20"/>
          <w:lang w:eastAsia="ja-JP"/>
        </w:rPr>
        <w:t>a</w:t>
      </w:r>
      <w:r w:rsidR="0024552D" w:rsidRPr="0024552D">
        <w:rPr>
          <w:rFonts w:ascii="Arial" w:hAnsi="Arial" w:cs="Arial"/>
          <w:sz w:val="20"/>
          <w:lang w:eastAsia="ja-JP"/>
        </w:rPr>
        <w:t>), 200 nm (</w:t>
      </w:r>
      <w:r w:rsidR="0024552D" w:rsidRPr="00572D9D">
        <w:rPr>
          <w:rFonts w:ascii="Arial" w:hAnsi="Arial" w:cs="Arial"/>
          <w:b/>
          <w:bCs/>
          <w:i/>
          <w:iCs/>
          <w:sz w:val="20"/>
          <w:lang w:eastAsia="ja-JP"/>
        </w:rPr>
        <w:t>b</w:t>
      </w:r>
      <w:r w:rsidR="004D6E5A">
        <w:rPr>
          <w:rFonts w:ascii="Cambria Math" w:hAnsi="Cambria Math" w:cs="Cambria Math" w:hint="eastAsia"/>
          <w:sz w:val="20"/>
          <w:lang w:eastAsia="ja-JP"/>
        </w:rPr>
        <w:t xml:space="preserve">, </w:t>
      </w:r>
      <w:r w:rsidR="0024552D" w:rsidRPr="00572D9D">
        <w:rPr>
          <w:rFonts w:ascii="Arial" w:hAnsi="Arial" w:cs="Arial"/>
          <w:i/>
          <w:iCs/>
          <w:sz w:val="20"/>
          <w:lang w:eastAsia="ja-JP"/>
        </w:rPr>
        <w:t>left</w:t>
      </w:r>
      <w:r w:rsidR="0024552D" w:rsidRPr="0024552D">
        <w:rPr>
          <w:rFonts w:ascii="Arial" w:hAnsi="Arial" w:cs="Arial"/>
          <w:sz w:val="20"/>
          <w:lang w:eastAsia="ja-JP"/>
        </w:rPr>
        <w:t>), 100 nm (</w:t>
      </w:r>
      <w:r w:rsidR="0024552D" w:rsidRPr="00572D9D">
        <w:rPr>
          <w:rFonts w:ascii="Arial" w:hAnsi="Arial" w:cs="Arial"/>
          <w:b/>
          <w:bCs/>
          <w:i/>
          <w:iCs/>
          <w:sz w:val="20"/>
          <w:lang w:eastAsia="ja-JP"/>
        </w:rPr>
        <w:t>b</w:t>
      </w:r>
      <w:r w:rsidR="004D6E5A">
        <w:rPr>
          <w:rFonts w:ascii="Cambria Math" w:hAnsi="Cambria Math" w:cs="Cambria Math" w:hint="eastAsia"/>
          <w:sz w:val="20"/>
          <w:lang w:eastAsia="ja-JP"/>
        </w:rPr>
        <w:t xml:space="preserve">, </w:t>
      </w:r>
      <w:r w:rsidR="0024552D" w:rsidRPr="00572D9D">
        <w:rPr>
          <w:rFonts w:ascii="Arial" w:hAnsi="Arial" w:cs="Arial"/>
          <w:i/>
          <w:iCs/>
          <w:sz w:val="20"/>
          <w:lang w:eastAsia="ja-JP"/>
        </w:rPr>
        <w:t>right</w:t>
      </w:r>
      <w:r w:rsidR="0024552D" w:rsidRPr="0024552D">
        <w:rPr>
          <w:rFonts w:ascii="Arial" w:hAnsi="Arial" w:cs="Arial"/>
          <w:sz w:val="20"/>
          <w:lang w:eastAsia="ja-JP"/>
        </w:rPr>
        <w:t>).</w:t>
      </w:r>
    </w:p>
    <w:p w14:paraId="368CF12B" w14:textId="3070A4B3" w:rsidR="00327073" w:rsidRDefault="00327073">
      <w:pPr>
        <w:rPr>
          <w:rFonts w:ascii="Arial" w:hAnsi="Arial" w:cs="Arial"/>
          <w:sz w:val="20"/>
        </w:rPr>
      </w:pPr>
      <w:r>
        <w:rPr>
          <w:rFonts w:ascii="Arial" w:hAnsi="Arial" w:cs="Arial"/>
          <w:sz w:val="20"/>
        </w:rPr>
        <w:br w:type="page"/>
      </w:r>
    </w:p>
    <w:p w14:paraId="6C6B3925" w14:textId="77777777" w:rsidR="008E09C4" w:rsidRDefault="008E09C4" w:rsidP="008E09C4">
      <w:pPr>
        <w:rPr>
          <w:rFonts w:ascii="Arial" w:hAnsi="Arial" w:cs="Arial"/>
          <w:sz w:val="20"/>
        </w:rPr>
      </w:pPr>
    </w:p>
    <w:p w14:paraId="251558FD" w14:textId="51036755" w:rsidR="007010A0" w:rsidRPr="00DC623A" w:rsidRDefault="00256B68" w:rsidP="007010A0">
      <w:pPr>
        <w:pStyle w:val="SMcaption"/>
        <w:jc w:val="center"/>
        <w:rPr>
          <w:rFonts w:ascii="Arial" w:hAnsi="Arial" w:cs="Arial"/>
          <w:sz w:val="20"/>
          <w:lang w:eastAsia="ja-JP"/>
        </w:rPr>
      </w:pPr>
      <w:r>
        <w:rPr>
          <w:rFonts w:ascii="Arial" w:hAnsi="Arial" w:cs="Arial"/>
          <w:noProof/>
          <w:sz w:val="20"/>
          <w:lang w:eastAsia="ja-JP"/>
        </w:rPr>
        <w:drawing>
          <wp:anchor distT="0" distB="0" distL="114300" distR="114300" simplePos="0" relativeHeight="251680768" behindDoc="0" locked="0" layoutInCell="1" allowOverlap="1" wp14:anchorId="0AA0174D" wp14:editId="7C05162B">
            <wp:simplePos x="1143000" y="1057275"/>
            <wp:positionH relativeFrom="column">
              <wp:align>center</wp:align>
            </wp:positionH>
            <wp:positionV relativeFrom="paragraph">
              <wp:posOffset>0</wp:posOffset>
            </wp:positionV>
            <wp:extent cx="5875200" cy="1935000"/>
            <wp:effectExtent l="0" t="0" r="0" b="8255"/>
            <wp:wrapTopAndBottom/>
            <wp:docPr id="1440490546"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490546" name="図 1" descr="QR コード&#10;&#10;AI 生成コンテンツは誤りを含む可能性があります。"/>
                    <pic:cNvPicPr/>
                  </pic:nvPicPr>
                  <pic:blipFill>
                    <a:blip r:embed="rId13">
                      <a:extLst>
                        <a:ext uri="{28A0092B-C50C-407E-A947-70E740481C1C}">
                          <a14:useLocalDpi xmlns:a14="http://schemas.microsoft.com/office/drawing/2010/main" val="0"/>
                        </a:ext>
                      </a:extLst>
                    </a:blip>
                    <a:stretch>
                      <a:fillRect/>
                    </a:stretch>
                  </pic:blipFill>
                  <pic:spPr>
                    <a:xfrm>
                      <a:off x="0" y="0"/>
                      <a:ext cx="5875200" cy="1935000"/>
                    </a:xfrm>
                    <a:prstGeom prst="rect">
                      <a:avLst/>
                    </a:prstGeom>
                  </pic:spPr>
                </pic:pic>
              </a:graphicData>
            </a:graphic>
            <wp14:sizeRelH relativeFrom="margin">
              <wp14:pctWidth>0</wp14:pctWidth>
            </wp14:sizeRelH>
            <wp14:sizeRelV relativeFrom="margin">
              <wp14:pctHeight>0</wp14:pctHeight>
            </wp14:sizeRelV>
          </wp:anchor>
        </w:drawing>
      </w:r>
    </w:p>
    <w:p w14:paraId="3F03AC3D" w14:textId="425AFD5B" w:rsidR="007010A0" w:rsidRDefault="007010A0" w:rsidP="007010A0">
      <w:pPr>
        <w:pStyle w:val="SMHeading"/>
        <w:rPr>
          <w:rFonts w:ascii="Arial" w:hAnsi="Arial" w:cs="Arial"/>
          <w:b w:val="0"/>
          <w:sz w:val="20"/>
          <w:szCs w:val="20"/>
          <w:lang w:eastAsia="ja-JP"/>
        </w:rPr>
      </w:pPr>
      <w:r w:rsidRPr="00DC623A">
        <w:rPr>
          <w:rFonts w:ascii="Arial" w:hAnsi="Arial" w:cs="Arial"/>
          <w:sz w:val="20"/>
          <w:szCs w:val="20"/>
        </w:rPr>
        <w:t>Fig. S</w:t>
      </w:r>
      <w:r>
        <w:rPr>
          <w:rFonts w:ascii="Arial" w:hAnsi="Arial" w:cs="Arial" w:hint="eastAsia"/>
          <w:sz w:val="20"/>
          <w:szCs w:val="20"/>
          <w:lang w:eastAsia="ja-JP"/>
        </w:rPr>
        <w:t>4</w:t>
      </w:r>
      <w:r w:rsidRPr="00DC623A">
        <w:rPr>
          <w:rFonts w:ascii="Arial" w:hAnsi="Arial" w:cs="Arial"/>
          <w:sz w:val="20"/>
          <w:szCs w:val="20"/>
        </w:rPr>
        <w:t>.</w:t>
      </w:r>
      <w:r w:rsidRPr="00D81546">
        <w:rPr>
          <w:rFonts w:ascii="Arial" w:hAnsi="Arial" w:cs="Arial"/>
          <w:bCs w:val="0"/>
          <w:sz w:val="20"/>
          <w:szCs w:val="20"/>
        </w:rPr>
        <w:t xml:space="preserve"> </w:t>
      </w:r>
      <w:r w:rsidR="000B4D6A">
        <w:rPr>
          <w:rFonts w:ascii="Arial" w:hAnsi="Arial" w:cs="Arial" w:hint="eastAsia"/>
          <w:bCs w:val="0"/>
          <w:sz w:val="20"/>
          <w:szCs w:val="20"/>
          <w:lang w:eastAsia="ja-JP"/>
        </w:rPr>
        <w:t xml:space="preserve">M1 effect on </w:t>
      </w:r>
      <w:r w:rsidR="00E00693">
        <w:rPr>
          <w:rFonts w:ascii="Arial" w:hAnsi="Arial" w:cs="Arial" w:hint="eastAsia"/>
          <w:bCs w:val="0"/>
          <w:sz w:val="20"/>
          <w:szCs w:val="20"/>
          <w:lang w:eastAsia="ja-JP"/>
        </w:rPr>
        <w:t>c</w:t>
      </w:r>
      <w:r w:rsidR="003E5915" w:rsidRPr="003E5915">
        <w:rPr>
          <w:rFonts w:ascii="Arial" w:hAnsi="Arial" w:cs="Arial"/>
          <w:bCs w:val="0"/>
          <w:sz w:val="20"/>
          <w:szCs w:val="20"/>
        </w:rPr>
        <w:t xml:space="preserve">hemotaxis </w:t>
      </w:r>
      <w:r w:rsidR="00E00693">
        <w:rPr>
          <w:rFonts w:ascii="Arial" w:hAnsi="Arial" w:cs="Arial" w:hint="eastAsia"/>
          <w:bCs w:val="0"/>
          <w:sz w:val="20"/>
          <w:szCs w:val="20"/>
          <w:lang w:eastAsia="ja-JP"/>
        </w:rPr>
        <w:t>in primary microglia</w:t>
      </w:r>
    </w:p>
    <w:p w14:paraId="4422A32B" w14:textId="42E06D6F" w:rsidR="00432C05" w:rsidRPr="00432C05" w:rsidRDefault="002B64C2" w:rsidP="00432C05">
      <w:pPr>
        <w:pStyle w:val="SMcaption"/>
        <w:rPr>
          <w:rFonts w:ascii="Arial" w:hAnsi="Arial" w:cs="Arial"/>
          <w:sz w:val="20"/>
          <w:lang w:eastAsia="ja-JP"/>
        </w:rPr>
      </w:pPr>
      <w:r w:rsidRPr="00572D9D">
        <w:rPr>
          <w:rFonts w:ascii="Arial" w:hAnsi="Arial" w:cs="Arial"/>
          <w:sz w:val="20"/>
          <w:lang w:eastAsia="ja-JP"/>
        </w:rPr>
        <w:t>(</w:t>
      </w:r>
      <w:r w:rsidR="007010A0" w:rsidRPr="00572D9D">
        <w:rPr>
          <w:rFonts w:ascii="Arial" w:hAnsi="Arial" w:cs="Arial"/>
          <w:b/>
          <w:bCs/>
          <w:i/>
          <w:iCs/>
          <w:sz w:val="20"/>
          <w:lang w:eastAsia="ja-JP"/>
        </w:rPr>
        <w:t>a</w:t>
      </w:r>
      <w:r w:rsidRPr="00572D9D">
        <w:rPr>
          <w:rFonts w:ascii="Arial" w:hAnsi="Arial" w:cs="Arial"/>
          <w:sz w:val="20"/>
          <w:lang w:eastAsia="ja-JP"/>
        </w:rPr>
        <w:t>)</w:t>
      </w:r>
      <w:r w:rsidR="00E00693">
        <w:rPr>
          <w:rFonts w:ascii="Arial" w:hAnsi="Arial" w:cs="Arial" w:hint="eastAsia"/>
          <w:sz w:val="20"/>
          <w:lang w:eastAsia="ja-JP"/>
        </w:rPr>
        <w:t xml:space="preserve"> Representative </w:t>
      </w:r>
      <w:r w:rsidR="00432C05" w:rsidRPr="00432C05">
        <w:rPr>
          <w:rFonts w:ascii="Arial" w:hAnsi="Arial" w:cs="Arial"/>
          <w:sz w:val="20"/>
          <w:lang w:eastAsia="ja-JP"/>
        </w:rPr>
        <w:t>DAPI images of migrated cells on the lower side of the Transwell membrane, where vehicle or 10 nM M1 was present in the lower chamber, 24 h after seeding.</w:t>
      </w:r>
      <w:r w:rsidR="00673796">
        <w:rPr>
          <w:rFonts w:ascii="Arial" w:hAnsi="Arial" w:cs="Arial" w:hint="eastAsia"/>
          <w:sz w:val="20"/>
          <w:lang w:eastAsia="ja-JP"/>
        </w:rPr>
        <w:t xml:space="preserve"> </w:t>
      </w:r>
      <w:r w:rsidR="00673796" w:rsidRPr="0024552D">
        <w:rPr>
          <w:rFonts w:ascii="Arial" w:hAnsi="Arial" w:cs="Arial"/>
          <w:sz w:val="20"/>
          <w:lang w:eastAsia="ja-JP"/>
        </w:rPr>
        <w:t>Scale bar: 100 </w:t>
      </w:r>
      <w:r w:rsidR="00673796" w:rsidRPr="00F146A5">
        <w:rPr>
          <w:rFonts w:ascii="Arial" w:hAnsi="Arial" w:cs="Arial"/>
          <w:sz w:val="20"/>
        </w:rPr>
        <w:t>μ</w:t>
      </w:r>
      <w:r w:rsidR="00673796" w:rsidRPr="0024552D">
        <w:rPr>
          <w:rFonts w:ascii="Arial" w:hAnsi="Arial" w:cs="Arial"/>
          <w:sz w:val="20"/>
          <w:lang w:eastAsia="ja-JP"/>
        </w:rPr>
        <w:t>m</w:t>
      </w:r>
      <w:r w:rsidR="00673796">
        <w:rPr>
          <w:rFonts w:ascii="Arial" w:hAnsi="Arial" w:cs="Arial" w:hint="eastAsia"/>
          <w:sz w:val="20"/>
          <w:lang w:eastAsia="ja-JP"/>
        </w:rPr>
        <w:t>.</w:t>
      </w:r>
    </w:p>
    <w:p w14:paraId="0AF38132" w14:textId="22483D56" w:rsidR="007010A0" w:rsidRPr="00DC623A" w:rsidRDefault="002B64C2" w:rsidP="00432C05">
      <w:pPr>
        <w:pStyle w:val="SMcaption"/>
        <w:rPr>
          <w:rFonts w:ascii="Arial" w:hAnsi="Arial" w:cs="Arial"/>
          <w:sz w:val="20"/>
          <w:lang w:eastAsia="ja-JP"/>
        </w:rPr>
      </w:pPr>
      <w:r w:rsidRPr="00572D9D">
        <w:rPr>
          <w:rFonts w:ascii="Arial" w:hAnsi="Arial" w:cs="Arial"/>
          <w:sz w:val="20"/>
          <w:lang w:eastAsia="ja-JP"/>
        </w:rPr>
        <w:t>(</w:t>
      </w:r>
      <w:r w:rsidR="00432C05" w:rsidRPr="00572D9D">
        <w:rPr>
          <w:rFonts w:ascii="Arial" w:hAnsi="Arial" w:cs="Arial"/>
          <w:b/>
          <w:bCs/>
          <w:i/>
          <w:iCs/>
          <w:sz w:val="20"/>
          <w:lang w:eastAsia="ja-JP"/>
        </w:rPr>
        <w:t>b</w:t>
      </w:r>
      <w:r w:rsidRPr="00572D9D">
        <w:rPr>
          <w:rFonts w:ascii="Arial" w:hAnsi="Arial" w:cs="Arial"/>
          <w:sz w:val="20"/>
          <w:lang w:eastAsia="ja-JP"/>
        </w:rPr>
        <w:t>)</w:t>
      </w:r>
      <w:r w:rsidR="00432C05" w:rsidRPr="00432C05">
        <w:rPr>
          <w:rFonts w:ascii="Arial" w:hAnsi="Arial" w:cs="Arial"/>
          <w:sz w:val="20"/>
          <w:lang w:eastAsia="ja-JP"/>
        </w:rPr>
        <w:t xml:space="preserve"> Quantification of migrated cells per field. Each gray dot represents an individual imaged field (≥8 per biological replicate), and black dots indicate the average of those fields for each biological replicate</w:t>
      </w:r>
      <w:r w:rsidR="00AB53B6">
        <w:rPr>
          <w:rFonts w:ascii="Arial" w:hAnsi="Arial" w:cs="Arial" w:hint="eastAsia"/>
          <w:sz w:val="20"/>
          <w:lang w:eastAsia="ja-JP"/>
        </w:rPr>
        <w:t xml:space="preserve"> (N=</w:t>
      </w:r>
      <w:r w:rsidR="004D0C5F" w:rsidRPr="002B5456">
        <w:rPr>
          <w:rFonts w:ascii="Arial" w:hAnsi="Arial" w:cs="Arial"/>
          <w:sz w:val="20"/>
          <w:lang w:eastAsia="ja-JP"/>
        </w:rPr>
        <w:t>7</w:t>
      </w:r>
      <w:r w:rsidR="0034543B" w:rsidRPr="002B5456">
        <w:rPr>
          <w:rFonts w:ascii="Arial" w:hAnsi="Arial" w:cs="Arial"/>
          <w:sz w:val="20"/>
          <w:lang w:eastAsia="ja-JP"/>
        </w:rPr>
        <w:t>–8</w:t>
      </w:r>
      <w:r w:rsidR="00594131">
        <w:rPr>
          <w:rFonts w:ascii="Arial" w:hAnsi="Arial" w:cs="Arial" w:hint="eastAsia"/>
          <w:sz w:val="20"/>
          <w:lang w:eastAsia="ja-JP"/>
        </w:rPr>
        <w:t xml:space="preserve">, </w:t>
      </w:r>
      <w:r w:rsidR="00D1161B">
        <w:rPr>
          <w:rFonts w:ascii="Arial" w:hAnsi="Arial" w:cs="Arial" w:hint="eastAsia"/>
          <w:sz w:val="20"/>
          <w:lang w:eastAsia="ja-JP"/>
        </w:rPr>
        <w:t>Student</w:t>
      </w:r>
      <w:r w:rsidR="00D1161B">
        <w:rPr>
          <w:rFonts w:ascii="Arial" w:hAnsi="Arial" w:cs="Arial"/>
          <w:sz w:val="20"/>
          <w:lang w:eastAsia="ja-JP"/>
        </w:rPr>
        <w:t>’</w:t>
      </w:r>
      <w:r w:rsidR="00D1161B">
        <w:rPr>
          <w:rFonts w:ascii="Arial" w:hAnsi="Arial" w:cs="Arial" w:hint="eastAsia"/>
          <w:sz w:val="20"/>
          <w:lang w:eastAsia="ja-JP"/>
        </w:rPr>
        <w:t>s</w:t>
      </w:r>
      <w:r w:rsidR="00432C05" w:rsidRPr="00432C05">
        <w:rPr>
          <w:rFonts w:ascii="Arial" w:hAnsi="Arial" w:cs="Arial"/>
          <w:sz w:val="20"/>
          <w:lang w:eastAsia="ja-JP"/>
        </w:rPr>
        <w:t xml:space="preserve"> t-test</w:t>
      </w:r>
      <w:r w:rsidR="00594131">
        <w:rPr>
          <w:rFonts w:ascii="Arial" w:hAnsi="Arial" w:cs="Arial" w:hint="eastAsia"/>
          <w:sz w:val="20"/>
          <w:lang w:eastAsia="ja-JP"/>
        </w:rPr>
        <w:t>)</w:t>
      </w:r>
      <w:r w:rsidR="00432C05" w:rsidRPr="00432C05">
        <w:rPr>
          <w:rFonts w:ascii="Arial" w:hAnsi="Arial" w:cs="Arial"/>
          <w:sz w:val="20"/>
          <w:lang w:eastAsia="ja-JP"/>
        </w:rPr>
        <w:t>.</w:t>
      </w:r>
    </w:p>
    <w:p w14:paraId="3AB01742" w14:textId="77777777" w:rsidR="007010A0" w:rsidRPr="00DC623A" w:rsidRDefault="007010A0" w:rsidP="007010A0">
      <w:pPr>
        <w:pStyle w:val="SMcaption"/>
        <w:rPr>
          <w:rFonts w:ascii="Arial" w:hAnsi="Arial" w:cs="Arial"/>
          <w:sz w:val="20"/>
          <w:lang w:eastAsia="ja-JP"/>
        </w:rPr>
      </w:pPr>
    </w:p>
    <w:p w14:paraId="10790C61" w14:textId="77777777" w:rsidR="007010A0" w:rsidRDefault="007010A0" w:rsidP="007010A0">
      <w:pPr>
        <w:rPr>
          <w:rFonts w:ascii="Arial" w:hAnsi="Arial" w:cs="Arial"/>
          <w:sz w:val="20"/>
        </w:rPr>
      </w:pPr>
      <w:r>
        <w:rPr>
          <w:rFonts w:ascii="Arial" w:hAnsi="Arial" w:cs="Arial"/>
          <w:sz w:val="20"/>
        </w:rPr>
        <w:br w:type="page"/>
      </w:r>
    </w:p>
    <w:p w14:paraId="7CE46E55" w14:textId="77777777" w:rsidR="00230FFC" w:rsidRDefault="00230FFC" w:rsidP="0023374D">
      <w:pPr>
        <w:pStyle w:val="SMcaption"/>
        <w:jc w:val="center"/>
        <w:rPr>
          <w:rFonts w:ascii="Arial" w:hAnsi="Arial" w:cs="Arial"/>
          <w:noProof/>
          <w:sz w:val="20"/>
        </w:rPr>
      </w:pPr>
      <w:bookmarkStart w:id="2" w:name="_Hlk164249089"/>
    </w:p>
    <w:p w14:paraId="42FFC081" w14:textId="0351C90C" w:rsidR="009A5287" w:rsidRDefault="009304DB" w:rsidP="0023374D">
      <w:pPr>
        <w:pStyle w:val="SMcaption"/>
        <w:jc w:val="center"/>
        <w:rPr>
          <w:rFonts w:ascii="Arial" w:hAnsi="Arial" w:cs="Arial"/>
          <w:sz w:val="20"/>
          <w:lang w:eastAsia="ja-JP"/>
        </w:rPr>
      </w:pPr>
      <w:r>
        <w:rPr>
          <w:rFonts w:ascii="Arial" w:hAnsi="Arial" w:cs="Arial"/>
          <w:noProof/>
          <w:sz w:val="20"/>
        </w:rPr>
        <w:drawing>
          <wp:inline distT="0" distB="0" distL="0" distR="0" wp14:anchorId="739A8069" wp14:editId="3BA63E84">
            <wp:extent cx="5126736" cy="1600200"/>
            <wp:effectExtent l="0" t="0" r="0" b="0"/>
            <wp:docPr id="2122898911" name="図 4"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98911" name="図 4" descr="グラフ&#10;&#10;AI 生成コンテンツは誤りを含む可能性があります。"/>
                    <pic:cNvPicPr/>
                  </pic:nvPicPr>
                  <pic:blipFill>
                    <a:blip r:embed="rId14">
                      <a:extLst>
                        <a:ext uri="{28A0092B-C50C-407E-A947-70E740481C1C}">
                          <a14:useLocalDpi xmlns:a14="http://schemas.microsoft.com/office/drawing/2010/main" val="0"/>
                        </a:ext>
                      </a:extLst>
                    </a:blip>
                    <a:stretch>
                      <a:fillRect/>
                    </a:stretch>
                  </pic:blipFill>
                  <pic:spPr>
                    <a:xfrm>
                      <a:off x="0" y="0"/>
                      <a:ext cx="5126736" cy="1600200"/>
                    </a:xfrm>
                    <a:prstGeom prst="rect">
                      <a:avLst/>
                    </a:prstGeom>
                  </pic:spPr>
                </pic:pic>
              </a:graphicData>
            </a:graphic>
          </wp:inline>
        </w:drawing>
      </w:r>
    </w:p>
    <w:p w14:paraId="44FAB7DA" w14:textId="77777777" w:rsidR="006B6927" w:rsidRPr="00DC623A" w:rsidRDefault="006B6927" w:rsidP="0023374D">
      <w:pPr>
        <w:pStyle w:val="SMcaption"/>
        <w:jc w:val="center"/>
        <w:rPr>
          <w:rFonts w:ascii="Arial" w:hAnsi="Arial" w:cs="Arial"/>
          <w:sz w:val="20"/>
          <w:lang w:eastAsia="ja-JP"/>
        </w:rPr>
      </w:pPr>
    </w:p>
    <w:p w14:paraId="6888F658" w14:textId="71FBCE68" w:rsidR="00477182" w:rsidRPr="00DC623A" w:rsidRDefault="00112C5B" w:rsidP="00B42F9C">
      <w:pPr>
        <w:pStyle w:val="SMHeading"/>
        <w:rPr>
          <w:rFonts w:ascii="Arial" w:hAnsi="Arial" w:cs="Arial"/>
          <w:sz w:val="20"/>
          <w:szCs w:val="20"/>
          <w:lang w:eastAsia="ja-JP"/>
        </w:rPr>
      </w:pPr>
      <w:r w:rsidRPr="00DC623A">
        <w:rPr>
          <w:rFonts w:ascii="Arial" w:hAnsi="Arial" w:cs="Arial"/>
          <w:sz w:val="20"/>
          <w:szCs w:val="20"/>
        </w:rPr>
        <w:t>Fig. S</w:t>
      </w:r>
      <w:r w:rsidR="003E5915">
        <w:rPr>
          <w:rFonts w:ascii="Arial" w:hAnsi="Arial" w:cs="Arial" w:hint="eastAsia"/>
          <w:sz w:val="20"/>
          <w:szCs w:val="20"/>
          <w:lang w:eastAsia="ja-JP"/>
        </w:rPr>
        <w:t>5</w:t>
      </w:r>
      <w:r w:rsidR="00B42F9C" w:rsidRPr="00DC623A">
        <w:rPr>
          <w:rFonts w:ascii="Arial" w:hAnsi="Arial" w:cs="Arial"/>
          <w:sz w:val="20"/>
          <w:szCs w:val="20"/>
        </w:rPr>
        <w:t xml:space="preserve">. </w:t>
      </w:r>
      <w:r w:rsidR="001E47BB">
        <w:rPr>
          <w:rFonts w:ascii="Arial" w:hAnsi="Arial" w:cs="Arial" w:hint="eastAsia"/>
          <w:sz w:val="20"/>
          <w:szCs w:val="20"/>
          <w:lang w:eastAsia="ja-JP"/>
        </w:rPr>
        <w:t xml:space="preserve">M1 </w:t>
      </w:r>
      <w:r w:rsidR="008B3537">
        <w:rPr>
          <w:rFonts w:ascii="Arial" w:hAnsi="Arial" w:cs="Arial" w:hint="eastAsia"/>
          <w:sz w:val="20"/>
          <w:szCs w:val="20"/>
          <w:lang w:eastAsia="ja-JP"/>
        </w:rPr>
        <w:t xml:space="preserve">effects </w:t>
      </w:r>
      <w:r w:rsidR="001E47BB">
        <w:rPr>
          <w:rFonts w:ascii="Arial" w:hAnsi="Arial" w:cs="Arial" w:hint="eastAsia"/>
          <w:sz w:val="20"/>
          <w:szCs w:val="20"/>
          <w:lang w:eastAsia="ja-JP"/>
        </w:rPr>
        <w:t>on the phosphorylation of AKT and ERK in primary microglia</w:t>
      </w:r>
    </w:p>
    <w:p w14:paraId="370C9271" w14:textId="06DAE450" w:rsidR="0023374D" w:rsidRPr="00DC623A" w:rsidRDefault="00FA218F" w:rsidP="0023374D">
      <w:pPr>
        <w:pStyle w:val="SMcaption"/>
        <w:rPr>
          <w:rFonts w:ascii="Arial" w:hAnsi="Arial" w:cs="Arial"/>
          <w:sz w:val="20"/>
        </w:rPr>
      </w:pPr>
      <w:r w:rsidRPr="00FA218F">
        <w:rPr>
          <w:rFonts w:ascii="Arial" w:hAnsi="Arial" w:cs="Arial"/>
          <w:sz w:val="20"/>
        </w:rPr>
        <w:t>Quantification of phosphorylated AKT (p-AKT) and ERK (p-ERK) levels in primary microglia treated with 10 nM M1 for the indicated times. The p-AKT and p-ERK levels were normalized to total AKT and ERK levels, respectively</w:t>
      </w:r>
      <w:r w:rsidR="009078A8">
        <w:rPr>
          <w:rFonts w:ascii="Arial" w:hAnsi="Arial" w:cs="Arial" w:hint="eastAsia"/>
          <w:sz w:val="20"/>
          <w:lang w:eastAsia="ja-JP"/>
        </w:rPr>
        <w:t xml:space="preserve">. </w:t>
      </w:r>
      <w:r w:rsidR="0023374D" w:rsidRPr="0023374D">
        <w:rPr>
          <w:rFonts w:ascii="Arial" w:hAnsi="Arial" w:cs="Arial"/>
          <w:sz w:val="20"/>
        </w:rPr>
        <w:t>Data are presented as mean ± SD</w:t>
      </w:r>
      <w:r w:rsidR="00D217B9">
        <w:rPr>
          <w:rFonts w:ascii="Arial" w:hAnsi="Arial" w:cs="Arial" w:hint="eastAsia"/>
          <w:sz w:val="20"/>
          <w:lang w:eastAsia="ja-JP"/>
        </w:rPr>
        <w:t xml:space="preserve"> (N=3)</w:t>
      </w:r>
      <w:r w:rsidR="0023374D" w:rsidRPr="0023374D">
        <w:rPr>
          <w:rFonts w:ascii="Arial" w:hAnsi="Arial" w:cs="Arial"/>
          <w:sz w:val="20"/>
        </w:rPr>
        <w:t xml:space="preserve">. </w:t>
      </w:r>
      <w:r w:rsidR="00D217B9">
        <w:rPr>
          <w:rFonts w:ascii="Arial" w:hAnsi="Arial" w:cs="Arial" w:hint="eastAsia"/>
          <w:sz w:val="20"/>
          <w:lang w:eastAsia="ja-JP"/>
        </w:rPr>
        <w:t>T</w:t>
      </w:r>
      <w:r w:rsidR="0023374D" w:rsidRPr="0023374D">
        <w:rPr>
          <w:rFonts w:ascii="Arial" w:hAnsi="Arial" w:cs="Arial"/>
          <w:sz w:val="20"/>
        </w:rPr>
        <w:t>wo-way ANOVA followed by Šídák’s multiple comparisons test.</w:t>
      </w:r>
    </w:p>
    <w:p w14:paraId="641FE7CD" w14:textId="77777777" w:rsidR="0023374D" w:rsidRDefault="0023374D" w:rsidP="00670299">
      <w:pPr>
        <w:pStyle w:val="SMcaption"/>
        <w:rPr>
          <w:rFonts w:ascii="Arial" w:hAnsi="Arial" w:cs="Arial"/>
          <w:sz w:val="20"/>
          <w:lang w:eastAsia="ja-JP"/>
        </w:rPr>
      </w:pPr>
    </w:p>
    <w:p w14:paraId="1C63AEDA" w14:textId="77777777" w:rsidR="00ED347B" w:rsidRDefault="00ED347B">
      <w:pPr>
        <w:rPr>
          <w:rFonts w:ascii="Arial" w:hAnsi="Arial" w:cs="Arial"/>
          <w:sz w:val="20"/>
        </w:rPr>
      </w:pPr>
      <w:r>
        <w:rPr>
          <w:rFonts w:ascii="Arial" w:hAnsi="Arial" w:cs="Arial"/>
          <w:sz w:val="20"/>
        </w:rPr>
        <w:br w:type="page"/>
      </w:r>
    </w:p>
    <w:p w14:paraId="165DE805" w14:textId="0DC14FA3" w:rsidR="000F6CCC" w:rsidRDefault="006B6927" w:rsidP="00922142">
      <w:pPr>
        <w:pStyle w:val="SMcaption"/>
        <w:rPr>
          <w:rFonts w:ascii="Arial" w:hAnsi="Arial" w:cs="Arial"/>
          <w:sz w:val="20"/>
        </w:rPr>
      </w:pPr>
      <w:r>
        <w:rPr>
          <w:rFonts w:ascii="Arial" w:hAnsi="Arial" w:cs="Arial"/>
          <w:noProof/>
          <w:sz w:val="20"/>
        </w:rPr>
        <w:lastRenderedPageBreak/>
        <w:drawing>
          <wp:anchor distT="0" distB="0" distL="114300" distR="114300" simplePos="0" relativeHeight="251677696" behindDoc="0" locked="0" layoutInCell="1" allowOverlap="1" wp14:anchorId="4C18E3A6" wp14:editId="34F51342">
            <wp:simplePos x="0" y="0"/>
            <wp:positionH relativeFrom="column">
              <wp:posOffset>2179955</wp:posOffset>
            </wp:positionH>
            <wp:positionV relativeFrom="paragraph">
              <wp:posOffset>219075</wp:posOffset>
            </wp:positionV>
            <wp:extent cx="1130400" cy="1377360"/>
            <wp:effectExtent l="0" t="0" r="0" b="0"/>
            <wp:wrapTopAndBottom/>
            <wp:docPr id="453308700" name="図 5"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08700" name="図 5" descr="グラフ&#10;&#10;AI 生成コンテンツは誤りを含む可能性があります。"/>
                    <pic:cNvPicPr/>
                  </pic:nvPicPr>
                  <pic:blipFill>
                    <a:blip r:embed="rId15">
                      <a:extLst>
                        <a:ext uri="{28A0092B-C50C-407E-A947-70E740481C1C}">
                          <a14:useLocalDpi xmlns:a14="http://schemas.microsoft.com/office/drawing/2010/main" val="0"/>
                        </a:ext>
                      </a:extLst>
                    </a:blip>
                    <a:stretch>
                      <a:fillRect/>
                    </a:stretch>
                  </pic:blipFill>
                  <pic:spPr>
                    <a:xfrm>
                      <a:off x="0" y="0"/>
                      <a:ext cx="1130400" cy="1377360"/>
                    </a:xfrm>
                    <a:prstGeom prst="rect">
                      <a:avLst/>
                    </a:prstGeom>
                  </pic:spPr>
                </pic:pic>
              </a:graphicData>
            </a:graphic>
            <wp14:sizeRelH relativeFrom="page">
              <wp14:pctWidth>0</wp14:pctWidth>
            </wp14:sizeRelH>
            <wp14:sizeRelV relativeFrom="page">
              <wp14:pctHeight>0</wp14:pctHeight>
            </wp14:sizeRelV>
          </wp:anchor>
        </w:drawing>
      </w:r>
    </w:p>
    <w:p w14:paraId="2576158C" w14:textId="642A6DDB" w:rsidR="000F6CCC" w:rsidRPr="00DC623A" w:rsidRDefault="000F6CCC" w:rsidP="00922142">
      <w:pPr>
        <w:pStyle w:val="SMcaption"/>
        <w:rPr>
          <w:rFonts w:ascii="Arial" w:hAnsi="Arial" w:cs="Arial"/>
          <w:sz w:val="20"/>
          <w:lang w:eastAsia="ja-JP"/>
        </w:rPr>
      </w:pPr>
    </w:p>
    <w:p w14:paraId="4F6A33E3" w14:textId="4AC550FC" w:rsidR="00FE0BF5" w:rsidRDefault="00922142" w:rsidP="00FE0BF5">
      <w:pPr>
        <w:pStyle w:val="SMHeading"/>
        <w:rPr>
          <w:rFonts w:ascii="Arial" w:hAnsi="Arial" w:cs="Arial"/>
          <w:b w:val="0"/>
          <w:sz w:val="20"/>
          <w:szCs w:val="20"/>
          <w:lang w:eastAsia="ja-JP"/>
        </w:rPr>
      </w:pPr>
      <w:r w:rsidRPr="00DC623A">
        <w:rPr>
          <w:rFonts w:ascii="Arial" w:hAnsi="Arial" w:cs="Arial"/>
          <w:sz w:val="20"/>
          <w:szCs w:val="20"/>
        </w:rPr>
        <w:t xml:space="preserve">Fig. </w:t>
      </w:r>
      <w:r w:rsidR="00097532" w:rsidRPr="00DC623A">
        <w:rPr>
          <w:rFonts w:ascii="Arial" w:hAnsi="Arial" w:cs="Arial"/>
          <w:sz w:val="20"/>
          <w:szCs w:val="20"/>
        </w:rPr>
        <w:t>S</w:t>
      </w:r>
      <w:r w:rsidR="003E5915">
        <w:rPr>
          <w:rFonts w:ascii="Arial" w:hAnsi="Arial" w:cs="Arial" w:hint="eastAsia"/>
          <w:sz w:val="20"/>
          <w:szCs w:val="20"/>
          <w:lang w:eastAsia="ja-JP"/>
        </w:rPr>
        <w:t>6</w:t>
      </w:r>
      <w:r w:rsidRPr="00DC623A">
        <w:rPr>
          <w:rFonts w:ascii="Arial" w:hAnsi="Arial" w:cs="Arial"/>
          <w:sz w:val="20"/>
          <w:szCs w:val="20"/>
        </w:rPr>
        <w:t>.</w:t>
      </w:r>
      <w:r w:rsidRPr="00D81546">
        <w:rPr>
          <w:rFonts w:ascii="Arial" w:hAnsi="Arial" w:cs="Arial"/>
          <w:bCs w:val="0"/>
          <w:sz w:val="20"/>
          <w:szCs w:val="20"/>
        </w:rPr>
        <w:t xml:space="preserve"> </w:t>
      </w:r>
      <w:r w:rsidR="00DA69A4" w:rsidRPr="00DA69A4">
        <w:rPr>
          <w:rFonts w:ascii="Arial" w:hAnsi="Arial" w:cs="Arial"/>
          <w:bCs w:val="0"/>
          <w:sz w:val="20"/>
          <w:szCs w:val="20"/>
        </w:rPr>
        <w:t>Effects of forskolin and M1 on the proportion of f</w:t>
      </w:r>
      <w:r w:rsidR="00E45ACA">
        <w:rPr>
          <w:rFonts w:ascii="Arial" w:hAnsi="Arial" w:cs="Arial" w:hint="eastAsia"/>
          <w:bCs w:val="0"/>
          <w:sz w:val="20"/>
          <w:szCs w:val="20"/>
          <w:lang w:eastAsia="ja-JP"/>
        </w:rPr>
        <w:t xml:space="preserve">ibrillar </w:t>
      </w:r>
      <w:r w:rsidR="00DA69A4" w:rsidRPr="00DA69A4">
        <w:rPr>
          <w:rFonts w:ascii="Arial" w:hAnsi="Arial" w:cs="Arial"/>
          <w:bCs w:val="0"/>
          <w:sz w:val="20"/>
          <w:szCs w:val="20"/>
        </w:rPr>
        <w:t>Aβ</w:t>
      </w:r>
      <w:r w:rsidR="00E45ACA">
        <w:rPr>
          <w:rFonts w:ascii="Arial" w:hAnsi="Arial" w:cs="Arial" w:hint="eastAsia"/>
          <w:bCs w:val="0"/>
          <w:sz w:val="20"/>
          <w:szCs w:val="20"/>
          <w:lang w:eastAsia="ja-JP"/>
        </w:rPr>
        <w:t>-positive</w:t>
      </w:r>
      <w:r w:rsidR="00DA69A4" w:rsidRPr="00DA69A4">
        <w:rPr>
          <w:rFonts w:ascii="Arial" w:hAnsi="Arial" w:cs="Arial"/>
          <w:bCs w:val="0"/>
          <w:sz w:val="20"/>
          <w:szCs w:val="20"/>
        </w:rPr>
        <w:t xml:space="preserve"> cells</w:t>
      </w:r>
    </w:p>
    <w:p w14:paraId="1F1A68D3" w14:textId="0EC0B901" w:rsidR="002E4E23" w:rsidRPr="00DC623A" w:rsidRDefault="003A22DF" w:rsidP="005E1376">
      <w:pPr>
        <w:pStyle w:val="SMcaption"/>
        <w:rPr>
          <w:rFonts w:ascii="Arial" w:hAnsi="Arial" w:cs="Arial"/>
          <w:sz w:val="20"/>
          <w:lang w:eastAsia="ja-JP"/>
        </w:rPr>
      </w:pPr>
      <w:r w:rsidRPr="003A22DF">
        <w:rPr>
          <w:rFonts w:ascii="Arial" w:hAnsi="Arial" w:cs="Arial"/>
          <w:sz w:val="20"/>
        </w:rPr>
        <w:t xml:space="preserve">Quantification of the proportion of fibrillar Aβ (fAβ)+ cells upon treatment with vehicle, forskolin, or forskolin </w:t>
      </w:r>
      <w:r w:rsidR="00FA27BC">
        <w:rPr>
          <w:rFonts w:ascii="Arial" w:hAnsi="Arial" w:cs="Arial" w:hint="eastAsia"/>
          <w:sz w:val="20"/>
          <w:lang w:eastAsia="ja-JP"/>
        </w:rPr>
        <w:t>+</w:t>
      </w:r>
      <w:r w:rsidRPr="003A22DF">
        <w:rPr>
          <w:rFonts w:ascii="Arial" w:hAnsi="Arial" w:cs="Arial"/>
          <w:sz w:val="20"/>
        </w:rPr>
        <w:t xml:space="preserve"> M1. </w:t>
      </w:r>
      <w:r w:rsidR="005475A2">
        <w:rPr>
          <w:rFonts w:ascii="Arial" w:hAnsi="Arial" w:cs="Arial" w:hint="eastAsia"/>
          <w:sz w:val="20"/>
          <w:lang w:eastAsia="ja-JP"/>
        </w:rPr>
        <w:t xml:space="preserve">Data were derived from the same flow cytometry analysis </w:t>
      </w:r>
      <w:r w:rsidR="00D27F4C">
        <w:rPr>
          <w:rFonts w:ascii="Arial" w:hAnsi="Arial" w:cs="Arial" w:hint="eastAsia"/>
          <w:sz w:val="20"/>
          <w:lang w:eastAsia="ja-JP"/>
        </w:rPr>
        <w:t xml:space="preserve">as </w:t>
      </w:r>
      <w:r w:rsidR="005475A2">
        <w:rPr>
          <w:rFonts w:ascii="Arial" w:hAnsi="Arial" w:cs="Arial" w:hint="eastAsia"/>
          <w:sz w:val="20"/>
          <w:lang w:eastAsia="ja-JP"/>
        </w:rPr>
        <w:t xml:space="preserve">in Fig. </w:t>
      </w:r>
      <w:r w:rsidR="009E5025">
        <w:rPr>
          <w:rFonts w:ascii="Arial" w:hAnsi="Arial" w:cs="Arial" w:hint="eastAsia"/>
          <w:sz w:val="20"/>
          <w:lang w:eastAsia="ja-JP"/>
        </w:rPr>
        <w:t>2</w:t>
      </w:r>
      <w:r w:rsidR="009E5025">
        <w:rPr>
          <w:rFonts w:ascii="Arial" w:hAnsi="Arial" w:cs="Arial" w:hint="eastAsia"/>
          <w:i/>
          <w:iCs/>
          <w:sz w:val="20"/>
          <w:lang w:eastAsia="ja-JP"/>
        </w:rPr>
        <w:t>c</w:t>
      </w:r>
      <w:r w:rsidR="005475A2">
        <w:rPr>
          <w:rFonts w:ascii="Arial" w:hAnsi="Arial" w:cs="Arial" w:hint="eastAsia"/>
          <w:sz w:val="20"/>
          <w:lang w:eastAsia="ja-JP"/>
        </w:rPr>
        <w:t xml:space="preserve">, but here the proportion of </w:t>
      </w:r>
      <w:r w:rsidR="00F1277D" w:rsidRPr="003A22DF">
        <w:rPr>
          <w:rFonts w:ascii="Arial" w:hAnsi="Arial" w:cs="Arial"/>
          <w:sz w:val="20"/>
        </w:rPr>
        <w:t>fAβ+ cells</w:t>
      </w:r>
      <w:r w:rsidR="00F1277D">
        <w:rPr>
          <w:rFonts w:ascii="Arial" w:hAnsi="Arial" w:cs="Arial" w:hint="eastAsia"/>
          <w:sz w:val="20"/>
          <w:lang w:eastAsia="ja-JP"/>
        </w:rPr>
        <w:t xml:space="preserve"> is shown. </w:t>
      </w:r>
      <w:r w:rsidR="005E1376">
        <w:rPr>
          <w:rFonts w:ascii="Arial" w:hAnsi="Arial" w:cs="Arial" w:hint="eastAsia"/>
          <w:sz w:val="20"/>
          <w:lang w:eastAsia="ja-JP"/>
        </w:rPr>
        <w:t xml:space="preserve">The proportion </w:t>
      </w:r>
      <w:r w:rsidR="00671D27">
        <w:rPr>
          <w:rFonts w:ascii="Arial" w:hAnsi="Arial" w:cs="Arial" w:hint="eastAsia"/>
          <w:sz w:val="20"/>
          <w:lang w:eastAsia="ja-JP"/>
        </w:rPr>
        <w:t xml:space="preserve">was </w:t>
      </w:r>
      <w:r w:rsidRPr="003A22DF">
        <w:rPr>
          <w:rFonts w:ascii="Arial" w:hAnsi="Arial" w:cs="Arial"/>
          <w:sz w:val="20"/>
        </w:rPr>
        <w:t>normalized to the values of the control</w:t>
      </w:r>
      <w:r w:rsidR="00671D27">
        <w:rPr>
          <w:rFonts w:ascii="Arial" w:hAnsi="Arial" w:cs="Arial" w:hint="eastAsia"/>
          <w:sz w:val="20"/>
          <w:lang w:eastAsia="ja-JP"/>
        </w:rPr>
        <w:t xml:space="preserve"> cells</w:t>
      </w:r>
      <w:r w:rsidR="00393AD0">
        <w:rPr>
          <w:rFonts w:ascii="Arial" w:hAnsi="Arial" w:cs="Arial" w:hint="eastAsia"/>
          <w:sz w:val="20"/>
          <w:lang w:eastAsia="ja-JP"/>
        </w:rPr>
        <w:t>.</w:t>
      </w:r>
      <w:r w:rsidR="00671D27">
        <w:rPr>
          <w:rFonts w:ascii="Arial" w:hAnsi="Arial" w:cs="Arial" w:hint="eastAsia"/>
          <w:sz w:val="20"/>
          <w:lang w:eastAsia="ja-JP"/>
        </w:rPr>
        <w:t xml:space="preserve"> </w:t>
      </w:r>
      <w:r w:rsidR="00393AD0">
        <w:rPr>
          <w:rFonts w:ascii="Arial" w:hAnsi="Arial" w:cs="Arial" w:hint="eastAsia"/>
          <w:sz w:val="20"/>
          <w:lang w:eastAsia="ja-JP"/>
        </w:rPr>
        <w:t>D</w:t>
      </w:r>
      <w:r w:rsidRPr="003A22DF">
        <w:rPr>
          <w:rFonts w:ascii="Arial" w:hAnsi="Arial" w:cs="Arial"/>
          <w:sz w:val="20"/>
        </w:rPr>
        <w:t xml:space="preserve">ata are presented as mean ± SEM (N=6). </w:t>
      </w:r>
      <w:r w:rsidR="00166B33">
        <w:rPr>
          <w:rFonts w:ascii="Arial" w:hAnsi="Arial" w:cs="Arial" w:hint="eastAsia"/>
          <w:sz w:val="20"/>
          <w:lang w:eastAsia="ja-JP"/>
        </w:rPr>
        <w:t>One-way r</w:t>
      </w:r>
      <w:r w:rsidRPr="003A22DF">
        <w:rPr>
          <w:rFonts w:ascii="Arial" w:hAnsi="Arial" w:cs="Arial"/>
          <w:sz w:val="20"/>
        </w:rPr>
        <w:t>epeated measures ANOVA followed by Tukey</w:t>
      </w:r>
      <w:r w:rsidR="001B3F1C">
        <w:rPr>
          <w:rFonts w:ascii="Arial" w:hAnsi="Arial" w:cs="Arial"/>
          <w:sz w:val="20"/>
          <w:lang w:eastAsia="ja-JP"/>
        </w:rPr>
        <w:t>’</w:t>
      </w:r>
      <w:r w:rsidRPr="003A22DF">
        <w:rPr>
          <w:rFonts w:ascii="Arial" w:hAnsi="Arial" w:cs="Arial"/>
          <w:sz w:val="20"/>
        </w:rPr>
        <w:t>s multiple comparisons test.</w:t>
      </w:r>
    </w:p>
    <w:p w14:paraId="3A86BBC6" w14:textId="77777777" w:rsidR="00922142" w:rsidRPr="00DC623A" w:rsidRDefault="00922142" w:rsidP="00922142">
      <w:pPr>
        <w:pStyle w:val="SMcaption"/>
        <w:rPr>
          <w:rFonts w:ascii="Arial" w:hAnsi="Arial" w:cs="Arial"/>
          <w:sz w:val="20"/>
          <w:lang w:eastAsia="ja-JP"/>
        </w:rPr>
      </w:pPr>
    </w:p>
    <w:p w14:paraId="511F9250" w14:textId="77777777" w:rsidR="006E438D" w:rsidRDefault="006E438D">
      <w:pPr>
        <w:rPr>
          <w:rFonts w:ascii="Arial" w:hAnsi="Arial" w:cs="Arial"/>
          <w:sz w:val="20"/>
        </w:rPr>
      </w:pPr>
      <w:r>
        <w:rPr>
          <w:rFonts w:ascii="Arial" w:hAnsi="Arial" w:cs="Arial"/>
          <w:sz w:val="20"/>
        </w:rPr>
        <w:br w:type="page"/>
      </w:r>
    </w:p>
    <w:p w14:paraId="1B49F85E" w14:textId="1C4FE244" w:rsidR="00327073" w:rsidRDefault="00327073" w:rsidP="00327073">
      <w:pPr>
        <w:pStyle w:val="SMcaption"/>
        <w:rPr>
          <w:rFonts w:ascii="Arial" w:hAnsi="Arial" w:cs="Arial"/>
          <w:sz w:val="20"/>
          <w:lang w:eastAsia="ja-JP"/>
        </w:rPr>
      </w:pPr>
    </w:p>
    <w:p w14:paraId="3BD04992" w14:textId="2A450298" w:rsidR="00517AE8" w:rsidRPr="00DC623A" w:rsidRDefault="00AC5F55" w:rsidP="00327073">
      <w:pPr>
        <w:pStyle w:val="SMcaption"/>
        <w:jc w:val="center"/>
        <w:rPr>
          <w:rFonts w:ascii="Arial" w:hAnsi="Arial" w:cs="Arial"/>
          <w:sz w:val="20"/>
          <w:lang w:eastAsia="ja-JP"/>
        </w:rPr>
      </w:pPr>
      <w:r>
        <w:rPr>
          <w:rFonts w:ascii="Arial" w:hAnsi="Arial" w:cs="Arial"/>
          <w:noProof/>
          <w:sz w:val="20"/>
          <w:lang w:eastAsia="ja-JP"/>
        </w:rPr>
        <w:drawing>
          <wp:anchor distT="0" distB="0" distL="114300" distR="114300" simplePos="0" relativeHeight="251678720" behindDoc="0" locked="0" layoutInCell="1" allowOverlap="1" wp14:anchorId="34813A3D" wp14:editId="1CA74E05">
            <wp:simplePos x="1143000" y="1057275"/>
            <wp:positionH relativeFrom="column">
              <wp:align>center</wp:align>
            </wp:positionH>
            <wp:positionV relativeFrom="paragraph">
              <wp:posOffset>0</wp:posOffset>
            </wp:positionV>
            <wp:extent cx="6453000" cy="5627880"/>
            <wp:effectExtent l="0" t="0" r="5080" b="0"/>
            <wp:wrapTopAndBottom/>
            <wp:docPr id="887987024" name="図 6" descr="ダイアグラム, 概略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87024" name="図 6" descr="ダイアグラム, 概略図&#10;&#10;AI 生成コンテンツは誤りを含む可能性があります。"/>
                    <pic:cNvPicPr/>
                  </pic:nvPicPr>
                  <pic:blipFill>
                    <a:blip r:embed="rId16">
                      <a:extLst>
                        <a:ext uri="{28A0092B-C50C-407E-A947-70E740481C1C}">
                          <a14:useLocalDpi xmlns:a14="http://schemas.microsoft.com/office/drawing/2010/main" val="0"/>
                        </a:ext>
                      </a:extLst>
                    </a:blip>
                    <a:stretch>
                      <a:fillRect/>
                    </a:stretch>
                  </pic:blipFill>
                  <pic:spPr>
                    <a:xfrm>
                      <a:off x="0" y="0"/>
                      <a:ext cx="6453000" cy="5627880"/>
                    </a:xfrm>
                    <a:prstGeom prst="rect">
                      <a:avLst/>
                    </a:prstGeom>
                  </pic:spPr>
                </pic:pic>
              </a:graphicData>
            </a:graphic>
            <wp14:sizeRelH relativeFrom="margin">
              <wp14:pctWidth>0</wp14:pctWidth>
            </wp14:sizeRelH>
            <wp14:sizeRelV relativeFrom="margin">
              <wp14:pctHeight>0</wp14:pctHeight>
            </wp14:sizeRelV>
          </wp:anchor>
        </w:drawing>
      </w:r>
    </w:p>
    <w:p w14:paraId="0242C1E0" w14:textId="2912BDA6" w:rsidR="00327073" w:rsidRDefault="00327073" w:rsidP="00327073">
      <w:pPr>
        <w:pStyle w:val="SMHeading"/>
        <w:rPr>
          <w:rFonts w:ascii="Arial" w:hAnsi="Arial" w:cs="Arial"/>
          <w:b w:val="0"/>
          <w:sz w:val="20"/>
          <w:szCs w:val="20"/>
          <w:lang w:eastAsia="ja-JP"/>
        </w:rPr>
      </w:pPr>
      <w:r w:rsidRPr="00DC623A">
        <w:rPr>
          <w:rFonts w:ascii="Arial" w:hAnsi="Arial" w:cs="Arial"/>
          <w:sz w:val="20"/>
          <w:szCs w:val="20"/>
        </w:rPr>
        <w:t>Fig. S</w:t>
      </w:r>
      <w:r>
        <w:rPr>
          <w:rFonts w:ascii="Arial" w:hAnsi="Arial" w:cs="Arial" w:hint="eastAsia"/>
          <w:sz w:val="20"/>
          <w:szCs w:val="20"/>
          <w:lang w:eastAsia="ja-JP"/>
        </w:rPr>
        <w:t>7</w:t>
      </w:r>
      <w:r w:rsidRPr="00DC623A">
        <w:rPr>
          <w:rFonts w:ascii="Arial" w:hAnsi="Arial" w:cs="Arial"/>
          <w:sz w:val="20"/>
          <w:szCs w:val="20"/>
        </w:rPr>
        <w:t>.</w:t>
      </w:r>
      <w:r w:rsidRPr="00D81546">
        <w:rPr>
          <w:rFonts w:ascii="Arial" w:hAnsi="Arial" w:cs="Arial"/>
          <w:bCs w:val="0"/>
          <w:sz w:val="20"/>
          <w:szCs w:val="20"/>
        </w:rPr>
        <w:t xml:space="preserve"> </w:t>
      </w:r>
      <w:r w:rsidR="00E573D1" w:rsidRPr="00E573D1">
        <w:rPr>
          <w:rFonts w:ascii="Arial" w:hAnsi="Arial" w:cs="Arial"/>
          <w:bCs w:val="0"/>
          <w:sz w:val="20"/>
          <w:szCs w:val="20"/>
        </w:rPr>
        <w:t>Bulk RNA-seq of primary microglia and astrocytes</w:t>
      </w:r>
      <w:r w:rsidR="00376DF7" w:rsidRPr="00376DF7">
        <w:rPr>
          <w:rFonts w:ascii="Arial" w:hAnsi="Arial" w:cs="Arial"/>
          <w:bCs w:val="0"/>
          <w:sz w:val="20"/>
          <w:szCs w:val="20"/>
        </w:rPr>
        <w:t xml:space="preserve"> after</w:t>
      </w:r>
      <w:r w:rsidR="00B51683">
        <w:rPr>
          <w:rFonts w:ascii="Arial" w:hAnsi="Arial" w:cs="Arial" w:hint="eastAsia"/>
          <w:bCs w:val="0"/>
          <w:sz w:val="20"/>
          <w:szCs w:val="20"/>
          <w:lang w:eastAsia="ja-JP"/>
        </w:rPr>
        <w:t xml:space="preserve"> treatment with </w:t>
      </w:r>
      <w:r w:rsidR="00376DF7" w:rsidRPr="00376DF7">
        <w:rPr>
          <w:rFonts w:ascii="Arial" w:hAnsi="Arial" w:cs="Arial"/>
          <w:bCs w:val="0"/>
          <w:sz w:val="20"/>
          <w:szCs w:val="20"/>
        </w:rPr>
        <w:t>M1 and/or fibrillar Aβ</w:t>
      </w:r>
    </w:p>
    <w:p w14:paraId="7E0502FE" w14:textId="5F4EB90E" w:rsidR="007F5361" w:rsidRPr="007F5361" w:rsidRDefault="009E46C8" w:rsidP="007F5361">
      <w:pPr>
        <w:pStyle w:val="SMcaption"/>
        <w:rPr>
          <w:rFonts w:ascii="Arial" w:hAnsi="Arial" w:cs="Arial"/>
          <w:sz w:val="20"/>
          <w:lang w:eastAsia="ja-JP"/>
        </w:rPr>
      </w:pPr>
      <w:r w:rsidRPr="00572D9D">
        <w:rPr>
          <w:rFonts w:ascii="Arial" w:hAnsi="Arial" w:cs="Arial"/>
          <w:sz w:val="20"/>
          <w:lang w:eastAsia="ja-JP"/>
        </w:rPr>
        <w:t>(</w:t>
      </w:r>
      <w:r w:rsidR="007F5361" w:rsidRPr="00572D9D">
        <w:rPr>
          <w:rFonts w:ascii="Arial" w:hAnsi="Arial" w:cs="Arial"/>
          <w:b/>
          <w:bCs/>
          <w:i/>
          <w:iCs/>
          <w:sz w:val="20"/>
          <w:lang w:eastAsia="ja-JP"/>
        </w:rPr>
        <w:t>a</w:t>
      </w:r>
      <w:r>
        <w:rPr>
          <w:rFonts w:ascii="Arial" w:hAnsi="Arial" w:cs="Arial" w:hint="eastAsia"/>
          <w:sz w:val="20"/>
          <w:lang w:eastAsia="ja-JP"/>
        </w:rPr>
        <w:t>)</w:t>
      </w:r>
      <w:r w:rsidR="007F5361" w:rsidRPr="007F5361">
        <w:rPr>
          <w:rFonts w:ascii="Arial" w:hAnsi="Arial" w:cs="Arial"/>
          <w:sz w:val="20"/>
          <w:lang w:eastAsia="ja-JP"/>
        </w:rPr>
        <w:t xml:space="preserve"> Primary microglia. Volcano plots </w:t>
      </w:r>
      <w:r w:rsidR="00AB6322">
        <w:rPr>
          <w:rFonts w:ascii="Arial" w:hAnsi="Arial" w:cs="Arial" w:hint="eastAsia"/>
          <w:sz w:val="20"/>
          <w:lang w:eastAsia="ja-JP"/>
        </w:rPr>
        <w:t>showing</w:t>
      </w:r>
      <w:r w:rsidR="007F5361" w:rsidRPr="007F5361">
        <w:rPr>
          <w:rFonts w:ascii="Arial" w:hAnsi="Arial" w:cs="Arial"/>
          <w:sz w:val="20"/>
          <w:lang w:eastAsia="ja-JP"/>
        </w:rPr>
        <w:t xml:space="preserve"> differential expression for three contrasts (left to right): fAβ vs CTRL, M1 vs CTRL, and fAβ</w:t>
      </w:r>
      <w:r w:rsidR="00EB35F8">
        <w:rPr>
          <w:rFonts w:ascii="Arial" w:hAnsi="Arial" w:cs="Arial" w:hint="eastAsia"/>
          <w:sz w:val="20"/>
          <w:lang w:eastAsia="ja-JP"/>
        </w:rPr>
        <w:t xml:space="preserve"> plus </w:t>
      </w:r>
      <w:r w:rsidR="007F5361" w:rsidRPr="007F5361">
        <w:rPr>
          <w:rFonts w:ascii="Arial" w:hAnsi="Arial" w:cs="Arial"/>
          <w:sz w:val="20"/>
          <w:lang w:eastAsia="ja-JP"/>
        </w:rPr>
        <w:t xml:space="preserve">M1 vs fAβ. Cells were treated with 1 µM fAβ, 10 nM M1, or both; CTRL denotes vehicle. </w:t>
      </w:r>
      <w:r w:rsidR="00681B26" w:rsidRPr="00681B26">
        <w:rPr>
          <w:rFonts w:ascii="Arial" w:hAnsi="Arial" w:cs="Arial"/>
          <w:sz w:val="20"/>
          <w:lang w:eastAsia="ja-JP"/>
        </w:rPr>
        <w:t xml:space="preserve">Each point </w:t>
      </w:r>
      <w:r w:rsidR="005C55BE">
        <w:rPr>
          <w:rFonts w:ascii="Arial" w:hAnsi="Arial" w:cs="Arial" w:hint="eastAsia"/>
          <w:sz w:val="20"/>
          <w:lang w:eastAsia="ja-JP"/>
        </w:rPr>
        <w:t>represents</w:t>
      </w:r>
      <w:r w:rsidR="00681B26" w:rsidRPr="00681B26">
        <w:rPr>
          <w:rFonts w:ascii="Arial" w:hAnsi="Arial" w:cs="Arial"/>
          <w:sz w:val="20"/>
          <w:lang w:eastAsia="ja-JP"/>
        </w:rPr>
        <w:t xml:space="preserve"> a gene; the x</w:t>
      </w:r>
      <w:r w:rsidR="00681B26" w:rsidRPr="00681B26">
        <w:rPr>
          <w:rFonts w:ascii="Cambria Math" w:hAnsi="Cambria Math" w:cs="Cambria Math"/>
          <w:sz w:val="20"/>
          <w:lang w:eastAsia="ja-JP"/>
        </w:rPr>
        <w:t>‑</w:t>
      </w:r>
      <w:r w:rsidR="00681B26" w:rsidRPr="00681B26">
        <w:rPr>
          <w:rFonts w:ascii="Arial" w:hAnsi="Arial" w:cs="Arial"/>
          <w:sz w:val="20"/>
          <w:lang w:eastAsia="ja-JP"/>
        </w:rPr>
        <w:t>axis shows log2 fold</w:t>
      </w:r>
      <w:r w:rsidR="004E427D">
        <w:rPr>
          <w:rFonts w:ascii="Cambria Math" w:hAnsi="Cambria Math" w:cs="Cambria Math" w:hint="eastAsia"/>
          <w:sz w:val="20"/>
          <w:lang w:eastAsia="ja-JP"/>
        </w:rPr>
        <w:t>-</w:t>
      </w:r>
      <w:r w:rsidR="00681B26" w:rsidRPr="00681B26">
        <w:rPr>
          <w:rFonts w:ascii="Arial" w:hAnsi="Arial" w:cs="Arial"/>
          <w:sz w:val="20"/>
          <w:lang w:eastAsia="ja-JP"/>
        </w:rPr>
        <w:t>change and the y</w:t>
      </w:r>
      <w:r w:rsidR="004E427D">
        <w:rPr>
          <w:rFonts w:ascii="Cambria Math" w:hAnsi="Cambria Math" w:cs="Cambria Math" w:hint="eastAsia"/>
          <w:sz w:val="20"/>
          <w:lang w:eastAsia="ja-JP"/>
        </w:rPr>
        <w:t>-</w:t>
      </w:r>
      <w:r w:rsidR="00681B26" w:rsidRPr="00681B26">
        <w:rPr>
          <w:rFonts w:ascii="Arial" w:hAnsi="Arial" w:cs="Arial"/>
          <w:sz w:val="20"/>
          <w:lang w:eastAsia="ja-JP"/>
        </w:rPr>
        <w:t>axis shows −log10(FDR</w:t>
      </w:r>
      <w:r w:rsidR="00BB5118">
        <w:rPr>
          <w:rFonts w:ascii="Arial" w:hAnsi="Arial" w:cs="Arial" w:hint="eastAsia"/>
          <w:sz w:val="20"/>
          <w:lang w:eastAsia="ja-JP"/>
        </w:rPr>
        <w:t>), where FDR is the</w:t>
      </w:r>
      <w:r w:rsidR="00681B26" w:rsidRPr="00681B26">
        <w:rPr>
          <w:rFonts w:ascii="Arial" w:hAnsi="Arial" w:cs="Arial"/>
          <w:sz w:val="20"/>
          <w:lang w:eastAsia="ja-JP"/>
        </w:rPr>
        <w:t xml:space="preserve"> Benjamini–Hochberg–adjusted </w:t>
      </w:r>
      <w:r w:rsidR="00681B26" w:rsidRPr="00572D9D">
        <w:rPr>
          <w:rFonts w:ascii="Arial" w:hAnsi="Arial" w:cs="Arial"/>
          <w:i/>
          <w:iCs/>
          <w:sz w:val="20"/>
          <w:lang w:eastAsia="ja-JP"/>
        </w:rPr>
        <w:t>p</w:t>
      </w:r>
      <w:r w:rsidR="00681B26" w:rsidRPr="00681B26">
        <w:rPr>
          <w:rFonts w:ascii="Arial" w:hAnsi="Arial" w:cs="Arial"/>
          <w:sz w:val="20"/>
          <w:lang w:eastAsia="ja-JP"/>
        </w:rPr>
        <w:t>. Dashed lines indicate the cutoffs FDR = 0.05 (horizontal) and |log2FC| = 0.5 (vertical). Genes beyond both cutoffs are highlighted, and all significant genes are annotated.</w:t>
      </w:r>
    </w:p>
    <w:p w14:paraId="561454AA" w14:textId="22E0027A" w:rsidR="00327073" w:rsidRPr="00DC623A" w:rsidRDefault="009E46C8" w:rsidP="007F5361">
      <w:pPr>
        <w:pStyle w:val="SMcaption"/>
        <w:rPr>
          <w:rFonts w:ascii="Arial" w:hAnsi="Arial" w:cs="Arial"/>
          <w:sz w:val="20"/>
          <w:lang w:eastAsia="ja-JP"/>
        </w:rPr>
      </w:pPr>
      <w:r w:rsidRPr="00572D9D">
        <w:rPr>
          <w:rFonts w:ascii="Arial" w:hAnsi="Arial" w:cs="Arial"/>
          <w:sz w:val="20"/>
          <w:lang w:eastAsia="ja-JP"/>
        </w:rPr>
        <w:t>(</w:t>
      </w:r>
      <w:r w:rsidR="007F5361" w:rsidRPr="00572D9D">
        <w:rPr>
          <w:rFonts w:ascii="Arial" w:hAnsi="Arial" w:cs="Arial"/>
          <w:b/>
          <w:bCs/>
          <w:i/>
          <w:iCs/>
          <w:sz w:val="20"/>
          <w:lang w:eastAsia="ja-JP"/>
        </w:rPr>
        <w:t>b</w:t>
      </w:r>
      <w:r w:rsidR="00741CEF" w:rsidRPr="00572D9D">
        <w:rPr>
          <w:rFonts w:ascii="Arial" w:hAnsi="Arial" w:cs="Arial"/>
          <w:sz w:val="20"/>
          <w:lang w:eastAsia="ja-JP"/>
        </w:rPr>
        <w:t>)</w:t>
      </w:r>
      <w:r w:rsidR="007F5361" w:rsidRPr="007F5361">
        <w:rPr>
          <w:rFonts w:ascii="Arial" w:hAnsi="Arial" w:cs="Arial"/>
          <w:sz w:val="20"/>
          <w:lang w:eastAsia="ja-JP"/>
        </w:rPr>
        <w:t xml:space="preserve"> Primary astrocyte</w:t>
      </w:r>
      <w:r w:rsidR="00847A33">
        <w:rPr>
          <w:rFonts w:ascii="Arial" w:hAnsi="Arial" w:cs="Arial" w:hint="eastAsia"/>
          <w:sz w:val="20"/>
          <w:lang w:eastAsia="ja-JP"/>
        </w:rPr>
        <w:t>s</w:t>
      </w:r>
      <w:r w:rsidR="007F5361" w:rsidRPr="007F5361">
        <w:rPr>
          <w:rFonts w:ascii="Arial" w:hAnsi="Arial" w:cs="Arial"/>
          <w:sz w:val="20"/>
          <w:lang w:eastAsia="ja-JP"/>
        </w:rPr>
        <w:t xml:space="preserve">. Volcano plot for M1 vs CTRL. Only </w:t>
      </w:r>
      <w:r w:rsidR="0079657B">
        <w:rPr>
          <w:rFonts w:ascii="Arial" w:hAnsi="Arial" w:cs="Arial" w:hint="eastAsia"/>
          <w:sz w:val="20"/>
          <w:lang w:eastAsia="ja-JP"/>
        </w:rPr>
        <w:t>one</w:t>
      </w:r>
      <w:r w:rsidR="0016052F">
        <w:rPr>
          <w:rFonts w:ascii="Arial" w:hAnsi="Arial" w:cs="Arial" w:hint="eastAsia"/>
          <w:sz w:val="20"/>
          <w:lang w:eastAsia="ja-JP"/>
        </w:rPr>
        <w:t xml:space="preserve"> gene </w:t>
      </w:r>
      <w:r w:rsidR="0079657B">
        <w:rPr>
          <w:rFonts w:ascii="Arial" w:hAnsi="Arial" w:cs="Arial" w:hint="eastAsia"/>
          <w:sz w:val="20"/>
          <w:lang w:eastAsia="ja-JP"/>
        </w:rPr>
        <w:t>passed</w:t>
      </w:r>
      <w:r w:rsidR="0016052F">
        <w:rPr>
          <w:rFonts w:ascii="Arial" w:hAnsi="Arial" w:cs="Arial" w:hint="eastAsia"/>
          <w:sz w:val="20"/>
          <w:lang w:eastAsia="ja-JP"/>
        </w:rPr>
        <w:t xml:space="preserve"> the </w:t>
      </w:r>
      <w:r w:rsidR="0079657B">
        <w:rPr>
          <w:rFonts w:ascii="Arial" w:hAnsi="Arial" w:cs="Arial" w:hint="eastAsia"/>
          <w:sz w:val="20"/>
          <w:lang w:eastAsia="ja-JP"/>
        </w:rPr>
        <w:t>cutoffs</w:t>
      </w:r>
      <w:r w:rsidR="007F5361" w:rsidRPr="007F5361">
        <w:rPr>
          <w:rFonts w:ascii="Arial" w:hAnsi="Arial" w:cs="Arial"/>
          <w:sz w:val="20"/>
          <w:lang w:eastAsia="ja-JP"/>
        </w:rPr>
        <w:t>.</w:t>
      </w:r>
    </w:p>
    <w:p w14:paraId="6500D0A1" w14:textId="631AD65A" w:rsidR="00E573D1" w:rsidRDefault="00E573D1">
      <w:pPr>
        <w:rPr>
          <w:rFonts w:ascii="Arial" w:hAnsi="Arial" w:cs="Arial"/>
          <w:sz w:val="20"/>
        </w:rPr>
      </w:pPr>
      <w:r>
        <w:rPr>
          <w:rFonts w:ascii="Arial" w:hAnsi="Arial" w:cs="Arial"/>
          <w:sz w:val="20"/>
        </w:rPr>
        <w:br w:type="page"/>
      </w:r>
    </w:p>
    <w:p w14:paraId="179E20D3" w14:textId="77777777" w:rsidR="00327073" w:rsidRDefault="00327073" w:rsidP="00327073">
      <w:pPr>
        <w:rPr>
          <w:rFonts w:ascii="Arial" w:hAnsi="Arial" w:cs="Arial"/>
          <w:sz w:val="20"/>
        </w:rPr>
      </w:pPr>
    </w:p>
    <w:p w14:paraId="6B509D48" w14:textId="74804D94" w:rsidR="00327073" w:rsidRPr="00DC623A" w:rsidRDefault="00313793" w:rsidP="00327073">
      <w:pPr>
        <w:pStyle w:val="SMcaption"/>
        <w:jc w:val="center"/>
        <w:rPr>
          <w:rFonts w:ascii="Arial" w:hAnsi="Arial" w:cs="Arial"/>
          <w:sz w:val="20"/>
          <w:lang w:eastAsia="ja-JP"/>
        </w:rPr>
      </w:pPr>
      <w:r>
        <w:rPr>
          <w:rFonts w:ascii="Arial" w:hAnsi="Arial" w:cs="Arial"/>
          <w:noProof/>
          <w:sz w:val="20"/>
          <w:lang w:eastAsia="ja-JP"/>
        </w:rPr>
        <w:drawing>
          <wp:inline distT="0" distB="0" distL="0" distR="0" wp14:anchorId="792D1847" wp14:editId="392585E2">
            <wp:extent cx="1530096" cy="1566672"/>
            <wp:effectExtent l="0" t="0" r="0" b="0"/>
            <wp:docPr id="1074024442" name="図 7" descr="グラフ, 棒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24442" name="図 7" descr="グラフ, 棒グラフ&#10;&#10;AI 生成コンテンツは誤りを含む可能性があります。"/>
                    <pic:cNvPicPr/>
                  </pic:nvPicPr>
                  <pic:blipFill>
                    <a:blip r:embed="rId17">
                      <a:extLst>
                        <a:ext uri="{28A0092B-C50C-407E-A947-70E740481C1C}">
                          <a14:useLocalDpi xmlns:a14="http://schemas.microsoft.com/office/drawing/2010/main" val="0"/>
                        </a:ext>
                      </a:extLst>
                    </a:blip>
                    <a:stretch>
                      <a:fillRect/>
                    </a:stretch>
                  </pic:blipFill>
                  <pic:spPr>
                    <a:xfrm>
                      <a:off x="0" y="0"/>
                      <a:ext cx="1530096" cy="1566672"/>
                    </a:xfrm>
                    <a:prstGeom prst="rect">
                      <a:avLst/>
                    </a:prstGeom>
                  </pic:spPr>
                </pic:pic>
              </a:graphicData>
            </a:graphic>
          </wp:inline>
        </w:drawing>
      </w:r>
    </w:p>
    <w:p w14:paraId="0EAEC979" w14:textId="4B651BF7" w:rsidR="00327073" w:rsidRDefault="00327073" w:rsidP="00327073">
      <w:pPr>
        <w:pStyle w:val="SMHeading"/>
        <w:rPr>
          <w:rFonts w:ascii="Arial" w:hAnsi="Arial" w:cs="Arial"/>
          <w:b w:val="0"/>
          <w:sz w:val="20"/>
          <w:szCs w:val="20"/>
          <w:lang w:eastAsia="ja-JP"/>
        </w:rPr>
      </w:pPr>
      <w:r w:rsidRPr="00DC623A">
        <w:rPr>
          <w:rFonts w:ascii="Arial" w:hAnsi="Arial" w:cs="Arial"/>
          <w:sz w:val="20"/>
          <w:szCs w:val="20"/>
        </w:rPr>
        <w:t>Fig. S</w:t>
      </w:r>
      <w:r w:rsidR="00914BF9">
        <w:rPr>
          <w:rFonts w:ascii="Arial" w:hAnsi="Arial" w:cs="Arial" w:hint="eastAsia"/>
          <w:sz w:val="20"/>
          <w:szCs w:val="20"/>
          <w:lang w:eastAsia="ja-JP"/>
        </w:rPr>
        <w:t>8</w:t>
      </w:r>
      <w:r w:rsidRPr="00DC623A">
        <w:rPr>
          <w:rFonts w:ascii="Arial" w:hAnsi="Arial" w:cs="Arial"/>
          <w:sz w:val="20"/>
          <w:szCs w:val="20"/>
        </w:rPr>
        <w:t>.</w:t>
      </w:r>
      <w:r w:rsidRPr="00D81546">
        <w:rPr>
          <w:rFonts w:ascii="Arial" w:hAnsi="Arial" w:cs="Arial"/>
          <w:bCs w:val="0"/>
          <w:sz w:val="20"/>
          <w:szCs w:val="20"/>
        </w:rPr>
        <w:t xml:space="preserve"> </w:t>
      </w:r>
      <w:r w:rsidR="00E84E96" w:rsidRPr="00E84E96">
        <w:rPr>
          <w:rFonts w:ascii="Arial" w:hAnsi="Arial" w:cs="Arial"/>
          <w:bCs w:val="0"/>
          <w:sz w:val="20"/>
          <w:szCs w:val="20"/>
        </w:rPr>
        <w:t xml:space="preserve">Measurement of superoxide production in microglia by </w:t>
      </w:r>
      <w:r w:rsidR="00E84E96">
        <w:rPr>
          <w:rFonts w:ascii="Arial" w:hAnsi="Arial" w:cs="Arial" w:hint="eastAsia"/>
          <w:bCs w:val="0"/>
          <w:sz w:val="20"/>
          <w:szCs w:val="20"/>
          <w:lang w:eastAsia="ja-JP"/>
        </w:rPr>
        <w:t xml:space="preserve">nitro blue tetrazolium </w:t>
      </w:r>
      <w:r w:rsidR="008E1072">
        <w:rPr>
          <w:rFonts w:ascii="Arial" w:hAnsi="Arial" w:cs="Arial" w:hint="eastAsia"/>
          <w:bCs w:val="0"/>
          <w:sz w:val="20"/>
          <w:szCs w:val="20"/>
          <w:lang w:eastAsia="ja-JP"/>
        </w:rPr>
        <w:t xml:space="preserve">(NBT) </w:t>
      </w:r>
      <w:r w:rsidR="00E84E96" w:rsidRPr="00E84E96">
        <w:rPr>
          <w:rFonts w:ascii="Arial" w:hAnsi="Arial" w:cs="Arial"/>
          <w:bCs w:val="0"/>
          <w:sz w:val="20"/>
          <w:szCs w:val="20"/>
        </w:rPr>
        <w:t>reduction assay</w:t>
      </w:r>
    </w:p>
    <w:p w14:paraId="6273D33D" w14:textId="1A278AA7" w:rsidR="00327073" w:rsidRPr="00DC623A" w:rsidRDefault="009B140C" w:rsidP="00327073">
      <w:pPr>
        <w:pStyle w:val="SMcaption"/>
        <w:rPr>
          <w:rFonts w:ascii="Arial" w:hAnsi="Arial" w:cs="Arial"/>
          <w:sz w:val="20"/>
          <w:lang w:eastAsia="ja-JP"/>
        </w:rPr>
      </w:pPr>
      <w:r w:rsidRPr="009B140C">
        <w:rPr>
          <w:rFonts w:ascii="Arial" w:hAnsi="Arial" w:cs="Arial"/>
          <w:sz w:val="20"/>
          <w:lang w:eastAsia="ja-JP"/>
        </w:rPr>
        <w:t>Primary microglia were treated for 24 h with vehicle, 10 nM M1, 1 μM fAβ, or fAβ plus M1, followed by incubation with NBT. Bars indicate relative NBT formazan absorbance at 630 nm, normalized to the no-NBT control (=1.0). Data represent mean ± SEM (N=</w:t>
      </w:r>
      <w:r w:rsidR="00910D83">
        <w:rPr>
          <w:rFonts w:ascii="Arial" w:hAnsi="Arial" w:cs="Arial" w:hint="eastAsia"/>
          <w:sz w:val="20"/>
          <w:lang w:eastAsia="ja-JP"/>
        </w:rPr>
        <w:t>4</w:t>
      </w:r>
      <w:r w:rsidRPr="009B140C">
        <w:rPr>
          <w:rFonts w:ascii="Arial" w:hAnsi="Arial" w:cs="Arial"/>
          <w:sz w:val="20"/>
          <w:lang w:eastAsia="ja-JP"/>
        </w:rPr>
        <w:t>)</w:t>
      </w:r>
      <w:r w:rsidR="00314DDF">
        <w:rPr>
          <w:rFonts w:ascii="Arial" w:hAnsi="Arial" w:cs="Arial" w:hint="eastAsia"/>
          <w:sz w:val="20"/>
          <w:lang w:eastAsia="ja-JP"/>
        </w:rPr>
        <w:t xml:space="preserve">. </w:t>
      </w:r>
      <w:r w:rsidR="00314DDF" w:rsidRPr="00314DDF">
        <w:rPr>
          <w:rFonts w:ascii="Arial" w:hAnsi="Arial" w:cs="Arial"/>
          <w:sz w:val="20"/>
          <w:lang w:eastAsia="ja-JP"/>
        </w:rPr>
        <w:t>Statistical analysis was performed using ordinary one-way ANOVA with Tukey</w:t>
      </w:r>
      <w:r w:rsidR="00DA353C">
        <w:rPr>
          <w:rFonts w:ascii="Arial" w:hAnsi="Arial" w:cs="Arial"/>
          <w:sz w:val="20"/>
          <w:lang w:eastAsia="ja-JP"/>
        </w:rPr>
        <w:t>’</w:t>
      </w:r>
      <w:r w:rsidR="00314DDF" w:rsidRPr="00314DDF">
        <w:rPr>
          <w:rFonts w:ascii="Arial" w:hAnsi="Arial" w:cs="Arial"/>
          <w:sz w:val="20"/>
          <w:lang w:eastAsia="ja-JP"/>
        </w:rPr>
        <w:t xml:space="preserve">s multiple comparisons </w:t>
      </w:r>
      <w:proofErr w:type="gramStart"/>
      <w:r w:rsidR="00314DDF" w:rsidRPr="00314DDF">
        <w:rPr>
          <w:rFonts w:ascii="Arial" w:hAnsi="Arial" w:cs="Arial"/>
          <w:sz w:val="20"/>
          <w:lang w:eastAsia="ja-JP"/>
        </w:rPr>
        <w:t>test;</w:t>
      </w:r>
      <w:proofErr w:type="gramEnd"/>
      <w:r w:rsidR="00314DDF" w:rsidRPr="00314DDF">
        <w:rPr>
          <w:rFonts w:ascii="Arial" w:hAnsi="Arial" w:cs="Arial"/>
          <w:sz w:val="20"/>
          <w:lang w:eastAsia="ja-JP"/>
        </w:rPr>
        <w:t xml:space="preserve"> ns, not significant.</w:t>
      </w:r>
    </w:p>
    <w:p w14:paraId="107BB26A" w14:textId="77777777" w:rsidR="00327073" w:rsidRPr="00314DDF" w:rsidRDefault="00327073" w:rsidP="00327073">
      <w:pPr>
        <w:pStyle w:val="SMcaption"/>
        <w:rPr>
          <w:rFonts w:ascii="Arial" w:hAnsi="Arial" w:cs="Arial"/>
          <w:sz w:val="20"/>
          <w:lang w:eastAsia="ja-JP"/>
        </w:rPr>
      </w:pPr>
    </w:p>
    <w:p w14:paraId="74784B85" w14:textId="77777777" w:rsidR="00327073" w:rsidRDefault="00327073" w:rsidP="00327073">
      <w:pPr>
        <w:rPr>
          <w:rFonts w:ascii="Arial" w:hAnsi="Arial" w:cs="Arial"/>
          <w:sz w:val="20"/>
        </w:rPr>
      </w:pPr>
      <w:r>
        <w:rPr>
          <w:rFonts w:ascii="Arial" w:hAnsi="Arial" w:cs="Arial"/>
          <w:sz w:val="20"/>
        </w:rPr>
        <w:br w:type="page"/>
      </w:r>
    </w:p>
    <w:p w14:paraId="7CDE2C4D" w14:textId="40D6D044" w:rsidR="0033225E" w:rsidRPr="00DC623A" w:rsidRDefault="00A45FAB" w:rsidP="00F61C7F">
      <w:pPr>
        <w:pStyle w:val="SMcaption"/>
        <w:rPr>
          <w:rFonts w:ascii="Arial" w:hAnsi="Arial" w:cs="Arial"/>
          <w:sz w:val="20"/>
          <w:lang w:eastAsia="ja-JP"/>
        </w:rPr>
      </w:pPr>
      <w:r>
        <w:rPr>
          <w:rFonts w:ascii="Arial" w:hAnsi="Arial" w:cs="Arial"/>
          <w:noProof/>
          <w:sz w:val="20"/>
          <w:lang w:eastAsia="ja-JP"/>
        </w:rPr>
        <w:lastRenderedPageBreak/>
        <w:drawing>
          <wp:anchor distT="0" distB="0" distL="114300" distR="114300" simplePos="0" relativeHeight="251679744" behindDoc="0" locked="0" layoutInCell="1" allowOverlap="1" wp14:anchorId="0C0088F0" wp14:editId="7F33DDDF">
            <wp:simplePos x="1143000" y="914400"/>
            <wp:positionH relativeFrom="column">
              <wp:align>center</wp:align>
            </wp:positionH>
            <wp:positionV relativeFrom="paragraph">
              <wp:posOffset>0</wp:posOffset>
            </wp:positionV>
            <wp:extent cx="6339240" cy="7137360"/>
            <wp:effectExtent l="0" t="0" r="4445" b="6985"/>
            <wp:wrapTopAndBottom/>
            <wp:docPr id="1564380943" name="図 8"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80943" name="図 8" descr="ダイアグラム&#10;&#10;AI 生成コンテンツは誤りを含む可能性があります。"/>
                    <pic:cNvPicPr/>
                  </pic:nvPicPr>
                  <pic:blipFill>
                    <a:blip r:embed="rId18">
                      <a:extLst>
                        <a:ext uri="{28A0092B-C50C-407E-A947-70E740481C1C}">
                          <a14:useLocalDpi xmlns:a14="http://schemas.microsoft.com/office/drawing/2010/main" val="0"/>
                        </a:ext>
                      </a:extLst>
                    </a:blip>
                    <a:stretch>
                      <a:fillRect/>
                    </a:stretch>
                  </pic:blipFill>
                  <pic:spPr>
                    <a:xfrm>
                      <a:off x="0" y="0"/>
                      <a:ext cx="6339240" cy="7137360"/>
                    </a:xfrm>
                    <a:prstGeom prst="rect">
                      <a:avLst/>
                    </a:prstGeom>
                  </pic:spPr>
                </pic:pic>
              </a:graphicData>
            </a:graphic>
            <wp14:sizeRelH relativeFrom="margin">
              <wp14:pctWidth>0</wp14:pctWidth>
            </wp14:sizeRelH>
            <wp14:sizeRelV relativeFrom="margin">
              <wp14:pctHeight>0</wp14:pctHeight>
            </wp14:sizeRelV>
          </wp:anchor>
        </w:drawing>
      </w:r>
    </w:p>
    <w:p w14:paraId="59F770C8" w14:textId="1E5907D7" w:rsidR="00765C53" w:rsidRDefault="00765C53" w:rsidP="00765C53">
      <w:pPr>
        <w:pStyle w:val="SMHeading"/>
        <w:rPr>
          <w:rFonts w:ascii="Arial" w:hAnsi="Arial" w:cs="Arial"/>
          <w:b w:val="0"/>
          <w:sz w:val="20"/>
          <w:szCs w:val="20"/>
          <w:lang w:eastAsia="ja-JP"/>
        </w:rPr>
      </w:pPr>
      <w:r w:rsidRPr="00DC623A">
        <w:rPr>
          <w:rFonts w:ascii="Arial" w:hAnsi="Arial" w:cs="Arial"/>
          <w:sz w:val="20"/>
          <w:szCs w:val="20"/>
        </w:rPr>
        <w:t>Fig. S</w:t>
      </w:r>
      <w:r w:rsidR="00914BF9">
        <w:rPr>
          <w:rFonts w:ascii="Arial" w:hAnsi="Arial" w:cs="Arial" w:hint="eastAsia"/>
          <w:sz w:val="20"/>
          <w:szCs w:val="20"/>
          <w:lang w:eastAsia="ja-JP"/>
        </w:rPr>
        <w:t>9</w:t>
      </w:r>
      <w:r w:rsidRPr="00DC623A">
        <w:rPr>
          <w:rFonts w:ascii="Arial" w:hAnsi="Arial" w:cs="Arial"/>
          <w:sz w:val="20"/>
          <w:szCs w:val="20"/>
        </w:rPr>
        <w:t>.</w:t>
      </w:r>
      <w:r w:rsidRPr="00D81546">
        <w:rPr>
          <w:rFonts w:ascii="Arial" w:hAnsi="Arial" w:cs="Arial"/>
          <w:bCs w:val="0"/>
          <w:sz w:val="20"/>
          <w:szCs w:val="20"/>
        </w:rPr>
        <w:t xml:space="preserve"> </w:t>
      </w:r>
      <w:r w:rsidR="007E5730" w:rsidRPr="007E5730">
        <w:rPr>
          <w:rFonts w:ascii="Arial" w:hAnsi="Arial" w:cs="Arial"/>
          <w:bCs w:val="0"/>
          <w:sz w:val="20"/>
          <w:szCs w:val="20"/>
        </w:rPr>
        <w:t>Characterization of microglial sub</w:t>
      </w:r>
      <w:r w:rsidR="0057255A">
        <w:rPr>
          <w:rFonts w:ascii="Arial" w:hAnsi="Arial" w:cs="Arial" w:hint="eastAsia"/>
          <w:bCs w:val="0"/>
          <w:sz w:val="20"/>
          <w:szCs w:val="20"/>
          <w:lang w:eastAsia="ja-JP"/>
        </w:rPr>
        <w:t>-</w:t>
      </w:r>
      <w:r w:rsidR="007E5730" w:rsidRPr="007E5730">
        <w:rPr>
          <w:rFonts w:ascii="Arial" w:hAnsi="Arial" w:cs="Arial"/>
          <w:bCs w:val="0"/>
          <w:sz w:val="20"/>
          <w:szCs w:val="20"/>
        </w:rPr>
        <w:t>clusters and their changes in AD</w:t>
      </w:r>
    </w:p>
    <w:p w14:paraId="27143907" w14:textId="5A569B9D" w:rsidR="00CE4EF1" w:rsidRPr="00CE4EF1" w:rsidRDefault="00CE4EF1" w:rsidP="00CE4EF1">
      <w:pPr>
        <w:pStyle w:val="SMcaption"/>
        <w:rPr>
          <w:rFonts w:ascii="Arial" w:hAnsi="Arial" w:cs="Arial"/>
          <w:sz w:val="20"/>
          <w:lang w:eastAsia="ja-JP"/>
        </w:rPr>
      </w:pPr>
      <w:r w:rsidRPr="00CE4EF1">
        <w:rPr>
          <w:rFonts w:ascii="Arial" w:hAnsi="Arial" w:cs="Arial"/>
          <w:sz w:val="20"/>
          <w:lang w:eastAsia="ja-JP"/>
        </w:rPr>
        <w:t>(</w:t>
      </w:r>
      <w:r w:rsidRPr="00572D9D">
        <w:rPr>
          <w:rFonts w:ascii="Arial" w:hAnsi="Arial" w:cs="Arial"/>
          <w:b/>
          <w:bCs/>
          <w:i/>
          <w:iCs/>
          <w:sz w:val="20"/>
          <w:lang w:eastAsia="ja-JP"/>
        </w:rPr>
        <w:t>a</w:t>
      </w:r>
      <w:r w:rsidRPr="00CE4EF1">
        <w:rPr>
          <w:rFonts w:ascii="Arial" w:hAnsi="Arial" w:cs="Arial"/>
          <w:sz w:val="20"/>
          <w:lang w:eastAsia="ja-JP"/>
        </w:rPr>
        <w:t xml:space="preserve">) Dot plot </w:t>
      </w:r>
      <w:r w:rsidR="00BF1874">
        <w:rPr>
          <w:rFonts w:ascii="Arial" w:hAnsi="Arial" w:cs="Arial" w:hint="eastAsia"/>
          <w:sz w:val="20"/>
          <w:lang w:eastAsia="ja-JP"/>
        </w:rPr>
        <w:t>of</w:t>
      </w:r>
      <w:r w:rsidRPr="00CE4EF1">
        <w:rPr>
          <w:rFonts w:ascii="Arial" w:hAnsi="Arial" w:cs="Arial"/>
          <w:sz w:val="20"/>
          <w:lang w:eastAsia="ja-JP"/>
        </w:rPr>
        <w:t xml:space="preserve"> the top 10 </w:t>
      </w:r>
      <w:r w:rsidR="006C7D5F">
        <w:rPr>
          <w:rFonts w:ascii="Arial" w:hAnsi="Arial" w:cs="Arial" w:hint="eastAsia"/>
          <w:sz w:val="20"/>
          <w:lang w:eastAsia="ja-JP"/>
        </w:rPr>
        <w:t>DEG</w:t>
      </w:r>
      <w:r w:rsidRPr="00CE4EF1">
        <w:rPr>
          <w:rFonts w:ascii="Arial" w:hAnsi="Arial" w:cs="Arial"/>
          <w:sz w:val="20"/>
          <w:lang w:eastAsia="ja-JP"/>
        </w:rPr>
        <w:t>s for each microglial sub</w:t>
      </w:r>
      <w:r w:rsidR="006C7D5F">
        <w:rPr>
          <w:rFonts w:ascii="Arial" w:hAnsi="Arial" w:cs="Arial" w:hint="eastAsia"/>
          <w:sz w:val="20"/>
          <w:lang w:eastAsia="ja-JP"/>
        </w:rPr>
        <w:t>-</w:t>
      </w:r>
      <w:r w:rsidRPr="00CE4EF1">
        <w:rPr>
          <w:rFonts w:ascii="Arial" w:hAnsi="Arial" w:cs="Arial"/>
          <w:sz w:val="20"/>
          <w:lang w:eastAsia="ja-JP"/>
        </w:rPr>
        <w:t xml:space="preserve">cluster. Circle </w:t>
      </w:r>
      <w:r w:rsidR="0042107A">
        <w:rPr>
          <w:rFonts w:ascii="Arial" w:hAnsi="Arial" w:cs="Arial" w:hint="eastAsia"/>
          <w:sz w:val="20"/>
          <w:lang w:eastAsia="ja-JP"/>
        </w:rPr>
        <w:t>size indicates</w:t>
      </w:r>
      <w:r w:rsidRPr="00CE4EF1">
        <w:rPr>
          <w:rFonts w:ascii="Arial" w:hAnsi="Arial" w:cs="Arial"/>
          <w:sz w:val="20"/>
          <w:lang w:eastAsia="ja-JP"/>
        </w:rPr>
        <w:t xml:space="preserve"> the percentage of cells expressing </w:t>
      </w:r>
      <w:r w:rsidR="001917A7">
        <w:rPr>
          <w:rFonts w:ascii="Arial" w:hAnsi="Arial" w:cs="Arial" w:hint="eastAsia"/>
          <w:sz w:val="20"/>
          <w:lang w:eastAsia="ja-JP"/>
        </w:rPr>
        <w:t>the</w:t>
      </w:r>
      <w:r w:rsidRPr="00CE4EF1">
        <w:rPr>
          <w:rFonts w:ascii="Arial" w:hAnsi="Arial" w:cs="Arial"/>
          <w:sz w:val="20"/>
          <w:lang w:eastAsia="ja-JP"/>
        </w:rPr>
        <w:t xml:space="preserve"> gene</w:t>
      </w:r>
      <w:r w:rsidR="00D84A72">
        <w:rPr>
          <w:rFonts w:ascii="Arial" w:hAnsi="Arial" w:cs="Arial" w:hint="eastAsia"/>
          <w:sz w:val="20"/>
          <w:lang w:eastAsia="ja-JP"/>
        </w:rPr>
        <w:t>;</w:t>
      </w:r>
      <w:r w:rsidRPr="00CE4EF1">
        <w:rPr>
          <w:rFonts w:ascii="Arial" w:hAnsi="Arial" w:cs="Arial"/>
          <w:sz w:val="20"/>
          <w:lang w:eastAsia="ja-JP"/>
        </w:rPr>
        <w:t xml:space="preserve"> color indicates </w:t>
      </w:r>
      <w:r w:rsidR="00A033DF">
        <w:rPr>
          <w:rFonts w:ascii="Arial" w:hAnsi="Arial" w:cs="Arial" w:hint="eastAsia"/>
          <w:sz w:val="20"/>
          <w:lang w:eastAsia="ja-JP"/>
        </w:rPr>
        <w:t>the mean</w:t>
      </w:r>
      <w:r w:rsidRPr="00CE4EF1">
        <w:rPr>
          <w:rFonts w:ascii="Arial" w:hAnsi="Arial" w:cs="Arial"/>
          <w:sz w:val="20"/>
          <w:lang w:eastAsia="ja-JP"/>
        </w:rPr>
        <w:t xml:space="preserve"> expression</w:t>
      </w:r>
      <w:r w:rsidR="00A033DF">
        <w:rPr>
          <w:rFonts w:ascii="Arial" w:hAnsi="Arial" w:cs="Arial" w:hint="eastAsia"/>
          <w:sz w:val="20"/>
          <w:lang w:eastAsia="ja-JP"/>
        </w:rPr>
        <w:t xml:space="preserve"> level</w:t>
      </w:r>
      <w:r w:rsidRPr="00CE4EF1">
        <w:rPr>
          <w:rFonts w:ascii="Arial" w:hAnsi="Arial" w:cs="Arial"/>
          <w:sz w:val="20"/>
          <w:lang w:eastAsia="ja-JP"/>
        </w:rPr>
        <w:t>.</w:t>
      </w:r>
    </w:p>
    <w:p w14:paraId="4DDC82E1" w14:textId="00255C83" w:rsidR="00CE4EF1" w:rsidRPr="00CE4EF1" w:rsidRDefault="00CE4EF1" w:rsidP="00CE4EF1">
      <w:pPr>
        <w:pStyle w:val="SMcaption"/>
        <w:rPr>
          <w:rFonts w:ascii="Arial" w:hAnsi="Arial" w:cs="Arial"/>
          <w:sz w:val="20"/>
          <w:lang w:eastAsia="ja-JP"/>
        </w:rPr>
      </w:pPr>
      <w:r w:rsidRPr="00CE4EF1">
        <w:rPr>
          <w:rFonts w:ascii="Arial" w:hAnsi="Arial" w:cs="Arial"/>
          <w:sz w:val="20"/>
          <w:lang w:eastAsia="ja-JP"/>
        </w:rPr>
        <w:lastRenderedPageBreak/>
        <w:t>(</w:t>
      </w:r>
      <w:r w:rsidRPr="00572D9D">
        <w:rPr>
          <w:rFonts w:ascii="Arial" w:hAnsi="Arial" w:cs="Arial"/>
          <w:b/>
          <w:bCs/>
          <w:i/>
          <w:iCs/>
          <w:sz w:val="20"/>
          <w:lang w:eastAsia="ja-JP"/>
        </w:rPr>
        <w:t>b</w:t>
      </w:r>
      <w:r w:rsidRPr="00CE4EF1">
        <w:rPr>
          <w:rFonts w:ascii="Arial" w:hAnsi="Arial" w:cs="Arial"/>
          <w:sz w:val="20"/>
          <w:lang w:eastAsia="ja-JP"/>
        </w:rPr>
        <w:t xml:space="preserve">) Cross-label comparison between </w:t>
      </w:r>
      <w:r w:rsidR="00766DFA">
        <w:rPr>
          <w:rFonts w:ascii="Arial" w:hAnsi="Arial" w:cs="Arial" w:hint="eastAsia"/>
          <w:sz w:val="20"/>
          <w:lang w:eastAsia="ja-JP"/>
        </w:rPr>
        <w:t xml:space="preserve">our </w:t>
      </w:r>
      <w:r w:rsidRPr="00CE4EF1">
        <w:rPr>
          <w:rFonts w:ascii="Arial" w:hAnsi="Arial" w:cs="Arial"/>
          <w:sz w:val="20"/>
          <w:lang w:eastAsia="ja-JP"/>
        </w:rPr>
        <w:t>sub</w:t>
      </w:r>
      <w:r w:rsidR="00D84A72">
        <w:rPr>
          <w:rFonts w:ascii="Arial" w:hAnsi="Arial" w:cs="Arial" w:hint="eastAsia"/>
          <w:sz w:val="20"/>
          <w:lang w:eastAsia="ja-JP"/>
        </w:rPr>
        <w:t>-</w:t>
      </w:r>
      <w:r w:rsidRPr="00CE4EF1">
        <w:rPr>
          <w:rFonts w:ascii="Arial" w:hAnsi="Arial" w:cs="Arial"/>
          <w:sz w:val="20"/>
          <w:lang w:eastAsia="ja-JP"/>
        </w:rPr>
        <w:t xml:space="preserve">clusters and those reported by Sun </w:t>
      </w:r>
      <w:r w:rsidRPr="00572D9D">
        <w:rPr>
          <w:rFonts w:ascii="Arial" w:hAnsi="Arial" w:cs="Arial"/>
          <w:i/>
          <w:iCs/>
          <w:sz w:val="20"/>
          <w:lang w:eastAsia="ja-JP"/>
        </w:rPr>
        <w:t>et al</w:t>
      </w:r>
      <w:r w:rsidRPr="00CE4EF1">
        <w:rPr>
          <w:rFonts w:ascii="Arial" w:hAnsi="Arial" w:cs="Arial"/>
          <w:sz w:val="20"/>
          <w:lang w:eastAsia="ja-JP"/>
        </w:rPr>
        <w:t xml:space="preserve">. </w:t>
      </w:r>
      <w:sdt>
        <w:sdtPr>
          <w:rPr>
            <w:rFonts w:ascii="Arial" w:hAnsi="Arial" w:cs="Arial"/>
            <w:color w:val="000000"/>
            <w:sz w:val="20"/>
            <w:lang w:eastAsia="ja-JP"/>
          </w:rPr>
          <w:tag w:val="MENDELEY_CITATION_v3_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"/>
          <w:id w:val="825010929"/>
          <w:placeholder>
            <w:docPart w:val="DefaultPlaceholder_-1854013440"/>
          </w:placeholder>
        </w:sdtPr>
        <w:sdtEndPr/>
        <w:sdtContent>
          <w:r w:rsidR="003C58A5" w:rsidRPr="003C58A5">
            <w:rPr>
              <w:rFonts w:ascii="Arial" w:hAnsi="Arial" w:cs="Arial"/>
              <w:color w:val="000000"/>
              <w:sz w:val="20"/>
              <w:lang w:eastAsia="ja-JP"/>
            </w:rPr>
            <w:t>[14]</w:t>
          </w:r>
        </w:sdtContent>
      </w:sdt>
      <w:r w:rsidRPr="00CE4EF1">
        <w:rPr>
          <w:rFonts w:ascii="Arial" w:hAnsi="Arial" w:cs="Arial"/>
          <w:sz w:val="20"/>
          <w:lang w:eastAsia="ja-JP"/>
        </w:rPr>
        <w:t>. The heat</w:t>
      </w:r>
      <w:r w:rsidR="00CC2AB0">
        <w:rPr>
          <w:rFonts w:ascii="Arial" w:hAnsi="Arial" w:cs="Arial" w:hint="eastAsia"/>
          <w:sz w:val="20"/>
          <w:lang w:eastAsia="ja-JP"/>
        </w:rPr>
        <w:t xml:space="preserve"> </w:t>
      </w:r>
      <w:r w:rsidRPr="00CE4EF1">
        <w:rPr>
          <w:rFonts w:ascii="Arial" w:hAnsi="Arial" w:cs="Arial"/>
          <w:sz w:val="20"/>
          <w:lang w:eastAsia="ja-JP"/>
        </w:rPr>
        <w:t xml:space="preserve">map </w:t>
      </w:r>
      <w:r w:rsidR="00766DFA">
        <w:rPr>
          <w:rFonts w:ascii="Arial" w:hAnsi="Arial" w:cs="Arial" w:hint="eastAsia"/>
          <w:sz w:val="20"/>
          <w:lang w:eastAsia="ja-JP"/>
        </w:rPr>
        <w:t xml:space="preserve">shows the </w:t>
      </w:r>
      <w:r w:rsidR="00766DFA" w:rsidRPr="00CE4EF1">
        <w:rPr>
          <w:rFonts w:ascii="Arial" w:hAnsi="Arial" w:cs="Arial"/>
          <w:sz w:val="20"/>
          <w:lang w:eastAsia="ja-JP"/>
        </w:rPr>
        <w:t>Jaccard</w:t>
      </w:r>
      <w:r w:rsidR="008821AC">
        <w:rPr>
          <w:rFonts w:ascii="Arial" w:hAnsi="Arial" w:cs="Arial" w:hint="eastAsia"/>
          <w:sz w:val="20"/>
          <w:lang w:eastAsia="ja-JP"/>
        </w:rPr>
        <w:t xml:space="preserve"> </w:t>
      </w:r>
      <w:r w:rsidR="00766DFA" w:rsidRPr="00CE4EF1">
        <w:rPr>
          <w:rFonts w:ascii="Arial" w:hAnsi="Arial" w:cs="Arial"/>
          <w:sz w:val="20"/>
          <w:lang w:eastAsia="ja-JP"/>
        </w:rPr>
        <w:t xml:space="preserve">index </w:t>
      </w:r>
      <w:r w:rsidR="008821AC">
        <w:rPr>
          <w:rFonts w:ascii="Arial" w:hAnsi="Arial" w:cs="Arial" w:hint="eastAsia"/>
          <w:sz w:val="20"/>
          <w:lang w:eastAsia="ja-JP"/>
        </w:rPr>
        <w:t xml:space="preserve">(intersection/union of marker gene sets); </w:t>
      </w:r>
      <w:r w:rsidRPr="00CE4EF1">
        <w:rPr>
          <w:rFonts w:ascii="Arial" w:hAnsi="Arial" w:cs="Arial"/>
          <w:sz w:val="20"/>
          <w:lang w:eastAsia="ja-JP"/>
        </w:rPr>
        <w:t xml:space="preserve">darker blue </w:t>
      </w:r>
      <w:r w:rsidR="00826CD6">
        <w:rPr>
          <w:rFonts w:ascii="Arial" w:hAnsi="Arial" w:cs="Arial" w:hint="eastAsia"/>
          <w:sz w:val="20"/>
          <w:lang w:eastAsia="ja-JP"/>
        </w:rPr>
        <w:t>indicates greater overlap</w:t>
      </w:r>
      <w:r w:rsidRPr="00CE4EF1">
        <w:rPr>
          <w:rFonts w:ascii="Arial" w:hAnsi="Arial" w:cs="Arial"/>
          <w:sz w:val="20"/>
          <w:lang w:eastAsia="ja-JP"/>
        </w:rPr>
        <w:t xml:space="preserve">. </w:t>
      </w:r>
      <w:r w:rsidRPr="004E27E1">
        <w:rPr>
          <w:rFonts w:ascii="Arial" w:hAnsi="Arial" w:cs="Arial"/>
          <w:sz w:val="20"/>
          <w:lang w:eastAsia="ja-JP"/>
        </w:rPr>
        <w:t xml:space="preserve">Red </w:t>
      </w:r>
      <w:r w:rsidR="00826CD6" w:rsidRPr="00572D9D">
        <w:rPr>
          <w:rFonts w:ascii="Arial" w:hAnsi="Arial" w:cs="Arial"/>
          <w:sz w:val="20"/>
          <w:lang w:eastAsia="ja-JP"/>
        </w:rPr>
        <w:t>outlines highlight</w:t>
      </w:r>
      <w:r w:rsidRPr="004E27E1">
        <w:rPr>
          <w:rFonts w:ascii="Arial" w:hAnsi="Arial" w:cs="Arial"/>
          <w:sz w:val="20"/>
          <w:lang w:eastAsia="ja-JP"/>
        </w:rPr>
        <w:t xml:space="preserve"> </w:t>
      </w:r>
      <w:r w:rsidR="00826CD6" w:rsidRPr="00572D9D">
        <w:rPr>
          <w:rFonts w:ascii="Arial" w:hAnsi="Arial" w:cs="Arial"/>
          <w:sz w:val="20"/>
          <w:lang w:eastAsia="ja-JP"/>
        </w:rPr>
        <w:t>the highest-s</w:t>
      </w:r>
      <w:r w:rsidR="000B190A" w:rsidRPr="00572D9D">
        <w:rPr>
          <w:rFonts w:ascii="Arial" w:hAnsi="Arial" w:cs="Arial"/>
          <w:sz w:val="20"/>
          <w:lang w:eastAsia="ja-JP"/>
        </w:rPr>
        <w:t>coring match for each sub-cluster</w:t>
      </w:r>
      <w:r w:rsidRPr="004E27E1">
        <w:rPr>
          <w:rFonts w:ascii="Arial" w:hAnsi="Arial" w:cs="Arial"/>
          <w:sz w:val="20"/>
          <w:lang w:eastAsia="ja-JP"/>
        </w:rPr>
        <w:t>.</w:t>
      </w:r>
    </w:p>
    <w:p w14:paraId="1AAFB8B6" w14:textId="5A70ED29" w:rsidR="00765C53" w:rsidRPr="00DC623A" w:rsidRDefault="00CE4EF1" w:rsidP="00765C53">
      <w:pPr>
        <w:pStyle w:val="SMcaption"/>
        <w:rPr>
          <w:rFonts w:ascii="Arial" w:hAnsi="Arial" w:cs="Arial"/>
          <w:sz w:val="20"/>
          <w:lang w:eastAsia="ja-JP"/>
        </w:rPr>
      </w:pPr>
      <w:r w:rsidRPr="00CE4EF1">
        <w:rPr>
          <w:rFonts w:ascii="Arial" w:hAnsi="Arial" w:cs="Arial"/>
          <w:sz w:val="20"/>
          <w:lang w:eastAsia="ja-JP"/>
        </w:rPr>
        <w:t>(</w:t>
      </w:r>
      <w:r w:rsidRPr="00572D9D">
        <w:rPr>
          <w:rFonts w:ascii="Arial" w:hAnsi="Arial" w:cs="Arial"/>
          <w:b/>
          <w:bCs/>
          <w:i/>
          <w:iCs/>
          <w:sz w:val="20"/>
          <w:lang w:eastAsia="ja-JP"/>
        </w:rPr>
        <w:t>c</w:t>
      </w:r>
      <w:r w:rsidRPr="00CE4EF1">
        <w:rPr>
          <w:rFonts w:ascii="Arial" w:hAnsi="Arial" w:cs="Arial"/>
          <w:sz w:val="20"/>
          <w:lang w:eastAsia="ja-JP"/>
        </w:rPr>
        <w:t>) Comparison of microglial sub</w:t>
      </w:r>
      <w:r w:rsidR="00C227E8">
        <w:rPr>
          <w:rFonts w:ascii="Arial" w:hAnsi="Arial" w:cs="Arial" w:hint="eastAsia"/>
          <w:sz w:val="20"/>
          <w:lang w:eastAsia="ja-JP"/>
        </w:rPr>
        <w:t>-</w:t>
      </w:r>
      <w:r w:rsidRPr="00CE4EF1">
        <w:rPr>
          <w:rFonts w:ascii="Arial" w:hAnsi="Arial" w:cs="Arial"/>
          <w:sz w:val="20"/>
          <w:lang w:eastAsia="ja-JP"/>
        </w:rPr>
        <w:t>cluster proportions between AD and control</w:t>
      </w:r>
      <w:r w:rsidR="00C227E8">
        <w:rPr>
          <w:rFonts w:ascii="Arial" w:hAnsi="Arial" w:cs="Arial" w:hint="eastAsia"/>
          <w:sz w:val="20"/>
          <w:lang w:eastAsia="ja-JP"/>
        </w:rPr>
        <w:t>s</w:t>
      </w:r>
      <w:r w:rsidRPr="00CE4EF1">
        <w:rPr>
          <w:rFonts w:ascii="Arial" w:hAnsi="Arial" w:cs="Arial"/>
          <w:sz w:val="20"/>
          <w:lang w:eastAsia="ja-JP"/>
        </w:rPr>
        <w:t xml:space="preserve">. Box plots show relative abundance </w:t>
      </w:r>
      <w:r w:rsidR="00C227E8">
        <w:rPr>
          <w:rFonts w:ascii="Arial" w:hAnsi="Arial" w:cs="Arial" w:hint="eastAsia"/>
          <w:sz w:val="20"/>
          <w:lang w:eastAsia="ja-JP"/>
        </w:rPr>
        <w:t xml:space="preserve">per </w:t>
      </w:r>
      <w:r w:rsidR="00D917D1">
        <w:rPr>
          <w:rFonts w:ascii="Arial" w:hAnsi="Arial" w:cs="Arial" w:hint="eastAsia"/>
          <w:sz w:val="20"/>
          <w:lang w:eastAsia="ja-JP"/>
        </w:rPr>
        <w:t>group</w:t>
      </w:r>
      <w:r w:rsidR="00EF55C2">
        <w:rPr>
          <w:rFonts w:ascii="Arial" w:hAnsi="Arial" w:cs="Arial" w:hint="eastAsia"/>
          <w:sz w:val="20"/>
          <w:lang w:eastAsia="ja-JP"/>
        </w:rPr>
        <w:t>;</w:t>
      </w:r>
      <w:r w:rsidRPr="00CE4EF1">
        <w:rPr>
          <w:rFonts w:ascii="Arial" w:hAnsi="Arial" w:cs="Arial"/>
          <w:sz w:val="20"/>
          <w:lang w:eastAsia="ja-JP"/>
        </w:rPr>
        <w:t xml:space="preserve"> individual points </w:t>
      </w:r>
      <w:r w:rsidR="00EF55C2">
        <w:rPr>
          <w:rFonts w:ascii="Arial" w:hAnsi="Arial" w:cs="Arial" w:hint="eastAsia"/>
          <w:sz w:val="20"/>
          <w:lang w:eastAsia="ja-JP"/>
        </w:rPr>
        <w:t>denote</w:t>
      </w:r>
      <w:r w:rsidRPr="00CE4EF1">
        <w:rPr>
          <w:rFonts w:ascii="Arial" w:hAnsi="Arial" w:cs="Arial"/>
          <w:sz w:val="20"/>
          <w:lang w:eastAsia="ja-JP"/>
        </w:rPr>
        <w:t xml:space="preserve"> </w:t>
      </w:r>
      <w:r w:rsidR="00EF55C2">
        <w:rPr>
          <w:rFonts w:ascii="Arial" w:hAnsi="Arial" w:cs="Arial" w:hint="eastAsia"/>
          <w:sz w:val="20"/>
          <w:lang w:eastAsia="ja-JP"/>
        </w:rPr>
        <w:t>donors</w:t>
      </w:r>
      <w:r w:rsidRPr="00CE4EF1">
        <w:rPr>
          <w:rFonts w:ascii="Arial" w:hAnsi="Arial" w:cs="Arial"/>
          <w:sz w:val="20"/>
          <w:lang w:eastAsia="ja-JP"/>
        </w:rPr>
        <w:t xml:space="preserve"> (circles</w:t>
      </w:r>
      <w:r w:rsidR="00EF55C2">
        <w:rPr>
          <w:rFonts w:ascii="Arial" w:hAnsi="Arial" w:cs="Arial" w:hint="eastAsia"/>
          <w:sz w:val="20"/>
          <w:lang w:eastAsia="ja-JP"/>
        </w:rPr>
        <w:t>,</w:t>
      </w:r>
      <w:r w:rsidRPr="00CE4EF1">
        <w:rPr>
          <w:rFonts w:ascii="Arial" w:hAnsi="Arial" w:cs="Arial"/>
          <w:sz w:val="20"/>
          <w:lang w:eastAsia="ja-JP"/>
        </w:rPr>
        <w:t xml:space="preserve"> female</w:t>
      </w:r>
      <w:r w:rsidR="00EF55C2">
        <w:rPr>
          <w:rFonts w:ascii="Arial" w:hAnsi="Arial" w:cs="Arial" w:hint="eastAsia"/>
          <w:sz w:val="20"/>
          <w:lang w:eastAsia="ja-JP"/>
        </w:rPr>
        <w:t>;</w:t>
      </w:r>
      <w:r w:rsidRPr="00CE4EF1">
        <w:rPr>
          <w:rFonts w:ascii="Arial" w:hAnsi="Arial" w:cs="Arial"/>
          <w:sz w:val="20"/>
          <w:lang w:eastAsia="ja-JP"/>
        </w:rPr>
        <w:t xml:space="preserve"> squares</w:t>
      </w:r>
      <w:r w:rsidR="00D75237">
        <w:rPr>
          <w:rFonts w:ascii="Arial" w:hAnsi="Arial" w:cs="Arial" w:hint="eastAsia"/>
          <w:sz w:val="20"/>
          <w:lang w:eastAsia="ja-JP"/>
        </w:rPr>
        <w:t>,</w:t>
      </w:r>
      <w:r w:rsidRPr="00CE4EF1">
        <w:rPr>
          <w:rFonts w:ascii="Arial" w:hAnsi="Arial" w:cs="Arial"/>
          <w:sz w:val="20"/>
          <w:lang w:eastAsia="ja-JP"/>
        </w:rPr>
        <w:t xml:space="preserve"> male). The </w:t>
      </w:r>
      <w:r w:rsidR="008C186A">
        <w:rPr>
          <w:rFonts w:ascii="Arial" w:hAnsi="Arial" w:cs="Arial" w:hint="eastAsia"/>
          <w:sz w:val="20"/>
          <w:lang w:eastAsia="ja-JP"/>
        </w:rPr>
        <w:t>l</w:t>
      </w:r>
      <w:r w:rsidRPr="00CE4EF1">
        <w:rPr>
          <w:rFonts w:ascii="Arial" w:hAnsi="Arial" w:cs="Arial"/>
          <w:sz w:val="20"/>
          <w:lang w:eastAsia="ja-JP"/>
        </w:rPr>
        <w:t>ipid</w:t>
      </w:r>
      <w:r w:rsidR="00D75237">
        <w:rPr>
          <w:rFonts w:ascii="Arial" w:hAnsi="Arial" w:cs="Arial" w:hint="eastAsia"/>
          <w:sz w:val="20"/>
          <w:lang w:eastAsia="ja-JP"/>
        </w:rPr>
        <w:t>-p</w:t>
      </w:r>
      <w:r w:rsidRPr="00CE4EF1">
        <w:rPr>
          <w:rFonts w:ascii="Arial" w:hAnsi="Arial" w:cs="Arial"/>
          <w:sz w:val="20"/>
          <w:lang w:eastAsia="ja-JP"/>
        </w:rPr>
        <w:t xml:space="preserve">rocessing </w:t>
      </w:r>
      <w:r w:rsidR="008C186A">
        <w:rPr>
          <w:rFonts w:ascii="Arial" w:hAnsi="Arial" w:cs="Arial" w:hint="eastAsia"/>
          <w:sz w:val="20"/>
          <w:lang w:eastAsia="ja-JP"/>
        </w:rPr>
        <w:t>sub-</w:t>
      </w:r>
      <w:r w:rsidRPr="00CE4EF1">
        <w:rPr>
          <w:rFonts w:ascii="Arial" w:hAnsi="Arial" w:cs="Arial"/>
          <w:sz w:val="20"/>
          <w:lang w:eastAsia="ja-JP"/>
        </w:rPr>
        <w:t>cluster (cluster 7) show</w:t>
      </w:r>
      <w:r w:rsidR="00D75237">
        <w:rPr>
          <w:rFonts w:ascii="Arial" w:hAnsi="Arial" w:cs="Arial" w:hint="eastAsia"/>
          <w:sz w:val="20"/>
          <w:lang w:eastAsia="ja-JP"/>
        </w:rPr>
        <w:t>s</w:t>
      </w:r>
      <w:r w:rsidRPr="00CE4EF1">
        <w:rPr>
          <w:rFonts w:ascii="Arial" w:hAnsi="Arial" w:cs="Arial"/>
          <w:sz w:val="20"/>
          <w:lang w:eastAsia="ja-JP"/>
        </w:rPr>
        <w:t xml:space="preserve"> a significant expansion in AD (</w:t>
      </w:r>
      <w:r w:rsidRPr="00572D9D">
        <w:rPr>
          <w:rFonts w:ascii="Arial" w:hAnsi="Arial" w:cs="Arial"/>
          <w:i/>
          <w:iCs/>
          <w:sz w:val="20"/>
          <w:lang w:eastAsia="ja-JP"/>
        </w:rPr>
        <w:t>p</w:t>
      </w:r>
      <w:r w:rsidR="00EB62AF">
        <w:rPr>
          <w:rFonts w:ascii="Arial" w:hAnsi="Arial" w:cs="Arial" w:hint="eastAsia"/>
          <w:sz w:val="20"/>
          <w:lang w:eastAsia="ja-JP"/>
        </w:rPr>
        <w:t xml:space="preserve"> = </w:t>
      </w:r>
      <w:r w:rsidRPr="00CE4EF1">
        <w:rPr>
          <w:rFonts w:ascii="Arial" w:hAnsi="Arial" w:cs="Arial"/>
          <w:sz w:val="20"/>
          <w:lang w:eastAsia="ja-JP"/>
        </w:rPr>
        <w:t>0.02)</w:t>
      </w:r>
      <w:r w:rsidR="00D75237">
        <w:rPr>
          <w:rFonts w:ascii="Arial" w:hAnsi="Arial" w:cs="Arial" w:hint="eastAsia"/>
          <w:sz w:val="20"/>
          <w:lang w:eastAsia="ja-JP"/>
        </w:rPr>
        <w:t>.</w:t>
      </w:r>
    </w:p>
    <w:p w14:paraId="4C17DC04" w14:textId="3BFB9FA3" w:rsidR="00097532" w:rsidRDefault="00097532">
      <w:pPr>
        <w:rPr>
          <w:rFonts w:ascii="Arial" w:hAnsi="Arial" w:cs="Arial"/>
          <w:sz w:val="20"/>
        </w:rPr>
      </w:pPr>
      <w:r>
        <w:rPr>
          <w:rFonts w:ascii="Arial" w:hAnsi="Arial" w:cs="Arial"/>
          <w:sz w:val="20"/>
        </w:rPr>
        <w:br w:type="page"/>
      </w:r>
    </w:p>
    <w:p w14:paraId="5379E163" w14:textId="77777777" w:rsidR="00584605" w:rsidRDefault="00584605" w:rsidP="00EA7B6D">
      <w:pPr>
        <w:pStyle w:val="SMcaption"/>
        <w:jc w:val="center"/>
        <w:rPr>
          <w:noProof/>
        </w:rPr>
      </w:pPr>
    </w:p>
    <w:p w14:paraId="3EA4B8B5" w14:textId="77777777" w:rsidR="00230FFC" w:rsidRDefault="00230FFC" w:rsidP="00EA7B6D">
      <w:pPr>
        <w:pStyle w:val="SMcaption"/>
        <w:jc w:val="center"/>
        <w:rPr>
          <w:noProof/>
        </w:rPr>
      </w:pPr>
    </w:p>
    <w:p w14:paraId="28A46F24" w14:textId="733E7894" w:rsidR="006E438D" w:rsidRDefault="00EA7B6D" w:rsidP="00EA7B6D">
      <w:pPr>
        <w:pStyle w:val="SMcaption"/>
        <w:jc w:val="center"/>
        <w:rPr>
          <w:rFonts w:ascii="Arial" w:hAnsi="Arial" w:cs="Arial"/>
          <w:sz w:val="20"/>
          <w:lang w:eastAsia="ja-JP"/>
        </w:rPr>
      </w:pPr>
      <w:r>
        <w:rPr>
          <w:noProof/>
        </w:rPr>
        <w:drawing>
          <wp:inline distT="0" distB="0" distL="0" distR="0" wp14:anchorId="5BB3E435" wp14:editId="1F46A9F6">
            <wp:extent cx="3762375" cy="1266825"/>
            <wp:effectExtent l="0" t="0" r="9525" b="9525"/>
            <wp:docPr id="4" name="図 3">
              <a:extLst xmlns:a="http://schemas.openxmlformats.org/drawingml/2006/main">
                <a:ext uri="{FF2B5EF4-FFF2-40B4-BE49-F238E27FC236}">
                  <a16:creationId xmlns:a16="http://schemas.microsoft.com/office/drawing/2014/main" id="{CD021E8C-64C7-5C57-0A8A-D7D46CC74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CD021E8C-64C7-5C57-0A8A-D7D46CC7476A}"/>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62375" cy="12668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91EC4C2" w14:textId="77777777" w:rsidR="00B46960" w:rsidRPr="00DC623A" w:rsidRDefault="00B46960" w:rsidP="00EA7B6D">
      <w:pPr>
        <w:pStyle w:val="SMcaption"/>
        <w:jc w:val="center"/>
        <w:rPr>
          <w:rFonts w:ascii="Arial" w:hAnsi="Arial" w:cs="Arial"/>
          <w:sz w:val="20"/>
          <w:lang w:eastAsia="ja-JP"/>
        </w:rPr>
      </w:pPr>
    </w:p>
    <w:p w14:paraId="47487A17" w14:textId="782F8FEA" w:rsidR="006E438D" w:rsidRDefault="006E438D" w:rsidP="006E438D">
      <w:pPr>
        <w:pStyle w:val="SMHeading"/>
        <w:rPr>
          <w:rFonts w:ascii="Arial" w:hAnsi="Arial" w:cs="Arial"/>
          <w:b w:val="0"/>
          <w:sz w:val="20"/>
          <w:szCs w:val="20"/>
          <w:lang w:eastAsia="ja-JP"/>
        </w:rPr>
      </w:pPr>
      <w:r w:rsidRPr="00DC623A">
        <w:rPr>
          <w:rFonts w:ascii="Arial" w:hAnsi="Arial" w:cs="Arial"/>
          <w:sz w:val="20"/>
          <w:szCs w:val="20"/>
        </w:rPr>
        <w:t xml:space="preserve">Fig. </w:t>
      </w:r>
      <w:r w:rsidR="00C534E7" w:rsidRPr="00DC623A">
        <w:rPr>
          <w:rFonts w:ascii="Arial" w:hAnsi="Arial" w:cs="Arial"/>
          <w:sz w:val="20"/>
          <w:szCs w:val="20"/>
        </w:rPr>
        <w:t>S</w:t>
      </w:r>
      <w:r w:rsidR="00C534E7">
        <w:rPr>
          <w:rFonts w:ascii="Arial" w:hAnsi="Arial" w:cs="Arial" w:hint="eastAsia"/>
          <w:sz w:val="20"/>
          <w:szCs w:val="20"/>
          <w:lang w:eastAsia="ja-JP"/>
        </w:rPr>
        <w:t>10</w:t>
      </w:r>
      <w:r w:rsidRPr="00DC623A">
        <w:rPr>
          <w:rFonts w:ascii="Arial" w:hAnsi="Arial" w:cs="Arial"/>
          <w:sz w:val="20"/>
          <w:szCs w:val="20"/>
        </w:rPr>
        <w:t>.</w:t>
      </w:r>
      <w:r w:rsidRPr="00D81546">
        <w:rPr>
          <w:rFonts w:ascii="Arial" w:hAnsi="Arial" w:cs="Arial"/>
          <w:bCs w:val="0"/>
          <w:sz w:val="20"/>
          <w:szCs w:val="20"/>
        </w:rPr>
        <w:t xml:space="preserve"> </w:t>
      </w:r>
      <w:r w:rsidR="008C580F" w:rsidRPr="008C580F">
        <w:rPr>
          <w:rFonts w:ascii="Arial" w:hAnsi="Arial" w:cs="Arial"/>
          <w:bCs w:val="0"/>
          <w:sz w:val="20"/>
          <w:szCs w:val="20"/>
        </w:rPr>
        <w:t xml:space="preserve">Matrix summarizing the relative changes in </w:t>
      </w:r>
      <w:r w:rsidR="008C580F" w:rsidRPr="00D14672">
        <w:rPr>
          <w:rFonts w:ascii="Arial" w:hAnsi="Arial" w:cs="Arial"/>
          <w:bCs w:val="0"/>
          <w:i/>
          <w:iCs/>
          <w:sz w:val="20"/>
          <w:szCs w:val="20"/>
        </w:rPr>
        <w:t>GPR34</w:t>
      </w:r>
      <w:r w:rsidR="008C580F" w:rsidRPr="008C580F">
        <w:rPr>
          <w:rFonts w:ascii="Arial" w:hAnsi="Arial" w:cs="Arial"/>
          <w:bCs w:val="0"/>
          <w:sz w:val="20"/>
          <w:szCs w:val="20"/>
        </w:rPr>
        <w:t xml:space="preserve"> expression levels in microglia</w:t>
      </w:r>
      <w:r w:rsidR="002D7F29">
        <w:rPr>
          <w:rFonts w:ascii="Arial" w:hAnsi="Arial" w:cs="Arial" w:hint="eastAsia"/>
          <w:bCs w:val="0"/>
          <w:sz w:val="20"/>
          <w:szCs w:val="20"/>
          <w:lang w:eastAsia="ja-JP"/>
        </w:rPr>
        <w:t xml:space="preserve"> from the Gerrits </w:t>
      </w:r>
      <w:r w:rsidR="002D7F29" w:rsidRPr="00D14672">
        <w:rPr>
          <w:rFonts w:ascii="Arial" w:hAnsi="Arial" w:cs="Arial" w:hint="eastAsia"/>
          <w:bCs w:val="0"/>
          <w:i/>
          <w:iCs/>
          <w:sz w:val="20"/>
          <w:szCs w:val="20"/>
          <w:lang w:eastAsia="ja-JP"/>
        </w:rPr>
        <w:t>et al</w:t>
      </w:r>
      <w:r w:rsidR="002D7F29">
        <w:rPr>
          <w:rFonts w:ascii="Arial" w:hAnsi="Arial" w:cs="Arial" w:hint="eastAsia"/>
          <w:bCs w:val="0"/>
          <w:sz w:val="20"/>
          <w:szCs w:val="20"/>
          <w:lang w:eastAsia="ja-JP"/>
        </w:rPr>
        <w:t>. dataset</w:t>
      </w:r>
      <w:r w:rsidR="008C580F" w:rsidRPr="008C580F">
        <w:rPr>
          <w:rFonts w:ascii="Arial" w:hAnsi="Arial" w:cs="Arial"/>
          <w:bCs w:val="0"/>
          <w:sz w:val="20"/>
          <w:szCs w:val="20"/>
        </w:rPr>
        <w:t>, related to Table S2</w:t>
      </w:r>
    </w:p>
    <w:p w14:paraId="1C7D0CB6" w14:textId="7A28050D" w:rsidR="006E438D" w:rsidRPr="00EF753C" w:rsidRDefault="00D22326" w:rsidP="00BE6BCC">
      <w:pPr>
        <w:pStyle w:val="SMcaption"/>
        <w:rPr>
          <w:rFonts w:ascii="Arial" w:hAnsi="Arial" w:cs="Arial"/>
          <w:sz w:val="20"/>
          <w:lang w:eastAsia="ja-JP"/>
        </w:rPr>
      </w:pPr>
      <w:r>
        <w:rPr>
          <w:rFonts w:ascii="Arial" w:hAnsi="Arial" w:cs="Arial" w:hint="eastAsia"/>
          <w:sz w:val="20"/>
          <w:lang w:eastAsia="ja-JP"/>
        </w:rPr>
        <w:t>T</w:t>
      </w:r>
      <w:r w:rsidR="00803F9F" w:rsidRPr="00803F9F">
        <w:rPr>
          <w:rFonts w:ascii="Arial" w:hAnsi="Arial" w:cs="Arial"/>
          <w:sz w:val="20"/>
          <w:lang w:eastAsia="ja-JP"/>
        </w:rPr>
        <w:t xml:space="preserve">he </w:t>
      </w:r>
      <w:r w:rsidR="00281E81">
        <w:rPr>
          <w:rFonts w:ascii="Arial" w:hAnsi="Arial" w:cs="Arial" w:hint="eastAsia"/>
          <w:sz w:val="20"/>
          <w:lang w:eastAsia="ja-JP"/>
        </w:rPr>
        <w:t xml:space="preserve">matrix shows the </w:t>
      </w:r>
      <w:r w:rsidR="00803F9F" w:rsidRPr="00803F9F">
        <w:rPr>
          <w:rFonts w:ascii="Arial" w:hAnsi="Arial" w:cs="Arial"/>
          <w:sz w:val="20"/>
          <w:lang w:eastAsia="ja-JP"/>
        </w:rPr>
        <w:t xml:space="preserve">relative </w:t>
      </w:r>
      <w:r>
        <w:rPr>
          <w:rFonts w:ascii="Arial" w:hAnsi="Arial" w:cs="Arial" w:hint="eastAsia"/>
          <w:sz w:val="20"/>
          <w:lang w:eastAsia="ja-JP"/>
        </w:rPr>
        <w:t xml:space="preserve">expression levels of GPR34 </w:t>
      </w:r>
      <w:r w:rsidR="00281E81">
        <w:rPr>
          <w:rFonts w:ascii="Arial" w:hAnsi="Arial" w:cs="Arial" w:hint="eastAsia"/>
          <w:sz w:val="20"/>
          <w:lang w:eastAsia="ja-JP"/>
        </w:rPr>
        <w:t xml:space="preserve">in microglia </w:t>
      </w:r>
      <w:r w:rsidR="00CC2EB8">
        <w:rPr>
          <w:rFonts w:ascii="Arial" w:hAnsi="Arial" w:cs="Arial" w:hint="eastAsia"/>
          <w:sz w:val="20"/>
          <w:lang w:eastAsia="ja-JP"/>
        </w:rPr>
        <w:t>from the occ</w:t>
      </w:r>
      <w:r w:rsidR="00803F9F" w:rsidRPr="00803F9F">
        <w:rPr>
          <w:rFonts w:ascii="Arial" w:hAnsi="Arial" w:cs="Arial"/>
          <w:sz w:val="20"/>
          <w:lang w:eastAsia="ja-JP"/>
        </w:rPr>
        <w:t xml:space="preserve">ipital cortex (OC) and occipitotemporal cortex (OTC) of control (CTR), control with Aβ pathology (CTR+), and AD patients. </w:t>
      </w:r>
      <w:r w:rsidR="001712DA">
        <w:rPr>
          <w:rFonts w:ascii="Arial" w:hAnsi="Arial" w:cs="Arial" w:hint="eastAsia"/>
          <w:sz w:val="20"/>
          <w:lang w:eastAsia="ja-JP"/>
        </w:rPr>
        <w:t>T</w:t>
      </w:r>
      <w:r w:rsidR="00803F9F" w:rsidRPr="00803F9F">
        <w:rPr>
          <w:rFonts w:ascii="Arial" w:hAnsi="Arial" w:cs="Arial"/>
          <w:sz w:val="20"/>
          <w:lang w:eastAsia="ja-JP"/>
        </w:rPr>
        <w:t xml:space="preserve">he relative magnitude of </w:t>
      </w:r>
      <w:r w:rsidR="00803F9F" w:rsidRPr="001712DA">
        <w:rPr>
          <w:rFonts w:ascii="Arial" w:hAnsi="Arial" w:cs="Arial"/>
          <w:i/>
          <w:iCs/>
          <w:sz w:val="20"/>
          <w:lang w:eastAsia="ja-JP"/>
        </w:rPr>
        <w:t>GPR34</w:t>
      </w:r>
      <w:r w:rsidR="00803F9F" w:rsidRPr="00803F9F">
        <w:rPr>
          <w:rFonts w:ascii="Arial" w:hAnsi="Arial" w:cs="Arial"/>
          <w:sz w:val="20"/>
          <w:lang w:eastAsia="ja-JP"/>
        </w:rPr>
        <w:t xml:space="preserve"> expression levels</w:t>
      </w:r>
      <w:r w:rsidR="001712DA">
        <w:rPr>
          <w:rFonts w:ascii="Arial" w:hAnsi="Arial" w:cs="Arial" w:hint="eastAsia"/>
          <w:sz w:val="20"/>
          <w:lang w:eastAsia="ja-JP"/>
        </w:rPr>
        <w:t xml:space="preserve"> </w:t>
      </w:r>
      <w:r w:rsidR="004975C8">
        <w:rPr>
          <w:rFonts w:ascii="Arial" w:hAnsi="Arial" w:cs="Arial" w:hint="eastAsia"/>
          <w:sz w:val="20"/>
          <w:lang w:eastAsia="ja-JP"/>
        </w:rPr>
        <w:t>is</w:t>
      </w:r>
      <w:r w:rsidR="001712DA">
        <w:rPr>
          <w:rFonts w:ascii="Arial" w:hAnsi="Arial" w:cs="Arial" w:hint="eastAsia"/>
          <w:sz w:val="20"/>
          <w:lang w:eastAsia="ja-JP"/>
        </w:rPr>
        <w:t xml:space="preserve"> </w:t>
      </w:r>
      <w:r w:rsidR="00DB4BC7">
        <w:rPr>
          <w:rFonts w:ascii="Arial" w:hAnsi="Arial" w:cs="Arial" w:hint="eastAsia"/>
          <w:sz w:val="20"/>
          <w:lang w:eastAsia="ja-JP"/>
        </w:rPr>
        <w:t>represented</w:t>
      </w:r>
      <w:r w:rsidR="001712DA">
        <w:rPr>
          <w:rFonts w:ascii="Arial" w:hAnsi="Arial" w:cs="Arial" w:hint="eastAsia"/>
          <w:sz w:val="20"/>
          <w:lang w:eastAsia="ja-JP"/>
        </w:rPr>
        <w:t xml:space="preserve"> by the number of plus signs</w:t>
      </w:r>
      <w:r w:rsidR="004975C8">
        <w:rPr>
          <w:rFonts w:ascii="Arial" w:hAnsi="Arial" w:cs="Arial" w:hint="eastAsia"/>
          <w:sz w:val="20"/>
          <w:lang w:eastAsia="ja-JP"/>
        </w:rPr>
        <w:t xml:space="preserve"> </w:t>
      </w:r>
      <w:r w:rsidR="00DB4BC7">
        <w:rPr>
          <w:rFonts w:ascii="Arial" w:hAnsi="Arial" w:cs="Arial" w:hint="eastAsia"/>
          <w:sz w:val="20"/>
          <w:lang w:eastAsia="ja-JP"/>
        </w:rPr>
        <w:t>and</w:t>
      </w:r>
      <w:r w:rsidR="004975C8">
        <w:rPr>
          <w:rFonts w:ascii="Arial" w:hAnsi="Arial" w:cs="Arial" w:hint="eastAsia"/>
          <w:sz w:val="20"/>
          <w:lang w:eastAsia="ja-JP"/>
        </w:rPr>
        <w:t xml:space="preserve"> the </w:t>
      </w:r>
      <w:r w:rsidR="004A32E0">
        <w:rPr>
          <w:rFonts w:ascii="Arial" w:hAnsi="Arial" w:cs="Arial" w:hint="eastAsia"/>
          <w:sz w:val="20"/>
          <w:lang w:eastAsia="ja-JP"/>
        </w:rPr>
        <w:t xml:space="preserve">intensity of </w:t>
      </w:r>
      <w:r w:rsidR="00DB4BC7">
        <w:rPr>
          <w:rFonts w:ascii="Arial" w:hAnsi="Arial" w:cs="Arial" w:hint="eastAsia"/>
          <w:sz w:val="20"/>
          <w:lang w:eastAsia="ja-JP"/>
        </w:rPr>
        <w:t xml:space="preserve">the </w:t>
      </w:r>
      <w:r w:rsidR="004A32E0">
        <w:rPr>
          <w:rFonts w:ascii="Arial" w:hAnsi="Arial" w:cs="Arial" w:hint="eastAsia"/>
          <w:sz w:val="20"/>
          <w:lang w:eastAsia="ja-JP"/>
        </w:rPr>
        <w:t xml:space="preserve">red color </w:t>
      </w:r>
      <w:r w:rsidR="0059265B">
        <w:rPr>
          <w:rFonts w:ascii="Arial" w:hAnsi="Arial" w:cs="Arial" w:hint="eastAsia"/>
          <w:sz w:val="20"/>
          <w:lang w:eastAsia="ja-JP"/>
        </w:rPr>
        <w:t>within</w:t>
      </w:r>
      <w:r w:rsidR="004A32E0">
        <w:rPr>
          <w:rFonts w:ascii="Arial" w:hAnsi="Arial" w:cs="Arial" w:hint="eastAsia"/>
          <w:sz w:val="20"/>
          <w:lang w:eastAsia="ja-JP"/>
        </w:rPr>
        <w:t xml:space="preserve"> each cell</w:t>
      </w:r>
      <w:r w:rsidR="00803F9F" w:rsidRPr="00803F9F">
        <w:rPr>
          <w:rFonts w:ascii="Arial" w:hAnsi="Arial" w:cs="Arial"/>
          <w:sz w:val="20"/>
          <w:lang w:eastAsia="ja-JP"/>
        </w:rPr>
        <w:t xml:space="preserve">. The data were obtained by reanalyzing the snRNA-seq dataset from Gerrits </w:t>
      </w:r>
      <w:r w:rsidR="00803F9F" w:rsidRPr="006C7239">
        <w:rPr>
          <w:rFonts w:ascii="Arial" w:hAnsi="Arial" w:cs="Arial"/>
          <w:i/>
          <w:iCs/>
          <w:sz w:val="20"/>
          <w:lang w:eastAsia="ja-JP"/>
        </w:rPr>
        <w:t>et al</w:t>
      </w:r>
      <w:r w:rsidR="00803F9F" w:rsidRPr="00803F9F">
        <w:rPr>
          <w:rFonts w:ascii="Arial" w:hAnsi="Arial" w:cs="Arial"/>
          <w:sz w:val="20"/>
          <w:lang w:eastAsia="ja-JP"/>
        </w:rPr>
        <w:t>., 2021</w:t>
      </w:r>
      <w:r w:rsidR="00611792">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"/>
          <w:id w:val="-147976958"/>
          <w:placeholder>
            <w:docPart w:val="DefaultPlaceholder_-1854013440"/>
          </w:placeholder>
        </w:sdtPr>
        <w:sdtEndPr/>
        <w:sdtContent>
          <w:r w:rsidR="003C58A5" w:rsidRPr="003C58A5">
            <w:rPr>
              <w:rFonts w:ascii="Arial" w:hAnsi="Arial" w:cs="Arial"/>
              <w:color w:val="000000"/>
              <w:sz w:val="20"/>
              <w:lang w:eastAsia="ja-JP"/>
            </w:rPr>
            <w:t>[15]</w:t>
          </w:r>
        </w:sdtContent>
      </w:sdt>
      <w:r w:rsidR="00803F9F" w:rsidRPr="00803F9F">
        <w:rPr>
          <w:rFonts w:ascii="Arial" w:hAnsi="Arial" w:cs="Arial"/>
          <w:sz w:val="20"/>
          <w:lang w:eastAsia="ja-JP"/>
        </w:rPr>
        <w:t>. The corresponding fold-changes and statistical significance are provided in Table S2.</w:t>
      </w:r>
    </w:p>
    <w:p w14:paraId="7F46BD36" w14:textId="77777777" w:rsidR="00922142" w:rsidRPr="006E438D" w:rsidRDefault="00922142" w:rsidP="00670299">
      <w:pPr>
        <w:pStyle w:val="SMcaption"/>
        <w:rPr>
          <w:rFonts w:ascii="Arial" w:hAnsi="Arial" w:cs="Arial"/>
          <w:sz w:val="20"/>
          <w:lang w:eastAsia="ja-JP"/>
        </w:rPr>
      </w:pPr>
    </w:p>
    <w:bookmarkEnd w:id="2"/>
    <w:p w14:paraId="36B9F470" w14:textId="7DFC14E2" w:rsidR="00AE2A38" w:rsidRDefault="00EB5EA2">
      <w:pPr>
        <w:rPr>
          <w:rFonts w:ascii="Arial" w:hAnsi="Arial" w:cs="Arial"/>
          <w:sz w:val="20"/>
        </w:rPr>
      </w:pPr>
      <w:r>
        <w:rPr>
          <w:rFonts w:ascii="Arial" w:hAnsi="Arial" w:cs="Arial"/>
          <w:sz w:val="20"/>
        </w:rPr>
        <w:br w:type="page"/>
      </w:r>
    </w:p>
    <w:p w14:paraId="0560F25C" w14:textId="7E636151" w:rsidR="00230FFC" w:rsidRDefault="00230FFC" w:rsidP="00AE2A38">
      <w:pPr>
        <w:pStyle w:val="SMcaption"/>
        <w:rPr>
          <w:rFonts w:ascii="Arial" w:hAnsi="Arial" w:cs="Arial"/>
          <w:noProof/>
          <w:sz w:val="20"/>
        </w:rPr>
      </w:pPr>
    </w:p>
    <w:p w14:paraId="4850DFEB" w14:textId="6B7A572F" w:rsidR="00FE5E2B" w:rsidRDefault="00412FFC" w:rsidP="00AE2A38">
      <w:pPr>
        <w:pStyle w:val="SMcaption"/>
        <w:rPr>
          <w:rFonts w:ascii="Arial" w:hAnsi="Arial" w:cs="Arial"/>
          <w:noProof/>
          <w:sz w:val="20"/>
          <w:lang w:eastAsia="ja-JP"/>
        </w:rPr>
      </w:pPr>
      <w:r>
        <w:rPr>
          <w:rFonts w:ascii="Arial" w:hAnsi="Arial" w:cs="Arial"/>
          <w:noProof/>
          <w:sz w:val="20"/>
          <w:lang w:eastAsia="ja-JP"/>
        </w:rPr>
        <w:drawing>
          <wp:anchor distT="0" distB="0" distL="114300" distR="114300" simplePos="0" relativeHeight="251665408" behindDoc="0" locked="0" layoutInCell="1" allowOverlap="1" wp14:anchorId="4F6F9E8F" wp14:editId="1B02BCF2">
            <wp:simplePos x="1143000" y="1057275"/>
            <wp:positionH relativeFrom="column">
              <wp:align>center</wp:align>
            </wp:positionH>
            <wp:positionV relativeFrom="paragraph">
              <wp:posOffset>0</wp:posOffset>
            </wp:positionV>
            <wp:extent cx="6479640" cy="1522080"/>
            <wp:effectExtent l="0" t="0" r="0" b="2540"/>
            <wp:wrapTopAndBottom/>
            <wp:docPr id="577399336" name="図 1" descr="文字が書かれている&#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99336" name="図 1" descr="文字が書かれている&#10;&#10;中程度の精度で自動的に生成された説明"/>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79640" cy="1522080"/>
                    </a:xfrm>
                    <a:prstGeom prst="rect">
                      <a:avLst/>
                    </a:prstGeom>
                  </pic:spPr>
                </pic:pic>
              </a:graphicData>
            </a:graphic>
            <wp14:sizeRelH relativeFrom="margin">
              <wp14:pctWidth>0</wp14:pctWidth>
            </wp14:sizeRelH>
            <wp14:sizeRelV relativeFrom="margin">
              <wp14:pctHeight>0</wp14:pctHeight>
            </wp14:sizeRelV>
          </wp:anchor>
        </w:drawing>
      </w:r>
    </w:p>
    <w:p w14:paraId="503227C4" w14:textId="1001438A" w:rsidR="00FE5E2B" w:rsidRPr="00412FFC" w:rsidRDefault="00FE5E2B" w:rsidP="00AE2A38">
      <w:pPr>
        <w:pStyle w:val="SMcaption"/>
        <w:rPr>
          <w:rFonts w:ascii="Arial" w:hAnsi="Arial" w:cs="Arial"/>
          <w:sz w:val="20"/>
          <w:lang w:eastAsia="ja-JP"/>
        </w:rPr>
      </w:pPr>
    </w:p>
    <w:p w14:paraId="254687E3" w14:textId="65F06A69" w:rsidR="00AE2A38" w:rsidRDefault="00AE2A38" w:rsidP="00AE2A38">
      <w:pPr>
        <w:pStyle w:val="SMHeading"/>
        <w:rPr>
          <w:rFonts w:ascii="Arial" w:hAnsi="Arial" w:cs="Arial"/>
          <w:b w:val="0"/>
          <w:sz w:val="20"/>
          <w:szCs w:val="20"/>
          <w:lang w:eastAsia="ja-JP"/>
        </w:rPr>
      </w:pPr>
      <w:r w:rsidRPr="00DC623A">
        <w:rPr>
          <w:rFonts w:ascii="Arial" w:hAnsi="Arial" w:cs="Arial"/>
          <w:sz w:val="20"/>
          <w:szCs w:val="20"/>
        </w:rPr>
        <w:t>Fig. S</w:t>
      </w:r>
      <w:r w:rsidR="00C534E7">
        <w:rPr>
          <w:rFonts w:ascii="Arial" w:hAnsi="Arial" w:cs="Arial" w:hint="eastAsia"/>
          <w:sz w:val="20"/>
          <w:szCs w:val="20"/>
          <w:lang w:eastAsia="ja-JP"/>
        </w:rPr>
        <w:t>11</w:t>
      </w:r>
      <w:r w:rsidRPr="00DC623A">
        <w:rPr>
          <w:rFonts w:ascii="Arial" w:hAnsi="Arial" w:cs="Arial"/>
          <w:sz w:val="20"/>
          <w:szCs w:val="20"/>
        </w:rPr>
        <w:t>.</w:t>
      </w:r>
      <w:r w:rsidRPr="00D81546">
        <w:rPr>
          <w:rFonts w:ascii="Arial" w:hAnsi="Arial" w:cs="Arial"/>
          <w:bCs w:val="0"/>
          <w:sz w:val="20"/>
          <w:szCs w:val="20"/>
        </w:rPr>
        <w:t xml:space="preserve"> </w:t>
      </w:r>
      <w:r w:rsidR="00EF753C" w:rsidRPr="00722675">
        <w:rPr>
          <w:rFonts w:ascii="Arial" w:hAnsi="Arial" w:cs="Arial"/>
          <w:bCs w:val="0"/>
          <w:sz w:val="20"/>
          <w:szCs w:val="20"/>
        </w:rPr>
        <w:t xml:space="preserve">Age-dependent decrease in microglial </w:t>
      </w:r>
      <w:r w:rsidR="00EF753C" w:rsidRPr="00C64CC0">
        <w:rPr>
          <w:rFonts w:ascii="Arial" w:hAnsi="Arial" w:cs="Arial"/>
          <w:bCs w:val="0"/>
          <w:i/>
          <w:iCs/>
          <w:sz w:val="20"/>
          <w:szCs w:val="20"/>
        </w:rPr>
        <w:t>G</w:t>
      </w:r>
      <w:r w:rsidR="00EF753C" w:rsidRPr="00C64CC0">
        <w:rPr>
          <w:rFonts w:ascii="Arial" w:hAnsi="Arial" w:cs="Arial" w:hint="eastAsia"/>
          <w:bCs w:val="0"/>
          <w:i/>
          <w:iCs/>
          <w:sz w:val="20"/>
          <w:szCs w:val="20"/>
          <w:lang w:eastAsia="ja-JP"/>
        </w:rPr>
        <w:t>pr</w:t>
      </w:r>
      <w:r w:rsidR="00EF753C" w:rsidRPr="00C64CC0">
        <w:rPr>
          <w:rFonts w:ascii="Arial" w:hAnsi="Arial" w:cs="Arial"/>
          <w:bCs w:val="0"/>
          <w:i/>
          <w:iCs/>
          <w:sz w:val="20"/>
          <w:szCs w:val="20"/>
        </w:rPr>
        <w:t>34</w:t>
      </w:r>
      <w:r w:rsidR="00EF753C" w:rsidRPr="00722675">
        <w:rPr>
          <w:rFonts w:ascii="Arial" w:hAnsi="Arial" w:cs="Arial"/>
          <w:bCs w:val="0"/>
          <w:sz w:val="20"/>
          <w:szCs w:val="20"/>
        </w:rPr>
        <w:t xml:space="preserve"> expression in mouse models.</w:t>
      </w:r>
    </w:p>
    <w:p w14:paraId="7978480E" w14:textId="6BAFA086" w:rsidR="00AE2A38" w:rsidRPr="00BE6BCC" w:rsidRDefault="00D44EA4" w:rsidP="00AE2A38">
      <w:pPr>
        <w:pStyle w:val="SMcaption"/>
        <w:rPr>
          <w:rFonts w:ascii="Arial" w:hAnsi="Arial" w:cs="Arial"/>
          <w:sz w:val="20"/>
          <w:lang w:eastAsia="ja-JP"/>
        </w:rPr>
      </w:pPr>
      <w:r w:rsidRPr="00D44EA4">
        <w:rPr>
          <w:rFonts w:ascii="Arial" w:hAnsi="Arial" w:cs="Arial" w:hint="eastAsia"/>
          <w:sz w:val="20"/>
          <w:lang w:eastAsia="ja-JP"/>
        </w:rPr>
        <w:t>(</w:t>
      </w:r>
      <w:r w:rsidR="009E5025">
        <w:rPr>
          <w:rFonts w:ascii="Arial" w:hAnsi="Arial" w:cs="Arial" w:hint="eastAsia"/>
          <w:b/>
          <w:bCs/>
          <w:i/>
          <w:iCs/>
          <w:sz w:val="20"/>
          <w:lang w:eastAsia="ja-JP"/>
        </w:rPr>
        <w:t>a</w:t>
      </w:r>
      <w:r w:rsidRPr="00D44EA4">
        <w:rPr>
          <w:rFonts w:ascii="Arial" w:hAnsi="Arial" w:cs="Arial" w:hint="eastAsia"/>
          <w:sz w:val="20"/>
          <w:lang w:eastAsia="ja-JP"/>
        </w:rPr>
        <w:t>)</w:t>
      </w:r>
      <w:r w:rsidR="00AE2A38" w:rsidRPr="00BE6BCC">
        <w:rPr>
          <w:rFonts w:ascii="Arial" w:hAnsi="Arial" w:cs="Arial"/>
          <w:sz w:val="20"/>
          <w:lang w:eastAsia="ja-JP"/>
        </w:rPr>
        <w:t xml:space="preserve"> </w:t>
      </w:r>
      <w:r w:rsidR="00AE2A38" w:rsidRPr="00C64CC0">
        <w:rPr>
          <w:rFonts w:ascii="Arial" w:hAnsi="Arial" w:cs="Arial"/>
          <w:i/>
          <w:iCs/>
          <w:sz w:val="20"/>
          <w:lang w:eastAsia="ja-JP"/>
        </w:rPr>
        <w:t>Gpr34</w:t>
      </w:r>
      <w:r w:rsidR="00AE2A38" w:rsidRPr="00BE6BCC">
        <w:rPr>
          <w:rFonts w:ascii="Arial" w:hAnsi="Arial" w:cs="Arial"/>
          <w:sz w:val="20"/>
          <w:lang w:eastAsia="ja-JP"/>
        </w:rPr>
        <w:t xml:space="preserve"> expression in microglia from young (3-month-old) and aged (20-month-old) mouse hippocampi</w:t>
      </w:r>
      <w:r w:rsidR="00504026">
        <w:rPr>
          <w:rFonts w:ascii="Arial" w:hAnsi="Arial" w:cs="Arial" w:hint="eastAsia"/>
          <w:sz w:val="20"/>
          <w:lang w:eastAsia="ja-JP"/>
        </w:rPr>
        <w:t xml:space="preserve">. Data were derived from </w:t>
      </w:r>
      <w:r w:rsidR="00AE2A38" w:rsidRPr="00BE6BCC">
        <w:rPr>
          <w:rFonts w:ascii="Arial" w:hAnsi="Arial" w:cs="Arial"/>
          <w:sz w:val="20"/>
          <w:lang w:eastAsia="ja-JP"/>
        </w:rPr>
        <w:t>GSE127542</w:t>
      </w:r>
      <w:r w:rsidR="00AE2A38">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"/>
          <w:id w:val="-1286808725"/>
          <w:placeholder>
            <w:docPart w:val="00BB4718C4154686A530E54FA1984D94"/>
          </w:placeholder>
        </w:sdtPr>
        <w:sdtEndPr/>
        <w:sdtContent>
          <w:r w:rsidR="003C58A5" w:rsidRPr="003C58A5">
            <w:rPr>
              <w:rFonts w:ascii="Arial" w:hAnsi="Arial" w:cs="Arial"/>
              <w:color w:val="000000"/>
              <w:sz w:val="20"/>
              <w:lang w:eastAsia="ja-JP"/>
            </w:rPr>
            <w:t>[16]</w:t>
          </w:r>
        </w:sdtContent>
      </w:sdt>
      <w:r w:rsidR="00AE2A38" w:rsidRPr="003C14DD">
        <w:rPr>
          <w:rFonts w:ascii="Arial" w:hAnsi="Arial" w:cs="Arial" w:hint="eastAsia"/>
          <w:sz w:val="20"/>
          <w:lang w:eastAsia="ja-JP"/>
        </w:rPr>
        <w:t>.</w:t>
      </w:r>
      <w:r w:rsidR="00AE2A38" w:rsidRPr="00BE6BCC">
        <w:rPr>
          <w:rFonts w:ascii="Arial" w:hAnsi="Arial" w:cs="Arial"/>
          <w:sz w:val="20"/>
          <w:lang w:eastAsia="ja-JP"/>
        </w:rPr>
        <w:t xml:space="preserve"> N = 6 per group.</w:t>
      </w:r>
    </w:p>
    <w:p w14:paraId="1671421E" w14:textId="5ABD3512" w:rsidR="00AE2A38" w:rsidRPr="00BE6BCC" w:rsidRDefault="00D44EA4" w:rsidP="00AE2A38">
      <w:pPr>
        <w:pStyle w:val="SMcaption"/>
        <w:rPr>
          <w:rFonts w:ascii="Arial" w:hAnsi="Arial" w:cs="Arial"/>
          <w:sz w:val="20"/>
          <w:lang w:eastAsia="ja-JP"/>
        </w:rPr>
      </w:pPr>
      <w:r w:rsidRPr="00D44EA4">
        <w:rPr>
          <w:rFonts w:ascii="Arial" w:hAnsi="Arial" w:cs="Arial" w:hint="eastAsia"/>
          <w:sz w:val="20"/>
          <w:lang w:eastAsia="ja-JP"/>
        </w:rPr>
        <w:t>(</w:t>
      </w:r>
      <w:r w:rsidR="009E5025">
        <w:rPr>
          <w:rFonts w:ascii="Arial" w:hAnsi="Arial" w:cs="Arial" w:hint="eastAsia"/>
          <w:b/>
          <w:bCs/>
          <w:i/>
          <w:iCs/>
          <w:sz w:val="20"/>
          <w:lang w:eastAsia="ja-JP"/>
        </w:rPr>
        <w:t>b</w:t>
      </w:r>
      <w:r w:rsidRPr="00D44EA4">
        <w:rPr>
          <w:rFonts w:ascii="Arial" w:hAnsi="Arial" w:cs="Arial" w:hint="eastAsia"/>
          <w:sz w:val="20"/>
          <w:lang w:eastAsia="ja-JP"/>
        </w:rPr>
        <w:t>)</w:t>
      </w:r>
      <w:r w:rsidR="00AE2A38" w:rsidRPr="00BE6BCC">
        <w:rPr>
          <w:rFonts w:ascii="Arial" w:hAnsi="Arial" w:cs="Arial"/>
          <w:sz w:val="20"/>
          <w:lang w:eastAsia="ja-JP"/>
        </w:rPr>
        <w:t xml:space="preserve"> </w:t>
      </w:r>
      <w:r w:rsidR="00AE2A38" w:rsidRPr="00CF2146">
        <w:rPr>
          <w:rFonts w:ascii="Arial" w:hAnsi="Arial" w:cs="Arial"/>
          <w:i/>
          <w:iCs/>
          <w:sz w:val="20"/>
          <w:lang w:eastAsia="ja-JP"/>
        </w:rPr>
        <w:t>Gpr34</w:t>
      </w:r>
      <w:r w:rsidR="00AE2A38" w:rsidRPr="00BE6BCC">
        <w:rPr>
          <w:rFonts w:ascii="Arial" w:hAnsi="Arial" w:cs="Arial"/>
          <w:sz w:val="20"/>
          <w:lang w:eastAsia="ja-JP"/>
        </w:rPr>
        <w:t xml:space="preserve"> expression in microglia from young (&lt; 3-month-old) and aged (&gt; 18-month-old) mice, further separated based on their Aβ uptake status (MX04− or MX04+) determined by flow cytometry</w:t>
      </w:r>
      <w:r w:rsidR="00504026">
        <w:rPr>
          <w:rFonts w:ascii="Arial" w:hAnsi="Arial" w:cs="Arial" w:hint="eastAsia"/>
          <w:sz w:val="20"/>
          <w:lang w:eastAsia="ja-JP"/>
        </w:rPr>
        <w:t xml:space="preserve">. Data were derived from </w:t>
      </w:r>
      <w:r w:rsidR="00AE2A38" w:rsidRPr="00BE6BCC">
        <w:rPr>
          <w:rFonts w:ascii="Arial" w:hAnsi="Arial" w:cs="Arial"/>
          <w:sz w:val="20"/>
          <w:lang w:eastAsia="ja-JP"/>
        </w:rPr>
        <w:t>GSE205803</w:t>
      </w:r>
      <w:r w:rsidR="00AE2A38">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"/>
          <w:id w:val="257184967"/>
          <w:placeholder>
            <w:docPart w:val="00BB4718C4154686A530E54FA1984D94"/>
          </w:placeholder>
        </w:sdtPr>
        <w:sdtEndPr/>
        <w:sdtContent>
          <w:r w:rsidR="003C58A5" w:rsidRPr="003C58A5">
            <w:rPr>
              <w:rFonts w:ascii="Arial" w:hAnsi="Arial" w:cs="Arial"/>
              <w:color w:val="000000"/>
              <w:sz w:val="20"/>
              <w:lang w:eastAsia="ja-JP"/>
            </w:rPr>
            <w:t>[17]</w:t>
          </w:r>
        </w:sdtContent>
      </w:sdt>
      <w:r w:rsidR="00AE2A38">
        <w:rPr>
          <w:rFonts w:ascii="Arial" w:hAnsi="Arial" w:cs="Arial" w:hint="eastAsia"/>
          <w:color w:val="000000"/>
          <w:sz w:val="20"/>
          <w:lang w:eastAsia="ja-JP"/>
        </w:rPr>
        <w:t>.</w:t>
      </w:r>
      <w:r w:rsidR="00AE2A38" w:rsidRPr="00BE6BCC">
        <w:rPr>
          <w:rFonts w:ascii="Arial" w:hAnsi="Arial" w:cs="Arial"/>
          <w:sz w:val="20"/>
          <w:lang w:eastAsia="ja-JP"/>
        </w:rPr>
        <w:t xml:space="preserve"> N = 5 per group.</w:t>
      </w:r>
    </w:p>
    <w:p w14:paraId="12022449" w14:textId="1396DBEC" w:rsidR="00AE2A38" w:rsidRPr="00BE6BCC" w:rsidRDefault="00D44EA4" w:rsidP="00AE2A38">
      <w:pPr>
        <w:pStyle w:val="SMcaption"/>
        <w:rPr>
          <w:rFonts w:ascii="Arial" w:hAnsi="Arial" w:cs="Arial"/>
          <w:sz w:val="20"/>
          <w:lang w:eastAsia="ja-JP"/>
        </w:rPr>
      </w:pPr>
      <w:r w:rsidRPr="00D44EA4">
        <w:rPr>
          <w:rFonts w:ascii="Arial" w:hAnsi="Arial" w:cs="Arial" w:hint="eastAsia"/>
          <w:sz w:val="20"/>
          <w:lang w:eastAsia="ja-JP"/>
        </w:rPr>
        <w:t>(</w:t>
      </w:r>
      <w:r w:rsidR="009E5025">
        <w:rPr>
          <w:rFonts w:ascii="Arial" w:hAnsi="Arial" w:cs="Arial" w:hint="eastAsia"/>
          <w:b/>
          <w:bCs/>
          <w:i/>
          <w:iCs/>
          <w:sz w:val="20"/>
          <w:lang w:eastAsia="ja-JP"/>
        </w:rPr>
        <w:t>c</w:t>
      </w:r>
      <w:r w:rsidRPr="00D44EA4">
        <w:rPr>
          <w:rFonts w:ascii="Arial" w:hAnsi="Arial" w:cs="Arial" w:hint="eastAsia"/>
          <w:sz w:val="20"/>
          <w:lang w:eastAsia="ja-JP"/>
        </w:rPr>
        <w:t>)</w:t>
      </w:r>
      <w:r w:rsidR="00AE2A38" w:rsidRPr="00BE6BCC">
        <w:rPr>
          <w:rFonts w:ascii="Arial" w:hAnsi="Arial" w:cs="Arial"/>
          <w:sz w:val="20"/>
          <w:lang w:eastAsia="ja-JP"/>
        </w:rPr>
        <w:t xml:space="preserve"> </w:t>
      </w:r>
      <w:r w:rsidR="00AE2A38" w:rsidRPr="0029265E">
        <w:rPr>
          <w:rFonts w:ascii="Arial" w:hAnsi="Arial" w:cs="Arial"/>
          <w:i/>
          <w:iCs/>
          <w:sz w:val="20"/>
          <w:lang w:eastAsia="ja-JP"/>
        </w:rPr>
        <w:t>Gpr34</w:t>
      </w:r>
      <w:r w:rsidR="00AE2A38" w:rsidRPr="00BE6BCC">
        <w:rPr>
          <w:rFonts w:ascii="Arial" w:hAnsi="Arial" w:cs="Arial"/>
          <w:sz w:val="20"/>
          <w:lang w:eastAsia="ja-JP"/>
        </w:rPr>
        <w:t xml:space="preserve"> expression in MACS-isolated microglia from young (5–6-month-old) and aged (22–25-month-old) mice, stratified by sex</w:t>
      </w:r>
      <w:r w:rsidR="00504026">
        <w:rPr>
          <w:rFonts w:ascii="Arial" w:hAnsi="Arial" w:cs="Arial" w:hint="eastAsia"/>
          <w:sz w:val="20"/>
          <w:lang w:eastAsia="ja-JP"/>
        </w:rPr>
        <w:t xml:space="preserve">. Data were derived from </w:t>
      </w:r>
      <w:r w:rsidR="00AE2A38" w:rsidRPr="00BE6BCC">
        <w:rPr>
          <w:rFonts w:ascii="Arial" w:hAnsi="Arial" w:cs="Arial"/>
          <w:sz w:val="20"/>
          <w:lang w:eastAsia="ja-JP"/>
        </w:rPr>
        <w:t>GSE233400</w:t>
      </w:r>
      <w:r w:rsidR="00AE2A38">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"/>
          <w:id w:val="-1201629057"/>
          <w:placeholder>
            <w:docPart w:val="00BB4718C4154686A530E54FA1984D94"/>
          </w:placeholder>
        </w:sdtPr>
        <w:sdtEndPr/>
        <w:sdtContent>
          <w:r w:rsidR="003C58A5" w:rsidRPr="003C58A5">
            <w:rPr>
              <w:rFonts w:ascii="Arial" w:hAnsi="Arial" w:cs="Arial"/>
              <w:color w:val="000000"/>
              <w:sz w:val="20"/>
              <w:lang w:eastAsia="ja-JP"/>
            </w:rPr>
            <w:t>[18]</w:t>
          </w:r>
        </w:sdtContent>
      </w:sdt>
      <w:r w:rsidR="00AE2A38" w:rsidRPr="00170693">
        <w:rPr>
          <w:rFonts w:ascii="Arial" w:hAnsi="Arial" w:cs="Arial" w:hint="eastAsia"/>
          <w:sz w:val="20"/>
          <w:lang w:eastAsia="ja-JP"/>
        </w:rPr>
        <w:t>.</w:t>
      </w:r>
      <w:r w:rsidR="00AE2A38" w:rsidRPr="00BE6BCC">
        <w:rPr>
          <w:rFonts w:ascii="Arial" w:hAnsi="Arial" w:cs="Arial"/>
          <w:sz w:val="20"/>
          <w:lang w:eastAsia="ja-JP"/>
        </w:rPr>
        <w:t xml:space="preserve"> N = 3–5 per group.</w:t>
      </w:r>
    </w:p>
    <w:p w14:paraId="7736BE83" w14:textId="2847CAD7" w:rsidR="00AE2A38" w:rsidRPr="00DC623A" w:rsidRDefault="00AE2A38" w:rsidP="00AE2A38">
      <w:pPr>
        <w:pStyle w:val="SMcaption"/>
        <w:rPr>
          <w:rFonts w:ascii="Arial" w:hAnsi="Arial" w:cs="Arial"/>
          <w:sz w:val="20"/>
          <w:lang w:eastAsia="ja-JP"/>
        </w:rPr>
      </w:pPr>
      <w:r w:rsidRPr="00BE6BCC">
        <w:rPr>
          <w:rFonts w:ascii="Arial" w:hAnsi="Arial" w:cs="Arial"/>
          <w:sz w:val="20"/>
          <w:lang w:eastAsia="ja-JP"/>
        </w:rPr>
        <w:t>Data are presented as mean ± SEM. Statistical significance was determined using an unpaired t-test (</w:t>
      </w:r>
      <w:r w:rsidR="009E5025">
        <w:rPr>
          <w:rFonts w:ascii="Arial" w:hAnsi="Arial" w:cs="Arial" w:hint="eastAsia"/>
          <w:b/>
          <w:bCs/>
          <w:i/>
          <w:iCs/>
          <w:sz w:val="20"/>
          <w:lang w:eastAsia="ja-JP"/>
        </w:rPr>
        <w:t>a</w:t>
      </w:r>
      <w:r w:rsidRPr="00BE6BCC">
        <w:rPr>
          <w:rFonts w:ascii="Arial" w:hAnsi="Arial" w:cs="Arial"/>
          <w:sz w:val="20"/>
          <w:lang w:eastAsia="ja-JP"/>
        </w:rPr>
        <w:t>), two-way ANOVA followed by Šídák’s multiple comparisons test (</w:t>
      </w:r>
      <w:r w:rsidR="009E5025">
        <w:rPr>
          <w:rFonts w:ascii="Arial" w:hAnsi="Arial" w:cs="Arial" w:hint="eastAsia"/>
          <w:b/>
          <w:bCs/>
          <w:i/>
          <w:iCs/>
          <w:sz w:val="20"/>
          <w:lang w:eastAsia="ja-JP"/>
        </w:rPr>
        <w:t>b</w:t>
      </w:r>
      <w:r w:rsidR="009E5025">
        <w:rPr>
          <w:rFonts w:ascii="Arial" w:hAnsi="Arial" w:cs="Arial" w:hint="eastAsia"/>
          <w:sz w:val="20"/>
          <w:lang w:eastAsia="ja-JP"/>
        </w:rPr>
        <w:t xml:space="preserve"> </w:t>
      </w:r>
      <w:r w:rsidR="00D44EA4">
        <w:rPr>
          <w:rFonts w:ascii="Arial" w:hAnsi="Arial" w:cs="Arial" w:hint="eastAsia"/>
          <w:sz w:val="20"/>
          <w:lang w:eastAsia="ja-JP"/>
        </w:rPr>
        <w:t>and</w:t>
      </w:r>
      <w:r w:rsidRPr="00BE6BCC">
        <w:rPr>
          <w:rFonts w:ascii="Arial" w:hAnsi="Arial" w:cs="Arial"/>
          <w:sz w:val="20"/>
          <w:lang w:eastAsia="ja-JP"/>
        </w:rPr>
        <w:t xml:space="preserve"> </w:t>
      </w:r>
      <w:r w:rsidR="009E5025">
        <w:rPr>
          <w:rFonts w:ascii="Arial" w:hAnsi="Arial" w:cs="Arial" w:hint="eastAsia"/>
          <w:b/>
          <w:bCs/>
          <w:i/>
          <w:iCs/>
          <w:sz w:val="20"/>
          <w:lang w:eastAsia="ja-JP"/>
        </w:rPr>
        <w:t>c</w:t>
      </w:r>
      <w:r w:rsidRPr="00BE6BCC">
        <w:rPr>
          <w:rFonts w:ascii="Arial" w:hAnsi="Arial" w:cs="Arial"/>
          <w:sz w:val="20"/>
          <w:lang w:eastAsia="ja-JP"/>
        </w:rPr>
        <w:t>).</w:t>
      </w:r>
    </w:p>
    <w:p w14:paraId="0A379810" w14:textId="77777777" w:rsidR="00AE2A38" w:rsidRPr="006E438D" w:rsidRDefault="00AE2A38" w:rsidP="00AE2A38">
      <w:pPr>
        <w:pStyle w:val="SMcaption"/>
        <w:rPr>
          <w:rFonts w:ascii="Arial" w:hAnsi="Arial" w:cs="Arial"/>
          <w:sz w:val="20"/>
          <w:lang w:eastAsia="ja-JP"/>
        </w:rPr>
      </w:pPr>
    </w:p>
    <w:p w14:paraId="7CC2358A" w14:textId="77777777" w:rsidR="00EB5EA2" w:rsidRDefault="00EB5EA2">
      <w:pPr>
        <w:rPr>
          <w:rFonts w:ascii="Arial" w:hAnsi="Arial" w:cs="Arial"/>
          <w:sz w:val="20"/>
          <w:lang w:eastAsia="ja-JP"/>
        </w:rPr>
      </w:pPr>
    </w:p>
    <w:p w14:paraId="1F3C78C9" w14:textId="77777777" w:rsidR="001D2CE9" w:rsidRDefault="001D2CE9">
      <w:pPr>
        <w:rPr>
          <w:rFonts w:ascii="Arial" w:hAnsi="Arial" w:cs="Arial"/>
          <w:b/>
          <w:bCs/>
          <w:kern w:val="32"/>
          <w:sz w:val="20"/>
        </w:rPr>
      </w:pPr>
      <w:r>
        <w:rPr>
          <w:rFonts w:ascii="Arial" w:hAnsi="Arial" w:cs="Arial"/>
          <w:sz w:val="20"/>
        </w:rPr>
        <w:br w:type="page"/>
      </w:r>
    </w:p>
    <w:p w14:paraId="5A1A79CC" w14:textId="5AC8B7E8" w:rsidR="009A5287" w:rsidRPr="00DC623A" w:rsidRDefault="00015F74" w:rsidP="00B42F9C">
      <w:pPr>
        <w:pStyle w:val="SMHeading"/>
        <w:rPr>
          <w:rFonts w:ascii="Arial" w:hAnsi="Arial" w:cs="Arial"/>
          <w:b w:val="0"/>
          <w:sz w:val="20"/>
          <w:szCs w:val="20"/>
        </w:rPr>
      </w:pPr>
      <w:r w:rsidRPr="00DC623A">
        <w:rPr>
          <w:rFonts w:ascii="Arial" w:hAnsi="Arial" w:cs="Arial"/>
          <w:sz w:val="20"/>
          <w:szCs w:val="20"/>
        </w:rPr>
        <w:lastRenderedPageBreak/>
        <w:t>Table S1.</w:t>
      </w:r>
      <w:r w:rsidR="00F4708A" w:rsidRPr="00F4708A">
        <w:t xml:space="preserve"> </w:t>
      </w:r>
      <w:r w:rsidR="00F4708A" w:rsidRPr="00F4708A">
        <w:rPr>
          <w:rFonts w:ascii="Arial" w:hAnsi="Arial" w:cs="Arial"/>
          <w:sz w:val="20"/>
          <w:szCs w:val="20"/>
        </w:rPr>
        <w:t>Demographic and clinical information of the Japanese snRNA-seq cohort</w:t>
      </w:r>
    </w:p>
    <w:p w14:paraId="44BF6B4A" w14:textId="77777777" w:rsidR="001C0975" w:rsidRDefault="001C0975" w:rsidP="00477182">
      <w:pPr>
        <w:pStyle w:val="SMcaption"/>
        <w:rPr>
          <w:rFonts w:ascii="Arial" w:hAnsi="Arial" w:cs="Arial"/>
          <w:sz w:val="20"/>
          <w:lang w:eastAsia="ja-JP"/>
        </w:rPr>
      </w:pPr>
    </w:p>
    <w:tbl>
      <w:tblPr>
        <w:tblStyle w:val="affff9"/>
        <w:tblW w:w="0" w:type="auto"/>
        <w:jc w:val="center"/>
        <w:tblLook w:val="04A0" w:firstRow="1" w:lastRow="0" w:firstColumn="1" w:lastColumn="0" w:noHBand="0" w:noVBand="1"/>
      </w:tblPr>
      <w:tblGrid>
        <w:gridCol w:w="1280"/>
        <w:gridCol w:w="1280"/>
        <w:gridCol w:w="1280"/>
        <w:gridCol w:w="1280"/>
        <w:gridCol w:w="1280"/>
      </w:tblGrid>
      <w:tr w:rsidR="007A2F9B" w:rsidRPr="007A2F9B" w14:paraId="76D69F14" w14:textId="77777777" w:rsidTr="007A2F9B">
        <w:trPr>
          <w:trHeight w:val="375"/>
          <w:jc w:val="center"/>
        </w:trPr>
        <w:tc>
          <w:tcPr>
            <w:tcW w:w="1280" w:type="dxa"/>
            <w:noWrap/>
            <w:hideMark/>
          </w:tcPr>
          <w:p w14:paraId="080DC122"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ID</w:t>
            </w:r>
          </w:p>
        </w:tc>
        <w:tc>
          <w:tcPr>
            <w:tcW w:w="1280" w:type="dxa"/>
            <w:noWrap/>
            <w:hideMark/>
          </w:tcPr>
          <w:p w14:paraId="12B6E05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Diagnosis</w:t>
            </w:r>
          </w:p>
        </w:tc>
        <w:tc>
          <w:tcPr>
            <w:tcW w:w="1280" w:type="dxa"/>
            <w:noWrap/>
            <w:hideMark/>
          </w:tcPr>
          <w:p w14:paraId="0CCA0D4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Age</w:t>
            </w:r>
          </w:p>
        </w:tc>
        <w:tc>
          <w:tcPr>
            <w:tcW w:w="1280" w:type="dxa"/>
            <w:noWrap/>
            <w:hideMark/>
          </w:tcPr>
          <w:p w14:paraId="3E6D21A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Sex</w:t>
            </w:r>
          </w:p>
        </w:tc>
        <w:tc>
          <w:tcPr>
            <w:tcW w:w="1280" w:type="dxa"/>
            <w:noWrap/>
            <w:hideMark/>
          </w:tcPr>
          <w:p w14:paraId="7BB200D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APOE</w:t>
            </w:r>
          </w:p>
        </w:tc>
      </w:tr>
      <w:tr w:rsidR="007A2F9B" w:rsidRPr="007A2F9B" w14:paraId="3C4FF926" w14:textId="77777777" w:rsidTr="007A2F9B">
        <w:trPr>
          <w:trHeight w:val="375"/>
          <w:jc w:val="center"/>
        </w:trPr>
        <w:tc>
          <w:tcPr>
            <w:tcW w:w="1280" w:type="dxa"/>
            <w:noWrap/>
            <w:hideMark/>
          </w:tcPr>
          <w:p w14:paraId="22A1A8F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AD01</w:t>
            </w:r>
          </w:p>
        </w:tc>
        <w:tc>
          <w:tcPr>
            <w:tcW w:w="1280" w:type="dxa"/>
            <w:noWrap/>
            <w:hideMark/>
          </w:tcPr>
          <w:p w14:paraId="2EDCF35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6D6F122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70</w:t>
            </w:r>
          </w:p>
        </w:tc>
        <w:tc>
          <w:tcPr>
            <w:tcW w:w="1280" w:type="dxa"/>
            <w:noWrap/>
            <w:hideMark/>
          </w:tcPr>
          <w:p w14:paraId="5917ACE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7C50A17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4*4</w:t>
            </w:r>
          </w:p>
        </w:tc>
      </w:tr>
      <w:tr w:rsidR="007A2F9B" w:rsidRPr="007A2F9B" w14:paraId="09915CC2" w14:textId="77777777" w:rsidTr="007A2F9B">
        <w:trPr>
          <w:trHeight w:val="375"/>
          <w:jc w:val="center"/>
        </w:trPr>
        <w:tc>
          <w:tcPr>
            <w:tcW w:w="1280" w:type="dxa"/>
            <w:noWrap/>
            <w:hideMark/>
          </w:tcPr>
          <w:p w14:paraId="6315FE3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AD02</w:t>
            </w:r>
          </w:p>
        </w:tc>
        <w:tc>
          <w:tcPr>
            <w:tcW w:w="1280" w:type="dxa"/>
            <w:noWrap/>
            <w:hideMark/>
          </w:tcPr>
          <w:p w14:paraId="5DC78FC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4BE2A2EC"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74</w:t>
            </w:r>
          </w:p>
        </w:tc>
        <w:tc>
          <w:tcPr>
            <w:tcW w:w="1280" w:type="dxa"/>
            <w:noWrap/>
            <w:hideMark/>
          </w:tcPr>
          <w:p w14:paraId="5091205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6A924C98"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28B86FCA" w14:textId="77777777" w:rsidTr="007A2F9B">
        <w:trPr>
          <w:trHeight w:val="375"/>
          <w:jc w:val="center"/>
        </w:trPr>
        <w:tc>
          <w:tcPr>
            <w:tcW w:w="1280" w:type="dxa"/>
            <w:noWrap/>
            <w:hideMark/>
          </w:tcPr>
          <w:p w14:paraId="28A0236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AD03</w:t>
            </w:r>
          </w:p>
        </w:tc>
        <w:tc>
          <w:tcPr>
            <w:tcW w:w="1280" w:type="dxa"/>
            <w:noWrap/>
            <w:hideMark/>
          </w:tcPr>
          <w:p w14:paraId="227B886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782CAAA9"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75</w:t>
            </w:r>
          </w:p>
        </w:tc>
        <w:tc>
          <w:tcPr>
            <w:tcW w:w="1280" w:type="dxa"/>
            <w:noWrap/>
            <w:hideMark/>
          </w:tcPr>
          <w:p w14:paraId="649C0E0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51D30D7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4*4</w:t>
            </w:r>
          </w:p>
        </w:tc>
      </w:tr>
      <w:tr w:rsidR="007A2F9B" w:rsidRPr="007A2F9B" w14:paraId="691721FC" w14:textId="77777777" w:rsidTr="007A2F9B">
        <w:trPr>
          <w:trHeight w:val="375"/>
          <w:jc w:val="center"/>
        </w:trPr>
        <w:tc>
          <w:tcPr>
            <w:tcW w:w="1280" w:type="dxa"/>
            <w:noWrap/>
            <w:hideMark/>
          </w:tcPr>
          <w:p w14:paraId="46A55EE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AD04</w:t>
            </w:r>
          </w:p>
        </w:tc>
        <w:tc>
          <w:tcPr>
            <w:tcW w:w="1280" w:type="dxa"/>
            <w:noWrap/>
            <w:hideMark/>
          </w:tcPr>
          <w:p w14:paraId="513627B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259F98D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78</w:t>
            </w:r>
          </w:p>
        </w:tc>
        <w:tc>
          <w:tcPr>
            <w:tcW w:w="1280" w:type="dxa"/>
            <w:noWrap/>
            <w:hideMark/>
          </w:tcPr>
          <w:p w14:paraId="76B72A6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6BE27108"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4*4</w:t>
            </w:r>
          </w:p>
        </w:tc>
      </w:tr>
      <w:tr w:rsidR="007A2F9B" w:rsidRPr="007A2F9B" w14:paraId="73914F88" w14:textId="77777777" w:rsidTr="007A2F9B">
        <w:trPr>
          <w:trHeight w:val="375"/>
          <w:jc w:val="center"/>
        </w:trPr>
        <w:tc>
          <w:tcPr>
            <w:tcW w:w="1280" w:type="dxa"/>
            <w:noWrap/>
            <w:hideMark/>
          </w:tcPr>
          <w:p w14:paraId="377FB7E9"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AD05</w:t>
            </w:r>
          </w:p>
        </w:tc>
        <w:tc>
          <w:tcPr>
            <w:tcW w:w="1280" w:type="dxa"/>
            <w:noWrap/>
            <w:hideMark/>
          </w:tcPr>
          <w:p w14:paraId="39BF26A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753BD48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82</w:t>
            </w:r>
          </w:p>
        </w:tc>
        <w:tc>
          <w:tcPr>
            <w:tcW w:w="1280" w:type="dxa"/>
            <w:noWrap/>
            <w:hideMark/>
          </w:tcPr>
          <w:p w14:paraId="1355076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400AA60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585324E1" w14:textId="77777777" w:rsidTr="007A2F9B">
        <w:trPr>
          <w:trHeight w:val="375"/>
          <w:jc w:val="center"/>
        </w:trPr>
        <w:tc>
          <w:tcPr>
            <w:tcW w:w="1280" w:type="dxa"/>
            <w:noWrap/>
            <w:hideMark/>
          </w:tcPr>
          <w:p w14:paraId="28A51C8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AD06</w:t>
            </w:r>
          </w:p>
        </w:tc>
        <w:tc>
          <w:tcPr>
            <w:tcW w:w="1280" w:type="dxa"/>
            <w:noWrap/>
            <w:hideMark/>
          </w:tcPr>
          <w:p w14:paraId="614528B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35379FA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82</w:t>
            </w:r>
          </w:p>
        </w:tc>
        <w:tc>
          <w:tcPr>
            <w:tcW w:w="1280" w:type="dxa"/>
            <w:noWrap/>
            <w:hideMark/>
          </w:tcPr>
          <w:p w14:paraId="31F42208"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7DCA635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4*4</w:t>
            </w:r>
          </w:p>
        </w:tc>
      </w:tr>
      <w:tr w:rsidR="007A2F9B" w:rsidRPr="007A2F9B" w14:paraId="1CAAD355" w14:textId="77777777" w:rsidTr="007A2F9B">
        <w:trPr>
          <w:trHeight w:val="375"/>
          <w:jc w:val="center"/>
        </w:trPr>
        <w:tc>
          <w:tcPr>
            <w:tcW w:w="1280" w:type="dxa"/>
            <w:noWrap/>
            <w:hideMark/>
          </w:tcPr>
          <w:p w14:paraId="08BA9ED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AD07</w:t>
            </w:r>
          </w:p>
        </w:tc>
        <w:tc>
          <w:tcPr>
            <w:tcW w:w="1280" w:type="dxa"/>
            <w:noWrap/>
            <w:hideMark/>
          </w:tcPr>
          <w:p w14:paraId="7A6C3C1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254997E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83</w:t>
            </w:r>
          </w:p>
        </w:tc>
        <w:tc>
          <w:tcPr>
            <w:tcW w:w="1280" w:type="dxa"/>
            <w:noWrap/>
            <w:hideMark/>
          </w:tcPr>
          <w:p w14:paraId="1355E552"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614B312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7DC54CFB" w14:textId="77777777" w:rsidTr="007A2F9B">
        <w:trPr>
          <w:trHeight w:val="375"/>
          <w:jc w:val="center"/>
        </w:trPr>
        <w:tc>
          <w:tcPr>
            <w:tcW w:w="1280" w:type="dxa"/>
            <w:noWrap/>
            <w:hideMark/>
          </w:tcPr>
          <w:p w14:paraId="607A360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AD08</w:t>
            </w:r>
          </w:p>
        </w:tc>
        <w:tc>
          <w:tcPr>
            <w:tcW w:w="1280" w:type="dxa"/>
            <w:noWrap/>
            <w:hideMark/>
          </w:tcPr>
          <w:p w14:paraId="4B767AD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1B533F9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85</w:t>
            </w:r>
          </w:p>
        </w:tc>
        <w:tc>
          <w:tcPr>
            <w:tcW w:w="1280" w:type="dxa"/>
            <w:noWrap/>
            <w:hideMark/>
          </w:tcPr>
          <w:p w14:paraId="63BBEB4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3B3F12E9"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2*3</w:t>
            </w:r>
          </w:p>
        </w:tc>
      </w:tr>
      <w:tr w:rsidR="007A2F9B" w:rsidRPr="007A2F9B" w14:paraId="49EB1E01" w14:textId="77777777" w:rsidTr="007A2F9B">
        <w:trPr>
          <w:trHeight w:val="375"/>
          <w:jc w:val="center"/>
        </w:trPr>
        <w:tc>
          <w:tcPr>
            <w:tcW w:w="1280" w:type="dxa"/>
            <w:noWrap/>
            <w:hideMark/>
          </w:tcPr>
          <w:p w14:paraId="15273F4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AD09</w:t>
            </w:r>
          </w:p>
        </w:tc>
        <w:tc>
          <w:tcPr>
            <w:tcW w:w="1280" w:type="dxa"/>
            <w:noWrap/>
            <w:hideMark/>
          </w:tcPr>
          <w:p w14:paraId="1DB47292"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2E9C1FB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86</w:t>
            </w:r>
          </w:p>
        </w:tc>
        <w:tc>
          <w:tcPr>
            <w:tcW w:w="1280" w:type="dxa"/>
            <w:noWrap/>
            <w:hideMark/>
          </w:tcPr>
          <w:p w14:paraId="3679465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658C141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4*4</w:t>
            </w:r>
          </w:p>
        </w:tc>
      </w:tr>
      <w:tr w:rsidR="007A2F9B" w:rsidRPr="007A2F9B" w14:paraId="536ED1BC" w14:textId="77777777" w:rsidTr="007A2F9B">
        <w:trPr>
          <w:trHeight w:val="375"/>
          <w:jc w:val="center"/>
        </w:trPr>
        <w:tc>
          <w:tcPr>
            <w:tcW w:w="1280" w:type="dxa"/>
            <w:noWrap/>
            <w:hideMark/>
          </w:tcPr>
          <w:p w14:paraId="5BEAE4E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AD10</w:t>
            </w:r>
          </w:p>
        </w:tc>
        <w:tc>
          <w:tcPr>
            <w:tcW w:w="1280" w:type="dxa"/>
            <w:noWrap/>
            <w:hideMark/>
          </w:tcPr>
          <w:p w14:paraId="5D5D4CC2"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5F56A78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87</w:t>
            </w:r>
          </w:p>
        </w:tc>
        <w:tc>
          <w:tcPr>
            <w:tcW w:w="1280" w:type="dxa"/>
            <w:noWrap/>
            <w:hideMark/>
          </w:tcPr>
          <w:p w14:paraId="1A67072C"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7D8ADDE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6EF85160" w14:textId="77777777" w:rsidTr="007A2F9B">
        <w:trPr>
          <w:trHeight w:val="375"/>
          <w:jc w:val="center"/>
        </w:trPr>
        <w:tc>
          <w:tcPr>
            <w:tcW w:w="1280" w:type="dxa"/>
            <w:noWrap/>
            <w:hideMark/>
          </w:tcPr>
          <w:p w14:paraId="5D7100C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AD11</w:t>
            </w:r>
          </w:p>
        </w:tc>
        <w:tc>
          <w:tcPr>
            <w:tcW w:w="1280" w:type="dxa"/>
            <w:noWrap/>
            <w:hideMark/>
          </w:tcPr>
          <w:p w14:paraId="53377FD9"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1330927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88</w:t>
            </w:r>
          </w:p>
        </w:tc>
        <w:tc>
          <w:tcPr>
            <w:tcW w:w="1280" w:type="dxa"/>
            <w:noWrap/>
            <w:hideMark/>
          </w:tcPr>
          <w:p w14:paraId="496F583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4F97006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60238785" w14:textId="77777777" w:rsidTr="007A2F9B">
        <w:trPr>
          <w:trHeight w:val="375"/>
          <w:jc w:val="center"/>
        </w:trPr>
        <w:tc>
          <w:tcPr>
            <w:tcW w:w="1280" w:type="dxa"/>
            <w:noWrap/>
            <w:hideMark/>
          </w:tcPr>
          <w:p w14:paraId="4756D2C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AD12</w:t>
            </w:r>
          </w:p>
        </w:tc>
        <w:tc>
          <w:tcPr>
            <w:tcW w:w="1280" w:type="dxa"/>
            <w:noWrap/>
            <w:hideMark/>
          </w:tcPr>
          <w:p w14:paraId="68E0DC5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1572748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88</w:t>
            </w:r>
          </w:p>
        </w:tc>
        <w:tc>
          <w:tcPr>
            <w:tcW w:w="1280" w:type="dxa"/>
            <w:noWrap/>
            <w:hideMark/>
          </w:tcPr>
          <w:p w14:paraId="62EC9D2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2A56D48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4*4</w:t>
            </w:r>
          </w:p>
        </w:tc>
      </w:tr>
      <w:tr w:rsidR="007A2F9B" w:rsidRPr="007A2F9B" w14:paraId="2FBAEAAC" w14:textId="77777777" w:rsidTr="007A2F9B">
        <w:trPr>
          <w:trHeight w:val="375"/>
          <w:jc w:val="center"/>
        </w:trPr>
        <w:tc>
          <w:tcPr>
            <w:tcW w:w="1280" w:type="dxa"/>
            <w:noWrap/>
            <w:hideMark/>
          </w:tcPr>
          <w:p w14:paraId="4E12E2AA"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AD13</w:t>
            </w:r>
          </w:p>
        </w:tc>
        <w:tc>
          <w:tcPr>
            <w:tcW w:w="1280" w:type="dxa"/>
            <w:noWrap/>
            <w:hideMark/>
          </w:tcPr>
          <w:p w14:paraId="458E7C6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06487EA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92</w:t>
            </w:r>
          </w:p>
        </w:tc>
        <w:tc>
          <w:tcPr>
            <w:tcW w:w="1280" w:type="dxa"/>
            <w:noWrap/>
            <w:hideMark/>
          </w:tcPr>
          <w:p w14:paraId="262F755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05B5EFB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59A550CE" w14:textId="77777777" w:rsidTr="007A2F9B">
        <w:trPr>
          <w:trHeight w:val="375"/>
          <w:jc w:val="center"/>
        </w:trPr>
        <w:tc>
          <w:tcPr>
            <w:tcW w:w="1280" w:type="dxa"/>
            <w:noWrap/>
            <w:hideMark/>
          </w:tcPr>
          <w:p w14:paraId="30C9872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AD14</w:t>
            </w:r>
          </w:p>
        </w:tc>
        <w:tc>
          <w:tcPr>
            <w:tcW w:w="1280" w:type="dxa"/>
            <w:noWrap/>
            <w:hideMark/>
          </w:tcPr>
          <w:p w14:paraId="3E51AAC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5E1120B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93</w:t>
            </w:r>
          </w:p>
        </w:tc>
        <w:tc>
          <w:tcPr>
            <w:tcW w:w="1280" w:type="dxa"/>
            <w:noWrap/>
            <w:hideMark/>
          </w:tcPr>
          <w:p w14:paraId="5221859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6B0FD68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73757715" w14:textId="77777777" w:rsidTr="007A2F9B">
        <w:trPr>
          <w:trHeight w:val="375"/>
          <w:jc w:val="center"/>
        </w:trPr>
        <w:tc>
          <w:tcPr>
            <w:tcW w:w="1280" w:type="dxa"/>
            <w:noWrap/>
            <w:hideMark/>
          </w:tcPr>
          <w:p w14:paraId="3619DA5C"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AD15</w:t>
            </w:r>
          </w:p>
        </w:tc>
        <w:tc>
          <w:tcPr>
            <w:tcW w:w="1280" w:type="dxa"/>
            <w:noWrap/>
            <w:hideMark/>
          </w:tcPr>
          <w:p w14:paraId="18DAC80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AD</w:t>
            </w:r>
          </w:p>
        </w:tc>
        <w:tc>
          <w:tcPr>
            <w:tcW w:w="1280" w:type="dxa"/>
            <w:noWrap/>
            <w:hideMark/>
          </w:tcPr>
          <w:p w14:paraId="1C3773E8"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98</w:t>
            </w:r>
          </w:p>
        </w:tc>
        <w:tc>
          <w:tcPr>
            <w:tcW w:w="1280" w:type="dxa"/>
            <w:noWrap/>
            <w:hideMark/>
          </w:tcPr>
          <w:p w14:paraId="16663ED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6B854A0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2*3</w:t>
            </w:r>
          </w:p>
        </w:tc>
      </w:tr>
      <w:tr w:rsidR="007A2F9B" w:rsidRPr="007A2F9B" w14:paraId="3A1AE982" w14:textId="77777777" w:rsidTr="007A2F9B">
        <w:trPr>
          <w:trHeight w:val="375"/>
          <w:jc w:val="center"/>
        </w:trPr>
        <w:tc>
          <w:tcPr>
            <w:tcW w:w="1280" w:type="dxa"/>
            <w:noWrap/>
            <w:hideMark/>
          </w:tcPr>
          <w:p w14:paraId="7C6655B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CT01</w:t>
            </w:r>
          </w:p>
        </w:tc>
        <w:tc>
          <w:tcPr>
            <w:tcW w:w="1280" w:type="dxa"/>
            <w:noWrap/>
            <w:hideMark/>
          </w:tcPr>
          <w:p w14:paraId="7CF4304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3EEC7D3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57</w:t>
            </w:r>
          </w:p>
        </w:tc>
        <w:tc>
          <w:tcPr>
            <w:tcW w:w="1280" w:type="dxa"/>
            <w:noWrap/>
            <w:hideMark/>
          </w:tcPr>
          <w:p w14:paraId="118D739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7A9826F1"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5B3D9C5D" w14:textId="77777777" w:rsidTr="007A2F9B">
        <w:trPr>
          <w:trHeight w:val="375"/>
          <w:jc w:val="center"/>
        </w:trPr>
        <w:tc>
          <w:tcPr>
            <w:tcW w:w="1280" w:type="dxa"/>
            <w:noWrap/>
            <w:hideMark/>
          </w:tcPr>
          <w:p w14:paraId="357CE0B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CT02</w:t>
            </w:r>
          </w:p>
        </w:tc>
        <w:tc>
          <w:tcPr>
            <w:tcW w:w="1280" w:type="dxa"/>
            <w:noWrap/>
            <w:hideMark/>
          </w:tcPr>
          <w:p w14:paraId="12C69B9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684AA22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64</w:t>
            </w:r>
          </w:p>
        </w:tc>
        <w:tc>
          <w:tcPr>
            <w:tcW w:w="1280" w:type="dxa"/>
            <w:noWrap/>
            <w:hideMark/>
          </w:tcPr>
          <w:p w14:paraId="123C8166"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363CF2D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2907B777" w14:textId="77777777" w:rsidTr="007A2F9B">
        <w:trPr>
          <w:trHeight w:val="375"/>
          <w:jc w:val="center"/>
        </w:trPr>
        <w:tc>
          <w:tcPr>
            <w:tcW w:w="1280" w:type="dxa"/>
            <w:noWrap/>
            <w:hideMark/>
          </w:tcPr>
          <w:p w14:paraId="65A48FB2"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CT03</w:t>
            </w:r>
          </w:p>
        </w:tc>
        <w:tc>
          <w:tcPr>
            <w:tcW w:w="1280" w:type="dxa"/>
            <w:noWrap/>
            <w:hideMark/>
          </w:tcPr>
          <w:p w14:paraId="75299FCA"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58E3F97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70</w:t>
            </w:r>
          </w:p>
        </w:tc>
        <w:tc>
          <w:tcPr>
            <w:tcW w:w="1280" w:type="dxa"/>
            <w:noWrap/>
            <w:hideMark/>
          </w:tcPr>
          <w:p w14:paraId="3CE58E5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4D935A9A"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7C6F23AE" w14:textId="77777777" w:rsidTr="007A2F9B">
        <w:trPr>
          <w:trHeight w:val="375"/>
          <w:jc w:val="center"/>
        </w:trPr>
        <w:tc>
          <w:tcPr>
            <w:tcW w:w="1280" w:type="dxa"/>
            <w:noWrap/>
            <w:hideMark/>
          </w:tcPr>
          <w:p w14:paraId="28160AD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CT04</w:t>
            </w:r>
          </w:p>
        </w:tc>
        <w:tc>
          <w:tcPr>
            <w:tcW w:w="1280" w:type="dxa"/>
            <w:noWrap/>
            <w:hideMark/>
          </w:tcPr>
          <w:p w14:paraId="70AA1C23"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4906629A"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70</w:t>
            </w:r>
          </w:p>
        </w:tc>
        <w:tc>
          <w:tcPr>
            <w:tcW w:w="1280" w:type="dxa"/>
            <w:noWrap/>
            <w:hideMark/>
          </w:tcPr>
          <w:p w14:paraId="1501796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749B148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03CE82EE" w14:textId="77777777" w:rsidTr="007A2F9B">
        <w:trPr>
          <w:trHeight w:val="375"/>
          <w:jc w:val="center"/>
        </w:trPr>
        <w:tc>
          <w:tcPr>
            <w:tcW w:w="1280" w:type="dxa"/>
            <w:noWrap/>
            <w:hideMark/>
          </w:tcPr>
          <w:p w14:paraId="4EB8C3A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CT05</w:t>
            </w:r>
          </w:p>
        </w:tc>
        <w:tc>
          <w:tcPr>
            <w:tcW w:w="1280" w:type="dxa"/>
            <w:noWrap/>
            <w:hideMark/>
          </w:tcPr>
          <w:p w14:paraId="213761E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64B361CF"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73</w:t>
            </w:r>
          </w:p>
        </w:tc>
        <w:tc>
          <w:tcPr>
            <w:tcW w:w="1280" w:type="dxa"/>
            <w:noWrap/>
            <w:hideMark/>
          </w:tcPr>
          <w:p w14:paraId="50BC375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5FA2CE3A"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3*4</w:t>
            </w:r>
          </w:p>
        </w:tc>
      </w:tr>
      <w:tr w:rsidR="007A2F9B" w:rsidRPr="007A2F9B" w14:paraId="05919520" w14:textId="77777777" w:rsidTr="007A2F9B">
        <w:trPr>
          <w:trHeight w:val="375"/>
          <w:jc w:val="center"/>
        </w:trPr>
        <w:tc>
          <w:tcPr>
            <w:tcW w:w="1280" w:type="dxa"/>
            <w:noWrap/>
            <w:hideMark/>
          </w:tcPr>
          <w:p w14:paraId="2481A19B"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CT06</w:t>
            </w:r>
          </w:p>
        </w:tc>
        <w:tc>
          <w:tcPr>
            <w:tcW w:w="1280" w:type="dxa"/>
            <w:noWrap/>
            <w:hideMark/>
          </w:tcPr>
          <w:p w14:paraId="1C21732E"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4A4C6435"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77</w:t>
            </w:r>
          </w:p>
        </w:tc>
        <w:tc>
          <w:tcPr>
            <w:tcW w:w="1280" w:type="dxa"/>
            <w:noWrap/>
            <w:hideMark/>
          </w:tcPr>
          <w:p w14:paraId="6FAD1D71"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5F4F703C"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5B83D31D" w14:textId="77777777" w:rsidTr="007A2F9B">
        <w:trPr>
          <w:trHeight w:val="375"/>
          <w:jc w:val="center"/>
        </w:trPr>
        <w:tc>
          <w:tcPr>
            <w:tcW w:w="1280" w:type="dxa"/>
            <w:noWrap/>
            <w:hideMark/>
          </w:tcPr>
          <w:p w14:paraId="3D12B29C"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CT07</w:t>
            </w:r>
          </w:p>
        </w:tc>
        <w:tc>
          <w:tcPr>
            <w:tcW w:w="1280" w:type="dxa"/>
            <w:noWrap/>
            <w:hideMark/>
          </w:tcPr>
          <w:p w14:paraId="115AD72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64FD9E48"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79</w:t>
            </w:r>
          </w:p>
        </w:tc>
        <w:tc>
          <w:tcPr>
            <w:tcW w:w="1280" w:type="dxa"/>
            <w:noWrap/>
            <w:hideMark/>
          </w:tcPr>
          <w:p w14:paraId="70AE0E30"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Male</w:t>
            </w:r>
          </w:p>
        </w:tc>
        <w:tc>
          <w:tcPr>
            <w:tcW w:w="1280" w:type="dxa"/>
            <w:noWrap/>
            <w:hideMark/>
          </w:tcPr>
          <w:p w14:paraId="60634611"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r w:rsidR="007A2F9B" w:rsidRPr="007A2F9B" w14:paraId="4C5D4B0F" w14:textId="77777777" w:rsidTr="007A2F9B">
        <w:trPr>
          <w:trHeight w:val="375"/>
          <w:jc w:val="center"/>
        </w:trPr>
        <w:tc>
          <w:tcPr>
            <w:tcW w:w="1280" w:type="dxa"/>
            <w:noWrap/>
            <w:hideMark/>
          </w:tcPr>
          <w:p w14:paraId="6B46F0AD"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CT08</w:t>
            </w:r>
          </w:p>
        </w:tc>
        <w:tc>
          <w:tcPr>
            <w:tcW w:w="1280" w:type="dxa"/>
            <w:noWrap/>
            <w:hideMark/>
          </w:tcPr>
          <w:p w14:paraId="1B8C0154"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Control</w:t>
            </w:r>
          </w:p>
        </w:tc>
        <w:tc>
          <w:tcPr>
            <w:tcW w:w="1280" w:type="dxa"/>
            <w:noWrap/>
            <w:hideMark/>
          </w:tcPr>
          <w:p w14:paraId="651BBD51"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82</w:t>
            </w:r>
          </w:p>
        </w:tc>
        <w:tc>
          <w:tcPr>
            <w:tcW w:w="1280" w:type="dxa"/>
            <w:noWrap/>
            <w:hideMark/>
          </w:tcPr>
          <w:p w14:paraId="743AC967"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Female</w:t>
            </w:r>
          </w:p>
        </w:tc>
        <w:tc>
          <w:tcPr>
            <w:tcW w:w="1280" w:type="dxa"/>
            <w:noWrap/>
            <w:hideMark/>
          </w:tcPr>
          <w:p w14:paraId="0E4D73B9" w14:textId="77777777" w:rsidR="007A2F9B" w:rsidRPr="007A2F9B" w:rsidRDefault="007A2F9B" w:rsidP="007A2F9B">
            <w:pPr>
              <w:pStyle w:val="SMcaption"/>
              <w:rPr>
                <w:rFonts w:ascii="Arial" w:hAnsi="Arial" w:cs="Arial"/>
                <w:sz w:val="20"/>
                <w:lang w:eastAsia="ja-JP"/>
              </w:rPr>
            </w:pPr>
            <w:r w:rsidRPr="007A2F9B">
              <w:rPr>
                <w:rFonts w:ascii="Arial" w:hAnsi="Arial" w:cs="Arial" w:hint="eastAsia"/>
                <w:sz w:val="20"/>
                <w:lang w:eastAsia="ja-JP"/>
              </w:rPr>
              <w:t>3*3</w:t>
            </w:r>
          </w:p>
        </w:tc>
      </w:tr>
    </w:tbl>
    <w:p w14:paraId="64073BC1" w14:textId="77777777" w:rsidR="007A2F9B" w:rsidRDefault="007A2F9B" w:rsidP="007A2F9B">
      <w:pPr>
        <w:pStyle w:val="SMcaption"/>
        <w:jc w:val="center"/>
        <w:rPr>
          <w:rFonts w:ascii="Arial" w:hAnsi="Arial" w:cs="Arial"/>
          <w:sz w:val="20"/>
          <w:lang w:eastAsia="ja-JP"/>
        </w:rPr>
      </w:pPr>
    </w:p>
    <w:p w14:paraId="112701C7" w14:textId="77777777" w:rsidR="00AC2DFC" w:rsidRPr="00AC2DFC" w:rsidRDefault="00AC2DFC" w:rsidP="007A2F9B">
      <w:pPr>
        <w:pStyle w:val="SMcaption"/>
        <w:rPr>
          <w:rFonts w:ascii="Arial" w:hAnsi="Arial" w:cs="Arial"/>
          <w:sz w:val="20"/>
          <w:lang w:eastAsia="ja-JP"/>
        </w:rPr>
      </w:pPr>
    </w:p>
    <w:p w14:paraId="24CF3F57" w14:textId="3A52D6D8" w:rsidR="007A2F9B" w:rsidRPr="00DC623A" w:rsidRDefault="00AC2DFC" w:rsidP="007A2F9B">
      <w:pPr>
        <w:pStyle w:val="SMcaption"/>
        <w:rPr>
          <w:rFonts w:ascii="Arial" w:hAnsi="Arial" w:cs="Arial"/>
          <w:sz w:val="20"/>
          <w:lang w:eastAsia="ja-JP"/>
        </w:rPr>
      </w:pPr>
      <w:r w:rsidRPr="00AC2DFC">
        <w:rPr>
          <w:rFonts w:ascii="Arial" w:hAnsi="Arial" w:cs="Arial" w:hint="eastAsia"/>
          <w:i/>
          <w:iCs/>
          <w:sz w:val="20"/>
          <w:lang w:eastAsia="ja-JP"/>
        </w:rPr>
        <w:t>Diagnosis</w:t>
      </w:r>
      <w:r w:rsidRPr="00AC2DFC">
        <w:rPr>
          <w:rFonts w:ascii="Arial" w:hAnsi="Arial" w:cs="Arial" w:hint="eastAsia"/>
          <w:sz w:val="20"/>
          <w:lang w:eastAsia="ja-JP"/>
        </w:rPr>
        <w:t xml:space="preserve">: </w:t>
      </w:r>
      <w:r w:rsidR="00EF06A8">
        <w:rPr>
          <w:rFonts w:ascii="Arial" w:hAnsi="Arial" w:cs="Arial" w:hint="eastAsia"/>
          <w:sz w:val="20"/>
          <w:lang w:eastAsia="ja-JP"/>
        </w:rPr>
        <w:t>patholog</w:t>
      </w:r>
      <w:r w:rsidR="003726D0">
        <w:rPr>
          <w:rFonts w:ascii="Arial" w:hAnsi="Arial" w:cs="Arial" w:hint="eastAsia"/>
          <w:sz w:val="20"/>
          <w:lang w:eastAsia="ja-JP"/>
        </w:rPr>
        <w:t>ical</w:t>
      </w:r>
      <w:r w:rsidRPr="00AC2DFC">
        <w:rPr>
          <w:rFonts w:ascii="Arial" w:hAnsi="Arial" w:cs="Arial" w:hint="eastAsia"/>
          <w:sz w:val="20"/>
          <w:lang w:eastAsia="ja-JP"/>
        </w:rPr>
        <w:t xml:space="preserve"> diagnosis (</w:t>
      </w:r>
      <w:r w:rsidRPr="00AC2DFC">
        <w:rPr>
          <w:rFonts w:ascii="Arial" w:hAnsi="Arial" w:cs="Arial"/>
          <w:sz w:val="20"/>
          <w:lang w:eastAsia="ja-JP"/>
        </w:rPr>
        <w:t>AD</w:t>
      </w:r>
      <w:r w:rsidRPr="00AC2DFC">
        <w:rPr>
          <w:rFonts w:ascii="Arial" w:hAnsi="Arial" w:cs="Arial" w:hint="eastAsia"/>
          <w:sz w:val="20"/>
          <w:lang w:eastAsia="ja-JP"/>
        </w:rPr>
        <w:t xml:space="preserve"> or</w:t>
      </w:r>
      <w:r w:rsidRPr="00AC2DFC">
        <w:rPr>
          <w:rFonts w:ascii="Arial" w:hAnsi="Arial" w:cs="Arial"/>
          <w:sz w:val="20"/>
          <w:lang w:eastAsia="ja-JP"/>
        </w:rPr>
        <w:t xml:space="preserve"> </w:t>
      </w:r>
      <w:r w:rsidR="00C73B8E">
        <w:rPr>
          <w:rFonts w:ascii="Arial" w:hAnsi="Arial" w:cs="Arial" w:hint="eastAsia"/>
          <w:sz w:val="20"/>
          <w:lang w:eastAsia="ja-JP"/>
        </w:rPr>
        <w:t>normal</w:t>
      </w:r>
      <w:r w:rsidRPr="00AC2DFC">
        <w:rPr>
          <w:rFonts w:ascii="Arial" w:hAnsi="Arial" w:cs="Arial"/>
          <w:sz w:val="20"/>
          <w:lang w:eastAsia="ja-JP"/>
        </w:rPr>
        <w:t xml:space="preserve"> control</w:t>
      </w:r>
      <w:r w:rsidRPr="00AC2DFC">
        <w:rPr>
          <w:rFonts w:ascii="Arial" w:hAnsi="Arial" w:cs="Arial" w:hint="eastAsia"/>
          <w:sz w:val="20"/>
          <w:lang w:eastAsia="ja-JP"/>
        </w:rPr>
        <w:t>);</w:t>
      </w:r>
      <w:r w:rsidRPr="00AC2DFC">
        <w:rPr>
          <w:rFonts w:ascii="Arial" w:hAnsi="Arial" w:cs="Arial"/>
          <w:sz w:val="20"/>
          <w:lang w:eastAsia="ja-JP"/>
        </w:rPr>
        <w:t xml:space="preserve"> </w:t>
      </w:r>
      <w:r w:rsidRPr="00AC2DFC">
        <w:rPr>
          <w:rFonts w:ascii="Arial" w:hAnsi="Arial" w:cs="Arial"/>
          <w:i/>
          <w:iCs/>
          <w:sz w:val="20"/>
          <w:lang w:eastAsia="ja-JP"/>
        </w:rPr>
        <w:t>Age</w:t>
      </w:r>
      <w:r w:rsidRPr="00AC2DFC">
        <w:rPr>
          <w:rFonts w:ascii="Arial" w:hAnsi="Arial" w:cs="Arial" w:hint="eastAsia"/>
          <w:sz w:val="20"/>
          <w:lang w:eastAsia="ja-JP"/>
        </w:rPr>
        <w:t>:</w:t>
      </w:r>
      <w:r w:rsidRPr="00AC2DFC">
        <w:rPr>
          <w:rFonts w:ascii="Arial" w:hAnsi="Arial" w:cs="Arial"/>
          <w:sz w:val="20"/>
          <w:lang w:eastAsia="ja-JP"/>
        </w:rPr>
        <w:t xml:space="preserve"> age </w:t>
      </w:r>
      <w:r w:rsidR="00E221B4">
        <w:rPr>
          <w:rFonts w:ascii="Arial" w:hAnsi="Arial" w:cs="Arial" w:hint="eastAsia"/>
          <w:sz w:val="20"/>
          <w:lang w:eastAsia="ja-JP"/>
        </w:rPr>
        <w:t>at death</w:t>
      </w:r>
      <w:r w:rsidRPr="00AC2DFC">
        <w:rPr>
          <w:rFonts w:ascii="Arial" w:hAnsi="Arial" w:cs="Arial" w:hint="eastAsia"/>
          <w:sz w:val="20"/>
          <w:lang w:eastAsia="ja-JP"/>
        </w:rPr>
        <w:t>;</w:t>
      </w:r>
      <w:r w:rsidRPr="00AC2DFC">
        <w:rPr>
          <w:rFonts w:ascii="Arial" w:hAnsi="Arial" w:cs="Arial"/>
          <w:sz w:val="20"/>
          <w:lang w:eastAsia="ja-JP"/>
        </w:rPr>
        <w:t xml:space="preserve"> </w:t>
      </w:r>
      <w:r w:rsidRPr="00AC2DFC">
        <w:rPr>
          <w:rFonts w:ascii="Arial" w:hAnsi="Arial" w:cs="Arial"/>
          <w:i/>
          <w:iCs/>
          <w:sz w:val="20"/>
          <w:lang w:eastAsia="ja-JP"/>
        </w:rPr>
        <w:t>APOE</w:t>
      </w:r>
      <w:r w:rsidRPr="00AC2DFC">
        <w:rPr>
          <w:rFonts w:ascii="Arial" w:hAnsi="Arial" w:cs="Arial" w:hint="eastAsia"/>
          <w:sz w:val="20"/>
          <w:lang w:eastAsia="ja-JP"/>
        </w:rPr>
        <w:t xml:space="preserve">: </w:t>
      </w:r>
      <w:r w:rsidRPr="00AC2DFC">
        <w:rPr>
          <w:rFonts w:ascii="Arial" w:hAnsi="Arial" w:cs="Arial" w:hint="eastAsia"/>
          <w:i/>
          <w:iCs/>
          <w:sz w:val="20"/>
          <w:lang w:eastAsia="ja-JP"/>
        </w:rPr>
        <w:t>APOE</w:t>
      </w:r>
      <w:r w:rsidRPr="00AC2DFC">
        <w:rPr>
          <w:rFonts w:ascii="Arial" w:hAnsi="Arial" w:cs="Arial"/>
          <w:sz w:val="20"/>
          <w:lang w:eastAsia="ja-JP"/>
        </w:rPr>
        <w:t xml:space="preserve"> genotype of the participant.</w:t>
      </w:r>
    </w:p>
    <w:p w14:paraId="08CA820A" w14:textId="77777777" w:rsidR="006D1CC0" w:rsidRDefault="006D1CC0">
      <w:pPr>
        <w:rPr>
          <w:rFonts w:ascii="Arial" w:hAnsi="Arial" w:cs="Arial"/>
          <w:sz w:val="20"/>
        </w:rPr>
      </w:pPr>
      <w:r>
        <w:rPr>
          <w:rFonts w:ascii="Arial" w:hAnsi="Arial" w:cs="Arial"/>
          <w:sz w:val="20"/>
        </w:rPr>
        <w:br w:type="page"/>
      </w:r>
    </w:p>
    <w:p w14:paraId="20ED2795" w14:textId="2ABB7A9B" w:rsidR="009A5287" w:rsidRPr="00DC623A" w:rsidRDefault="00015F74" w:rsidP="00B42F9C">
      <w:pPr>
        <w:pStyle w:val="SMHeading"/>
        <w:rPr>
          <w:rFonts w:ascii="Arial" w:hAnsi="Arial" w:cs="Arial"/>
          <w:b w:val="0"/>
          <w:sz w:val="20"/>
          <w:szCs w:val="20"/>
          <w:lang w:eastAsia="ja-JP"/>
        </w:rPr>
      </w:pPr>
      <w:r w:rsidRPr="00DC623A">
        <w:rPr>
          <w:rFonts w:ascii="Arial" w:hAnsi="Arial" w:cs="Arial"/>
          <w:sz w:val="20"/>
          <w:szCs w:val="20"/>
        </w:rPr>
        <w:lastRenderedPageBreak/>
        <w:t>Table S2</w:t>
      </w:r>
      <w:r w:rsidR="00E95239">
        <w:rPr>
          <w:rFonts w:ascii="Arial" w:hAnsi="Arial" w:cs="Arial" w:hint="eastAsia"/>
          <w:sz w:val="20"/>
          <w:szCs w:val="20"/>
          <w:lang w:eastAsia="ja-JP"/>
        </w:rPr>
        <w:t>.</w:t>
      </w:r>
      <w:r w:rsidR="007C7FF1">
        <w:rPr>
          <w:rFonts w:ascii="Arial" w:hAnsi="Arial" w:cs="Arial" w:hint="eastAsia"/>
          <w:sz w:val="20"/>
          <w:szCs w:val="20"/>
          <w:lang w:eastAsia="ja-JP"/>
        </w:rPr>
        <w:t xml:space="preserve"> </w:t>
      </w:r>
      <w:r w:rsidR="007C7FF1" w:rsidRPr="007C7FF1">
        <w:rPr>
          <w:rFonts w:ascii="Arial" w:hAnsi="Arial" w:cs="Arial"/>
          <w:sz w:val="20"/>
          <w:szCs w:val="20"/>
        </w:rPr>
        <w:t xml:space="preserve">Differential expression analysis of </w:t>
      </w:r>
      <w:r w:rsidR="007C7FF1" w:rsidRPr="00A244C4">
        <w:rPr>
          <w:rFonts w:ascii="Arial" w:hAnsi="Arial" w:cs="Arial"/>
          <w:i/>
          <w:iCs/>
          <w:sz w:val="20"/>
          <w:szCs w:val="20"/>
        </w:rPr>
        <w:t>GPR34</w:t>
      </w:r>
      <w:r w:rsidR="007C7FF1" w:rsidRPr="007C7FF1">
        <w:rPr>
          <w:rFonts w:ascii="Arial" w:hAnsi="Arial" w:cs="Arial"/>
          <w:sz w:val="20"/>
          <w:szCs w:val="20"/>
        </w:rPr>
        <w:t xml:space="preserve"> in microglia from the Gerrits </w:t>
      </w:r>
      <w:r w:rsidR="007C7FF1" w:rsidRPr="00A244C4">
        <w:rPr>
          <w:rFonts w:ascii="Arial" w:hAnsi="Arial" w:cs="Arial"/>
          <w:i/>
          <w:iCs/>
          <w:sz w:val="20"/>
          <w:szCs w:val="20"/>
        </w:rPr>
        <w:t>et al</w:t>
      </w:r>
      <w:r w:rsidR="007C7FF1" w:rsidRPr="007C7FF1">
        <w:rPr>
          <w:rFonts w:ascii="Arial" w:hAnsi="Arial" w:cs="Arial"/>
          <w:sz w:val="20"/>
          <w:szCs w:val="20"/>
        </w:rPr>
        <w:t>. dataset</w:t>
      </w:r>
      <w:r w:rsidR="00A244C4">
        <w:rPr>
          <w:rFonts w:ascii="Arial" w:hAnsi="Arial" w:cs="Arial" w:hint="eastAsia"/>
          <w:sz w:val="20"/>
          <w:szCs w:val="20"/>
          <w:lang w:eastAsia="ja-JP"/>
        </w:rPr>
        <w:t>.</w:t>
      </w:r>
    </w:p>
    <w:p w14:paraId="45143467" w14:textId="77777777" w:rsidR="009A5287" w:rsidRPr="00DC623A" w:rsidRDefault="009A5287" w:rsidP="00477182">
      <w:pPr>
        <w:pStyle w:val="SMcaption"/>
        <w:rPr>
          <w:rFonts w:ascii="Arial" w:hAnsi="Arial" w:cs="Arial"/>
          <w:sz w:val="20"/>
        </w:rPr>
      </w:pPr>
    </w:p>
    <w:tbl>
      <w:tblPr>
        <w:tblStyle w:val="affff9"/>
        <w:tblW w:w="0" w:type="auto"/>
        <w:tblLook w:val="04A0" w:firstRow="1" w:lastRow="0" w:firstColumn="1" w:lastColumn="0" w:noHBand="0" w:noVBand="1"/>
      </w:tblPr>
      <w:tblGrid>
        <w:gridCol w:w="1029"/>
        <w:gridCol w:w="1247"/>
        <w:gridCol w:w="1247"/>
        <w:gridCol w:w="1839"/>
        <w:gridCol w:w="1216"/>
        <w:gridCol w:w="1029"/>
        <w:gridCol w:w="1029"/>
      </w:tblGrid>
      <w:tr w:rsidR="00992073" w:rsidRPr="00992073" w14:paraId="5BE6326F" w14:textId="77777777" w:rsidTr="00992073">
        <w:trPr>
          <w:trHeight w:val="495"/>
        </w:trPr>
        <w:tc>
          <w:tcPr>
            <w:tcW w:w="1260" w:type="dxa"/>
            <w:noWrap/>
            <w:hideMark/>
          </w:tcPr>
          <w:p w14:paraId="5A81814B" w14:textId="77777777" w:rsidR="00992073" w:rsidRPr="00992073" w:rsidRDefault="00992073" w:rsidP="00992073">
            <w:pPr>
              <w:jc w:val="center"/>
              <w:rPr>
                <w:rFonts w:ascii="Arial" w:hAnsi="Arial" w:cs="Arial"/>
                <w:b/>
                <w:bCs/>
                <w:sz w:val="20"/>
              </w:rPr>
            </w:pPr>
            <w:r w:rsidRPr="00992073">
              <w:rPr>
                <w:rFonts w:ascii="Arial" w:hAnsi="Arial" w:cs="Arial"/>
                <w:b/>
                <w:bCs/>
                <w:sz w:val="20"/>
              </w:rPr>
              <w:t>Gene</w:t>
            </w:r>
          </w:p>
        </w:tc>
        <w:tc>
          <w:tcPr>
            <w:tcW w:w="1540" w:type="dxa"/>
            <w:noWrap/>
            <w:hideMark/>
          </w:tcPr>
          <w:p w14:paraId="354A0578" w14:textId="77777777" w:rsidR="00992073" w:rsidRPr="00992073" w:rsidRDefault="00992073" w:rsidP="00992073">
            <w:pPr>
              <w:jc w:val="center"/>
              <w:rPr>
                <w:rFonts w:ascii="Arial" w:hAnsi="Arial" w:cs="Arial"/>
                <w:b/>
                <w:bCs/>
                <w:sz w:val="20"/>
              </w:rPr>
            </w:pPr>
            <w:r w:rsidRPr="00992073">
              <w:rPr>
                <w:rFonts w:ascii="Arial" w:hAnsi="Arial" w:cs="Arial"/>
                <w:b/>
                <w:bCs/>
                <w:sz w:val="20"/>
              </w:rPr>
              <w:t>Brain region</w:t>
            </w:r>
          </w:p>
        </w:tc>
        <w:tc>
          <w:tcPr>
            <w:tcW w:w="1540" w:type="dxa"/>
            <w:noWrap/>
            <w:hideMark/>
          </w:tcPr>
          <w:p w14:paraId="73C0A3A8" w14:textId="77777777" w:rsidR="00992073" w:rsidRPr="00992073" w:rsidRDefault="00992073" w:rsidP="00992073">
            <w:pPr>
              <w:jc w:val="center"/>
              <w:rPr>
                <w:rFonts w:ascii="Arial" w:hAnsi="Arial" w:cs="Arial"/>
                <w:b/>
                <w:bCs/>
                <w:sz w:val="20"/>
              </w:rPr>
            </w:pPr>
            <w:r w:rsidRPr="00992073">
              <w:rPr>
                <w:rFonts w:ascii="Arial" w:hAnsi="Arial" w:cs="Arial"/>
                <w:b/>
                <w:bCs/>
                <w:sz w:val="20"/>
              </w:rPr>
              <w:t>Pathology</w:t>
            </w:r>
          </w:p>
        </w:tc>
        <w:tc>
          <w:tcPr>
            <w:tcW w:w="2300" w:type="dxa"/>
            <w:noWrap/>
            <w:hideMark/>
          </w:tcPr>
          <w:p w14:paraId="405366C8" w14:textId="77777777" w:rsidR="00992073" w:rsidRPr="00992073" w:rsidRDefault="00992073" w:rsidP="00992073">
            <w:pPr>
              <w:jc w:val="center"/>
              <w:rPr>
                <w:rFonts w:ascii="Arial" w:hAnsi="Arial" w:cs="Arial"/>
                <w:b/>
                <w:bCs/>
                <w:sz w:val="20"/>
              </w:rPr>
            </w:pPr>
            <w:r w:rsidRPr="00992073">
              <w:rPr>
                <w:rFonts w:ascii="Arial" w:hAnsi="Arial" w:cs="Arial"/>
                <w:b/>
                <w:bCs/>
                <w:sz w:val="20"/>
              </w:rPr>
              <w:t>Comparison</w:t>
            </w:r>
          </w:p>
        </w:tc>
        <w:tc>
          <w:tcPr>
            <w:tcW w:w="1500" w:type="dxa"/>
            <w:noWrap/>
            <w:hideMark/>
          </w:tcPr>
          <w:p w14:paraId="5A9ADF25" w14:textId="77777777" w:rsidR="00992073" w:rsidRPr="00992073" w:rsidRDefault="00992073" w:rsidP="00992073">
            <w:pPr>
              <w:jc w:val="center"/>
              <w:rPr>
                <w:rFonts w:ascii="Arial" w:hAnsi="Arial" w:cs="Arial"/>
                <w:b/>
                <w:bCs/>
                <w:sz w:val="20"/>
              </w:rPr>
            </w:pPr>
            <w:r w:rsidRPr="00992073">
              <w:rPr>
                <w:rFonts w:ascii="Arial" w:hAnsi="Arial" w:cs="Arial"/>
                <w:b/>
                <w:bCs/>
                <w:sz w:val="20"/>
              </w:rPr>
              <w:t>Cell type</w:t>
            </w:r>
          </w:p>
        </w:tc>
        <w:tc>
          <w:tcPr>
            <w:tcW w:w="1260" w:type="dxa"/>
            <w:noWrap/>
            <w:hideMark/>
          </w:tcPr>
          <w:p w14:paraId="026F7C24" w14:textId="77777777" w:rsidR="00992073" w:rsidRPr="00992073" w:rsidRDefault="00992073" w:rsidP="00992073">
            <w:pPr>
              <w:jc w:val="center"/>
              <w:rPr>
                <w:rFonts w:ascii="Arial" w:hAnsi="Arial" w:cs="Arial"/>
                <w:b/>
                <w:bCs/>
                <w:sz w:val="20"/>
              </w:rPr>
            </w:pPr>
            <w:r w:rsidRPr="00992073">
              <w:rPr>
                <w:rFonts w:ascii="Arial" w:hAnsi="Arial" w:cs="Arial"/>
                <w:b/>
                <w:bCs/>
                <w:sz w:val="20"/>
              </w:rPr>
              <w:t>log2FC</w:t>
            </w:r>
          </w:p>
        </w:tc>
        <w:tc>
          <w:tcPr>
            <w:tcW w:w="1260" w:type="dxa"/>
            <w:noWrap/>
            <w:hideMark/>
          </w:tcPr>
          <w:p w14:paraId="09FA218F" w14:textId="77777777" w:rsidR="00992073" w:rsidRPr="00992073" w:rsidRDefault="00992073" w:rsidP="00992073">
            <w:pPr>
              <w:jc w:val="center"/>
              <w:rPr>
                <w:rFonts w:ascii="Arial" w:hAnsi="Arial" w:cs="Arial"/>
                <w:b/>
                <w:bCs/>
                <w:sz w:val="20"/>
              </w:rPr>
            </w:pPr>
            <w:r w:rsidRPr="00992073">
              <w:rPr>
                <w:rFonts w:ascii="Arial" w:hAnsi="Arial" w:cs="Arial"/>
                <w:b/>
                <w:bCs/>
                <w:sz w:val="20"/>
              </w:rPr>
              <w:t>FDR</w:t>
            </w:r>
          </w:p>
        </w:tc>
      </w:tr>
      <w:tr w:rsidR="00992073" w:rsidRPr="00992073" w14:paraId="2F7E0C96" w14:textId="77777777" w:rsidTr="00992073">
        <w:trPr>
          <w:trHeight w:val="495"/>
        </w:trPr>
        <w:tc>
          <w:tcPr>
            <w:tcW w:w="1260" w:type="dxa"/>
            <w:noWrap/>
            <w:hideMark/>
          </w:tcPr>
          <w:p w14:paraId="2929A1BC" w14:textId="77777777" w:rsidR="00992073" w:rsidRPr="00992073" w:rsidRDefault="00992073" w:rsidP="00992073">
            <w:pPr>
              <w:jc w:val="center"/>
              <w:rPr>
                <w:rFonts w:ascii="Arial" w:hAnsi="Arial" w:cs="Arial"/>
                <w:i/>
                <w:iCs/>
                <w:sz w:val="20"/>
              </w:rPr>
            </w:pPr>
            <w:r w:rsidRPr="00992073">
              <w:rPr>
                <w:rFonts w:ascii="Arial" w:hAnsi="Arial" w:cs="Arial"/>
                <w:i/>
                <w:iCs/>
                <w:sz w:val="20"/>
              </w:rPr>
              <w:t>GPR34</w:t>
            </w:r>
          </w:p>
        </w:tc>
        <w:tc>
          <w:tcPr>
            <w:tcW w:w="1540" w:type="dxa"/>
            <w:noWrap/>
            <w:hideMark/>
          </w:tcPr>
          <w:p w14:paraId="3D2E768C" w14:textId="77777777" w:rsidR="00992073" w:rsidRPr="00992073" w:rsidRDefault="00992073" w:rsidP="00992073">
            <w:pPr>
              <w:jc w:val="center"/>
              <w:rPr>
                <w:rFonts w:ascii="Arial" w:hAnsi="Arial" w:cs="Arial"/>
                <w:sz w:val="20"/>
              </w:rPr>
            </w:pPr>
            <w:r w:rsidRPr="00992073">
              <w:rPr>
                <w:rFonts w:ascii="Arial" w:hAnsi="Arial" w:cs="Arial"/>
                <w:sz w:val="20"/>
              </w:rPr>
              <w:t>OC</w:t>
            </w:r>
          </w:p>
        </w:tc>
        <w:tc>
          <w:tcPr>
            <w:tcW w:w="1540" w:type="dxa"/>
            <w:noWrap/>
            <w:hideMark/>
          </w:tcPr>
          <w:p w14:paraId="3A86BD1D" w14:textId="77777777" w:rsidR="00992073" w:rsidRPr="00992073" w:rsidRDefault="00992073" w:rsidP="00992073">
            <w:pPr>
              <w:jc w:val="center"/>
              <w:rPr>
                <w:rFonts w:ascii="Arial" w:hAnsi="Arial" w:cs="Arial"/>
                <w:sz w:val="20"/>
              </w:rPr>
            </w:pPr>
            <w:r w:rsidRPr="00992073">
              <w:rPr>
                <w:rFonts w:ascii="Arial" w:hAnsi="Arial" w:cs="Arial"/>
                <w:sz w:val="20"/>
              </w:rPr>
              <w:t>Aβ+</w:t>
            </w:r>
          </w:p>
        </w:tc>
        <w:tc>
          <w:tcPr>
            <w:tcW w:w="2300" w:type="dxa"/>
            <w:noWrap/>
            <w:hideMark/>
          </w:tcPr>
          <w:p w14:paraId="5E11DCB9" w14:textId="77777777" w:rsidR="00992073" w:rsidRPr="00992073" w:rsidRDefault="00992073" w:rsidP="00992073">
            <w:pPr>
              <w:jc w:val="center"/>
              <w:rPr>
                <w:rFonts w:ascii="Arial" w:hAnsi="Arial" w:cs="Arial"/>
                <w:sz w:val="20"/>
              </w:rPr>
            </w:pPr>
            <w:r w:rsidRPr="00992073">
              <w:rPr>
                <w:rFonts w:ascii="Arial" w:hAnsi="Arial" w:cs="Arial"/>
                <w:sz w:val="20"/>
              </w:rPr>
              <w:t>AD vs CTR</w:t>
            </w:r>
          </w:p>
        </w:tc>
        <w:tc>
          <w:tcPr>
            <w:tcW w:w="1500" w:type="dxa"/>
            <w:noWrap/>
            <w:hideMark/>
          </w:tcPr>
          <w:p w14:paraId="6E4D8137" w14:textId="77777777" w:rsidR="00992073" w:rsidRPr="00992073" w:rsidRDefault="00992073" w:rsidP="00992073">
            <w:pPr>
              <w:jc w:val="center"/>
              <w:rPr>
                <w:rFonts w:ascii="Arial" w:hAnsi="Arial" w:cs="Arial"/>
                <w:sz w:val="20"/>
              </w:rPr>
            </w:pPr>
            <w:r w:rsidRPr="00992073">
              <w:rPr>
                <w:rFonts w:ascii="Arial" w:hAnsi="Arial" w:cs="Arial"/>
                <w:sz w:val="20"/>
              </w:rPr>
              <w:t>Microglia</w:t>
            </w:r>
          </w:p>
        </w:tc>
        <w:tc>
          <w:tcPr>
            <w:tcW w:w="1260" w:type="dxa"/>
            <w:noWrap/>
            <w:hideMark/>
          </w:tcPr>
          <w:p w14:paraId="2E631D48" w14:textId="77777777" w:rsidR="00992073" w:rsidRPr="00992073" w:rsidRDefault="00992073" w:rsidP="00992073">
            <w:pPr>
              <w:jc w:val="center"/>
              <w:rPr>
                <w:rFonts w:ascii="Arial" w:hAnsi="Arial" w:cs="Arial"/>
                <w:b/>
                <w:bCs/>
                <w:sz w:val="20"/>
              </w:rPr>
            </w:pPr>
            <w:r w:rsidRPr="00992073">
              <w:rPr>
                <w:rFonts w:ascii="Arial" w:hAnsi="Arial" w:cs="Arial"/>
                <w:b/>
                <w:bCs/>
                <w:sz w:val="20"/>
              </w:rPr>
              <w:t>-0.662</w:t>
            </w:r>
          </w:p>
        </w:tc>
        <w:tc>
          <w:tcPr>
            <w:tcW w:w="1260" w:type="dxa"/>
            <w:noWrap/>
            <w:hideMark/>
          </w:tcPr>
          <w:p w14:paraId="2B672834" w14:textId="77777777" w:rsidR="00992073" w:rsidRPr="00992073" w:rsidRDefault="00992073" w:rsidP="00992073">
            <w:pPr>
              <w:jc w:val="center"/>
              <w:rPr>
                <w:rFonts w:ascii="Arial" w:hAnsi="Arial" w:cs="Arial"/>
                <w:b/>
                <w:bCs/>
                <w:sz w:val="20"/>
              </w:rPr>
            </w:pPr>
            <w:r w:rsidRPr="00992073">
              <w:rPr>
                <w:rFonts w:ascii="Arial" w:hAnsi="Arial" w:cs="Arial"/>
                <w:b/>
                <w:bCs/>
                <w:color w:val="FF0000"/>
                <w:sz w:val="20"/>
              </w:rPr>
              <w:t>2.0E-28</w:t>
            </w:r>
          </w:p>
        </w:tc>
      </w:tr>
      <w:tr w:rsidR="00992073" w:rsidRPr="00992073" w14:paraId="1C60D5FD" w14:textId="77777777" w:rsidTr="00992073">
        <w:trPr>
          <w:trHeight w:val="495"/>
        </w:trPr>
        <w:tc>
          <w:tcPr>
            <w:tcW w:w="1260" w:type="dxa"/>
            <w:noWrap/>
            <w:hideMark/>
          </w:tcPr>
          <w:p w14:paraId="11B5AB17" w14:textId="77777777" w:rsidR="00992073" w:rsidRPr="00992073" w:rsidRDefault="00992073" w:rsidP="00992073">
            <w:pPr>
              <w:jc w:val="center"/>
              <w:rPr>
                <w:rFonts w:ascii="Arial" w:hAnsi="Arial" w:cs="Arial"/>
                <w:i/>
                <w:iCs/>
                <w:sz w:val="20"/>
              </w:rPr>
            </w:pPr>
            <w:r w:rsidRPr="00992073">
              <w:rPr>
                <w:rFonts w:ascii="Arial" w:hAnsi="Arial" w:cs="Arial"/>
                <w:i/>
                <w:iCs/>
                <w:sz w:val="20"/>
              </w:rPr>
              <w:t>GPR34</w:t>
            </w:r>
          </w:p>
        </w:tc>
        <w:tc>
          <w:tcPr>
            <w:tcW w:w="1540" w:type="dxa"/>
            <w:noWrap/>
            <w:hideMark/>
          </w:tcPr>
          <w:p w14:paraId="0171479C" w14:textId="77777777" w:rsidR="00992073" w:rsidRPr="00992073" w:rsidRDefault="00992073" w:rsidP="00992073">
            <w:pPr>
              <w:jc w:val="center"/>
              <w:rPr>
                <w:rFonts w:ascii="Arial" w:hAnsi="Arial" w:cs="Arial"/>
                <w:sz w:val="20"/>
              </w:rPr>
            </w:pPr>
            <w:r w:rsidRPr="00992073">
              <w:rPr>
                <w:rFonts w:ascii="Arial" w:hAnsi="Arial" w:cs="Arial"/>
                <w:sz w:val="20"/>
              </w:rPr>
              <w:t>OC</w:t>
            </w:r>
          </w:p>
        </w:tc>
        <w:tc>
          <w:tcPr>
            <w:tcW w:w="1540" w:type="dxa"/>
            <w:noWrap/>
            <w:hideMark/>
          </w:tcPr>
          <w:p w14:paraId="71D4CC43" w14:textId="77777777" w:rsidR="00992073" w:rsidRPr="00992073" w:rsidRDefault="00992073" w:rsidP="00992073">
            <w:pPr>
              <w:jc w:val="center"/>
              <w:rPr>
                <w:rFonts w:ascii="Arial" w:hAnsi="Arial" w:cs="Arial"/>
                <w:sz w:val="20"/>
              </w:rPr>
            </w:pPr>
            <w:r w:rsidRPr="00992073">
              <w:rPr>
                <w:rFonts w:ascii="Arial" w:hAnsi="Arial" w:cs="Arial"/>
                <w:sz w:val="20"/>
              </w:rPr>
              <w:t>Aβ+</w:t>
            </w:r>
          </w:p>
        </w:tc>
        <w:tc>
          <w:tcPr>
            <w:tcW w:w="2300" w:type="dxa"/>
            <w:noWrap/>
            <w:hideMark/>
          </w:tcPr>
          <w:p w14:paraId="0BAD2712" w14:textId="77777777" w:rsidR="00992073" w:rsidRPr="00992073" w:rsidRDefault="00992073" w:rsidP="00992073">
            <w:pPr>
              <w:jc w:val="center"/>
              <w:rPr>
                <w:rFonts w:ascii="Arial" w:hAnsi="Arial" w:cs="Arial"/>
                <w:sz w:val="20"/>
              </w:rPr>
            </w:pPr>
            <w:r w:rsidRPr="00992073">
              <w:rPr>
                <w:rFonts w:ascii="Arial" w:hAnsi="Arial" w:cs="Arial"/>
                <w:sz w:val="20"/>
              </w:rPr>
              <w:t>CTR+ vs CTR</w:t>
            </w:r>
          </w:p>
        </w:tc>
        <w:tc>
          <w:tcPr>
            <w:tcW w:w="1500" w:type="dxa"/>
            <w:noWrap/>
            <w:hideMark/>
          </w:tcPr>
          <w:p w14:paraId="0CC09ECE" w14:textId="77777777" w:rsidR="00992073" w:rsidRPr="00992073" w:rsidRDefault="00992073" w:rsidP="00992073">
            <w:pPr>
              <w:jc w:val="center"/>
              <w:rPr>
                <w:rFonts w:ascii="Arial" w:hAnsi="Arial" w:cs="Arial"/>
                <w:sz w:val="20"/>
              </w:rPr>
            </w:pPr>
            <w:r w:rsidRPr="00992073">
              <w:rPr>
                <w:rFonts w:ascii="Arial" w:hAnsi="Arial" w:cs="Arial"/>
                <w:sz w:val="20"/>
              </w:rPr>
              <w:t>Microglia</w:t>
            </w:r>
          </w:p>
        </w:tc>
        <w:tc>
          <w:tcPr>
            <w:tcW w:w="1260" w:type="dxa"/>
            <w:noWrap/>
            <w:hideMark/>
          </w:tcPr>
          <w:p w14:paraId="54990054" w14:textId="77777777" w:rsidR="00992073" w:rsidRPr="00992073" w:rsidRDefault="00992073" w:rsidP="00992073">
            <w:pPr>
              <w:jc w:val="center"/>
              <w:rPr>
                <w:rFonts w:ascii="Arial" w:hAnsi="Arial" w:cs="Arial"/>
                <w:b/>
                <w:bCs/>
                <w:sz w:val="20"/>
              </w:rPr>
            </w:pPr>
            <w:r w:rsidRPr="00992073">
              <w:rPr>
                <w:rFonts w:ascii="Arial" w:hAnsi="Arial" w:cs="Arial"/>
                <w:b/>
                <w:bCs/>
                <w:sz w:val="20"/>
              </w:rPr>
              <w:t>-0.178</w:t>
            </w:r>
          </w:p>
        </w:tc>
        <w:tc>
          <w:tcPr>
            <w:tcW w:w="1260" w:type="dxa"/>
            <w:noWrap/>
            <w:hideMark/>
          </w:tcPr>
          <w:p w14:paraId="0CAE78E6" w14:textId="77777777" w:rsidR="00992073" w:rsidRPr="00992073" w:rsidRDefault="00992073" w:rsidP="00992073">
            <w:pPr>
              <w:jc w:val="center"/>
              <w:rPr>
                <w:rFonts w:ascii="Arial" w:hAnsi="Arial" w:cs="Arial"/>
                <w:b/>
                <w:bCs/>
                <w:sz w:val="20"/>
              </w:rPr>
            </w:pPr>
            <w:r w:rsidRPr="00992073">
              <w:rPr>
                <w:rFonts w:ascii="Arial" w:hAnsi="Arial" w:cs="Arial"/>
                <w:b/>
                <w:bCs/>
                <w:color w:val="FF0000"/>
                <w:sz w:val="20"/>
              </w:rPr>
              <w:t>2.0E-04</w:t>
            </w:r>
          </w:p>
        </w:tc>
      </w:tr>
      <w:tr w:rsidR="00992073" w:rsidRPr="00992073" w14:paraId="3351B133" w14:textId="77777777" w:rsidTr="00992073">
        <w:trPr>
          <w:trHeight w:val="495"/>
        </w:trPr>
        <w:tc>
          <w:tcPr>
            <w:tcW w:w="1260" w:type="dxa"/>
            <w:noWrap/>
            <w:hideMark/>
          </w:tcPr>
          <w:p w14:paraId="49FE1ADC" w14:textId="77777777" w:rsidR="00992073" w:rsidRPr="00992073" w:rsidRDefault="00992073" w:rsidP="00992073">
            <w:pPr>
              <w:jc w:val="center"/>
              <w:rPr>
                <w:rFonts w:ascii="Arial" w:hAnsi="Arial" w:cs="Arial"/>
                <w:i/>
                <w:iCs/>
                <w:sz w:val="20"/>
              </w:rPr>
            </w:pPr>
            <w:r w:rsidRPr="00992073">
              <w:rPr>
                <w:rFonts w:ascii="Arial" w:hAnsi="Arial" w:cs="Arial"/>
                <w:i/>
                <w:iCs/>
                <w:sz w:val="20"/>
              </w:rPr>
              <w:t>GPR34</w:t>
            </w:r>
          </w:p>
        </w:tc>
        <w:tc>
          <w:tcPr>
            <w:tcW w:w="1540" w:type="dxa"/>
            <w:noWrap/>
            <w:hideMark/>
          </w:tcPr>
          <w:p w14:paraId="34593C7E" w14:textId="77777777" w:rsidR="00992073" w:rsidRPr="00992073" w:rsidRDefault="00992073" w:rsidP="00992073">
            <w:pPr>
              <w:jc w:val="center"/>
              <w:rPr>
                <w:rFonts w:ascii="Arial" w:hAnsi="Arial" w:cs="Arial"/>
                <w:sz w:val="20"/>
              </w:rPr>
            </w:pPr>
            <w:r w:rsidRPr="00992073">
              <w:rPr>
                <w:rFonts w:ascii="Arial" w:hAnsi="Arial" w:cs="Arial"/>
                <w:sz w:val="20"/>
              </w:rPr>
              <w:t>OC</w:t>
            </w:r>
          </w:p>
        </w:tc>
        <w:tc>
          <w:tcPr>
            <w:tcW w:w="1540" w:type="dxa"/>
            <w:noWrap/>
            <w:hideMark/>
          </w:tcPr>
          <w:p w14:paraId="5E728E0E" w14:textId="77777777" w:rsidR="00992073" w:rsidRPr="00992073" w:rsidRDefault="00992073" w:rsidP="00992073">
            <w:pPr>
              <w:jc w:val="center"/>
              <w:rPr>
                <w:rFonts w:ascii="Arial" w:hAnsi="Arial" w:cs="Arial"/>
                <w:sz w:val="20"/>
              </w:rPr>
            </w:pPr>
            <w:r w:rsidRPr="00992073">
              <w:rPr>
                <w:rFonts w:ascii="Arial" w:hAnsi="Arial" w:cs="Arial"/>
                <w:sz w:val="20"/>
              </w:rPr>
              <w:t>Aβ+</w:t>
            </w:r>
          </w:p>
        </w:tc>
        <w:tc>
          <w:tcPr>
            <w:tcW w:w="2300" w:type="dxa"/>
            <w:noWrap/>
            <w:hideMark/>
          </w:tcPr>
          <w:p w14:paraId="6BC09895" w14:textId="77777777" w:rsidR="00992073" w:rsidRPr="00992073" w:rsidRDefault="00992073" w:rsidP="00992073">
            <w:pPr>
              <w:jc w:val="center"/>
              <w:rPr>
                <w:rFonts w:ascii="Arial" w:hAnsi="Arial" w:cs="Arial"/>
                <w:sz w:val="20"/>
              </w:rPr>
            </w:pPr>
            <w:r w:rsidRPr="00992073">
              <w:rPr>
                <w:rFonts w:ascii="Arial" w:hAnsi="Arial" w:cs="Arial"/>
                <w:sz w:val="20"/>
              </w:rPr>
              <w:t>AD vs CTR+</w:t>
            </w:r>
          </w:p>
        </w:tc>
        <w:tc>
          <w:tcPr>
            <w:tcW w:w="1500" w:type="dxa"/>
            <w:noWrap/>
            <w:hideMark/>
          </w:tcPr>
          <w:p w14:paraId="56AA82BD" w14:textId="77777777" w:rsidR="00992073" w:rsidRPr="00992073" w:rsidRDefault="00992073" w:rsidP="00992073">
            <w:pPr>
              <w:jc w:val="center"/>
              <w:rPr>
                <w:rFonts w:ascii="Arial" w:hAnsi="Arial" w:cs="Arial"/>
                <w:sz w:val="20"/>
              </w:rPr>
            </w:pPr>
            <w:r w:rsidRPr="00992073">
              <w:rPr>
                <w:rFonts w:ascii="Arial" w:hAnsi="Arial" w:cs="Arial"/>
                <w:sz w:val="20"/>
              </w:rPr>
              <w:t>Microglia</w:t>
            </w:r>
          </w:p>
        </w:tc>
        <w:tc>
          <w:tcPr>
            <w:tcW w:w="1260" w:type="dxa"/>
            <w:noWrap/>
            <w:hideMark/>
          </w:tcPr>
          <w:p w14:paraId="66667B2D" w14:textId="77777777" w:rsidR="00992073" w:rsidRPr="00992073" w:rsidRDefault="00992073" w:rsidP="00992073">
            <w:pPr>
              <w:jc w:val="center"/>
              <w:rPr>
                <w:rFonts w:ascii="Arial" w:hAnsi="Arial" w:cs="Arial"/>
                <w:sz w:val="20"/>
              </w:rPr>
            </w:pPr>
            <w:r w:rsidRPr="00992073">
              <w:rPr>
                <w:rFonts w:ascii="Arial" w:hAnsi="Arial" w:cs="Arial"/>
                <w:sz w:val="20"/>
              </w:rPr>
              <w:t>0.116</w:t>
            </w:r>
          </w:p>
        </w:tc>
        <w:tc>
          <w:tcPr>
            <w:tcW w:w="1260" w:type="dxa"/>
            <w:noWrap/>
            <w:hideMark/>
          </w:tcPr>
          <w:p w14:paraId="04906A7B" w14:textId="77777777" w:rsidR="00992073" w:rsidRPr="00992073" w:rsidRDefault="00992073" w:rsidP="00992073">
            <w:pPr>
              <w:jc w:val="center"/>
              <w:rPr>
                <w:rFonts w:ascii="Arial" w:hAnsi="Arial" w:cs="Arial"/>
                <w:sz w:val="20"/>
              </w:rPr>
            </w:pPr>
            <w:r w:rsidRPr="00992073">
              <w:rPr>
                <w:rFonts w:ascii="Arial" w:hAnsi="Arial" w:cs="Arial"/>
                <w:sz w:val="20"/>
              </w:rPr>
              <w:t>1.0E+00</w:t>
            </w:r>
          </w:p>
        </w:tc>
      </w:tr>
      <w:tr w:rsidR="00992073" w:rsidRPr="00992073" w14:paraId="2F4ACB08" w14:textId="77777777" w:rsidTr="00992073">
        <w:trPr>
          <w:trHeight w:val="495"/>
        </w:trPr>
        <w:tc>
          <w:tcPr>
            <w:tcW w:w="1260" w:type="dxa"/>
            <w:noWrap/>
            <w:hideMark/>
          </w:tcPr>
          <w:p w14:paraId="6007B410" w14:textId="77777777" w:rsidR="00992073" w:rsidRPr="00992073" w:rsidRDefault="00992073" w:rsidP="00992073">
            <w:pPr>
              <w:jc w:val="center"/>
              <w:rPr>
                <w:rFonts w:ascii="Arial" w:hAnsi="Arial" w:cs="Arial"/>
                <w:i/>
                <w:iCs/>
                <w:sz w:val="20"/>
              </w:rPr>
            </w:pPr>
            <w:r w:rsidRPr="00992073">
              <w:rPr>
                <w:rFonts w:ascii="Arial" w:hAnsi="Arial" w:cs="Arial"/>
                <w:i/>
                <w:iCs/>
                <w:sz w:val="20"/>
              </w:rPr>
              <w:t>GPR34</w:t>
            </w:r>
          </w:p>
        </w:tc>
        <w:tc>
          <w:tcPr>
            <w:tcW w:w="1540" w:type="dxa"/>
            <w:noWrap/>
            <w:hideMark/>
          </w:tcPr>
          <w:p w14:paraId="2293AF0B" w14:textId="77777777" w:rsidR="00992073" w:rsidRPr="00992073" w:rsidRDefault="00992073" w:rsidP="00992073">
            <w:pPr>
              <w:jc w:val="center"/>
              <w:rPr>
                <w:rFonts w:ascii="Arial" w:hAnsi="Arial" w:cs="Arial"/>
                <w:sz w:val="20"/>
              </w:rPr>
            </w:pPr>
            <w:r w:rsidRPr="00992073">
              <w:rPr>
                <w:rFonts w:ascii="Arial" w:hAnsi="Arial" w:cs="Arial"/>
                <w:sz w:val="20"/>
              </w:rPr>
              <w:t>OTC</w:t>
            </w:r>
          </w:p>
        </w:tc>
        <w:tc>
          <w:tcPr>
            <w:tcW w:w="1540" w:type="dxa"/>
            <w:noWrap/>
            <w:hideMark/>
          </w:tcPr>
          <w:p w14:paraId="16AEFBAF" w14:textId="77777777" w:rsidR="00992073" w:rsidRPr="00992073" w:rsidRDefault="00992073" w:rsidP="00992073">
            <w:pPr>
              <w:jc w:val="center"/>
              <w:rPr>
                <w:rFonts w:ascii="Arial" w:hAnsi="Arial" w:cs="Arial"/>
                <w:sz w:val="20"/>
              </w:rPr>
            </w:pPr>
            <w:r w:rsidRPr="00992073">
              <w:rPr>
                <w:rFonts w:ascii="Arial" w:hAnsi="Arial" w:cs="Arial"/>
                <w:sz w:val="20"/>
              </w:rPr>
              <w:t>Aβ+Tau+</w:t>
            </w:r>
          </w:p>
        </w:tc>
        <w:tc>
          <w:tcPr>
            <w:tcW w:w="2300" w:type="dxa"/>
            <w:noWrap/>
            <w:hideMark/>
          </w:tcPr>
          <w:p w14:paraId="51FA3560" w14:textId="77777777" w:rsidR="00992073" w:rsidRPr="00992073" w:rsidRDefault="00992073" w:rsidP="00992073">
            <w:pPr>
              <w:jc w:val="center"/>
              <w:rPr>
                <w:rFonts w:ascii="Arial" w:hAnsi="Arial" w:cs="Arial"/>
                <w:sz w:val="20"/>
              </w:rPr>
            </w:pPr>
            <w:r w:rsidRPr="00992073">
              <w:rPr>
                <w:rFonts w:ascii="Arial" w:hAnsi="Arial" w:cs="Arial"/>
                <w:sz w:val="20"/>
              </w:rPr>
              <w:t>AD vs CTR</w:t>
            </w:r>
          </w:p>
        </w:tc>
        <w:tc>
          <w:tcPr>
            <w:tcW w:w="1500" w:type="dxa"/>
            <w:noWrap/>
            <w:hideMark/>
          </w:tcPr>
          <w:p w14:paraId="06DE84B0" w14:textId="77777777" w:rsidR="00992073" w:rsidRPr="00992073" w:rsidRDefault="00992073" w:rsidP="00992073">
            <w:pPr>
              <w:jc w:val="center"/>
              <w:rPr>
                <w:rFonts w:ascii="Arial" w:hAnsi="Arial" w:cs="Arial"/>
                <w:sz w:val="20"/>
              </w:rPr>
            </w:pPr>
            <w:r w:rsidRPr="00992073">
              <w:rPr>
                <w:rFonts w:ascii="Arial" w:hAnsi="Arial" w:cs="Arial"/>
                <w:sz w:val="20"/>
              </w:rPr>
              <w:t>Microglia</w:t>
            </w:r>
          </w:p>
        </w:tc>
        <w:tc>
          <w:tcPr>
            <w:tcW w:w="1260" w:type="dxa"/>
            <w:noWrap/>
            <w:hideMark/>
          </w:tcPr>
          <w:p w14:paraId="2194FB21" w14:textId="77777777" w:rsidR="00992073" w:rsidRPr="00992073" w:rsidRDefault="00992073" w:rsidP="00992073">
            <w:pPr>
              <w:jc w:val="center"/>
              <w:rPr>
                <w:rFonts w:ascii="Arial" w:hAnsi="Arial" w:cs="Arial"/>
                <w:b/>
                <w:bCs/>
                <w:sz w:val="20"/>
              </w:rPr>
            </w:pPr>
            <w:r w:rsidRPr="00992073">
              <w:rPr>
                <w:rFonts w:ascii="Arial" w:hAnsi="Arial" w:cs="Arial"/>
                <w:b/>
                <w:bCs/>
                <w:sz w:val="20"/>
              </w:rPr>
              <w:t>0.038</w:t>
            </w:r>
          </w:p>
        </w:tc>
        <w:tc>
          <w:tcPr>
            <w:tcW w:w="1260" w:type="dxa"/>
            <w:noWrap/>
            <w:hideMark/>
          </w:tcPr>
          <w:p w14:paraId="6B72D463" w14:textId="77777777" w:rsidR="00992073" w:rsidRPr="00992073" w:rsidRDefault="00992073" w:rsidP="00992073">
            <w:pPr>
              <w:jc w:val="center"/>
              <w:rPr>
                <w:rFonts w:ascii="Arial" w:hAnsi="Arial" w:cs="Arial"/>
                <w:b/>
                <w:bCs/>
                <w:sz w:val="20"/>
              </w:rPr>
            </w:pPr>
            <w:r w:rsidRPr="00992073">
              <w:rPr>
                <w:rFonts w:ascii="Arial" w:hAnsi="Arial" w:cs="Arial"/>
                <w:b/>
                <w:bCs/>
                <w:color w:val="FF0000"/>
                <w:sz w:val="20"/>
              </w:rPr>
              <w:t>8.0E-06</w:t>
            </w:r>
          </w:p>
        </w:tc>
      </w:tr>
      <w:tr w:rsidR="00992073" w:rsidRPr="00992073" w14:paraId="73E79B3A" w14:textId="77777777" w:rsidTr="00992073">
        <w:trPr>
          <w:trHeight w:val="495"/>
        </w:trPr>
        <w:tc>
          <w:tcPr>
            <w:tcW w:w="1260" w:type="dxa"/>
            <w:noWrap/>
            <w:hideMark/>
          </w:tcPr>
          <w:p w14:paraId="635BCF7D" w14:textId="77777777" w:rsidR="00992073" w:rsidRPr="00992073" w:rsidRDefault="00992073" w:rsidP="00992073">
            <w:pPr>
              <w:jc w:val="center"/>
              <w:rPr>
                <w:rFonts w:ascii="Arial" w:hAnsi="Arial" w:cs="Arial"/>
                <w:i/>
                <w:iCs/>
                <w:sz w:val="20"/>
              </w:rPr>
            </w:pPr>
            <w:r w:rsidRPr="00992073">
              <w:rPr>
                <w:rFonts w:ascii="Arial" w:hAnsi="Arial" w:cs="Arial"/>
                <w:i/>
                <w:iCs/>
                <w:sz w:val="20"/>
              </w:rPr>
              <w:t>GPR34</w:t>
            </w:r>
          </w:p>
        </w:tc>
        <w:tc>
          <w:tcPr>
            <w:tcW w:w="1540" w:type="dxa"/>
            <w:noWrap/>
            <w:hideMark/>
          </w:tcPr>
          <w:p w14:paraId="5433E997" w14:textId="77777777" w:rsidR="00992073" w:rsidRPr="00992073" w:rsidRDefault="00992073" w:rsidP="00992073">
            <w:pPr>
              <w:jc w:val="center"/>
              <w:rPr>
                <w:rFonts w:ascii="Arial" w:hAnsi="Arial" w:cs="Arial"/>
                <w:sz w:val="20"/>
              </w:rPr>
            </w:pPr>
            <w:r w:rsidRPr="00992073">
              <w:rPr>
                <w:rFonts w:ascii="Arial" w:hAnsi="Arial" w:cs="Arial"/>
                <w:sz w:val="20"/>
              </w:rPr>
              <w:t>OTC</w:t>
            </w:r>
          </w:p>
        </w:tc>
        <w:tc>
          <w:tcPr>
            <w:tcW w:w="1540" w:type="dxa"/>
            <w:noWrap/>
            <w:hideMark/>
          </w:tcPr>
          <w:p w14:paraId="6695375F" w14:textId="77777777" w:rsidR="00992073" w:rsidRPr="00992073" w:rsidRDefault="00992073" w:rsidP="00992073">
            <w:pPr>
              <w:jc w:val="center"/>
              <w:rPr>
                <w:rFonts w:ascii="Arial" w:hAnsi="Arial" w:cs="Arial"/>
                <w:sz w:val="20"/>
              </w:rPr>
            </w:pPr>
            <w:r w:rsidRPr="00992073">
              <w:rPr>
                <w:rFonts w:ascii="Arial" w:hAnsi="Arial" w:cs="Arial"/>
                <w:sz w:val="20"/>
              </w:rPr>
              <w:t>Aβ+Tau+</w:t>
            </w:r>
          </w:p>
        </w:tc>
        <w:tc>
          <w:tcPr>
            <w:tcW w:w="2300" w:type="dxa"/>
            <w:noWrap/>
            <w:hideMark/>
          </w:tcPr>
          <w:p w14:paraId="057A1879" w14:textId="77777777" w:rsidR="00992073" w:rsidRPr="00992073" w:rsidRDefault="00992073" w:rsidP="00992073">
            <w:pPr>
              <w:jc w:val="center"/>
              <w:rPr>
                <w:rFonts w:ascii="Arial" w:hAnsi="Arial" w:cs="Arial"/>
                <w:sz w:val="20"/>
              </w:rPr>
            </w:pPr>
            <w:r w:rsidRPr="00992073">
              <w:rPr>
                <w:rFonts w:ascii="Arial" w:hAnsi="Arial" w:cs="Arial"/>
                <w:sz w:val="20"/>
              </w:rPr>
              <w:t>CTR+ vs CTR</w:t>
            </w:r>
          </w:p>
        </w:tc>
        <w:tc>
          <w:tcPr>
            <w:tcW w:w="1500" w:type="dxa"/>
            <w:noWrap/>
            <w:hideMark/>
          </w:tcPr>
          <w:p w14:paraId="38098F15" w14:textId="77777777" w:rsidR="00992073" w:rsidRPr="00992073" w:rsidRDefault="00992073" w:rsidP="00992073">
            <w:pPr>
              <w:jc w:val="center"/>
              <w:rPr>
                <w:rFonts w:ascii="Arial" w:hAnsi="Arial" w:cs="Arial"/>
                <w:sz w:val="20"/>
              </w:rPr>
            </w:pPr>
            <w:r w:rsidRPr="00992073">
              <w:rPr>
                <w:rFonts w:ascii="Arial" w:hAnsi="Arial" w:cs="Arial"/>
                <w:sz w:val="20"/>
              </w:rPr>
              <w:t>Microglia</w:t>
            </w:r>
          </w:p>
        </w:tc>
        <w:tc>
          <w:tcPr>
            <w:tcW w:w="1260" w:type="dxa"/>
            <w:noWrap/>
            <w:hideMark/>
          </w:tcPr>
          <w:p w14:paraId="61C2EA26" w14:textId="77777777" w:rsidR="00992073" w:rsidRPr="00992073" w:rsidRDefault="00992073" w:rsidP="00992073">
            <w:pPr>
              <w:jc w:val="center"/>
              <w:rPr>
                <w:rFonts w:ascii="Arial" w:hAnsi="Arial" w:cs="Arial"/>
                <w:b/>
                <w:bCs/>
                <w:sz w:val="20"/>
              </w:rPr>
            </w:pPr>
            <w:r w:rsidRPr="00992073">
              <w:rPr>
                <w:rFonts w:ascii="Arial" w:hAnsi="Arial" w:cs="Arial"/>
                <w:b/>
                <w:bCs/>
                <w:sz w:val="20"/>
              </w:rPr>
              <w:t>-0.216</w:t>
            </w:r>
          </w:p>
        </w:tc>
        <w:tc>
          <w:tcPr>
            <w:tcW w:w="1260" w:type="dxa"/>
            <w:noWrap/>
            <w:hideMark/>
          </w:tcPr>
          <w:p w14:paraId="0D9DA5A0" w14:textId="77777777" w:rsidR="00992073" w:rsidRPr="00992073" w:rsidRDefault="00992073" w:rsidP="00992073">
            <w:pPr>
              <w:jc w:val="center"/>
              <w:rPr>
                <w:rFonts w:ascii="Arial" w:hAnsi="Arial" w:cs="Arial"/>
                <w:b/>
                <w:bCs/>
                <w:sz w:val="20"/>
              </w:rPr>
            </w:pPr>
            <w:r w:rsidRPr="00D27943">
              <w:rPr>
                <w:rFonts w:ascii="Arial" w:hAnsi="Arial" w:cs="Arial"/>
                <w:b/>
                <w:bCs/>
                <w:color w:val="FF0000"/>
                <w:sz w:val="20"/>
              </w:rPr>
              <w:t>4.0E-12</w:t>
            </w:r>
          </w:p>
        </w:tc>
      </w:tr>
      <w:tr w:rsidR="00992073" w:rsidRPr="00992073" w14:paraId="3CD4AE66" w14:textId="77777777" w:rsidTr="00992073">
        <w:trPr>
          <w:trHeight w:val="495"/>
        </w:trPr>
        <w:tc>
          <w:tcPr>
            <w:tcW w:w="1260" w:type="dxa"/>
            <w:noWrap/>
            <w:hideMark/>
          </w:tcPr>
          <w:p w14:paraId="173AF171" w14:textId="77777777" w:rsidR="00992073" w:rsidRPr="00992073" w:rsidRDefault="00992073" w:rsidP="00992073">
            <w:pPr>
              <w:jc w:val="center"/>
              <w:rPr>
                <w:rFonts w:ascii="Arial" w:hAnsi="Arial" w:cs="Arial"/>
                <w:i/>
                <w:iCs/>
                <w:sz w:val="20"/>
              </w:rPr>
            </w:pPr>
            <w:r w:rsidRPr="00992073">
              <w:rPr>
                <w:rFonts w:ascii="Arial" w:hAnsi="Arial" w:cs="Arial"/>
                <w:i/>
                <w:iCs/>
                <w:sz w:val="20"/>
              </w:rPr>
              <w:t>GPR34</w:t>
            </w:r>
          </w:p>
        </w:tc>
        <w:tc>
          <w:tcPr>
            <w:tcW w:w="1540" w:type="dxa"/>
            <w:noWrap/>
            <w:hideMark/>
          </w:tcPr>
          <w:p w14:paraId="4B4D28C8" w14:textId="77777777" w:rsidR="00992073" w:rsidRPr="00992073" w:rsidRDefault="00992073" w:rsidP="00992073">
            <w:pPr>
              <w:jc w:val="center"/>
              <w:rPr>
                <w:rFonts w:ascii="Arial" w:hAnsi="Arial" w:cs="Arial"/>
                <w:sz w:val="20"/>
              </w:rPr>
            </w:pPr>
            <w:r w:rsidRPr="00992073">
              <w:rPr>
                <w:rFonts w:ascii="Arial" w:hAnsi="Arial" w:cs="Arial"/>
                <w:sz w:val="20"/>
              </w:rPr>
              <w:t>OTC</w:t>
            </w:r>
          </w:p>
        </w:tc>
        <w:tc>
          <w:tcPr>
            <w:tcW w:w="1540" w:type="dxa"/>
            <w:noWrap/>
            <w:hideMark/>
          </w:tcPr>
          <w:p w14:paraId="6A226B5A" w14:textId="77777777" w:rsidR="00992073" w:rsidRPr="00992073" w:rsidRDefault="00992073" w:rsidP="00992073">
            <w:pPr>
              <w:jc w:val="center"/>
              <w:rPr>
                <w:rFonts w:ascii="Arial" w:hAnsi="Arial" w:cs="Arial"/>
                <w:sz w:val="20"/>
              </w:rPr>
            </w:pPr>
            <w:r w:rsidRPr="00992073">
              <w:rPr>
                <w:rFonts w:ascii="Arial" w:hAnsi="Arial" w:cs="Arial"/>
                <w:sz w:val="20"/>
              </w:rPr>
              <w:t>Aβ+Tau+</w:t>
            </w:r>
          </w:p>
        </w:tc>
        <w:tc>
          <w:tcPr>
            <w:tcW w:w="2300" w:type="dxa"/>
            <w:noWrap/>
            <w:hideMark/>
          </w:tcPr>
          <w:p w14:paraId="457D4EB6" w14:textId="77777777" w:rsidR="00992073" w:rsidRPr="00992073" w:rsidRDefault="00992073" w:rsidP="00992073">
            <w:pPr>
              <w:jc w:val="center"/>
              <w:rPr>
                <w:rFonts w:ascii="Arial" w:hAnsi="Arial" w:cs="Arial"/>
                <w:sz w:val="20"/>
              </w:rPr>
            </w:pPr>
            <w:r w:rsidRPr="00992073">
              <w:rPr>
                <w:rFonts w:ascii="Arial" w:hAnsi="Arial" w:cs="Arial"/>
                <w:sz w:val="20"/>
              </w:rPr>
              <w:t>AD vs CTR+</w:t>
            </w:r>
          </w:p>
        </w:tc>
        <w:tc>
          <w:tcPr>
            <w:tcW w:w="1500" w:type="dxa"/>
            <w:noWrap/>
            <w:hideMark/>
          </w:tcPr>
          <w:p w14:paraId="73416EFC" w14:textId="77777777" w:rsidR="00992073" w:rsidRPr="00992073" w:rsidRDefault="00992073" w:rsidP="00992073">
            <w:pPr>
              <w:jc w:val="center"/>
              <w:rPr>
                <w:rFonts w:ascii="Arial" w:hAnsi="Arial" w:cs="Arial"/>
                <w:sz w:val="20"/>
              </w:rPr>
            </w:pPr>
            <w:r w:rsidRPr="00992073">
              <w:rPr>
                <w:rFonts w:ascii="Arial" w:hAnsi="Arial" w:cs="Arial"/>
                <w:sz w:val="20"/>
              </w:rPr>
              <w:t>Microglia</w:t>
            </w:r>
          </w:p>
        </w:tc>
        <w:tc>
          <w:tcPr>
            <w:tcW w:w="1260" w:type="dxa"/>
            <w:noWrap/>
            <w:hideMark/>
          </w:tcPr>
          <w:p w14:paraId="304BB5B4" w14:textId="77777777" w:rsidR="00992073" w:rsidRPr="00992073" w:rsidRDefault="00992073" w:rsidP="00992073">
            <w:pPr>
              <w:jc w:val="center"/>
              <w:rPr>
                <w:rFonts w:ascii="Arial" w:hAnsi="Arial" w:cs="Arial"/>
                <w:b/>
                <w:bCs/>
                <w:sz w:val="20"/>
              </w:rPr>
            </w:pPr>
            <w:r w:rsidRPr="00992073">
              <w:rPr>
                <w:rFonts w:ascii="Arial" w:hAnsi="Arial" w:cs="Arial"/>
                <w:b/>
                <w:bCs/>
                <w:sz w:val="20"/>
              </w:rPr>
              <w:t>0.254</w:t>
            </w:r>
          </w:p>
        </w:tc>
        <w:tc>
          <w:tcPr>
            <w:tcW w:w="1260" w:type="dxa"/>
            <w:noWrap/>
            <w:hideMark/>
          </w:tcPr>
          <w:p w14:paraId="6386937B" w14:textId="77777777" w:rsidR="00992073" w:rsidRPr="00992073" w:rsidRDefault="00992073" w:rsidP="00992073">
            <w:pPr>
              <w:jc w:val="center"/>
              <w:rPr>
                <w:rFonts w:ascii="Arial" w:hAnsi="Arial" w:cs="Arial"/>
                <w:b/>
                <w:bCs/>
                <w:sz w:val="20"/>
              </w:rPr>
            </w:pPr>
            <w:r w:rsidRPr="00D27943">
              <w:rPr>
                <w:rFonts w:ascii="Arial" w:hAnsi="Arial" w:cs="Arial"/>
                <w:b/>
                <w:bCs/>
                <w:color w:val="FF0000"/>
                <w:sz w:val="20"/>
              </w:rPr>
              <w:t>5.0E-10</w:t>
            </w:r>
          </w:p>
        </w:tc>
      </w:tr>
    </w:tbl>
    <w:p w14:paraId="74BF5A92" w14:textId="5CC34ABB" w:rsidR="006D1CC0" w:rsidRDefault="006D1CC0" w:rsidP="00992073">
      <w:pPr>
        <w:jc w:val="center"/>
        <w:rPr>
          <w:rFonts w:ascii="Arial" w:hAnsi="Arial" w:cs="Arial"/>
          <w:sz w:val="20"/>
          <w:lang w:eastAsia="ja-JP"/>
        </w:rPr>
      </w:pPr>
    </w:p>
    <w:p w14:paraId="19A71607" w14:textId="1A9B3741" w:rsidR="007A35CB" w:rsidRPr="004147BE" w:rsidRDefault="001F2216" w:rsidP="004147BE">
      <w:pPr>
        <w:rPr>
          <w:rFonts w:ascii="Arial" w:hAnsi="Arial" w:cs="Arial"/>
          <w:sz w:val="20"/>
          <w:lang w:eastAsia="ja-JP"/>
        </w:rPr>
      </w:pPr>
      <w:r w:rsidRPr="001F2216">
        <w:rPr>
          <w:rFonts w:ascii="Arial" w:hAnsi="Arial" w:cs="Arial"/>
          <w:sz w:val="20"/>
          <w:lang w:eastAsia="ja-JP"/>
        </w:rPr>
        <w:t xml:space="preserve">Differential expression analysis of </w:t>
      </w:r>
      <w:r w:rsidRPr="00A244C4">
        <w:rPr>
          <w:rFonts w:ascii="Arial" w:hAnsi="Arial" w:cs="Arial"/>
          <w:i/>
          <w:iCs/>
          <w:sz w:val="20"/>
          <w:lang w:eastAsia="ja-JP"/>
        </w:rPr>
        <w:t>GPR34</w:t>
      </w:r>
      <w:r w:rsidRPr="001F2216">
        <w:rPr>
          <w:rFonts w:ascii="Arial" w:hAnsi="Arial" w:cs="Arial"/>
          <w:sz w:val="20"/>
          <w:lang w:eastAsia="ja-JP"/>
        </w:rPr>
        <w:t xml:space="preserve"> in microglia from the occipital cortex (OC) and occipitotemporal cortex (OTC) of control (CTR), control with Aβ pathology (CTR+), and AD patients. The data were obtained by reanalyzing the snRNA-seq dataset from Gerrits </w:t>
      </w:r>
      <w:r w:rsidRPr="001F2216">
        <w:rPr>
          <w:rFonts w:ascii="Arial" w:hAnsi="Arial" w:cs="Arial"/>
          <w:i/>
          <w:iCs/>
          <w:sz w:val="20"/>
          <w:lang w:eastAsia="ja-JP"/>
        </w:rPr>
        <w:t>et al</w:t>
      </w:r>
      <w:r w:rsidRPr="001F2216">
        <w:rPr>
          <w:rFonts w:ascii="Arial" w:hAnsi="Arial" w:cs="Arial"/>
          <w:sz w:val="20"/>
          <w:lang w:eastAsia="ja-JP"/>
        </w:rPr>
        <w:t>., 2021</w:t>
      </w:r>
      <w:r w:rsidR="006A79CE">
        <w:rPr>
          <w:rFonts w:ascii="Arial" w:hAnsi="Arial" w:cs="Arial" w:hint="eastAsia"/>
          <w:sz w:val="20"/>
          <w:lang w:eastAsia="ja-JP"/>
        </w:rPr>
        <w:t xml:space="preserve"> </w:t>
      </w:r>
      <w:sdt>
        <w:sdtPr>
          <w:rPr>
            <w:rFonts w:ascii="Arial" w:hAnsi="Arial" w:cs="Arial" w:hint="eastAsia"/>
            <w:color w:val="000000"/>
            <w:sz w:val="20"/>
            <w:lang w:eastAsia="ja-JP"/>
          </w:rPr>
          <w:tag w:val="MENDELEY_CITATION_v3_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"/>
          <w:id w:val="579402598"/>
          <w:placeholder>
            <w:docPart w:val="DefaultPlaceholder_-1854013440"/>
          </w:placeholder>
        </w:sdtPr>
        <w:sdtEndPr/>
        <w:sdtContent>
          <w:r w:rsidR="003C58A5" w:rsidRPr="003C58A5">
            <w:rPr>
              <w:rFonts w:ascii="Arial" w:hAnsi="Arial" w:cs="Arial"/>
              <w:color w:val="000000"/>
              <w:sz w:val="20"/>
              <w:lang w:eastAsia="ja-JP"/>
            </w:rPr>
            <w:t>[15]</w:t>
          </w:r>
        </w:sdtContent>
      </w:sdt>
      <w:r w:rsidRPr="001F2216">
        <w:rPr>
          <w:rFonts w:ascii="Arial" w:hAnsi="Arial" w:cs="Arial"/>
          <w:sz w:val="20"/>
          <w:lang w:eastAsia="ja-JP"/>
        </w:rPr>
        <w:t>. Positive log2</w:t>
      </w:r>
      <w:r>
        <w:rPr>
          <w:rFonts w:ascii="Arial" w:hAnsi="Arial" w:cs="Arial" w:hint="eastAsia"/>
          <w:sz w:val="20"/>
          <w:lang w:eastAsia="ja-JP"/>
        </w:rPr>
        <w:t xml:space="preserve"> fold-change (</w:t>
      </w:r>
      <w:r w:rsidRPr="001F2216">
        <w:rPr>
          <w:rFonts w:ascii="Arial" w:hAnsi="Arial" w:cs="Arial"/>
          <w:sz w:val="20"/>
          <w:lang w:eastAsia="ja-JP"/>
        </w:rPr>
        <w:t>FC</w:t>
      </w:r>
      <w:r>
        <w:rPr>
          <w:rFonts w:ascii="Arial" w:hAnsi="Arial" w:cs="Arial" w:hint="eastAsia"/>
          <w:sz w:val="20"/>
          <w:lang w:eastAsia="ja-JP"/>
        </w:rPr>
        <w:t>)</w:t>
      </w:r>
      <w:r w:rsidRPr="001F2216">
        <w:rPr>
          <w:rFonts w:ascii="Arial" w:hAnsi="Arial" w:cs="Arial"/>
          <w:sz w:val="20"/>
          <w:lang w:eastAsia="ja-JP"/>
        </w:rPr>
        <w:t xml:space="preserve"> values indicate upregulation in the comparison group relative to the reference group. FDR: false discovery rate-adjusted </w:t>
      </w:r>
      <w:r w:rsidR="007C7FF1" w:rsidRPr="007C7FF1">
        <w:rPr>
          <w:rFonts w:ascii="Arial" w:hAnsi="Arial" w:cs="Arial" w:hint="eastAsia"/>
          <w:i/>
          <w:iCs/>
          <w:sz w:val="20"/>
          <w:lang w:eastAsia="ja-JP"/>
        </w:rPr>
        <w:t>P</w:t>
      </w:r>
      <w:r w:rsidRPr="001F2216">
        <w:rPr>
          <w:rFonts w:ascii="Arial" w:hAnsi="Arial" w:cs="Arial"/>
          <w:sz w:val="20"/>
          <w:lang w:eastAsia="ja-JP"/>
        </w:rPr>
        <w:t>-value.</w:t>
      </w:r>
    </w:p>
    <w:p w14:paraId="36AC281A" w14:textId="77777777" w:rsidR="00992073" w:rsidRDefault="00992073">
      <w:pPr>
        <w:rPr>
          <w:rFonts w:ascii="Arial" w:hAnsi="Arial" w:cs="Arial"/>
          <w:b/>
          <w:sz w:val="20"/>
        </w:rPr>
      </w:pPr>
      <w:r>
        <w:rPr>
          <w:rFonts w:ascii="Arial" w:hAnsi="Arial" w:cs="Arial"/>
          <w:b/>
          <w:sz w:val="20"/>
        </w:rPr>
        <w:br w:type="page"/>
      </w:r>
    </w:p>
    <w:p w14:paraId="6C96BED5" w14:textId="16D2F921" w:rsidR="00820484" w:rsidRPr="00DC623A" w:rsidRDefault="00F514EC" w:rsidP="00477182">
      <w:pPr>
        <w:pStyle w:val="SMcaption"/>
        <w:rPr>
          <w:rFonts w:ascii="Arial" w:hAnsi="Arial" w:cs="Arial"/>
          <w:b/>
          <w:sz w:val="20"/>
        </w:rPr>
      </w:pPr>
      <w:r w:rsidRPr="00DC623A">
        <w:rPr>
          <w:rFonts w:ascii="Arial" w:hAnsi="Arial" w:cs="Arial"/>
          <w:b/>
          <w:sz w:val="20"/>
        </w:rPr>
        <w:lastRenderedPageBreak/>
        <w:t xml:space="preserve">SI </w:t>
      </w:r>
      <w:r w:rsidR="00820484" w:rsidRPr="00DC623A">
        <w:rPr>
          <w:rFonts w:ascii="Arial" w:hAnsi="Arial" w:cs="Arial"/>
          <w:b/>
          <w:sz w:val="20"/>
        </w:rPr>
        <w:t>References</w:t>
      </w:r>
    </w:p>
    <w:p w14:paraId="59D77E69" w14:textId="7EA1072C" w:rsidR="002C667A" w:rsidRPr="00572D9D" w:rsidRDefault="002C667A" w:rsidP="00477182">
      <w:pPr>
        <w:pStyle w:val="SMcaption"/>
        <w:rPr>
          <w:rFonts w:ascii="Arial" w:hAnsi="Arial" w:cs="Arial"/>
          <w:b/>
          <w:sz w:val="14"/>
          <w:szCs w:val="14"/>
        </w:rPr>
      </w:pPr>
    </w:p>
    <w:sdt>
      <w:sdtPr>
        <w:rPr>
          <w:rFonts w:ascii="Arial" w:hAnsi="Arial" w:cs="Arial"/>
          <w:sz w:val="14"/>
          <w:szCs w:val="24"/>
        </w:rPr>
        <w:tag w:val="MENDELEY_BIBLIOGRAPHY"/>
        <w:id w:val="1780688177"/>
        <w:placeholder>
          <w:docPart w:val="DefaultPlaceholder_-1854013440"/>
        </w:placeholder>
      </w:sdtPr>
      <w:sdtEndPr>
        <w:rPr>
          <w:szCs w:val="14"/>
        </w:rPr>
      </w:sdtEndPr>
      <w:sdtContent>
        <w:p w14:paraId="581BF3E7" w14:textId="77777777" w:rsidR="003C58A5" w:rsidRPr="00572D9D" w:rsidRDefault="003C58A5">
          <w:pPr>
            <w:divId w:val="1053693728"/>
            <w:rPr>
              <w:rFonts w:ascii="Arial" w:hAnsi="Arial" w:cs="Arial"/>
              <w:sz w:val="20"/>
            </w:rPr>
          </w:pPr>
          <w:r w:rsidRPr="00572D9D">
            <w:rPr>
              <w:rFonts w:ascii="Arial" w:hAnsi="Arial" w:cs="Arial"/>
              <w:sz w:val="20"/>
              <w:szCs w:val="14"/>
            </w:rPr>
            <w:t>1. Mandrekar S, Jiang Q, Lee CYD, Koenigsknecht-</w:t>
          </w:r>
          <w:proofErr w:type="spellStart"/>
          <w:r w:rsidRPr="00572D9D">
            <w:rPr>
              <w:rFonts w:ascii="Arial" w:hAnsi="Arial" w:cs="Arial"/>
              <w:sz w:val="20"/>
              <w:szCs w:val="14"/>
            </w:rPr>
            <w:t>Talboo</w:t>
          </w:r>
          <w:proofErr w:type="spellEnd"/>
          <w:r w:rsidRPr="00572D9D">
            <w:rPr>
              <w:rFonts w:ascii="Arial" w:hAnsi="Arial" w:cs="Arial"/>
              <w:sz w:val="20"/>
              <w:szCs w:val="14"/>
            </w:rPr>
            <w:t xml:space="preserve"> J, Holtzman DM, Landreth GE. Microglia Mediate the Clearance of Soluble Aβ through Fluid Phase Macropinocytosis. The Journal of Neuroscience. 2009;29:4252–62. https://doi.org/10.1523/JNEUROSCI.5572-08.2009.</w:t>
          </w:r>
        </w:p>
        <w:p w14:paraId="4368D157" w14:textId="77777777" w:rsidR="003C58A5" w:rsidRPr="00572D9D" w:rsidRDefault="003C58A5">
          <w:pPr>
            <w:divId w:val="964508368"/>
            <w:rPr>
              <w:rFonts w:ascii="Arial" w:hAnsi="Arial" w:cs="Arial"/>
              <w:sz w:val="20"/>
              <w:szCs w:val="14"/>
            </w:rPr>
          </w:pPr>
          <w:r w:rsidRPr="00572D9D">
            <w:rPr>
              <w:rFonts w:ascii="Arial" w:hAnsi="Arial" w:cs="Arial"/>
              <w:sz w:val="20"/>
              <w:szCs w:val="14"/>
            </w:rPr>
            <w:t xml:space="preserve">2. </w:t>
          </w:r>
          <w:proofErr w:type="spellStart"/>
          <w:r w:rsidRPr="00572D9D">
            <w:rPr>
              <w:rFonts w:ascii="Arial" w:hAnsi="Arial" w:cs="Arial"/>
              <w:sz w:val="20"/>
              <w:szCs w:val="14"/>
            </w:rPr>
            <w:t>Ikubo</w:t>
          </w:r>
          <w:proofErr w:type="spellEnd"/>
          <w:r w:rsidRPr="00572D9D">
            <w:rPr>
              <w:rFonts w:ascii="Arial" w:hAnsi="Arial" w:cs="Arial"/>
              <w:sz w:val="20"/>
              <w:szCs w:val="14"/>
            </w:rPr>
            <w:t xml:space="preserve"> M, Inoue A, Nakamura S, Jung S, Sayama M, Otani Y, et al. Structure-activity relationships of </w:t>
          </w:r>
          <w:proofErr w:type="spellStart"/>
          <w:r w:rsidRPr="00572D9D">
            <w:rPr>
              <w:rFonts w:ascii="Arial" w:hAnsi="Arial" w:cs="Arial"/>
              <w:sz w:val="20"/>
              <w:szCs w:val="14"/>
            </w:rPr>
            <w:t>lysophosphatidylserine</w:t>
          </w:r>
          <w:proofErr w:type="spellEnd"/>
          <w:r w:rsidRPr="00572D9D">
            <w:rPr>
              <w:rFonts w:ascii="Arial" w:hAnsi="Arial" w:cs="Arial"/>
              <w:sz w:val="20"/>
              <w:szCs w:val="14"/>
            </w:rPr>
            <w:t xml:space="preserve"> analogs as agonists of G-protein-coupled receptors GPR34, P2Y10, and GPR174. J Med Chem. 2015;58:4204–19. https://doi.org/10.1021/jm5020082.</w:t>
          </w:r>
        </w:p>
        <w:p w14:paraId="2733CA14" w14:textId="77777777" w:rsidR="003C58A5" w:rsidRPr="00572D9D" w:rsidRDefault="003C58A5">
          <w:pPr>
            <w:divId w:val="997422640"/>
            <w:rPr>
              <w:rFonts w:ascii="Arial" w:hAnsi="Arial" w:cs="Arial"/>
              <w:sz w:val="20"/>
              <w:szCs w:val="14"/>
            </w:rPr>
          </w:pPr>
          <w:r w:rsidRPr="00572D9D">
            <w:rPr>
              <w:rFonts w:ascii="Arial" w:hAnsi="Arial" w:cs="Arial"/>
              <w:sz w:val="20"/>
              <w:szCs w:val="14"/>
            </w:rPr>
            <w:t xml:space="preserve">3. Sayama M, Inoue A, Nakamura S, Jung S, </w:t>
          </w:r>
          <w:proofErr w:type="spellStart"/>
          <w:r w:rsidRPr="00572D9D">
            <w:rPr>
              <w:rFonts w:ascii="Arial" w:hAnsi="Arial" w:cs="Arial"/>
              <w:sz w:val="20"/>
              <w:szCs w:val="14"/>
            </w:rPr>
            <w:t>Ikubo</w:t>
          </w:r>
          <w:proofErr w:type="spellEnd"/>
          <w:r w:rsidRPr="00572D9D">
            <w:rPr>
              <w:rFonts w:ascii="Arial" w:hAnsi="Arial" w:cs="Arial"/>
              <w:sz w:val="20"/>
              <w:szCs w:val="14"/>
            </w:rPr>
            <w:t xml:space="preserve"> M, Otani Y, et al. Probing the Hydrophobic Binding Pocket of G-Protein-Coupled </w:t>
          </w:r>
          <w:proofErr w:type="spellStart"/>
          <w:r w:rsidRPr="00572D9D">
            <w:rPr>
              <w:rFonts w:ascii="Arial" w:hAnsi="Arial" w:cs="Arial"/>
              <w:sz w:val="20"/>
              <w:szCs w:val="14"/>
            </w:rPr>
            <w:t>Lysophosphatidylserine</w:t>
          </w:r>
          <w:proofErr w:type="spellEnd"/>
          <w:r w:rsidRPr="00572D9D">
            <w:rPr>
              <w:rFonts w:ascii="Arial" w:hAnsi="Arial" w:cs="Arial"/>
              <w:sz w:val="20"/>
              <w:szCs w:val="14"/>
            </w:rPr>
            <w:t xml:space="preserve"> Receptor GPR34/LPS1 by Docking-Aided Structure-Activity Analysis. J Med Chem. 2017;60:6384–99. https://doi.org/10.1021/acs.jmedchem.7b00693.</w:t>
          </w:r>
        </w:p>
        <w:p w14:paraId="08DC2215" w14:textId="77777777" w:rsidR="003C58A5" w:rsidRPr="00572D9D" w:rsidRDefault="003C58A5">
          <w:pPr>
            <w:divId w:val="1524828971"/>
            <w:rPr>
              <w:rFonts w:ascii="Arial" w:hAnsi="Arial" w:cs="Arial"/>
              <w:sz w:val="20"/>
              <w:szCs w:val="14"/>
            </w:rPr>
          </w:pPr>
          <w:r w:rsidRPr="00572D9D">
            <w:rPr>
              <w:rFonts w:ascii="Arial" w:hAnsi="Arial" w:cs="Arial"/>
              <w:sz w:val="20"/>
              <w:szCs w:val="14"/>
            </w:rPr>
            <w:t xml:space="preserve">4. Nakamura S, Sayama M, </w:t>
          </w:r>
          <w:proofErr w:type="spellStart"/>
          <w:r w:rsidRPr="00572D9D">
            <w:rPr>
              <w:rFonts w:ascii="Arial" w:hAnsi="Arial" w:cs="Arial"/>
              <w:sz w:val="20"/>
              <w:szCs w:val="14"/>
            </w:rPr>
            <w:t>Uwamizu</w:t>
          </w:r>
          <w:proofErr w:type="spellEnd"/>
          <w:r w:rsidRPr="00572D9D">
            <w:rPr>
              <w:rFonts w:ascii="Arial" w:hAnsi="Arial" w:cs="Arial"/>
              <w:sz w:val="20"/>
              <w:szCs w:val="14"/>
            </w:rPr>
            <w:t xml:space="preserve"> A, Jung S, </w:t>
          </w:r>
          <w:proofErr w:type="spellStart"/>
          <w:r w:rsidRPr="00572D9D">
            <w:rPr>
              <w:rFonts w:ascii="Arial" w:hAnsi="Arial" w:cs="Arial"/>
              <w:sz w:val="20"/>
              <w:szCs w:val="14"/>
            </w:rPr>
            <w:t>Ikubo</w:t>
          </w:r>
          <w:proofErr w:type="spellEnd"/>
          <w:r w:rsidRPr="00572D9D">
            <w:rPr>
              <w:rFonts w:ascii="Arial" w:hAnsi="Arial" w:cs="Arial"/>
              <w:sz w:val="20"/>
              <w:szCs w:val="14"/>
            </w:rPr>
            <w:t xml:space="preserve"> M, Otani Y, et al. Non-naturally Occurring Regio Isomer of </w:t>
          </w:r>
          <w:proofErr w:type="spellStart"/>
          <w:r w:rsidRPr="00572D9D">
            <w:rPr>
              <w:rFonts w:ascii="Arial" w:hAnsi="Arial" w:cs="Arial"/>
              <w:sz w:val="20"/>
              <w:szCs w:val="14"/>
            </w:rPr>
            <w:t>Lysophosphatidylserine</w:t>
          </w:r>
          <w:proofErr w:type="spellEnd"/>
          <w:r w:rsidRPr="00572D9D">
            <w:rPr>
              <w:rFonts w:ascii="Arial" w:hAnsi="Arial" w:cs="Arial"/>
              <w:sz w:val="20"/>
              <w:szCs w:val="14"/>
            </w:rPr>
            <w:t xml:space="preserve"> Exhibits Potent Agonistic Activity toward G Protein-Coupled Receptors. J Med Chem. 2020;63:9990–10029. https://doi.org/10.1021/acs.jmedchem.0c01126.</w:t>
          </w:r>
        </w:p>
        <w:p w14:paraId="001437AE" w14:textId="77777777" w:rsidR="003C58A5" w:rsidRPr="00572D9D" w:rsidRDefault="003C58A5">
          <w:pPr>
            <w:divId w:val="210071781"/>
            <w:rPr>
              <w:rFonts w:ascii="Arial" w:hAnsi="Arial" w:cs="Arial"/>
              <w:sz w:val="20"/>
              <w:szCs w:val="14"/>
            </w:rPr>
          </w:pPr>
          <w:r w:rsidRPr="00572D9D">
            <w:rPr>
              <w:rFonts w:ascii="Arial" w:hAnsi="Arial" w:cs="Arial"/>
              <w:sz w:val="20"/>
              <w:szCs w:val="14"/>
            </w:rPr>
            <w:t>5. Iguchi A, Takatori S, Kimura S, Muneto H, Wang K, Etani H, et al. INPP5D modulates TREM2 loss-of-function phenotypes in a β-amyloidosis mouse model. iScience. 2023;26:106375. https://doi.org/10.1016/j.isci.2023.106375.</w:t>
          </w:r>
        </w:p>
        <w:p w14:paraId="22A8BC98" w14:textId="77777777" w:rsidR="003C58A5" w:rsidRPr="00572D9D" w:rsidRDefault="003C58A5">
          <w:pPr>
            <w:divId w:val="1987390883"/>
            <w:rPr>
              <w:rFonts w:ascii="Arial" w:hAnsi="Arial" w:cs="Arial"/>
              <w:sz w:val="20"/>
              <w:szCs w:val="14"/>
            </w:rPr>
          </w:pPr>
          <w:r w:rsidRPr="00572D9D">
            <w:rPr>
              <w:rFonts w:ascii="Arial" w:hAnsi="Arial" w:cs="Arial"/>
              <w:sz w:val="20"/>
              <w:szCs w:val="14"/>
            </w:rPr>
            <w:t xml:space="preserve">6. Kato Y, Takatori S, Akahori A, Etani H, Chu YN, Tomita T. Protocol for gene knockdown using siRNA in primary cultured neonatal murine microglia. STAR </w:t>
          </w:r>
          <w:proofErr w:type="spellStart"/>
          <w:r w:rsidRPr="00572D9D">
            <w:rPr>
              <w:rFonts w:ascii="Arial" w:hAnsi="Arial" w:cs="Arial"/>
              <w:sz w:val="20"/>
              <w:szCs w:val="14"/>
            </w:rPr>
            <w:t>Protoc</w:t>
          </w:r>
          <w:proofErr w:type="spellEnd"/>
          <w:r w:rsidRPr="00572D9D">
            <w:rPr>
              <w:rFonts w:ascii="Arial" w:hAnsi="Arial" w:cs="Arial"/>
              <w:sz w:val="20"/>
              <w:szCs w:val="14"/>
            </w:rPr>
            <w:t>. 2024;5:102867. https://doi.org/10.1016/j.xpro.2024.102867.</w:t>
          </w:r>
        </w:p>
        <w:p w14:paraId="3E57D768" w14:textId="77777777" w:rsidR="003C58A5" w:rsidRPr="00572D9D" w:rsidRDefault="003C58A5">
          <w:pPr>
            <w:divId w:val="1610969788"/>
            <w:rPr>
              <w:rFonts w:ascii="Arial" w:hAnsi="Arial" w:cs="Arial"/>
              <w:sz w:val="20"/>
              <w:szCs w:val="14"/>
            </w:rPr>
          </w:pPr>
          <w:r w:rsidRPr="00572D9D">
            <w:rPr>
              <w:rFonts w:ascii="Arial" w:hAnsi="Arial" w:cs="Arial"/>
              <w:sz w:val="20"/>
              <w:szCs w:val="14"/>
            </w:rPr>
            <w:t>7. Rolfe AJ, Bosco DB, Broussard EN, Ren Y. In Vitro Phagocytosis of Myelin Debris by Bone Marrow-Derived Macrophages. J Vis Exp. 2017;2017. https://doi.org/10.3791/56322.</w:t>
          </w:r>
        </w:p>
        <w:p w14:paraId="4AEF7D22" w14:textId="77777777" w:rsidR="003C58A5" w:rsidRPr="00572D9D" w:rsidRDefault="003C58A5">
          <w:pPr>
            <w:divId w:val="494952583"/>
            <w:rPr>
              <w:rFonts w:ascii="Arial" w:hAnsi="Arial" w:cs="Arial"/>
              <w:sz w:val="20"/>
              <w:szCs w:val="14"/>
            </w:rPr>
          </w:pPr>
          <w:r w:rsidRPr="00572D9D">
            <w:rPr>
              <w:rFonts w:ascii="Arial" w:hAnsi="Arial" w:cs="Arial"/>
              <w:sz w:val="20"/>
              <w:szCs w:val="14"/>
            </w:rPr>
            <w:t xml:space="preserve">8. McCarthy KD, de Vellis J. Preparation of separate astroglial and </w:t>
          </w:r>
          <w:proofErr w:type="spellStart"/>
          <w:r w:rsidRPr="00572D9D">
            <w:rPr>
              <w:rFonts w:ascii="Arial" w:hAnsi="Arial" w:cs="Arial"/>
              <w:sz w:val="20"/>
              <w:szCs w:val="14"/>
            </w:rPr>
            <w:t>oligodendroglial</w:t>
          </w:r>
          <w:proofErr w:type="spellEnd"/>
          <w:r w:rsidRPr="00572D9D">
            <w:rPr>
              <w:rFonts w:ascii="Arial" w:hAnsi="Arial" w:cs="Arial"/>
              <w:sz w:val="20"/>
              <w:szCs w:val="14"/>
            </w:rPr>
            <w:t xml:space="preserve"> cell cultures from rat cerebral tissue. J Cell Biol. 1980;85:890–902. https://doi.org/10.1083/jcb.85.3.890.</w:t>
          </w:r>
        </w:p>
        <w:p w14:paraId="60A05EB6" w14:textId="77777777" w:rsidR="003C58A5" w:rsidRPr="00572D9D" w:rsidRDefault="003C58A5">
          <w:pPr>
            <w:divId w:val="793017531"/>
            <w:rPr>
              <w:rFonts w:ascii="Arial" w:hAnsi="Arial" w:cs="Arial"/>
              <w:sz w:val="20"/>
              <w:szCs w:val="14"/>
            </w:rPr>
          </w:pPr>
          <w:r w:rsidRPr="00572D9D">
            <w:rPr>
              <w:rFonts w:ascii="Arial" w:hAnsi="Arial" w:cs="Arial"/>
              <w:sz w:val="20"/>
              <w:szCs w:val="14"/>
            </w:rPr>
            <w:t xml:space="preserve">9. </w:t>
          </w:r>
          <w:proofErr w:type="spellStart"/>
          <w:r w:rsidRPr="00572D9D">
            <w:rPr>
              <w:rFonts w:ascii="Arial" w:hAnsi="Arial" w:cs="Arial"/>
              <w:sz w:val="20"/>
              <w:szCs w:val="14"/>
            </w:rPr>
            <w:t>Hahaut</w:t>
          </w:r>
          <w:proofErr w:type="spellEnd"/>
          <w:r w:rsidRPr="00572D9D">
            <w:rPr>
              <w:rFonts w:ascii="Arial" w:hAnsi="Arial" w:cs="Arial"/>
              <w:sz w:val="20"/>
              <w:szCs w:val="14"/>
            </w:rPr>
            <w:t xml:space="preserve"> V, </w:t>
          </w:r>
          <w:proofErr w:type="spellStart"/>
          <w:r w:rsidRPr="00572D9D">
            <w:rPr>
              <w:rFonts w:ascii="Arial" w:hAnsi="Arial" w:cs="Arial"/>
              <w:sz w:val="20"/>
              <w:szCs w:val="14"/>
            </w:rPr>
            <w:t>Pavlinic</w:t>
          </w:r>
          <w:proofErr w:type="spellEnd"/>
          <w:r w:rsidRPr="00572D9D">
            <w:rPr>
              <w:rFonts w:ascii="Arial" w:hAnsi="Arial" w:cs="Arial"/>
              <w:sz w:val="20"/>
              <w:szCs w:val="14"/>
            </w:rPr>
            <w:t xml:space="preserve"> D, Carbone W, </w:t>
          </w:r>
          <w:proofErr w:type="spellStart"/>
          <w:r w:rsidRPr="00572D9D">
            <w:rPr>
              <w:rFonts w:ascii="Arial" w:hAnsi="Arial" w:cs="Arial"/>
              <w:sz w:val="20"/>
              <w:szCs w:val="14"/>
            </w:rPr>
            <w:t>Schuierer</w:t>
          </w:r>
          <w:proofErr w:type="spellEnd"/>
          <w:r w:rsidRPr="00572D9D">
            <w:rPr>
              <w:rFonts w:ascii="Arial" w:hAnsi="Arial" w:cs="Arial"/>
              <w:sz w:val="20"/>
              <w:szCs w:val="14"/>
            </w:rPr>
            <w:t xml:space="preserve"> S, Balmer P, </w:t>
          </w:r>
          <w:proofErr w:type="spellStart"/>
          <w:r w:rsidRPr="00572D9D">
            <w:rPr>
              <w:rFonts w:ascii="Arial" w:hAnsi="Arial" w:cs="Arial"/>
              <w:sz w:val="20"/>
              <w:szCs w:val="14"/>
            </w:rPr>
            <w:t>Quinodoz</w:t>
          </w:r>
          <w:proofErr w:type="spellEnd"/>
          <w:r w:rsidRPr="00572D9D">
            <w:rPr>
              <w:rFonts w:ascii="Arial" w:hAnsi="Arial" w:cs="Arial"/>
              <w:sz w:val="20"/>
              <w:szCs w:val="14"/>
            </w:rPr>
            <w:t xml:space="preserve"> M, et al. Fast and highly sensitive full-length single-cell RNA sequencing using FLASH-seq. Nat </w:t>
          </w:r>
          <w:proofErr w:type="spellStart"/>
          <w:r w:rsidRPr="00572D9D">
            <w:rPr>
              <w:rFonts w:ascii="Arial" w:hAnsi="Arial" w:cs="Arial"/>
              <w:sz w:val="20"/>
              <w:szCs w:val="14"/>
            </w:rPr>
            <w:t>Biotechnol</w:t>
          </w:r>
          <w:proofErr w:type="spellEnd"/>
          <w:r w:rsidRPr="00572D9D">
            <w:rPr>
              <w:rFonts w:ascii="Arial" w:hAnsi="Arial" w:cs="Arial"/>
              <w:sz w:val="20"/>
              <w:szCs w:val="14"/>
            </w:rPr>
            <w:t>. 2022;40:1447–51. https://doi.org/10.1038/s41587-022-01312-3.</w:t>
          </w:r>
        </w:p>
        <w:p w14:paraId="035E5266" w14:textId="77777777" w:rsidR="003C58A5" w:rsidRPr="00572D9D" w:rsidRDefault="003C58A5">
          <w:pPr>
            <w:divId w:val="164132417"/>
            <w:rPr>
              <w:rFonts w:ascii="Arial" w:hAnsi="Arial" w:cs="Arial"/>
              <w:sz w:val="20"/>
              <w:szCs w:val="14"/>
            </w:rPr>
          </w:pPr>
          <w:r w:rsidRPr="00572D9D">
            <w:rPr>
              <w:rFonts w:ascii="Arial" w:hAnsi="Arial" w:cs="Arial"/>
              <w:sz w:val="20"/>
              <w:szCs w:val="14"/>
            </w:rPr>
            <w:t xml:space="preserve">10. Takahashi K, Tanabe K, </w:t>
          </w:r>
          <w:proofErr w:type="spellStart"/>
          <w:r w:rsidRPr="00572D9D">
            <w:rPr>
              <w:rFonts w:ascii="Arial" w:hAnsi="Arial" w:cs="Arial"/>
              <w:sz w:val="20"/>
              <w:szCs w:val="14"/>
            </w:rPr>
            <w:t>Ohnuki</w:t>
          </w:r>
          <w:proofErr w:type="spellEnd"/>
          <w:r w:rsidRPr="00572D9D">
            <w:rPr>
              <w:rFonts w:ascii="Arial" w:hAnsi="Arial" w:cs="Arial"/>
              <w:sz w:val="20"/>
              <w:szCs w:val="14"/>
            </w:rPr>
            <w:t xml:space="preserve"> M, Narita M, </w:t>
          </w:r>
          <w:proofErr w:type="spellStart"/>
          <w:r w:rsidRPr="00572D9D">
            <w:rPr>
              <w:rFonts w:ascii="Arial" w:hAnsi="Arial" w:cs="Arial"/>
              <w:sz w:val="20"/>
              <w:szCs w:val="14"/>
            </w:rPr>
            <w:t>Ichisaka</w:t>
          </w:r>
          <w:proofErr w:type="spellEnd"/>
          <w:r w:rsidRPr="00572D9D">
            <w:rPr>
              <w:rFonts w:ascii="Arial" w:hAnsi="Arial" w:cs="Arial"/>
              <w:sz w:val="20"/>
              <w:szCs w:val="14"/>
            </w:rPr>
            <w:t xml:space="preserve"> T, </w:t>
          </w:r>
          <w:proofErr w:type="spellStart"/>
          <w:r w:rsidRPr="00572D9D">
            <w:rPr>
              <w:rFonts w:ascii="Arial" w:hAnsi="Arial" w:cs="Arial"/>
              <w:sz w:val="20"/>
              <w:szCs w:val="14"/>
            </w:rPr>
            <w:t>Tomoda</w:t>
          </w:r>
          <w:proofErr w:type="spellEnd"/>
          <w:r w:rsidRPr="00572D9D">
            <w:rPr>
              <w:rFonts w:ascii="Arial" w:hAnsi="Arial" w:cs="Arial"/>
              <w:sz w:val="20"/>
              <w:szCs w:val="14"/>
            </w:rPr>
            <w:t xml:space="preserve"> K, et al. Induction of pluripotent stem cells from adult human fibroblasts by defined factors. Cell. 2007;131:861–72. https://doi.org/10.1016/j.cell.2007.11.019.</w:t>
          </w:r>
        </w:p>
        <w:p w14:paraId="548BC435" w14:textId="77777777" w:rsidR="003C58A5" w:rsidRPr="00572D9D" w:rsidRDefault="003C58A5">
          <w:pPr>
            <w:divId w:val="413281820"/>
            <w:rPr>
              <w:rFonts w:ascii="Arial" w:hAnsi="Arial" w:cs="Arial"/>
              <w:sz w:val="20"/>
              <w:szCs w:val="14"/>
            </w:rPr>
          </w:pPr>
          <w:r w:rsidRPr="00572D9D">
            <w:rPr>
              <w:rFonts w:ascii="Arial" w:hAnsi="Arial" w:cs="Arial"/>
              <w:sz w:val="20"/>
              <w:szCs w:val="14"/>
            </w:rPr>
            <w:t>11. Sonn I, Honda-Ozaki F, Yoshimatsu S, Morimoto S, Watanabe H, Okano H. Single transcription factor efficiently leads human induced pluripotent stem cells to functional microglia. Inflamm Regen. 2022;42:20. https://doi.org/10.1186/s41232-022-00201-1.</w:t>
          </w:r>
        </w:p>
        <w:p w14:paraId="10F30517" w14:textId="77777777" w:rsidR="003C58A5" w:rsidRPr="00572D9D" w:rsidRDefault="003C58A5">
          <w:pPr>
            <w:divId w:val="2098019141"/>
            <w:rPr>
              <w:rFonts w:ascii="Arial" w:hAnsi="Arial" w:cs="Arial"/>
              <w:sz w:val="20"/>
              <w:szCs w:val="14"/>
            </w:rPr>
          </w:pPr>
          <w:r w:rsidRPr="00572D9D">
            <w:rPr>
              <w:rFonts w:ascii="Arial" w:hAnsi="Arial" w:cs="Arial"/>
              <w:sz w:val="20"/>
              <w:szCs w:val="14"/>
            </w:rPr>
            <w:t>12. Speir ML, Bhaduri A, Markov NS, Moreno P, Nowakowski TJ, Papatheodorou I, et al. UCSC Cell Browser: visualize your single-cell data. Bioinformatics. 2021;37:4578–80. https://doi.org/10.1093/BIOINFORMATICS/BTAB503.</w:t>
          </w:r>
        </w:p>
        <w:p w14:paraId="5617030B" w14:textId="77777777" w:rsidR="003C58A5" w:rsidRPr="00572D9D" w:rsidRDefault="003C58A5">
          <w:pPr>
            <w:divId w:val="2140757449"/>
            <w:rPr>
              <w:rFonts w:ascii="Arial" w:hAnsi="Arial" w:cs="Arial"/>
              <w:sz w:val="20"/>
              <w:szCs w:val="14"/>
            </w:rPr>
          </w:pPr>
          <w:r w:rsidRPr="00572D9D">
            <w:rPr>
              <w:rFonts w:ascii="Arial" w:hAnsi="Arial" w:cs="Arial"/>
              <w:sz w:val="20"/>
              <w:szCs w:val="14"/>
            </w:rPr>
            <w:t>13. Tabula Muris Consortium, Overall coordination, Logistical coordination, Organ collection and processing, Library preparation and sequencing, Computational data analysis, et al. Single-cell transcriptomics of 20 mouse organs creates a Tabula Muris. Nature. 2018;562:367–72. https://doi.org/10.1038/s41586-018-0590-4.</w:t>
          </w:r>
        </w:p>
        <w:p w14:paraId="4BDCA5F8" w14:textId="77777777" w:rsidR="003C58A5" w:rsidRPr="00572D9D" w:rsidRDefault="003C58A5">
          <w:pPr>
            <w:divId w:val="472480630"/>
            <w:rPr>
              <w:rFonts w:ascii="Arial" w:hAnsi="Arial" w:cs="Arial"/>
              <w:sz w:val="20"/>
              <w:szCs w:val="14"/>
            </w:rPr>
          </w:pPr>
          <w:r w:rsidRPr="00572D9D">
            <w:rPr>
              <w:rFonts w:ascii="Arial" w:hAnsi="Arial" w:cs="Arial"/>
              <w:sz w:val="20"/>
              <w:szCs w:val="14"/>
            </w:rPr>
            <w:t xml:space="preserve">14. Sun N, Victor MB, Park YP, Xiong X, </w:t>
          </w:r>
          <w:proofErr w:type="spellStart"/>
          <w:r w:rsidRPr="00572D9D">
            <w:rPr>
              <w:rFonts w:ascii="Arial" w:hAnsi="Arial" w:cs="Arial"/>
              <w:sz w:val="20"/>
              <w:szCs w:val="14"/>
            </w:rPr>
            <w:t>Scannail</w:t>
          </w:r>
          <w:proofErr w:type="spellEnd"/>
          <w:r w:rsidRPr="00572D9D">
            <w:rPr>
              <w:rFonts w:ascii="Arial" w:hAnsi="Arial" w:cs="Arial"/>
              <w:sz w:val="20"/>
              <w:szCs w:val="14"/>
            </w:rPr>
            <w:t xml:space="preserve"> AN, Leary N, et al. Human microglial state dynamics in Alzheimer’s disease progression. Cell. 2023;186:4386-4403.e29. https://doi.org/10.1016/j.cell.2023.08.037.</w:t>
          </w:r>
        </w:p>
        <w:p w14:paraId="6AD8074A" w14:textId="77777777" w:rsidR="003C58A5" w:rsidRPr="00572D9D" w:rsidRDefault="003C58A5">
          <w:pPr>
            <w:divId w:val="1421558955"/>
            <w:rPr>
              <w:rFonts w:ascii="Arial" w:hAnsi="Arial" w:cs="Arial"/>
              <w:sz w:val="20"/>
              <w:szCs w:val="14"/>
            </w:rPr>
          </w:pPr>
          <w:r w:rsidRPr="00572D9D">
            <w:rPr>
              <w:rFonts w:ascii="Arial" w:hAnsi="Arial" w:cs="Arial"/>
              <w:sz w:val="20"/>
              <w:szCs w:val="14"/>
            </w:rPr>
            <w:t>15. Gerrits E, Brouwer N, Kooistra SM, Woodbury ME, Vermeiren Y, Lambourne M, et al. Distinct amyloid-β and tau-associated microglia profiles in Alzheimer’s disease. Acta Neuropathol. 2021;141:681–96. https://doi.org/10.1007/s00401-021-02263-w.</w:t>
          </w:r>
        </w:p>
        <w:p w14:paraId="7C9C86CF" w14:textId="77777777" w:rsidR="003C58A5" w:rsidRPr="00572D9D" w:rsidRDefault="003C58A5">
          <w:pPr>
            <w:divId w:val="661812562"/>
            <w:rPr>
              <w:rFonts w:ascii="Arial" w:hAnsi="Arial" w:cs="Arial"/>
              <w:sz w:val="20"/>
              <w:szCs w:val="14"/>
            </w:rPr>
          </w:pPr>
          <w:r w:rsidRPr="00572D9D">
            <w:rPr>
              <w:rFonts w:ascii="Arial" w:hAnsi="Arial" w:cs="Arial"/>
              <w:sz w:val="20"/>
              <w:szCs w:val="14"/>
            </w:rPr>
            <w:t xml:space="preserve">16. </w:t>
          </w:r>
          <w:proofErr w:type="spellStart"/>
          <w:r w:rsidRPr="00572D9D">
            <w:rPr>
              <w:rFonts w:ascii="Arial" w:hAnsi="Arial" w:cs="Arial"/>
              <w:sz w:val="20"/>
              <w:szCs w:val="14"/>
            </w:rPr>
            <w:t>Pluvinage</w:t>
          </w:r>
          <w:proofErr w:type="spellEnd"/>
          <w:r w:rsidRPr="00572D9D">
            <w:rPr>
              <w:rFonts w:ascii="Arial" w:hAnsi="Arial" w:cs="Arial"/>
              <w:sz w:val="20"/>
              <w:szCs w:val="14"/>
            </w:rPr>
            <w:t xml:space="preserve"> J V, Haney MS, Smith BAH, Sun J, Iram T, Bonanno L, et al. CD22 blockade restores homeostatic microglial phagocytosis in ageing brains. Nature. 2019;568:187–92. https://doi.org/10.1038/s41586-019-1088-4.</w:t>
          </w:r>
        </w:p>
        <w:p w14:paraId="1BECA6D1" w14:textId="77777777" w:rsidR="003C58A5" w:rsidRPr="00572D9D" w:rsidRDefault="003C58A5">
          <w:pPr>
            <w:divId w:val="884029304"/>
            <w:rPr>
              <w:rFonts w:ascii="Arial" w:hAnsi="Arial" w:cs="Arial"/>
              <w:sz w:val="20"/>
              <w:szCs w:val="14"/>
            </w:rPr>
          </w:pPr>
          <w:r w:rsidRPr="00572D9D">
            <w:rPr>
              <w:rFonts w:ascii="Arial" w:hAnsi="Arial" w:cs="Arial"/>
              <w:sz w:val="20"/>
              <w:szCs w:val="14"/>
            </w:rPr>
            <w:t xml:space="preserve">17. Thomas AL, Lehn MA, Janssen EM, Hildeman DA, </w:t>
          </w:r>
          <w:proofErr w:type="spellStart"/>
          <w:r w:rsidRPr="00572D9D">
            <w:rPr>
              <w:rFonts w:ascii="Arial" w:hAnsi="Arial" w:cs="Arial"/>
              <w:sz w:val="20"/>
              <w:szCs w:val="14"/>
            </w:rPr>
            <w:t>Chougnet</w:t>
          </w:r>
          <w:proofErr w:type="spellEnd"/>
          <w:r w:rsidRPr="00572D9D">
            <w:rPr>
              <w:rFonts w:ascii="Arial" w:hAnsi="Arial" w:cs="Arial"/>
              <w:sz w:val="20"/>
              <w:szCs w:val="14"/>
            </w:rPr>
            <w:t xml:space="preserve"> CA. Naturally-aged microglia exhibit phagocytic dysfunction accompanied by gene expression changes reflective of underlying neurologic disease. Sci Rep. 2022;12:19471. https://doi.org/10.1038/s41598-022-21920-y.</w:t>
          </w:r>
        </w:p>
        <w:p w14:paraId="60C85DE4" w14:textId="77777777" w:rsidR="003C58A5" w:rsidRPr="00572D9D" w:rsidRDefault="003C58A5">
          <w:pPr>
            <w:divId w:val="1229263486"/>
            <w:rPr>
              <w:rFonts w:ascii="Arial" w:hAnsi="Arial" w:cs="Arial"/>
              <w:sz w:val="20"/>
              <w:szCs w:val="14"/>
            </w:rPr>
          </w:pPr>
          <w:r w:rsidRPr="00572D9D">
            <w:rPr>
              <w:rFonts w:ascii="Arial" w:hAnsi="Arial" w:cs="Arial"/>
              <w:sz w:val="20"/>
              <w:szCs w:val="14"/>
            </w:rPr>
            <w:lastRenderedPageBreak/>
            <w:t xml:space="preserve">18. </w:t>
          </w:r>
          <w:proofErr w:type="spellStart"/>
          <w:r w:rsidRPr="00572D9D">
            <w:rPr>
              <w:rFonts w:ascii="Arial" w:hAnsi="Arial" w:cs="Arial"/>
              <w:sz w:val="20"/>
              <w:szCs w:val="14"/>
            </w:rPr>
            <w:t>Ocañas</w:t>
          </w:r>
          <w:proofErr w:type="spellEnd"/>
          <w:r w:rsidRPr="00572D9D">
            <w:rPr>
              <w:rFonts w:ascii="Arial" w:hAnsi="Arial" w:cs="Arial"/>
              <w:sz w:val="20"/>
              <w:szCs w:val="14"/>
            </w:rPr>
            <w:t xml:space="preserve"> SR, Pham KD, Cox JEJ, Keck AW, Ko S, Ampadu FA, et al. Microglial senescence contributes to female-biased neuroinflammation in the aging mouse hippocampus: implications for Alzheimer’s disease. J Neuroinflammation. 2023;20:188. https://doi.org/10.1186/s12974-023-02870-2.</w:t>
          </w:r>
        </w:p>
        <w:p w14:paraId="10C22F57" w14:textId="01C6D5FD" w:rsidR="007843C9" w:rsidRPr="00572D9D" w:rsidRDefault="003C58A5" w:rsidP="00D17274">
          <w:pPr>
            <w:pStyle w:val="Web"/>
            <w:shd w:val="clear" w:color="auto" w:fill="FFFFFF"/>
            <w:textAlignment w:val="baseline"/>
            <w:rPr>
              <w:rFonts w:ascii="Arial" w:hAnsi="Arial" w:cs="Arial"/>
              <w:sz w:val="14"/>
              <w:szCs w:val="14"/>
            </w:rPr>
          </w:pPr>
          <w:r w:rsidRPr="00572D9D">
            <w:rPr>
              <w:rFonts w:ascii="Arial" w:hAnsi="Arial" w:cs="Arial"/>
              <w:sz w:val="20"/>
              <w:szCs w:val="20"/>
            </w:rPr>
            <w:t> </w:t>
          </w:r>
        </w:p>
      </w:sdtContent>
    </w:sdt>
    <w:sectPr w:rsidR="007843C9" w:rsidRPr="00572D9D" w:rsidSect="009A4249">
      <w:type w:val="continuous"/>
      <w:pgSz w:w="12240" w:h="15840"/>
      <w:pgMar w:top="1440" w:right="1797" w:bottom="1440" w:left="179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9F67" w14:textId="77777777" w:rsidR="001A5957" w:rsidRDefault="001A5957">
      <w:r>
        <w:separator/>
      </w:r>
    </w:p>
  </w:endnote>
  <w:endnote w:type="continuationSeparator" w:id="0">
    <w:p w14:paraId="3ED52EAD" w14:textId="77777777" w:rsidR="001A5957" w:rsidRDefault="001A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6907" w14:textId="193174C0" w:rsidR="00F125EE" w:rsidRDefault="00114193">
    <w:pPr>
      <w:pStyle w:val="aff1"/>
      <w:jc w:val="right"/>
    </w:pPr>
    <w:r>
      <w:fldChar w:fldCharType="begin"/>
    </w:r>
    <w:r>
      <w:instrText xml:space="preserve"> PAGE   \* MERGEFORMAT </w:instrText>
    </w:r>
    <w:r>
      <w:fldChar w:fldCharType="separate"/>
    </w:r>
    <w:r w:rsidR="009D6B1C">
      <w:rPr>
        <w:noProof/>
      </w:rPr>
      <w:t>1</w:t>
    </w:r>
    <w:r>
      <w:fldChar w:fldCharType="end"/>
    </w:r>
  </w:p>
  <w:p w14:paraId="180EEFF6"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9BF70" w14:textId="77777777" w:rsidR="001A5957" w:rsidRDefault="001A5957">
      <w:r>
        <w:separator/>
      </w:r>
    </w:p>
  </w:footnote>
  <w:footnote w:type="continuationSeparator" w:id="0">
    <w:p w14:paraId="70579204" w14:textId="77777777" w:rsidR="001A5957" w:rsidRDefault="001A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0978405">
    <w:abstractNumId w:val="9"/>
  </w:num>
  <w:num w:numId="2" w16cid:durableId="2145271559">
    <w:abstractNumId w:val="7"/>
  </w:num>
  <w:num w:numId="3" w16cid:durableId="1066420359">
    <w:abstractNumId w:val="6"/>
  </w:num>
  <w:num w:numId="4" w16cid:durableId="1195846768">
    <w:abstractNumId w:val="5"/>
  </w:num>
  <w:num w:numId="5" w16cid:durableId="1128936627">
    <w:abstractNumId w:val="4"/>
  </w:num>
  <w:num w:numId="6" w16cid:durableId="1592422565">
    <w:abstractNumId w:val="8"/>
  </w:num>
  <w:num w:numId="7" w16cid:durableId="829979880">
    <w:abstractNumId w:val="3"/>
  </w:num>
  <w:num w:numId="8" w16cid:durableId="1874922954">
    <w:abstractNumId w:val="2"/>
  </w:num>
  <w:num w:numId="9" w16cid:durableId="446579488">
    <w:abstractNumId w:val="1"/>
  </w:num>
  <w:num w:numId="10" w16cid:durableId="1278373673">
    <w:abstractNumId w:val="0"/>
  </w:num>
  <w:num w:numId="11" w16cid:durableId="2011367791">
    <w:abstractNumId w:val="10"/>
  </w:num>
  <w:num w:numId="12" w16cid:durableId="176312838">
    <w:abstractNumId w:val="12"/>
  </w:num>
  <w:num w:numId="13" w16cid:durableId="1029915049">
    <w:abstractNumId w:val="13"/>
  </w:num>
  <w:num w:numId="14" w16cid:durableId="684476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00A97"/>
    <w:rsid w:val="000018CB"/>
    <w:rsid w:val="0000473B"/>
    <w:rsid w:val="00010A0C"/>
    <w:rsid w:val="00011D48"/>
    <w:rsid w:val="00015F74"/>
    <w:rsid w:val="00017C53"/>
    <w:rsid w:val="0002429B"/>
    <w:rsid w:val="000245E7"/>
    <w:rsid w:val="00026800"/>
    <w:rsid w:val="00030840"/>
    <w:rsid w:val="00030C30"/>
    <w:rsid w:val="00034795"/>
    <w:rsid w:val="00046407"/>
    <w:rsid w:val="00050CC2"/>
    <w:rsid w:val="00051517"/>
    <w:rsid w:val="00051C45"/>
    <w:rsid w:val="00053575"/>
    <w:rsid w:val="00053C7D"/>
    <w:rsid w:val="00056C75"/>
    <w:rsid w:val="000578A6"/>
    <w:rsid w:val="00065EBD"/>
    <w:rsid w:val="0007160C"/>
    <w:rsid w:val="000736D7"/>
    <w:rsid w:val="00073865"/>
    <w:rsid w:val="00081DB0"/>
    <w:rsid w:val="00083404"/>
    <w:rsid w:val="00083B44"/>
    <w:rsid w:val="000850DC"/>
    <w:rsid w:val="000908D2"/>
    <w:rsid w:val="00091D55"/>
    <w:rsid w:val="000956F0"/>
    <w:rsid w:val="00096A88"/>
    <w:rsid w:val="00097532"/>
    <w:rsid w:val="000A41E4"/>
    <w:rsid w:val="000A4FEB"/>
    <w:rsid w:val="000A5635"/>
    <w:rsid w:val="000A5CDC"/>
    <w:rsid w:val="000B190A"/>
    <w:rsid w:val="000B210B"/>
    <w:rsid w:val="000B4D6A"/>
    <w:rsid w:val="000C0AB5"/>
    <w:rsid w:val="000C2771"/>
    <w:rsid w:val="000C5F36"/>
    <w:rsid w:val="000C639B"/>
    <w:rsid w:val="000D3EA0"/>
    <w:rsid w:val="000D462B"/>
    <w:rsid w:val="000D79C8"/>
    <w:rsid w:val="000D7DAE"/>
    <w:rsid w:val="000E03B8"/>
    <w:rsid w:val="000E5289"/>
    <w:rsid w:val="000E6F42"/>
    <w:rsid w:val="000F0349"/>
    <w:rsid w:val="000F0DCE"/>
    <w:rsid w:val="000F1FC3"/>
    <w:rsid w:val="000F6CCC"/>
    <w:rsid w:val="000F76AD"/>
    <w:rsid w:val="00101FF2"/>
    <w:rsid w:val="001041B3"/>
    <w:rsid w:val="00106048"/>
    <w:rsid w:val="00112C5B"/>
    <w:rsid w:val="00114193"/>
    <w:rsid w:val="00115A38"/>
    <w:rsid w:val="0011687B"/>
    <w:rsid w:val="00124E91"/>
    <w:rsid w:val="00124F82"/>
    <w:rsid w:val="00125D8E"/>
    <w:rsid w:val="00127448"/>
    <w:rsid w:val="001316F5"/>
    <w:rsid w:val="00133461"/>
    <w:rsid w:val="00137FD0"/>
    <w:rsid w:val="00144BF9"/>
    <w:rsid w:val="0015236E"/>
    <w:rsid w:val="0016052F"/>
    <w:rsid w:val="0016252D"/>
    <w:rsid w:val="0016337A"/>
    <w:rsid w:val="00164269"/>
    <w:rsid w:val="00166B33"/>
    <w:rsid w:val="00167662"/>
    <w:rsid w:val="00170693"/>
    <w:rsid w:val="001712DA"/>
    <w:rsid w:val="0017354C"/>
    <w:rsid w:val="00177D29"/>
    <w:rsid w:val="00177FD2"/>
    <w:rsid w:val="001807D9"/>
    <w:rsid w:val="00181B2D"/>
    <w:rsid w:val="00182BFD"/>
    <w:rsid w:val="001917A7"/>
    <w:rsid w:val="00193639"/>
    <w:rsid w:val="00195C8E"/>
    <w:rsid w:val="0019621F"/>
    <w:rsid w:val="00197FAC"/>
    <w:rsid w:val="001A14E0"/>
    <w:rsid w:val="001A1BDE"/>
    <w:rsid w:val="001A5957"/>
    <w:rsid w:val="001B3F1C"/>
    <w:rsid w:val="001C0520"/>
    <w:rsid w:val="001C0975"/>
    <w:rsid w:val="001D01D9"/>
    <w:rsid w:val="001D2CE9"/>
    <w:rsid w:val="001D4442"/>
    <w:rsid w:val="001D5125"/>
    <w:rsid w:val="001E1960"/>
    <w:rsid w:val="001E2B5C"/>
    <w:rsid w:val="001E47BB"/>
    <w:rsid w:val="001E4E85"/>
    <w:rsid w:val="001E70E9"/>
    <w:rsid w:val="001F0876"/>
    <w:rsid w:val="001F167C"/>
    <w:rsid w:val="001F2216"/>
    <w:rsid w:val="001F5E91"/>
    <w:rsid w:val="00207090"/>
    <w:rsid w:val="002077B9"/>
    <w:rsid w:val="00207DB9"/>
    <w:rsid w:val="00217685"/>
    <w:rsid w:val="002200A7"/>
    <w:rsid w:val="00220F24"/>
    <w:rsid w:val="00225CED"/>
    <w:rsid w:val="00230FFC"/>
    <w:rsid w:val="0023374D"/>
    <w:rsid w:val="00236E5B"/>
    <w:rsid w:val="002376EA"/>
    <w:rsid w:val="0024552D"/>
    <w:rsid w:val="00251420"/>
    <w:rsid w:val="00256B68"/>
    <w:rsid w:val="00262A01"/>
    <w:rsid w:val="00262D72"/>
    <w:rsid w:val="00262DBE"/>
    <w:rsid w:val="002654B9"/>
    <w:rsid w:val="00265504"/>
    <w:rsid w:val="00266974"/>
    <w:rsid w:val="00271034"/>
    <w:rsid w:val="00272230"/>
    <w:rsid w:val="002801E8"/>
    <w:rsid w:val="00281E81"/>
    <w:rsid w:val="00281F3A"/>
    <w:rsid w:val="0028479C"/>
    <w:rsid w:val="00284DDF"/>
    <w:rsid w:val="00287872"/>
    <w:rsid w:val="00290459"/>
    <w:rsid w:val="00290F12"/>
    <w:rsid w:val="00291567"/>
    <w:rsid w:val="0029265E"/>
    <w:rsid w:val="002943CC"/>
    <w:rsid w:val="00294FBB"/>
    <w:rsid w:val="002A03C8"/>
    <w:rsid w:val="002A0769"/>
    <w:rsid w:val="002A1D39"/>
    <w:rsid w:val="002A510A"/>
    <w:rsid w:val="002B5456"/>
    <w:rsid w:val="002B64C2"/>
    <w:rsid w:val="002C030F"/>
    <w:rsid w:val="002C1C9C"/>
    <w:rsid w:val="002C2121"/>
    <w:rsid w:val="002C48F1"/>
    <w:rsid w:val="002C58F7"/>
    <w:rsid w:val="002C667A"/>
    <w:rsid w:val="002D0117"/>
    <w:rsid w:val="002D0E60"/>
    <w:rsid w:val="002D1A1F"/>
    <w:rsid w:val="002D3BEC"/>
    <w:rsid w:val="002D5A4C"/>
    <w:rsid w:val="002D7636"/>
    <w:rsid w:val="002D7F29"/>
    <w:rsid w:val="002E4E23"/>
    <w:rsid w:val="002E656B"/>
    <w:rsid w:val="002F1675"/>
    <w:rsid w:val="002F335F"/>
    <w:rsid w:val="00304026"/>
    <w:rsid w:val="00305016"/>
    <w:rsid w:val="00306100"/>
    <w:rsid w:val="0030746E"/>
    <w:rsid w:val="00313793"/>
    <w:rsid w:val="00314DDF"/>
    <w:rsid w:val="003163FF"/>
    <w:rsid w:val="003238AF"/>
    <w:rsid w:val="00325D90"/>
    <w:rsid w:val="0032631D"/>
    <w:rsid w:val="00327073"/>
    <w:rsid w:val="00331005"/>
    <w:rsid w:val="00331D75"/>
    <w:rsid w:val="0033225E"/>
    <w:rsid w:val="00332BFB"/>
    <w:rsid w:val="00333A97"/>
    <w:rsid w:val="00335B4B"/>
    <w:rsid w:val="00335C80"/>
    <w:rsid w:val="00337708"/>
    <w:rsid w:val="00343115"/>
    <w:rsid w:val="0034543B"/>
    <w:rsid w:val="00355236"/>
    <w:rsid w:val="00355362"/>
    <w:rsid w:val="003610E7"/>
    <w:rsid w:val="00363E44"/>
    <w:rsid w:val="003726D0"/>
    <w:rsid w:val="00372E4B"/>
    <w:rsid w:val="00376DF7"/>
    <w:rsid w:val="003775A0"/>
    <w:rsid w:val="0038207E"/>
    <w:rsid w:val="00387114"/>
    <w:rsid w:val="00393674"/>
    <w:rsid w:val="00393AD0"/>
    <w:rsid w:val="00394649"/>
    <w:rsid w:val="00395E86"/>
    <w:rsid w:val="00397983"/>
    <w:rsid w:val="003A22DF"/>
    <w:rsid w:val="003A2FD8"/>
    <w:rsid w:val="003A3D70"/>
    <w:rsid w:val="003A523D"/>
    <w:rsid w:val="003A7548"/>
    <w:rsid w:val="003A7F20"/>
    <w:rsid w:val="003B0BF3"/>
    <w:rsid w:val="003B40E6"/>
    <w:rsid w:val="003C12D8"/>
    <w:rsid w:val="003C14DD"/>
    <w:rsid w:val="003C16ED"/>
    <w:rsid w:val="003C58A5"/>
    <w:rsid w:val="003D0A3E"/>
    <w:rsid w:val="003D2147"/>
    <w:rsid w:val="003D4FD1"/>
    <w:rsid w:val="003D7F01"/>
    <w:rsid w:val="003E1476"/>
    <w:rsid w:val="003E5915"/>
    <w:rsid w:val="003F6E14"/>
    <w:rsid w:val="00401FE5"/>
    <w:rsid w:val="004038E0"/>
    <w:rsid w:val="00405336"/>
    <w:rsid w:val="00412FFC"/>
    <w:rsid w:val="004147BE"/>
    <w:rsid w:val="004203D2"/>
    <w:rsid w:val="0042107A"/>
    <w:rsid w:val="004261E5"/>
    <w:rsid w:val="004265BB"/>
    <w:rsid w:val="004324B7"/>
    <w:rsid w:val="00432C05"/>
    <w:rsid w:val="004340D2"/>
    <w:rsid w:val="00436681"/>
    <w:rsid w:val="00437939"/>
    <w:rsid w:val="00445E6F"/>
    <w:rsid w:val="00447339"/>
    <w:rsid w:val="004510FC"/>
    <w:rsid w:val="00456407"/>
    <w:rsid w:val="00456548"/>
    <w:rsid w:val="004571D5"/>
    <w:rsid w:val="00461D81"/>
    <w:rsid w:val="00461FB1"/>
    <w:rsid w:val="0046356B"/>
    <w:rsid w:val="0047390C"/>
    <w:rsid w:val="004753EE"/>
    <w:rsid w:val="00477182"/>
    <w:rsid w:val="004779CB"/>
    <w:rsid w:val="004970A9"/>
    <w:rsid w:val="004975C8"/>
    <w:rsid w:val="004A159F"/>
    <w:rsid w:val="004A185D"/>
    <w:rsid w:val="004A32E0"/>
    <w:rsid w:val="004A3770"/>
    <w:rsid w:val="004A549A"/>
    <w:rsid w:val="004B051D"/>
    <w:rsid w:val="004B237A"/>
    <w:rsid w:val="004B27F9"/>
    <w:rsid w:val="004B2F21"/>
    <w:rsid w:val="004C7226"/>
    <w:rsid w:val="004D0C5F"/>
    <w:rsid w:val="004D1003"/>
    <w:rsid w:val="004D37CB"/>
    <w:rsid w:val="004D6E5A"/>
    <w:rsid w:val="004E27E1"/>
    <w:rsid w:val="004E427D"/>
    <w:rsid w:val="004E42D8"/>
    <w:rsid w:val="004E7BA2"/>
    <w:rsid w:val="004F0BC1"/>
    <w:rsid w:val="004F1B1E"/>
    <w:rsid w:val="004F333E"/>
    <w:rsid w:val="004F35CB"/>
    <w:rsid w:val="004F4511"/>
    <w:rsid w:val="004F7EDF"/>
    <w:rsid w:val="005001AC"/>
    <w:rsid w:val="005007B4"/>
    <w:rsid w:val="005011DD"/>
    <w:rsid w:val="00501DF2"/>
    <w:rsid w:val="00504026"/>
    <w:rsid w:val="005104E4"/>
    <w:rsid w:val="00512C22"/>
    <w:rsid w:val="005130B1"/>
    <w:rsid w:val="00513C5B"/>
    <w:rsid w:val="005162CF"/>
    <w:rsid w:val="00517AE8"/>
    <w:rsid w:val="00520555"/>
    <w:rsid w:val="00521239"/>
    <w:rsid w:val="0052311F"/>
    <w:rsid w:val="005231C1"/>
    <w:rsid w:val="005276D4"/>
    <w:rsid w:val="00527D71"/>
    <w:rsid w:val="0053214D"/>
    <w:rsid w:val="00533125"/>
    <w:rsid w:val="00533D04"/>
    <w:rsid w:val="00535793"/>
    <w:rsid w:val="005425D7"/>
    <w:rsid w:val="0054380D"/>
    <w:rsid w:val="005450B1"/>
    <w:rsid w:val="0054625A"/>
    <w:rsid w:val="005475A2"/>
    <w:rsid w:val="00551E5B"/>
    <w:rsid w:val="00553BDC"/>
    <w:rsid w:val="00555BC9"/>
    <w:rsid w:val="005607DD"/>
    <w:rsid w:val="005609E9"/>
    <w:rsid w:val="00560D28"/>
    <w:rsid w:val="00565064"/>
    <w:rsid w:val="0057255A"/>
    <w:rsid w:val="00572D9D"/>
    <w:rsid w:val="00584605"/>
    <w:rsid w:val="00586581"/>
    <w:rsid w:val="0059265B"/>
    <w:rsid w:val="00594131"/>
    <w:rsid w:val="005976DE"/>
    <w:rsid w:val="005A1A29"/>
    <w:rsid w:val="005A30FE"/>
    <w:rsid w:val="005A558C"/>
    <w:rsid w:val="005A5BA7"/>
    <w:rsid w:val="005B6451"/>
    <w:rsid w:val="005C1530"/>
    <w:rsid w:val="005C31FA"/>
    <w:rsid w:val="005C3EAF"/>
    <w:rsid w:val="005C52D5"/>
    <w:rsid w:val="005C55BE"/>
    <w:rsid w:val="005C6DA7"/>
    <w:rsid w:val="005C759B"/>
    <w:rsid w:val="005D088E"/>
    <w:rsid w:val="005D08D4"/>
    <w:rsid w:val="005D2119"/>
    <w:rsid w:val="005D5281"/>
    <w:rsid w:val="005D6295"/>
    <w:rsid w:val="005D669D"/>
    <w:rsid w:val="005E1094"/>
    <w:rsid w:val="005E1376"/>
    <w:rsid w:val="005E28F8"/>
    <w:rsid w:val="005E6513"/>
    <w:rsid w:val="005F525B"/>
    <w:rsid w:val="00600BD2"/>
    <w:rsid w:val="006069C6"/>
    <w:rsid w:val="00611792"/>
    <w:rsid w:val="00611A19"/>
    <w:rsid w:val="00611DEE"/>
    <w:rsid w:val="00612297"/>
    <w:rsid w:val="00612DF7"/>
    <w:rsid w:val="006140DF"/>
    <w:rsid w:val="00620087"/>
    <w:rsid w:val="006255AD"/>
    <w:rsid w:val="00625AC3"/>
    <w:rsid w:val="00633E51"/>
    <w:rsid w:val="006360E1"/>
    <w:rsid w:val="00637B13"/>
    <w:rsid w:val="0064089B"/>
    <w:rsid w:val="00643D7B"/>
    <w:rsid w:val="0064474A"/>
    <w:rsid w:val="00651114"/>
    <w:rsid w:val="00654CCA"/>
    <w:rsid w:val="00655744"/>
    <w:rsid w:val="00655FCC"/>
    <w:rsid w:val="0065772A"/>
    <w:rsid w:val="00661783"/>
    <w:rsid w:val="00665E78"/>
    <w:rsid w:val="00670299"/>
    <w:rsid w:val="00671D27"/>
    <w:rsid w:val="00672510"/>
    <w:rsid w:val="00673796"/>
    <w:rsid w:val="00673C8A"/>
    <w:rsid w:val="006760EB"/>
    <w:rsid w:val="00676A76"/>
    <w:rsid w:val="00680F27"/>
    <w:rsid w:val="00681B26"/>
    <w:rsid w:val="0068611A"/>
    <w:rsid w:val="00690668"/>
    <w:rsid w:val="00691985"/>
    <w:rsid w:val="006929E9"/>
    <w:rsid w:val="0069438C"/>
    <w:rsid w:val="006A1B64"/>
    <w:rsid w:val="006A2B9D"/>
    <w:rsid w:val="006A3D52"/>
    <w:rsid w:val="006A4D09"/>
    <w:rsid w:val="006A79CE"/>
    <w:rsid w:val="006B1887"/>
    <w:rsid w:val="006B38F0"/>
    <w:rsid w:val="006B4E6A"/>
    <w:rsid w:val="006B6927"/>
    <w:rsid w:val="006C7239"/>
    <w:rsid w:val="006C7D5F"/>
    <w:rsid w:val="006D0E98"/>
    <w:rsid w:val="006D169A"/>
    <w:rsid w:val="006D1CC0"/>
    <w:rsid w:val="006D5BD0"/>
    <w:rsid w:val="006E2B17"/>
    <w:rsid w:val="006E3E68"/>
    <w:rsid w:val="006E438D"/>
    <w:rsid w:val="006E648A"/>
    <w:rsid w:val="006F0A40"/>
    <w:rsid w:val="006F2194"/>
    <w:rsid w:val="007003BB"/>
    <w:rsid w:val="007010A0"/>
    <w:rsid w:val="00705931"/>
    <w:rsid w:val="007108F5"/>
    <w:rsid w:val="007112BE"/>
    <w:rsid w:val="00713E5B"/>
    <w:rsid w:val="0071678F"/>
    <w:rsid w:val="00722675"/>
    <w:rsid w:val="00740197"/>
    <w:rsid w:val="007402FC"/>
    <w:rsid w:val="007411A1"/>
    <w:rsid w:val="00741CEF"/>
    <w:rsid w:val="0074556F"/>
    <w:rsid w:val="007469D2"/>
    <w:rsid w:val="00747371"/>
    <w:rsid w:val="00747F51"/>
    <w:rsid w:val="007572B3"/>
    <w:rsid w:val="00760B08"/>
    <w:rsid w:val="00763345"/>
    <w:rsid w:val="00763EFE"/>
    <w:rsid w:val="00765C53"/>
    <w:rsid w:val="00766DFA"/>
    <w:rsid w:val="007673DD"/>
    <w:rsid w:val="007776EA"/>
    <w:rsid w:val="007843C9"/>
    <w:rsid w:val="00785475"/>
    <w:rsid w:val="00791FC9"/>
    <w:rsid w:val="0079657B"/>
    <w:rsid w:val="00797F24"/>
    <w:rsid w:val="007A1498"/>
    <w:rsid w:val="007A2412"/>
    <w:rsid w:val="007A2F9B"/>
    <w:rsid w:val="007A35CB"/>
    <w:rsid w:val="007A69B5"/>
    <w:rsid w:val="007B23EA"/>
    <w:rsid w:val="007B4D90"/>
    <w:rsid w:val="007B5946"/>
    <w:rsid w:val="007B594E"/>
    <w:rsid w:val="007B59D9"/>
    <w:rsid w:val="007C03E6"/>
    <w:rsid w:val="007C0778"/>
    <w:rsid w:val="007C589D"/>
    <w:rsid w:val="007C5F5D"/>
    <w:rsid w:val="007C7FF1"/>
    <w:rsid w:val="007E31D3"/>
    <w:rsid w:val="007E441F"/>
    <w:rsid w:val="007E5730"/>
    <w:rsid w:val="007E638A"/>
    <w:rsid w:val="007F3B5F"/>
    <w:rsid w:val="007F5297"/>
    <w:rsid w:val="007F5361"/>
    <w:rsid w:val="007F7688"/>
    <w:rsid w:val="00803F9F"/>
    <w:rsid w:val="00806A56"/>
    <w:rsid w:val="00807D35"/>
    <w:rsid w:val="00816E57"/>
    <w:rsid w:val="00820484"/>
    <w:rsid w:val="00824675"/>
    <w:rsid w:val="008246CE"/>
    <w:rsid w:val="00824DF3"/>
    <w:rsid w:val="00826CD6"/>
    <w:rsid w:val="0083390A"/>
    <w:rsid w:val="00840BB2"/>
    <w:rsid w:val="0084324C"/>
    <w:rsid w:val="00845C17"/>
    <w:rsid w:val="008463EF"/>
    <w:rsid w:val="00847A33"/>
    <w:rsid w:val="0085682B"/>
    <w:rsid w:val="008656BF"/>
    <w:rsid w:val="008713BC"/>
    <w:rsid w:val="00875905"/>
    <w:rsid w:val="008813A5"/>
    <w:rsid w:val="008821AC"/>
    <w:rsid w:val="008839DF"/>
    <w:rsid w:val="00884315"/>
    <w:rsid w:val="008853F7"/>
    <w:rsid w:val="00885C9B"/>
    <w:rsid w:val="00887EFB"/>
    <w:rsid w:val="008A3CAE"/>
    <w:rsid w:val="008A7858"/>
    <w:rsid w:val="008B3537"/>
    <w:rsid w:val="008B52F6"/>
    <w:rsid w:val="008B5B3B"/>
    <w:rsid w:val="008B5D60"/>
    <w:rsid w:val="008C02C4"/>
    <w:rsid w:val="008C069B"/>
    <w:rsid w:val="008C186A"/>
    <w:rsid w:val="008C580F"/>
    <w:rsid w:val="008D5D2A"/>
    <w:rsid w:val="008E09C4"/>
    <w:rsid w:val="008E1072"/>
    <w:rsid w:val="008E646A"/>
    <w:rsid w:val="008E7EAB"/>
    <w:rsid w:val="008F1CE2"/>
    <w:rsid w:val="008F3924"/>
    <w:rsid w:val="008F4FBB"/>
    <w:rsid w:val="008F5D41"/>
    <w:rsid w:val="008F6D58"/>
    <w:rsid w:val="00901D29"/>
    <w:rsid w:val="00905675"/>
    <w:rsid w:val="009078A8"/>
    <w:rsid w:val="00910D83"/>
    <w:rsid w:val="00913DEB"/>
    <w:rsid w:val="00914934"/>
    <w:rsid w:val="00914B63"/>
    <w:rsid w:val="00914BF9"/>
    <w:rsid w:val="009169EB"/>
    <w:rsid w:val="00922142"/>
    <w:rsid w:val="00923BD2"/>
    <w:rsid w:val="009258B8"/>
    <w:rsid w:val="00927AFC"/>
    <w:rsid w:val="009304DB"/>
    <w:rsid w:val="009313C3"/>
    <w:rsid w:val="00933035"/>
    <w:rsid w:val="009354F3"/>
    <w:rsid w:val="00935A30"/>
    <w:rsid w:val="00936FCB"/>
    <w:rsid w:val="00941BBD"/>
    <w:rsid w:val="00941CBF"/>
    <w:rsid w:val="00943C3C"/>
    <w:rsid w:val="009447DC"/>
    <w:rsid w:val="00945011"/>
    <w:rsid w:val="009455E9"/>
    <w:rsid w:val="009460A4"/>
    <w:rsid w:val="009501B6"/>
    <w:rsid w:val="009519CF"/>
    <w:rsid w:val="00952F6E"/>
    <w:rsid w:val="00957877"/>
    <w:rsid w:val="00961BA5"/>
    <w:rsid w:val="0096211A"/>
    <w:rsid w:val="00965A47"/>
    <w:rsid w:val="009707DA"/>
    <w:rsid w:val="009728D6"/>
    <w:rsid w:val="009743A9"/>
    <w:rsid w:val="00981ABB"/>
    <w:rsid w:val="00984561"/>
    <w:rsid w:val="00987918"/>
    <w:rsid w:val="00992073"/>
    <w:rsid w:val="00992883"/>
    <w:rsid w:val="00997EA3"/>
    <w:rsid w:val="009A0493"/>
    <w:rsid w:val="009A203B"/>
    <w:rsid w:val="009A4249"/>
    <w:rsid w:val="009A5287"/>
    <w:rsid w:val="009A670E"/>
    <w:rsid w:val="009B140C"/>
    <w:rsid w:val="009B263D"/>
    <w:rsid w:val="009B2AC5"/>
    <w:rsid w:val="009B5BDE"/>
    <w:rsid w:val="009B7984"/>
    <w:rsid w:val="009B7DBA"/>
    <w:rsid w:val="009C0AB8"/>
    <w:rsid w:val="009C28DB"/>
    <w:rsid w:val="009C7D04"/>
    <w:rsid w:val="009D310D"/>
    <w:rsid w:val="009D3298"/>
    <w:rsid w:val="009D6B1C"/>
    <w:rsid w:val="009E24D8"/>
    <w:rsid w:val="009E46C8"/>
    <w:rsid w:val="009E5025"/>
    <w:rsid w:val="009F17B4"/>
    <w:rsid w:val="009F25C0"/>
    <w:rsid w:val="009F4BED"/>
    <w:rsid w:val="009F7D93"/>
    <w:rsid w:val="00A012B9"/>
    <w:rsid w:val="00A033DF"/>
    <w:rsid w:val="00A03852"/>
    <w:rsid w:val="00A14925"/>
    <w:rsid w:val="00A15359"/>
    <w:rsid w:val="00A206E1"/>
    <w:rsid w:val="00A244C4"/>
    <w:rsid w:val="00A25C00"/>
    <w:rsid w:val="00A306A0"/>
    <w:rsid w:val="00A3403B"/>
    <w:rsid w:val="00A3473F"/>
    <w:rsid w:val="00A34B88"/>
    <w:rsid w:val="00A37F94"/>
    <w:rsid w:val="00A43E02"/>
    <w:rsid w:val="00A45FAB"/>
    <w:rsid w:val="00A51A12"/>
    <w:rsid w:val="00A52133"/>
    <w:rsid w:val="00A627D4"/>
    <w:rsid w:val="00A72AF1"/>
    <w:rsid w:val="00A72B81"/>
    <w:rsid w:val="00A74DA2"/>
    <w:rsid w:val="00A753AA"/>
    <w:rsid w:val="00A75A6C"/>
    <w:rsid w:val="00A86DF3"/>
    <w:rsid w:val="00AA3BEC"/>
    <w:rsid w:val="00AB53B6"/>
    <w:rsid w:val="00AB56FA"/>
    <w:rsid w:val="00AB6322"/>
    <w:rsid w:val="00AC15B4"/>
    <w:rsid w:val="00AC2DFC"/>
    <w:rsid w:val="00AC4B5F"/>
    <w:rsid w:val="00AC5036"/>
    <w:rsid w:val="00AC5F55"/>
    <w:rsid w:val="00AD0762"/>
    <w:rsid w:val="00AD2122"/>
    <w:rsid w:val="00AD499C"/>
    <w:rsid w:val="00AD50F6"/>
    <w:rsid w:val="00AD7706"/>
    <w:rsid w:val="00AE08A4"/>
    <w:rsid w:val="00AE2A38"/>
    <w:rsid w:val="00AE5A70"/>
    <w:rsid w:val="00AE661A"/>
    <w:rsid w:val="00AE690F"/>
    <w:rsid w:val="00AF0AF2"/>
    <w:rsid w:val="00AF1C3B"/>
    <w:rsid w:val="00B003EE"/>
    <w:rsid w:val="00B0068D"/>
    <w:rsid w:val="00B038F4"/>
    <w:rsid w:val="00B06C7F"/>
    <w:rsid w:val="00B100E6"/>
    <w:rsid w:val="00B1263B"/>
    <w:rsid w:val="00B15008"/>
    <w:rsid w:val="00B16E60"/>
    <w:rsid w:val="00B16F99"/>
    <w:rsid w:val="00B246B4"/>
    <w:rsid w:val="00B253CF"/>
    <w:rsid w:val="00B26D68"/>
    <w:rsid w:val="00B26E0F"/>
    <w:rsid w:val="00B30D4B"/>
    <w:rsid w:val="00B34AE2"/>
    <w:rsid w:val="00B361D1"/>
    <w:rsid w:val="00B36869"/>
    <w:rsid w:val="00B40875"/>
    <w:rsid w:val="00B42F9C"/>
    <w:rsid w:val="00B43B31"/>
    <w:rsid w:val="00B46960"/>
    <w:rsid w:val="00B47CFA"/>
    <w:rsid w:val="00B51683"/>
    <w:rsid w:val="00B52788"/>
    <w:rsid w:val="00B531E0"/>
    <w:rsid w:val="00B563AC"/>
    <w:rsid w:val="00B57F00"/>
    <w:rsid w:val="00B645CB"/>
    <w:rsid w:val="00B647C8"/>
    <w:rsid w:val="00B660EF"/>
    <w:rsid w:val="00B72046"/>
    <w:rsid w:val="00B73A1C"/>
    <w:rsid w:val="00B75E1D"/>
    <w:rsid w:val="00B77B2A"/>
    <w:rsid w:val="00B824EA"/>
    <w:rsid w:val="00B82C22"/>
    <w:rsid w:val="00B8723B"/>
    <w:rsid w:val="00B90AF0"/>
    <w:rsid w:val="00B93DBA"/>
    <w:rsid w:val="00B9440A"/>
    <w:rsid w:val="00B96052"/>
    <w:rsid w:val="00BA36F6"/>
    <w:rsid w:val="00BA3AAC"/>
    <w:rsid w:val="00BA3EC2"/>
    <w:rsid w:val="00BA70ED"/>
    <w:rsid w:val="00BA7BCE"/>
    <w:rsid w:val="00BB2D2A"/>
    <w:rsid w:val="00BB5118"/>
    <w:rsid w:val="00BC1E52"/>
    <w:rsid w:val="00BC2E50"/>
    <w:rsid w:val="00BC60AE"/>
    <w:rsid w:val="00BC7C3B"/>
    <w:rsid w:val="00BD07F7"/>
    <w:rsid w:val="00BD17C4"/>
    <w:rsid w:val="00BD1BD1"/>
    <w:rsid w:val="00BD46A1"/>
    <w:rsid w:val="00BD58CF"/>
    <w:rsid w:val="00BD5D30"/>
    <w:rsid w:val="00BE2840"/>
    <w:rsid w:val="00BE4BE6"/>
    <w:rsid w:val="00BE6BCC"/>
    <w:rsid w:val="00BF1874"/>
    <w:rsid w:val="00BF28C5"/>
    <w:rsid w:val="00BF3832"/>
    <w:rsid w:val="00BF4EAE"/>
    <w:rsid w:val="00BF7A1E"/>
    <w:rsid w:val="00C03234"/>
    <w:rsid w:val="00C0427D"/>
    <w:rsid w:val="00C046DC"/>
    <w:rsid w:val="00C04CC1"/>
    <w:rsid w:val="00C10570"/>
    <w:rsid w:val="00C10784"/>
    <w:rsid w:val="00C138DF"/>
    <w:rsid w:val="00C21F05"/>
    <w:rsid w:val="00C227E8"/>
    <w:rsid w:val="00C23ED1"/>
    <w:rsid w:val="00C364C5"/>
    <w:rsid w:val="00C43D5C"/>
    <w:rsid w:val="00C47714"/>
    <w:rsid w:val="00C50C6D"/>
    <w:rsid w:val="00C52945"/>
    <w:rsid w:val="00C534E7"/>
    <w:rsid w:val="00C53E8A"/>
    <w:rsid w:val="00C563B8"/>
    <w:rsid w:val="00C600D9"/>
    <w:rsid w:val="00C629AE"/>
    <w:rsid w:val="00C62C8C"/>
    <w:rsid w:val="00C64CC0"/>
    <w:rsid w:val="00C73B8E"/>
    <w:rsid w:val="00C77194"/>
    <w:rsid w:val="00C8042A"/>
    <w:rsid w:val="00C80F41"/>
    <w:rsid w:val="00C84BC0"/>
    <w:rsid w:val="00C94574"/>
    <w:rsid w:val="00C953E0"/>
    <w:rsid w:val="00C963DE"/>
    <w:rsid w:val="00CA321E"/>
    <w:rsid w:val="00CA66AD"/>
    <w:rsid w:val="00CB34F6"/>
    <w:rsid w:val="00CB4616"/>
    <w:rsid w:val="00CB4CBB"/>
    <w:rsid w:val="00CB5193"/>
    <w:rsid w:val="00CB51FE"/>
    <w:rsid w:val="00CC1384"/>
    <w:rsid w:val="00CC2AB0"/>
    <w:rsid w:val="00CC2EB8"/>
    <w:rsid w:val="00CC41B5"/>
    <w:rsid w:val="00CD3720"/>
    <w:rsid w:val="00CD7A08"/>
    <w:rsid w:val="00CE4EF1"/>
    <w:rsid w:val="00CF16C9"/>
    <w:rsid w:val="00CF1848"/>
    <w:rsid w:val="00CF2146"/>
    <w:rsid w:val="00CF3C10"/>
    <w:rsid w:val="00CF5C2F"/>
    <w:rsid w:val="00CF5CCE"/>
    <w:rsid w:val="00CF69BC"/>
    <w:rsid w:val="00D02770"/>
    <w:rsid w:val="00D02EDD"/>
    <w:rsid w:val="00D04BCF"/>
    <w:rsid w:val="00D1161B"/>
    <w:rsid w:val="00D143D9"/>
    <w:rsid w:val="00D14672"/>
    <w:rsid w:val="00D17274"/>
    <w:rsid w:val="00D206CA"/>
    <w:rsid w:val="00D217B9"/>
    <w:rsid w:val="00D22326"/>
    <w:rsid w:val="00D269AB"/>
    <w:rsid w:val="00D278F4"/>
    <w:rsid w:val="00D27943"/>
    <w:rsid w:val="00D27F4C"/>
    <w:rsid w:val="00D3045A"/>
    <w:rsid w:val="00D32B97"/>
    <w:rsid w:val="00D32D05"/>
    <w:rsid w:val="00D346C2"/>
    <w:rsid w:val="00D436C7"/>
    <w:rsid w:val="00D44EA4"/>
    <w:rsid w:val="00D45F69"/>
    <w:rsid w:val="00D51E62"/>
    <w:rsid w:val="00D53544"/>
    <w:rsid w:val="00D5724E"/>
    <w:rsid w:val="00D72A52"/>
    <w:rsid w:val="00D75237"/>
    <w:rsid w:val="00D76B69"/>
    <w:rsid w:val="00D76DCB"/>
    <w:rsid w:val="00D81546"/>
    <w:rsid w:val="00D81F08"/>
    <w:rsid w:val="00D84A72"/>
    <w:rsid w:val="00D90F42"/>
    <w:rsid w:val="00D917D1"/>
    <w:rsid w:val="00DA0A52"/>
    <w:rsid w:val="00DA22DA"/>
    <w:rsid w:val="00DA3479"/>
    <w:rsid w:val="00DA353C"/>
    <w:rsid w:val="00DA59EA"/>
    <w:rsid w:val="00DA69A4"/>
    <w:rsid w:val="00DB0B1D"/>
    <w:rsid w:val="00DB1824"/>
    <w:rsid w:val="00DB4BC7"/>
    <w:rsid w:val="00DB5E07"/>
    <w:rsid w:val="00DB72E0"/>
    <w:rsid w:val="00DB77F7"/>
    <w:rsid w:val="00DB7949"/>
    <w:rsid w:val="00DB7E48"/>
    <w:rsid w:val="00DC5B99"/>
    <w:rsid w:val="00DC623A"/>
    <w:rsid w:val="00DC68B8"/>
    <w:rsid w:val="00DD3FF4"/>
    <w:rsid w:val="00DD421A"/>
    <w:rsid w:val="00DE11B4"/>
    <w:rsid w:val="00DE40AD"/>
    <w:rsid w:val="00DE62E5"/>
    <w:rsid w:val="00DF037D"/>
    <w:rsid w:val="00DF23CD"/>
    <w:rsid w:val="00DF3028"/>
    <w:rsid w:val="00DF6F13"/>
    <w:rsid w:val="00DF75B6"/>
    <w:rsid w:val="00E00693"/>
    <w:rsid w:val="00E019B2"/>
    <w:rsid w:val="00E044A4"/>
    <w:rsid w:val="00E07492"/>
    <w:rsid w:val="00E221B4"/>
    <w:rsid w:val="00E257C8"/>
    <w:rsid w:val="00E26499"/>
    <w:rsid w:val="00E345A1"/>
    <w:rsid w:val="00E37047"/>
    <w:rsid w:val="00E45ACA"/>
    <w:rsid w:val="00E515C1"/>
    <w:rsid w:val="00E573D1"/>
    <w:rsid w:val="00E60D0F"/>
    <w:rsid w:val="00E63028"/>
    <w:rsid w:val="00E6789D"/>
    <w:rsid w:val="00E70FAA"/>
    <w:rsid w:val="00E740C3"/>
    <w:rsid w:val="00E831D1"/>
    <w:rsid w:val="00E84E96"/>
    <w:rsid w:val="00E85356"/>
    <w:rsid w:val="00E92E95"/>
    <w:rsid w:val="00E95239"/>
    <w:rsid w:val="00E9773B"/>
    <w:rsid w:val="00EA0FDF"/>
    <w:rsid w:val="00EA596B"/>
    <w:rsid w:val="00EA7224"/>
    <w:rsid w:val="00EA7B6D"/>
    <w:rsid w:val="00EB33BF"/>
    <w:rsid w:val="00EB35F8"/>
    <w:rsid w:val="00EB4B57"/>
    <w:rsid w:val="00EB5305"/>
    <w:rsid w:val="00EB5EA2"/>
    <w:rsid w:val="00EB62AF"/>
    <w:rsid w:val="00EB784A"/>
    <w:rsid w:val="00EC13A3"/>
    <w:rsid w:val="00EC7C85"/>
    <w:rsid w:val="00ED347B"/>
    <w:rsid w:val="00EE0068"/>
    <w:rsid w:val="00EE54F0"/>
    <w:rsid w:val="00EE7500"/>
    <w:rsid w:val="00EF06A8"/>
    <w:rsid w:val="00EF08F0"/>
    <w:rsid w:val="00EF3A8B"/>
    <w:rsid w:val="00EF55C2"/>
    <w:rsid w:val="00EF753C"/>
    <w:rsid w:val="00F04CD9"/>
    <w:rsid w:val="00F0586A"/>
    <w:rsid w:val="00F118B0"/>
    <w:rsid w:val="00F125EE"/>
    <w:rsid w:val="00F1277D"/>
    <w:rsid w:val="00F12E98"/>
    <w:rsid w:val="00F146A5"/>
    <w:rsid w:val="00F16425"/>
    <w:rsid w:val="00F16AD6"/>
    <w:rsid w:val="00F22029"/>
    <w:rsid w:val="00F22256"/>
    <w:rsid w:val="00F2249F"/>
    <w:rsid w:val="00F24CD6"/>
    <w:rsid w:val="00F25DEF"/>
    <w:rsid w:val="00F35853"/>
    <w:rsid w:val="00F379FC"/>
    <w:rsid w:val="00F4344F"/>
    <w:rsid w:val="00F4351F"/>
    <w:rsid w:val="00F4708A"/>
    <w:rsid w:val="00F514EC"/>
    <w:rsid w:val="00F51889"/>
    <w:rsid w:val="00F535CD"/>
    <w:rsid w:val="00F60CD4"/>
    <w:rsid w:val="00F61C7F"/>
    <w:rsid w:val="00F630EA"/>
    <w:rsid w:val="00F7007E"/>
    <w:rsid w:val="00F70200"/>
    <w:rsid w:val="00F709D6"/>
    <w:rsid w:val="00F71BA3"/>
    <w:rsid w:val="00F72D6B"/>
    <w:rsid w:val="00F73193"/>
    <w:rsid w:val="00F74E91"/>
    <w:rsid w:val="00F74F95"/>
    <w:rsid w:val="00F80705"/>
    <w:rsid w:val="00F855CA"/>
    <w:rsid w:val="00F905DC"/>
    <w:rsid w:val="00F91769"/>
    <w:rsid w:val="00F95270"/>
    <w:rsid w:val="00F95F42"/>
    <w:rsid w:val="00F96D5E"/>
    <w:rsid w:val="00F96F56"/>
    <w:rsid w:val="00FA1481"/>
    <w:rsid w:val="00FA218F"/>
    <w:rsid w:val="00FA27BC"/>
    <w:rsid w:val="00FB0B77"/>
    <w:rsid w:val="00FB2248"/>
    <w:rsid w:val="00FB2593"/>
    <w:rsid w:val="00FB2E26"/>
    <w:rsid w:val="00FB3E14"/>
    <w:rsid w:val="00FB4A76"/>
    <w:rsid w:val="00FC1FB6"/>
    <w:rsid w:val="00FD0ECD"/>
    <w:rsid w:val="00FE0BF5"/>
    <w:rsid w:val="00FE507B"/>
    <w:rsid w:val="00FE54D3"/>
    <w:rsid w:val="00FE5E2B"/>
    <w:rsid w:val="00FE6940"/>
    <w:rsid w:val="00FF02F5"/>
    <w:rsid w:val="00FF04E3"/>
    <w:rsid w:val="00FF3464"/>
    <w:rsid w:val="00FF3A9D"/>
    <w:rsid w:val="00FF3D7C"/>
    <w:rsid w:val="321539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7D1EA8"/>
  <w14:defaultImageDpi w14:val="32767"/>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見出し 1 (文字)"/>
    <w:basedOn w:val="a2"/>
    <w:link w:val="1"/>
    <w:semiHidden/>
    <w:rsid w:val="00FF04E3"/>
    <w:rPr>
      <w:b/>
      <w:bCs/>
      <w:kern w:val="32"/>
      <w:sz w:val="24"/>
      <w:szCs w:val="24"/>
    </w:rPr>
  </w:style>
  <w:style w:type="character" w:customStyle="1" w:styleId="22">
    <w:name w:val="見出し 2 (文字)"/>
    <w:basedOn w:val="a2"/>
    <w:link w:val="21"/>
    <w:semiHidden/>
    <w:rsid w:val="00FF04E3"/>
    <w:rPr>
      <w:rFonts w:ascii="Cambria" w:hAnsi="Cambria"/>
      <w:b/>
      <w:bCs/>
      <w:i/>
      <w:iCs/>
      <w:sz w:val="28"/>
      <w:szCs w:val="28"/>
    </w:rPr>
  </w:style>
  <w:style w:type="character" w:customStyle="1" w:styleId="52">
    <w:name w:val="見出し 5 (文字)"/>
    <w:basedOn w:val="a2"/>
    <w:link w:val="51"/>
    <w:semiHidden/>
    <w:rsid w:val="00FF04E3"/>
    <w:rPr>
      <w:rFonts w:ascii="Calibri" w:hAnsi="Calibri"/>
      <w:b/>
      <w:bCs/>
      <w:i/>
      <w:iCs/>
      <w:sz w:val="26"/>
      <w:szCs w:val="26"/>
    </w:rPr>
  </w:style>
  <w:style w:type="character" w:customStyle="1" w:styleId="60">
    <w:name w:val="見出し 6 (文字)"/>
    <w:basedOn w:val="a2"/>
    <w:link w:val="6"/>
    <w:semiHidden/>
    <w:rsid w:val="00FF04E3"/>
    <w:rPr>
      <w:rFonts w:ascii="Calibri" w:hAnsi="Calibri"/>
      <w:b/>
      <w:bCs/>
      <w:sz w:val="22"/>
      <w:szCs w:val="22"/>
    </w:rPr>
  </w:style>
  <w:style w:type="character" w:customStyle="1" w:styleId="70">
    <w:name w:val="見出し 7 (文字)"/>
    <w:basedOn w:val="a2"/>
    <w:link w:val="7"/>
    <w:semiHidden/>
    <w:rsid w:val="00FF04E3"/>
    <w:rPr>
      <w:rFonts w:ascii="Calibri" w:hAnsi="Calibri"/>
      <w:sz w:val="24"/>
      <w:szCs w:val="24"/>
    </w:rPr>
  </w:style>
  <w:style w:type="character" w:customStyle="1" w:styleId="80">
    <w:name w:val="見出し 8 (文字)"/>
    <w:basedOn w:val="a2"/>
    <w:link w:val="8"/>
    <w:semiHidden/>
    <w:rsid w:val="00FF04E3"/>
    <w:rPr>
      <w:rFonts w:ascii="Calibri" w:hAnsi="Calibri"/>
      <w:i/>
      <w:iCs/>
      <w:sz w:val="24"/>
      <w:szCs w:val="24"/>
    </w:rPr>
  </w:style>
  <w:style w:type="character" w:customStyle="1" w:styleId="90">
    <w:name w:val="見出し 9 (文字)"/>
    <w:basedOn w:val="a2"/>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吹き出し (文字)"/>
    <w:basedOn w:val="a2"/>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本文 (文字)"/>
    <w:basedOn w:val="a2"/>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本文 2 (文字)"/>
    <w:basedOn w:val="a2"/>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本文 3 (文字)"/>
    <w:basedOn w:val="a2"/>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本文字下げ (文字)"/>
    <w:basedOn w:val="ab"/>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本文インデント (文字)"/>
    <w:basedOn w:val="a2"/>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本文字下げ 2 (文字)"/>
    <w:basedOn w:val="af"/>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本文インデント 2 (文字)"/>
    <w:basedOn w:val="a2"/>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本文インデント 3 (文字)"/>
    <w:basedOn w:val="a2"/>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結語 (文字)"/>
    <w:basedOn w:val="a2"/>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コメント文字列 (文字)"/>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コメント内容 (文字)"/>
    <w:basedOn w:val="af4"/>
    <w:link w:val="af5"/>
    <w:semiHidden/>
    <w:rsid w:val="00FF04E3"/>
    <w:rPr>
      <w:b/>
      <w:bCs/>
    </w:rPr>
  </w:style>
  <w:style w:type="paragraph" w:styleId="af7">
    <w:name w:val="Date"/>
    <w:basedOn w:val="a1"/>
    <w:next w:val="a1"/>
    <w:link w:val="af8"/>
    <w:semiHidden/>
    <w:rsid w:val="00405336"/>
  </w:style>
  <w:style w:type="character" w:customStyle="1" w:styleId="af8">
    <w:name w:val="日付 (文字)"/>
    <w:basedOn w:val="a2"/>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見出しマップ (文字)"/>
    <w:basedOn w:val="a2"/>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電子メール署名 (文字)"/>
    <w:basedOn w:val="a2"/>
    <w:link w:val="afb"/>
    <w:semiHidden/>
    <w:rsid w:val="00FF04E3"/>
    <w:rPr>
      <w:sz w:val="24"/>
    </w:rPr>
  </w:style>
  <w:style w:type="paragraph" w:styleId="afd">
    <w:name w:val="endnote text"/>
    <w:basedOn w:val="a1"/>
    <w:link w:val="afe"/>
    <w:semiHidden/>
    <w:rsid w:val="00405336"/>
    <w:rPr>
      <w:sz w:val="20"/>
    </w:rPr>
  </w:style>
  <w:style w:type="character" w:customStyle="1" w:styleId="afe">
    <w:name w:val="文末脚注文字列 (文字)"/>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フッター (文字)"/>
    <w:basedOn w:val="a2"/>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字列 (文字)"/>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ヘッダー (文字)"/>
    <w:basedOn w:val="a2"/>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アドレス (文字)"/>
    <w:basedOn w:val="a2"/>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書式付き (文字)"/>
    <w:basedOn w:val="a2"/>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2a">
    <w:name w:val="Intense Quote"/>
    <w:basedOn w:val="a1"/>
    <w:next w:val="a1"/>
    <w:link w:val="2b"/>
    <w:uiPriority w:val="30"/>
    <w:semiHidden/>
    <w:qFormat/>
    <w:rsid w:val="00405336"/>
    <w:pPr>
      <w:pBdr>
        <w:bottom w:val="single" w:sz="4" w:space="4" w:color="4F81BD"/>
      </w:pBdr>
      <w:spacing w:before="200" w:after="280"/>
      <w:ind w:left="936" w:right="936"/>
    </w:pPr>
    <w:rPr>
      <w:b/>
      <w:bCs/>
      <w:i/>
      <w:iCs/>
      <w:color w:val="4F81BD"/>
    </w:rPr>
  </w:style>
  <w:style w:type="character" w:customStyle="1" w:styleId="2b">
    <w:name w:val="引用文 2 (文字)"/>
    <w:basedOn w:val="a2"/>
    <w:link w:val="2a"/>
    <w:uiPriority w:val="30"/>
    <w:semiHidden/>
    <w:rsid w:val="00FF04E3"/>
    <w:rPr>
      <w:b/>
      <w:bCs/>
      <w:i/>
      <w:iCs/>
      <w:color w:val="4F81BD"/>
      <w:sz w:val="24"/>
    </w:rPr>
  </w:style>
  <w:style w:type="paragraph" w:styleId="aff8">
    <w:name w:val="List"/>
    <w:basedOn w:val="a1"/>
    <w:semiHidden/>
    <w:rsid w:val="00405336"/>
    <w:pPr>
      <w:ind w:left="360" w:hanging="360"/>
      <w:contextualSpacing/>
    </w:pPr>
  </w:style>
  <w:style w:type="paragraph" w:styleId="2c">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9">
    <w:name w:val="List Continue"/>
    <w:basedOn w:val="a1"/>
    <w:semiHidden/>
    <w:rsid w:val="00405336"/>
    <w:pPr>
      <w:spacing w:after="120"/>
      <w:ind w:left="360"/>
      <w:contextualSpacing/>
    </w:pPr>
  </w:style>
  <w:style w:type="paragraph" w:styleId="2d">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a">
    <w:name w:val="List Paragraph"/>
    <w:basedOn w:val="a1"/>
    <w:uiPriority w:val="34"/>
    <w:qFormat/>
    <w:rsid w:val="00405336"/>
    <w:pPr>
      <w:ind w:left="720"/>
    </w:pPr>
  </w:style>
  <w:style w:type="paragraph" w:styleId="affb">
    <w:name w:val="macro"/>
    <w:link w:val="affc"/>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c">
    <w:name w:val="マクロ文字列 (文字)"/>
    <w:basedOn w:val="a2"/>
    <w:link w:val="affb"/>
    <w:semiHidden/>
    <w:rsid w:val="00FF04E3"/>
    <w:rPr>
      <w:rFonts w:ascii="Courier New" w:hAnsi="Courier New" w:cs="Courier New"/>
      <w:lang w:val="en-US" w:eastAsia="en-US" w:bidi="ar-SA"/>
    </w:rPr>
  </w:style>
  <w:style w:type="paragraph" w:styleId="affd">
    <w:name w:val="Message Header"/>
    <w:basedOn w:val="a1"/>
    <w:link w:val="aff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e">
    <w:name w:val="メッセージ見出し (文字)"/>
    <w:basedOn w:val="a2"/>
    <w:link w:val="affd"/>
    <w:semiHidden/>
    <w:rsid w:val="00FF04E3"/>
    <w:rPr>
      <w:rFonts w:ascii="Cambria" w:hAnsi="Cambria"/>
      <w:sz w:val="24"/>
      <w:szCs w:val="24"/>
      <w:shd w:val="pct20" w:color="auto" w:fill="auto"/>
    </w:rPr>
  </w:style>
  <w:style w:type="paragraph" w:styleId="afff">
    <w:name w:val="No Spacing"/>
    <w:uiPriority w:val="1"/>
    <w:semiHidden/>
    <w:qFormat/>
    <w:rsid w:val="00405336"/>
    <w:rPr>
      <w:sz w:val="24"/>
    </w:rPr>
  </w:style>
  <w:style w:type="paragraph" w:styleId="Web">
    <w:name w:val="Normal (Web)"/>
    <w:basedOn w:val="a1"/>
    <w:uiPriority w:val="99"/>
    <w:semiHidden/>
    <w:rsid w:val="00405336"/>
    <w:rPr>
      <w:szCs w:val="24"/>
    </w:rPr>
  </w:style>
  <w:style w:type="paragraph" w:styleId="afff0">
    <w:name w:val="Normal Indent"/>
    <w:basedOn w:val="a1"/>
    <w:semiHidden/>
    <w:rsid w:val="00405336"/>
    <w:pPr>
      <w:ind w:left="720"/>
    </w:pPr>
  </w:style>
  <w:style w:type="paragraph" w:styleId="afff1">
    <w:name w:val="Note Heading"/>
    <w:basedOn w:val="a1"/>
    <w:next w:val="a1"/>
    <w:link w:val="afff2"/>
    <w:semiHidden/>
    <w:rsid w:val="00405336"/>
  </w:style>
  <w:style w:type="character" w:customStyle="1" w:styleId="afff2">
    <w:name w:val="記 (文字)"/>
    <w:basedOn w:val="a2"/>
    <w:link w:val="afff1"/>
    <w:semiHidden/>
    <w:rsid w:val="00FF04E3"/>
    <w:rPr>
      <w:sz w:val="24"/>
    </w:rPr>
  </w:style>
  <w:style w:type="paragraph" w:styleId="afff3">
    <w:name w:val="Plain Text"/>
    <w:basedOn w:val="a1"/>
    <w:link w:val="afff4"/>
    <w:semiHidden/>
    <w:rsid w:val="00405336"/>
    <w:rPr>
      <w:rFonts w:ascii="Courier New" w:hAnsi="Courier New" w:cs="Courier New"/>
      <w:sz w:val="20"/>
    </w:rPr>
  </w:style>
  <w:style w:type="character" w:customStyle="1" w:styleId="afff4">
    <w:name w:val="書式なし (文字)"/>
    <w:basedOn w:val="a2"/>
    <w:link w:val="afff3"/>
    <w:semiHidden/>
    <w:rsid w:val="00FF04E3"/>
    <w:rPr>
      <w:rFonts w:ascii="Courier New" w:hAnsi="Courier New" w:cs="Courier New"/>
    </w:rPr>
  </w:style>
  <w:style w:type="paragraph" w:styleId="afff5">
    <w:name w:val="Quote"/>
    <w:basedOn w:val="a1"/>
    <w:next w:val="a1"/>
    <w:link w:val="afff6"/>
    <w:uiPriority w:val="29"/>
    <w:semiHidden/>
    <w:qFormat/>
    <w:rsid w:val="00405336"/>
    <w:rPr>
      <w:i/>
      <w:iCs/>
      <w:color w:val="000000"/>
    </w:rPr>
  </w:style>
  <w:style w:type="character" w:customStyle="1" w:styleId="afff6">
    <w:name w:val="引用文 (文字)"/>
    <w:basedOn w:val="a2"/>
    <w:link w:val="afff5"/>
    <w:uiPriority w:val="29"/>
    <w:semiHidden/>
    <w:rsid w:val="00FF04E3"/>
    <w:rPr>
      <w:i/>
      <w:iCs/>
      <w:color w:val="000000"/>
      <w:sz w:val="24"/>
    </w:rPr>
  </w:style>
  <w:style w:type="paragraph" w:styleId="afff7">
    <w:name w:val="Salutation"/>
    <w:basedOn w:val="a1"/>
    <w:next w:val="a1"/>
    <w:link w:val="afff8"/>
    <w:semiHidden/>
    <w:rsid w:val="00405336"/>
  </w:style>
  <w:style w:type="character" w:customStyle="1" w:styleId="afff8">
    <w:name w:val="挨拶文 (文字)"/>
    <w:basedOn w:val="a2"/>
    <w:link w:val="afff7"/>
    <w:semiHidden/>
    <w:rsid w:val="00FF04E3"/>
    <w:rPr>
      <w:sz w:val="24"/>
    </w:rPr>
  </w:style>
  <w:style w:type="paragraph" w:styleId="afff9">
    <w:name w:val="Signature"/>
    <w:basedOn w:val="a1"/>
    <w:link w:val="afffa"/>
    <w:semiHidden/>
    <w:rsid w:val="00405336"/>
    <w:pPr>
      <w:ind w:left="4320"/>
    </w:pPr>
  </w:style>
  <w:style w:type="character" w:customStyle="1" w:styleId="afffa">
    <w:name w:val="署名 (文字)"/>
    <w:basedOn w:val="a2"/>
    <w:link w:val="afff9"/>
    <w:semiHidden/>
    <w:rsid w:val="00FF04E3"/>
    <w:rPr>
      <w:sz w:val="24"/>
    </w:rPr>
  </w:style>
  <w:style w:type="paragraph" w:styleId="afffb">
    <w:name w:val="Subtitle"/>
    <w:basedOn w:val="a1"/>
    <w:next w:val="a1"/>
    <w:link w:val="afffc"/>
    <w:semiHidden/>
    <w:qFormat/>
    <w:rsid w:val="00405336"/>
    <w:pPr>
      <w:spacing w:after="60"/>
      <w:jc w:val="center"/>
      <w:outlineLvl w:val="1"/>
    </w:pPr>
    <w:rPr>
      <w:rFonts w:ascii="Cambria" w:hAnsi="Cambria"/>
      <w:szCs w:val="24"/>
    </w:rPr>
  </w:style>
  <w:style w:type="character" w:customStyle="1" w:styleId="afffc">
    <w:name w:val="副題 (文字)"/>
    <w:basedOn w:val="a2"/>
    <w:link w:val="afffb"/>
    <w:semiHidden/>
    <w:rsid w:val="00FF04E3"/>
    <w:rPr>
      <w:rFonts w:ascii="Cambria" w:hAnsi="Cambria"/>
      <w:sz w:val="24"/>
      <w:szCs w:val="24"/>
    </w:rPr>
  </w:style>
  <w:style w:type="paragraph" w:styleId="afffd">
    <w:name w:val="table of authorities"/>
    <w:basedOn w:val="a1"/>
    <w:next w:val="a1"/>
    <w:semiHidden/>
    <w:rsid w:val="00405336"/>
    <w:pPr>
      <w:ind w:left="240" w:hanging="240"/>
    </w:pPr>
  </w:style>
  <w:style w:type="paragraph" w:styleId="afffe">
    <w:name w:val="table of figures"/>
    <w:basedOn w:val="a1"/>
    <w:next w:val="a1"/>
    <w:semiHidden/>
    <w:rsid w:val="00405336"/>
  </w:style>
  <w:style w:type="paragraph" w:styleId="affff">
    <w:name w:val="Title"/>
    <w:basedOn w:val="a1"/>
    <w:next w:val="a1"/>
    <w:link w:val="affff0"/>
    <w:semiHidden/>
    <w:qFormat/>
    <w:rsid w:val="00405336"/>
    <w:pPr>
      <w:spacing w:before="240" w:after="60"/>
      <w:jc w:val="center"/>
      <w:outlineLvl w:val="0"/>
    </w:pPr>
    <w:rPr>
      <w:rFonts w:ascii="Cambria" w:hAnsi="Cambria"/>
      <w:b/>
      <w:bCs/>
      <w:kern w:val="28"/>
      <w:sz w:val="32"/>
      <w:szCs w:val="32"/>
    </w:rPr>
  </w:style>
  <w:style w:type="character" w:customStyle="1" w:styleId="affff0">
    <w:name w:val="表題 (文字)"/>
    <w:basedOn w:val="a2"/>
    <w:link w:val="affff"/>
    <w:semiHidden/>
    <w:rsid w:val="00FF04E3"/>
    <w:rPr>
      <w:rFonts w:ascii="Cambria" w:hAnsi="Cambria"/>
      <w:b/>
      <w:bCs/>
      <w:kern w:val="28"/>
      <w:sz w:val="32"/>
      <w:szCs w:val="32"/>
    </w:rPr>
  </w:style>
  <w:style w:type="paragraph" w:styleId="affff1">
    <w:name w:val="toa heading"/>
    <w:basedOn w:val="a1"/>
    <w:next w:val="a1"/>
    <w:semiHidden/>
    <w:rsid w:val="00405336"/>
    <w:pPr>
      <w:spacing w:before="120"/>
    </w:pPr>
    <w:rPr>
      <w:rFonts w:ascii="Cambria" w:hAnsi="Cambria"/>
      <w:b/>
      <w:bCs/>
      <w:szCs w:val="24"/>
    </w:rPr>
  </w:style>
  <w:style w:type="paragraph" w:styleId="12">
    <w:name w:val="toc 1"/>
    <w:basedOn w:val="a1"/>
    <w:next w:val="a1"/>
    <w:autoRedefine/>
    <w:semiHidden/>
    <w:rsid w:val="00405336"/>
  </w:style>
  <w:style w:type="paragraph" w:styleId="2e">
    <w:name w:val="toc 2"/>
    <w:basedOn w:val="a1"/>
    <w:next w:val="a1"/>
    <w:autoRedefine/>
    <w:semiHidden/>
    <w:rsid w:val="00405336"/>
    <w:pPr>
      <w:ind w:left="240"/>
    </w:pPr>
  </w:style>
  <w:style w:type="paragraph" w:styleId="39">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6">
    <w:name w:val="toc 5"/>
    <w:basedOn w:val="a1"/>
    <w:next w:val="a1"/>
    <w:autoRedefine/>
    <w:semiHidden/>
    <w:rsid w:val="00405336"/>
    <w:pPr>
      <w:ind w:left="960"/>
    </w:pPr>
  </w:style>
  <w:style w:type="paragraph" w:styleId="62">
    <w:name w:val="toc 6"/>
    <w:basedOn w:val="a1"/>
    <w:next w:val="a1"/>
    <w:autoRedefine/>
    <w:semiHidden/>
    <w:rsid w:val="00405336"/>
    <w:pPr>
      <w:ind w:left="1200"/>
    </w:pPr>
  </w:style>
  <w:style w:type="paragraph" w:styleId="72">
    <w:name w:val="toc 7"/>
    <w:basedOn w:val="a1"/>
    <w:next w:val="a1"/>
    <w:autoRedefine/>
    <w:semiHidden/>
    <w:rsid w:val="00405336"/>
    <w:pPr>
      <w:ind w:left="1440"/>
    </w:pPr>
  </w:style>
  <w:style w:type="paragraph" w:styleId="82">
    <w:name w:val="toc 8"/>
    <w:basedOn w:val="a1"/>
    <w:next w:val="a1"/>
    <w:autoRedefine/>
    <w:semiHidden/>
    <w:rsid w:val="00405336"/>
    <w:pPr>
      <w:ind w:left="1680"/>
    </w:pPr>
  </w:style>
  <w:style w:type="paragraph" w:styleId="92">
    <w:name w:val="toc 9"/>
    <w:basedOn w:val="a1"/>
    <w:next w:val="a1"/>
    <w:autoRedefine/>
    <w:semiHidden/>
    <w:rsid w:val="00405336"/>
    <w:pPr>
      <w:ind w:left="1920"/>
    </w:pPr>
  </w:style>
  <w:style w:type="paragraph" w:styleId="affff2">
    <w:name w:val="TOC Heading"/>
    <w:basedOn w:val="1"/>
    <w:next w:val="a1"/>
    <w:uiPriority w:val="39"/>
    <w:semiHidden/>
    <w:unhideWhenUsed/>
    <w:qFormat/>
    <w:rsid w:val="00405336"/>
    <w:pPr>
      <w:outlineLvl w:val="9"/>
    </w:pPr>
    <w:rPr>
      <w:rFonts w:ascii="Cambria" w:hAnsi="Cambria"/>
      <w:sz w:val="32"/>
      <w:szCs w:val="32"/>
    </w:rPr>
  </w:style>
  <w:style w:type="character" w:styleId="affff3">
    <w:name w:val="Hyperlink"/>
    <w:basedOn w:val="a2"/>
    <w:semiHidden/>
    <w:rsid w:val="007402FC"/>
    <w:rPr>
      <w:color w:val="0000FF"/>
      <w:u w:val="single"/>
    </w:rPr>
  </w:style>
  <w:style w:type="character" w:styleId="affff4">
    <w:name w:val="Emphasis"/>
    <w:basedOn w:val="a2"/>
    <w:uiPriority w:val="20"/>
    <w:qFormat/>
    <w:rsid w:val="00B42F9C"/>
    <w:rPr>
      <w:i/>
      <w:iCs/>
    </w:rPr>
  </w:style>
  <w:style w:type="character" w:styleId="affff5">
    <w:name w:val="annotation reference"/>
    <w:basedOn w:val="a2"/>
    <w:semiHidden/>
    <w:rsid w:val="009258B8"/>
    <w:rPr>
      <w:sz w:val="16"/>
      <w:szCs w:val="16"/>
    </w:rPr>
  </w:style>
  <w:style w:type="character" w:styleId="affff6">
    <w:name w:val="FollowedHyperlink"/>
    <w:basedOn w:val="a2"/>
    <w:semiHidden/>
    <w:unhideWhenUsed/>
    <w:rsid w:val="00611A19"/>
    <w:rPr>
      <w:color w:val="800080" w:themeColor="followedHyperlink"/>
      <w:u w:val="single"/>
    </w:rPr>
  </w:style>
  <w:style w:type="character" w:styleId="affff7">
    <w:name w:val="Placeholder Text"/>
    <w:basedOn w:val="a2"/>
    <w:uiPriority w:val="99"/>
    <w:semiHidden/>
    <w:rsid w:val="000E5289"/>
    <w:rPr>
      <w:color w:val="666666"/>
    </w:rPr>
  </w:style>
  <w:style w:type="paragraph" w:styleId="affff8">
    <w:name w:val="Revision"/>
    <w:hidden/>
    <w:uiPriority w:val="99"/>
    <w:semiHidden/>
    <w:rsid w:val="00193639"/>
    <w:rPr>
      <w:sz w:val="24"/>
    </w:rPr>
  </w:style>
  <w:style w:type="table" w:styleId="affff9">
    <w:name w:val="Table Grid"/>
    <w:basedOn w:val="a3"/>
    <w:rsid w:val="00992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Unresolved Mention"/>
    <w:basedOn w:val="a2"/>
    <w:uiPriority w:val="99"/>
    <w:semiHidden/>
    <w:unhideWhenUsed/>
    <w:rsid w:val="00CA3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89">
      <w:marLeft w:val="0"/>
      <w:marRight w:val="0"/>
      <w:marTop w:val="0"/>
      <w:marBottom w:val="0"/>
      <w:divBdr>
        <w:top w:val="none" w:sz="0" w:space="0" w:color="auto"/>
        <w:left w:val="none" w:sz="0" w:space="0" w:color="auto"/>
        <w:bottom w:val="none" w:sz="0" w:space="0" w:color="auto"/>
        <w:right w:val="none" w:sz="0" w:space="0" w:color="auto"/>
      </w:divBdr>
    </w:div>
    <w:div w:id="2317129">
      <w:marLeft w:val="0"/>
      <w:marRight w:val="0"/>
      <w:marTop w:val="0"/>
      <w:marBottom w:val="0"/>
      <w:divBdr>
        <w:top w:val="none" w:sz="0" w:space="0" w:color="auto"/>
        <w:left w:val="none" w:sz="0" w:space="0" w:color="auto"/>
        <w:bottom w:val="none" w:sz="0" w:space="0" w:color="auto"/>
        <w:right w:val="none" w:sz="0" w:space="0" w:color="auto"/>
      </w:divBdr>
    </w:div>
    <w:div w:id="2631224">
      <w:marLeft w:val="0"/>
      <w:marRight w:val="0"/>
      <w:marTop w:val="0"/>
      <w:marBottom w:val="0"/>
      <w:divBdr>
        <w:top w:val="none" w:sz="0" w:space="0" w:color="auto"/>
        <w:left w:val="none" w:sz="0" w:space="0" w:color="auto"/>
        <w:bottom w:val="none" w:sz="0" w:space="0" w:color="auto"/>
        <w:right w:val="none" w:sz="0" w:space="0" w:color="auto"/>
      </w:divBdr>
    </w:div>
    <w:div w:id="3555170">
      <w:marLeft w:val="0"/>
      <w:marRight w:val="0"/>
      <w:marTop w:val="0"/>
      <w:marBottom w:val="0"/>
      <w:divBdr>
        <w:top w:val="none" w:sz="0" w:space="0" w:color="auto"/>
        <w:left w:val="none" w:sz="0" w:space="0" w:color="auto"/>
        <w:bottom w:val="none" w:sz="0" w:space="0" w:color="auto"/>
        <w:right w:val="none" w:sz="0" w:space="0" w:color="auto"/>
      </w:divBdr>
    </w:div>
    <w:div w:id="6102145">
      <w:marLeft w:val="0"/>
      <w:marRight w:val="0"/>
      <w:marTop w:val="0"/>
      <w:marBottom w:val="0"/>
      <w:divBdr>
        <w:top w:val="none" w:sz="0" w:space="0" w:color="auto"/>
        <w:left w:val="none" w:sz="0" w:space="0" w:color="auto"/>
        <w:bottom w:val="none" w:sz="0" w:space="0" w:color="auto"/>
        <w:right w:val="none" w:sz="0" w:space="0" w:color="auto"/>
      </w:divBdr>
    </w:div>
    <w:div w:id="14814716">
      <w:bodyDiv w:val="1"/>
      <w:marLeft w:val="0"/>
      <w:marRight w:val="0"/>
      <w:marTop w:val="0"/>
      <w:marBottom w:val="0"/>
      <w:divBdr>
        <w:top w:val="none" w:sz="0" w:space="0" w:color="auto"/>
        <w:left w:val="none" w:sz="0" w:space="0" w:color="auto"/>
        <w:bottom w:val="none" w:sz="0" w:space="0" w:color="auto"/>
        <w:right w:val="none" w:sz="0" w:space="0" w:color="auto"/>
      </w:divBdr>
      <w:divsChild>
        <w:div w:id="559944030">
          <w:marLeft w:val="640"/>
          <w:marRight w:val="0"/>
          <w:marTop w:val="0"/>
          <w:marBottom w:val="0"/>
          <w:divBdr>
            <w:top w:val="none" w:sz="0" w:space="0" w:color="auto"/>
            <w:left w:val="none" w:sz="0" w:space="0" w:color="auto"/>
            <w:bottom w:val="none" w:sz="0" w:space="0" w:color="auto"/>
            <w:right w:val="none" w:sz="0" w:space="0" w:color="auto"/>
          </w:divBdr>
        </w:div>
        <w:div w:id="744841904">
          <w:marLeft w:val="640"/>
          <w:marRight w:val="0"/>
          <w:marTop w:val="0"/>
          <w:marBottom w:val="0"/>
          <w:divBdr>
            <w:top w:val="none" w:sz="0" w:space="0" w:color="auto"/>
            <w:left w:val="none" w:sz="0" w:space="0" w:color="auto"/>
            <w:bottom w:val="none" w:sz="0" w:space="0" w:color="auto"/>
            <w:right w:val="none" w:sz="0" w:space="0" w:color="auto"/>
          </w:divBdr>
        </w:div>
        <w:div w:id="885526254">
          <w:marLeft w:val="640"/>
          <w:marRight w:val="0"/>
          <w:marTop w:val="0"/>
          <w:marBottom w:val="0"/>
          <w:divBdr>
            <w:top w:val="none" w:sz="0" w:space="0" w:color="auto"/>
            <w:left w:val="none" w:sz="0" w:space="0" w:color="auto"/>
            <w:bottom w:val="none" w:sz="0" w:space="0" w:color="auto"/>
            <w:right w:val="none" w:sz="0" w:space="0" w:color="auto"/>
          </w:divBdr>
        </w:div>
        <w:div w:id="1374422894">
          <w:marLeft w:val="640"/>
          <w:marRight w:val="0"/>
          <w:marTop w:val="0"/>
          <w:marBottom w:val="0"/>
          <w:divBdr>
            <w:top w:val="none" w:sz="0" w:space="0" w:color="auto"/>
            <w:left w:val="none" w:sz="0" w:space="0" w:color="auto"/>
            <w:bottom w:val="none" w:sz="0" w:space="0" w:color="auto"/>
            <w:right w:val="none" w:sz="0" w:space="0" w:color="auto"/>
          </w:divBdr>
        </w:div>
        <w:div w:id="264121891">
          <w:marLeft w:val="640"/>
          <w:marRight w:val="0"/>
          <w:marTop w:val="0"/>
          <w:marBottom w:val="0"/>
          <w:divBdr>
            <w:top w:val="none" w:sz="0" w:space="0" w:color="auto"/>
            <w:left w:val="none" w:sz="0" w:space="0" w:color="auto"/>
            <w:bottom w:val="none" w:sz="0" w:space="0" w:color="auto"/>
            <w:right w:val="none" w:sz="0" w:space="0" w:color="auto"/>
          </w:divBdr>
        </w:div>
        <w:div w:id="1938979955">
          <w:marLeft w:val="640"/>
          <w:marRight w:val="0"/>
          <w:marTop w:val="0"/>
          <w:marBottom w:val="0"/>
          <w:divBdr>
            <w:top w:val="none" w:sz="0" w:space="0" w:color="auto"/>
            <w:left w:val="none" w:sz="0" w:space="0" w:color="auto"/>
            <w:bottom w:val="none" w:sz="0" w:space="0" w:color="auto"/>
            <w:right w:val="none" w:sz="0" w:space="0" w:color="auto"/>
          </w:divBdr>
        </w:div>
        <w:div w:id="466363048">
          <w:marLeft w:val="640"/>
          <w:marRight w:val="0"/>
          <w:marTop w:val="0"/>
          <w:marBottom w:val="0"/>
          <w:divBdr>
            <w:top w:val="none" w:sz="0" w:space="0" w:color="auto"/>
            <w:left w:val="none" w:sz="0" w:space="0" w:color="auto"/>
            <w:bottom w:val="none" w:sz="0" w:space="0" w:color="auto"/>
            <w:right w:val="none" w:sz="0" w:space="0" w:color="auto"/>
          </w:divBdr>
        </w:div>
        <w:div w:id="1123420217">
          <w:marLeft w:val="640"/>
          <w:marRight w:val="0"/>
          <w:marTop w:val="0"/>
          <w:marBottom w:val="0"/>
          <w:divBdr>
            <w:top w:val="none" w:sz="0" w:space="0" w:color="auto"/>
            <w:left w:val="none" w:sz="0" w:space="0" w:color="auto"/>
            <w:bottom w:val="none" w:sz="0" w:space="0" w:color="auto"/>
            <w:right w:val="none" w:sz="0" w:space="0" w:color="auto"/>
          </w:divBdr>
        </w:div>
        <w:div w:id="118191211">
          <w:marLeft w:val="640"/>
          <w:marRight w:val="0"/>
          <w:marTop w:val="0"/>
          <w:marBottom w:val="0"/>
          <w:divBdr>
            <w:top w:val="none" w:sz="0" w:space="0" w:color="auto"/>
            <w:left w:val="none" w:sz="0" w:space="0" w:color="auto"/>
            <w:bottom w:val="none" w:sz="0" w:space="0" w:color="auto"/>
            <w:right w:val="none" w:sz="0" w:space="0" w:color="auto"/>
          </w:divBdr>
        </w:div>
        <w:div w:id="1844003932">
          <w:marLeft w:val="640"/>
          <w:marRight w:val="0"/>
          <w:marTop w:val="0"/>
          <w:marBottom w:val="0"/>
          <w:divBdr>
            <w:top w:val="none" w:sz="0" w:space="0" w:color="auto"/>
            <w:left w:val="none" w:sz="0" w:space="0" w:color="auto"/>
            <w:bottom w:val="none" w:sz="0" w:space="0" w:color="auto"/>
            <w:right w:val="none" w:sz="0" w:space="0" w:color="auto"/>
          </w:divBdr>
        </w:div>
        <w:div w:id="2105950308">
          <w:marLeft w:val="640"/>
          <w:marRight w:val="0"/>
          <w:marTop w:val="0"/>
          <w:marBottom w:val="0"/>
          <w:divBdr>
            <w:top w:val="none" w:sz="0" w:space="0" w:color="auto"/>
            <w:left w:val="none" w:sz="0" w:space="0" w:color="auto"/>
            <w:bottom w:val="none" w:sz="0" w:space="0" w:color="auto"/>
            <w:right w:val="none" w:sz="0" w:space="0" w:color="auto"/>
          </w:divBdr>
        </w:div>
        <w:div w:id="632172257">
          <w:marLeft w:val="640"/>
          <w:marRight w:val="0"/>
          <w:marTop w:val="0"/>
          <w:marBottom w:val="0"/>
          <w:divBdr>
            <w:top w:val="none" w:sz="0" w:space="0" w:color="auto"/>
            <w:left w:val="none" w:sz="0" w:space="0" w:color="auto"/>
            <w:bottom w:val="none" w:sz="0" w:space="0" w:color="auto"/>
            <w:right w:val="none" w:sz="0" w:space="0" w:color="auto"/>
          </w:divBdr>
        </w:div>
        <w:div w:id="1655835315">
          <w:marLeft w:val="640"/>
          <w:marRight w:val="0"/>
          <w:marTop w:val="0"/>
          <w:marBottom w:val="0"/>
          <w:divBdr>
            <w:top w:val="none" w:sz="0" w:space="0" w:color="auto"/>
            <w:left w:val="none" w:sz="0" w:space="0" w:color="auto"/>
            <w:bottom w:val="none" w:sz="0" w:space="0" w:color="auto"/>
            <w:right w:val="none" w:sz="0" w:space="0" w:color="auto"/>
          </w:divBdr>
        </w:div>
        <w:div w:id="1102189324">
          <w:marLeft w:val="640"/>
          <w:marRight w:val="0"/>
          <w:marTop w:val="0"/>
          <w:marBottom w:val="0"/>
          <w:divBdr>
            <w:top w:val="none" w:sz="0" w:space="0" w:color="auto"/>
            <w:left w:val="none" w:sz="0" w:space="0" w:color="auto"/>
            <w:bottom w:val="none" w:sz="0" w:space="0" w:color="auto"/>
            <w:right w:val="none" w:sz="0" w:space="0" w:color="auto"/>
          </w:divBdr>
        </w:div>
      </w:divsChild>
    </w:div>
    <w:div w:id="41561559">
      <w:marLeft w:val="0"/>
      <w:marRight w:val="0"/>
      <w:marTop w:val="0"/>
      <w:marBottom w:val="0"/>
      <w:divBdr>
        <w:top w:val="none" w:sz="0" w:space="0" w:color="auto"/>
        <w:left w:val="none" w:sz="0" w:space="0" w:color="auto"/>
        <w:bottom w:val="none" w:sz="0" w:space="0" w:color="auto"/>
        <w:right w:val="none" w:sz="0" w:space="0" w:color="auto"/>
      </w:divBdr>
    </w:div>
    <w:div w:id="45108944">
      <w:marLeft w:val="0"/>
      <w:marRight w:val="0"/>
      <w:marTop w:val="0"/>
      <w:marBottom w:val="0"/>
      <w:divBdr>
        <w:top w:val="none" w:sz="0" w:space="0" w:color="auto"/>
        <w:left w:val="none" w:sz="0" w:space="0" w:color="auto"/>
        <w:bottom w:val="none" w:sz="0" w:space="0" w:color="auto"/>
        <w:right w:val="none" w:sz="0" w:space="0" w:color="auto"/>
      </w:divBdr>
    </w:div>
    <w:div w:id="53897744">
      <w:marLeft w:val="0"/>
      <w:marRight w:val="0"/>
      <w:marTop w:val="0"/>
      <w:marBottom w:val="0"/>
      <w:divBdr>
        <w:top w:val="none" w:sz="0" w:space="0" w:color="auto"/>
        <w:left w:val="none" w:sz="0" w:space="0" w:color="auto"/>
        <w:bottom w:val="none" w:sz="0" w:space="0" w:color="auto"/>
        <w:right w:val="none" w:sz="0" w:space="0" w:color="auto"/>
      </w:divBdr>
    </w:div>
    <w:div w:id="55669050">
      <w:marLeft w:val="0"/>
      <w:marRight w:val="0"/>
      <w:marTop w:val="0"/>
      <w:marBottom w:val="0"/>
      <w:divBdr>
        <w:top w:val="none" w:sz="0" w:space="0" w:color="auto"/>
        <w:left w:val="none" w:sz="0" w:space="0" w:color="auto"/>
        <w:bottom w:val="none" w:sz="0" w:space="0" w:color="auto"/>
        <w:right w:val="none" w:sz="0" w:space="0" w:color="auto"/>
      </w:divBdr>
    </w:div>
    <w:div w:id="58136170">
      <w:marLeft w:val="0"/>
      <w:marRight w:val="0"/>
      <w:marTop w:val="0"/>
      <w:marBottom w:val="0"/>
      <w:divBdr>
        <w:top w:val="none" w:sz="0" w:space="0" w:color="auto"/>
        <w:left w:val="none" w:sz="0" w:space="0" w:color="auto"/>
        <w:bottom w:val="none" w:sz="0" w:space="0" w:color="auto"/>
        <w:right w:val="none" w:sz="0" w:space="0" w:color="auto"/>
      </w:divBdr>
    </w:div>
    <w:div w:id="65306525">
      <w:marLeft w:val="0"/>
      <w:marRight w:val="0"/>
      <w:marTop w:val="0"/>
      <w:marBottom w:val="0"/>
      <w:divBdr>
        <w:top w:val="none" w:sz="0" w:space="0" w:color="auto"/>
        <w:left w:val="none" w:sz="0" w:space="0" w:color="auto"/>
        <w:bottom w:val="none" w:sz="0" w:space="0" w:color="auto"/>
        <w:right w:val="none" w:sz="0" w:space="0" w:color="auto"/>
      </w:divBdr>
    </w:div>
    <w:div w:id="68577141">
      <w:marLeft w:val="0"/>
      <w:marRight w:val="0"/>
      <w:marTop w:val="0"/>
      <w:marBottom w:val="0"/>
      <w:divBdr>
        <w:top w:val="none" w:sz="0" w:space="0" w:color="auto"/>
        <w:left w:val="none" w:sz="0" w:space="0" w:color="auto"/>
        <w:bottom w:val="none" w:sz="0" w:space="0" w:color="auto"/>
        <w:right w:val="none" w:sz="0" w:space="0" w:color="auto"/>
      </w:divBdr>
    </w:div>
    <w:div w:id="82649903">
      <w:marLeft w:val="0"/>
      <w:marRight w:val="0"/>
      <w:marTop w:val="0"/>
      <w:marBottom w:val="0"/>
      <w:divBdr>
        <w:top w:val="none" w:sz="0" w:space="0" w:color="auto"/>
        <w:left w:val="none" w:sz="0" w:space="0" w:color="auto"/>
        <w:bottom w:val="none" w:sz="0" w:space="0" w:color="auto"/>
        <w:right w:val="none" w:sz="0" w:space="0" w:color="auto"/>
      </w:divBdr>
    </w:div>
    <w:div w:id="84232337">
      <w:marLeft w:val="0"/>
      <w:marRight w:val="0"/>
      <w:marTop w:val="0"/>
      <w:marBottom w:val="0"/>
      <w:divBdr>
        <w:top w:val="none" w:sz="0" w:space="0" w:color="auto"/>
        <w:left w:val="none" w:sz="0" w:space="0" w:color="auto"/>
        <w:bottom w:val="none" w:sz="0" w:space="0" w:color="auto"/>
        <w:right w:val="none" w:sz="0" w:space="0" w:color="auto"/>
      </w:divBdr>
    </w:div>
    <w:div w:id="88159558">
      <w:marLeft w:val="0"/>
      <w:marRight w:val="0"/>
      <w:marTop w:val="0"/>
      <w:marBottom w:val="0"/>
      <w:divBdr>
        <w:top w:val="none" w:sz="0" w:space="0" w:color="auto"/>
        <w:left w:val="none" w:sz="0" w:space="0" w:color="auto"/>
        <w:bottom w:val="none" w:sz="0" w:space="0" w:color="auto"/>
        <w:right w:val="none" w:sz="0" w:space="0" w:color="auto"/>
      </w:divBdr>
    </w:div>
    <w:div w:id="94055519">
      <w:marLeft w:val="0"/>
      <w:marRight w:val="0"/>
      <w:marTop w:val="0"/>
      <w:marBottom w:val="0"/>
      <w:divBdr>
        <w:top w:val="none" w:sz="0" w:space="0" w:color="auto"/>
        <w:left w:val="none" w:sz="0" w:space="0" w:color="auto"/>
        <w:bottom w:val="none" w:sz="0" w:space="0" w:color="auto"/>
        <w:right w:val="none" w:sz="0" w:space="0" w:color="auto"/>
      </w:divBdr>
    </w:div>
    <w:div w:id="97019542">
      <w:marLeft w:val="0"/>
      <w:marRight w:val="0"/>
      <w:marTop w:val="0"/>
      <w:marBottom w:val="0"/>
      <w:divBdr>
        <w:top w:val="none" w:sz="0" w:space="0" w:color="auto"/>
        <w:left w:val="none" w:sz="0" w:space="0" w:color="auto"/>
        <w:bottom w:val="none" w:sz="0" w:space="0" w:color="auto"/>
        <w:right w:val="none" w:sz="0" w:space="0" w:color="auto"/>
      </w:divBdr>
    </w:div>
    <w:div w:id="112750538">
      <w:marLeft w:val="0"/>
      <w:marRight w:val="0"/>
      <w:marTop w:val="0"/>
      <w:marBottom w:val="0"/>
      <w:divBdr>
        <w:top w:val="none" w:sz="0" w:space="0" w:color="auto"/>
        <w:left w:val="none" w:sz="0" w:space="0" w:color="auto"/>
        <w:bottom w:val="none" w:sz="0" w:space="0" w:color="auto"/>
        <w:right w:val="none" w:sz="0" w:space="0" w:color="auto"/>
      </w:divBdr>
    </w:div>
    <w:div w:id="117184804">
      <w:marLeft w:val="0"/>
      <w:marRight w:val="0"/>
      <w:marTop w:val="0"/>
      <w:marBottom w:val="0"/>
      <w:divBdr>
        <w:top w:val="none" w:sz="0" w:space="0" w:color="auto"/>
        <w:left w:val="none" w:sz="0" w:space="0" w:color="auto"/>
        <w:bottom w:val="none" w:sz="0" w:space="0" w:color="auto"/>
        <w:right w:val="none" w:sz="0" w:space="0" w:color="auto"/>
      </w:divBdr>
    </w:div>
    <w:div w:id="121847111">
      <w:marLeft w:val="0"/>
      <w:marRight w:val="0"/>
      <w:marTop w:val="0"/>
      <w:marBottom w:val="0"/>
      <w:divBdr>
        <w:top w:val="none" w:sz="0" w:space="0" w:color="auto"/>
        <w:left w:val="none" w:sz="0" w:space="0" w:color="auto"/>
        <w:bottom w:val="none" w:sz="0" w:space="0" w:color="auto"/>
        <w:right w:val="none" w:sz="0" w:space="0" w:color="auto"/>
      </w:divBdr>
    </w:div>
    <w:div w:id="126239597">
      <w:marLeft w:val="0"/>
      <w:marRight w:val="0"/>
      <w:marTop w:val="0"/>
      <w:marBottom w:val="0"/>
      <w:divBdr>
        <w:top w:val="none" w:sz="0" w:space="0" w:color="auto"/>
        <w:left w:val="none" w:sz="0" w:space="0" w:color="auto"/>
        <w:bottom w:val="none" w:sz="0" w:space="0" w:color="auto"/>
        <w:right w:val="none" w:sz="0" w:space="0" w:color="auto"/>
      </w:divBdr>
    </w:div>
    <w:div w:id="126974343">
      <w:marLeft w:val="0"/>
      <w:marRight w:val="0"/>
      <w:marTop w:val="0"/>
      <w:marBottom w:val="0"/>
      <w:divBdr>
        <w:top w:val="none" w:sz="0" w:space="0" w:color="auto"/>
        <w:left w:val="none" w:sz="0" w:space="0" w:color="auto"/>
        <w:bottom w:val="none" w:sz="0" w:space="0" w:color="auto"/>
        <w:right w:val="none" w:sz="0" w:space="0" w:color="auto"/>
      </w:divBdr>
    </w:div>
    <w:div w:id="132334766">
      <w:marLeft w:val="0"/>
      <w:marRight w:val="0"/>
      <w:marTop w:val="0"/>
      <w:marBottom w:val="0"/>
      <w:divBdr>
        <w:top w:val="none" w:sz="0" w:space="0" w:color="auto"/>
        <w:left w:val="none" w:sz="0" w:space="0" w:color="auto"/>
        <w:bottom w:val="none" w:sz="0" w:space="0" w:color="auto"/>
        <w:right w:val="none" w:sz="0" w:space="0" w:color="auto"/>
      </w:divBdr>
    </w:div>
    <w:div w:id="140736196">
      <w:bodyDiv w:val="1"/>
      <w:marLeft w:val="0"/>
      <w:marRight w:val="0"/>
      <w:marTop w:val="0"/>
      <w:marBottom w:val="0"/>
      <w:divBdr>
        <w:top w:val="none" w:sz="0" w:space="0" w:color="auto"/>
        <w:left w:val="none" w:sz="0" w:space="0" w:color="auto"/>
        <w:bottom w:val="none" w:sz="0" w:space="0" w:color="auto"/>
        <w:right w:val="none" w:sz="0" w:space="0" w:color="auto"/>
      </w:divBdr>
      <w:divsChild>
        <w:div w:id="984167594">
          <w:marLeft w:val="640"/>
          <w:marRight w:val="0"/>
          <w:marTop w:val="0"/>
          <w:marBottom w:val="0"/>
          <w:divBdr>
            <w:top w:val="none" w:sz="0" w:space="0" w:color="auto"/>
            <w:left w:val="none" w:sz="0" w:space="0" w:color="auto"/>
            <w:bottom w:val="none" w:sz="0" w:space="0" w:color="auto"/>
            <w:right w:val="none" w:sz="0" w:space="0" w:color="auto"/>
          </w:divBdr>
        </w:div>
        <w:div w:id="1406490909">
          <w:marLeft w:val="640"/>
          <w:marRight w:val="0"/>
          <w:marTop w:val="0"/>
          <w:marBottom w:val="0"/>
          <w:divBdr>
            <w:top w:val="none" w:sz="0" w:space="0" w:color="auto"/>
            <w:left w:val="none" w:sz="0" w:space="0" w:color="auto"/>
            <w:bottom w:val="none" w:sz="0" w:space="0" w:color="auto"/>
            <w:right w:val="none" w:sz="0" w:space="0" w:color="auto"/>
          </w:divBdr>
        </w:div>
        <w:div w:id="54205249">
          <w:marLeft w:val="640"/>
          <w:marRight w:val="0"/>
          <w:marTop w:val="0"/>
          <w:marBottom w:val="0"/>
          <w:divBdr>
            <w:top w:val="none" w:sz="0" w:space="0" w:color="auto"/>
            <w:left w:val="none" w:sz="0" w:space="0" w:color="auto"/>
            <w:bottom w:val="none" w:sz="0" w:space="0" w:color="auto"/>
            <w:right w:val="none" w:sz="0" w:space="0" w:color="auto"/>
          </w:divBdr>
        </w:div>
        <w:div w:id="1885218598">
          <w:marLeft w:val="640"/>
          <w:marRight w:val="0"/>
          <w:marTop w:val="0"/>
          <w:marBottom w:val="0"/>
          <w:divBdr>
            <w:top w:val="none" w:sz="0" w:space="0" w:color="auto"/>
            <w:left w:val="none" w:sz="0" w:space="0" w:color="auto"/>
            <w:bottom w:val="none" w:sz="0" w:space="0" w:color="auto"/>
            <w:right w:val="none" w:sz="0" w:space="0" w:color="auto"/>
          </w:divBdr>
        </w:div>
        <w:div w:id="1606964831">
          <w:marLeft w:val="640"/>
          <w:marRight w:val="0"/>
          <w:marTop w:val="0"/>
          <w:marBottom w:val="0"/>
          <w:divBdr>
            <w:top w:val="none" w:sz="0" w:space="0" w:color="auto"/>
            <w:left w:val="none" w:sz="0" w:space="0" w:color="auto"/>
            <w:bottom w:val="none" w:sz="0" w:space="0" w:color="auto"/>
            <w:right w:val="none" w:sz="0" w:space="0" w:color="auto"/>
          </w:divBdr>
        </w:div>
        <w:div w:id="2133817104">
          <w:marLeft w:val="640"/>
          <w:marRight w:val="0"/>
          <w:marTop w:val="0"/>
          <w:marBottom w:val="0"/>
          <w:divBdr>
            <w:top w:val="none" w:sz="0" w:space="0" w:color="auto"/>
            <w:left w:val="none" w:sz="0" w:space="0" w:color="auto"/>
            <w:bottom w:val="none" w:sz="0" w:space="0" w:color="auto"/>
            <w:right w:val="none" w:sz="0" w:space="0" w:color="auto"/>
          </w:divBdr>
        </w:div>
        <w:div w:id="1093745066">
          <w:marLeft w:val="640"/>
          <w:marRight w:val="0"/>
          <w:marTop w:val="0"/>
          <w:marBottom w:val="0"/>
          <w:divBdr>
            <w:top w:val="none" w:sz="0" w:space="0" w:color="auto"/>
            <w:left w:val="none" w:sz="0" w:space="0" w:color="auto"/>
            <w:bottom w:val="none" w:sz="0" w:space="0" w:color="auto"/>
            <w:right w:val="none" w:sz="0" w:space="0" w:color="auto"/>
          </w:divBdr>
        </w:div>
        <w:div w:id="916675402">
          <w:marLeft w:val="640"/>
          <w:marRight w:val="0"/>
          <w:marTop w:val="0"/>
          <w:marBottom w:val="0"/>
          <w:divBdr>
            <w:top w:val="none" w:sz="0" w:space="0" w:color="auto"/>
            <w:left w:val="none" w:sz="0" w:space="0" w:color="auto"/>
            <w:bottom w:val="none" w:sz="0" w:space="0" w:color="auto"/>
            <w:right w:val="none" w:sz="0" w:space="0" w:color="auto"/>
          </w:divBdr>
        </w:div>
        <w:div w:id="1457602885">
          <w:marLeft w:val="640"/>
          <w:marRight w:val="0"/>
          <w:marTop w:val="0"/>
          <w:marBottom w:val="0"/>
          <w:divBdr>
            <w:top w:val="none" w:sz="0" w:space="0" w:color="auto"/>
            <w:left w:val="none" w:sz="0" w:space="0" w:color="auto"/>
            <w:bottom w:val="none" w:sz="0" w:space="0" w:color="auto"/>
            <w:right w:val="none" w:sz="0" w:space="0" w:color="auto"/>
          </w:divBdr>
        </w:div>
        <w:div w:id="1778793240">
          <w:marLeft w:val="640"/>
          <w:marRight w:val="0"/>
          <w:marTop w:val="0"/>
          <w:marBottom w:val="0"/>
          <w:divBdr>
            <w:top w:val="none" w:sz="0" w:space="0" w:color="auto"/>
            <w:left w:val="none" w:sz="0" w:space="0" w:color="auto"/>
            <w:bottom w:val="none" w:sz="0" w:space="0" w:color="auto"/>
            <w:right w:val="none" w:sz="0" w:space="0" w:color="auto"/>
          </w:divBdr>
        </w:div>
        <w:div w:id="1488860959">
          <w:marLeft w:val="640"/>
          <w:marRight w:val="0"/>
          <w:marTop w:val="0"/>
          <w:marBottom w:val="0"/>
          <w:divBdr>
            <w:top w:val="none" w:sz="0" w:space="0" w:color="auto"/>
            <w:left w:val="none" w:sz="0" w:space="0" w:color="auto"/>
            <w:bottom w:val="none" w:sz="0" w:space="0" w:color="auto"/>
            <w:right w:val="none" w:sz="0" w:space="0" w:color="auto"/>
          </w:divBdr>
        </w:div>
        <w:div w:id="2116243397">
          <w:marLeft w:val="640"/>
          <w:marRight w:val="0"/>
          <w:marTop w:val="0"/>
          <w:marBottom w:val="0"/>
          <w:divBdr>
            <w:top w:val="none" w:sz="0" w:space="0" w:color="auto"/>
            <w:left w:val="none" w:sz="0" w:space="0" w:color="auto"/>
            <w:bottom w:val="none" w:sz="0" w:space="0" w:color="auto"/>
            <w:right w:val="none" w:sz="0" w:space="0" w:color="auto"/>
          </w:divBdr>
        </w:div>
        <w:div w:id="346560055">
          <w:marLeft w:val="640"/>
          <w:marRight w:val="0"/>
          <w:marTop w:val="0"/>
          <w:marBottom w:val="0"/>
          <w:divBdr>
            <w:top w:val="none" w:sz="0" w:space="0" w:color="auto"/>
            <w:left w:val="none" w:sz="0" w:space="0" w:color="auto"/>
            <w:bottom w:val="none" w:sz="0" w:space="0" w:color="auto"/>
            <w:right w:val="none" w:sz="0" w:space="0" w:color="auto"/>
          </w:divBdr>
        </w:div>
      </w:divsChild>
    </w:div>
    <w:div w:id="146440089">
      <w:marLeft w:val="0"/>
      <w:marRight w:val="0"/>
      <w:marTop w:val="0"/>
      <w:marBottom w:val="0"/>
      <w:divBdr>
        <w:top w:val="none" w:sz="0" w:space="0" w:color="auto"/>
        <w:left w:val="none" w:sz="0" w:space="0" w:color="auto"/>
        <w:bottom w:val="none" w:sz="0" w:space="0" w:color="auto"/>
        <w:right w:val="none" w:sz="0" w:space="0" w:color="auto"/>
      </w:divBdr>
    </w:div>
    <w:div w:id="150028714">
      <w:marLeft w:val="0"/>
      <w:marRight w:val="0"/>
      <w:marTop w:val="0"/>
      <w:marBottom w:val="0"/>
      <w:divBdr>
        <w:top w:val="none" w:sz="0" w:space="0" w:color="auto"/>
        <w:left w:val="none" w:sz="0" w:space="0" w:color="auto"/>
        <w:bottom w:val="none" w:sz="0" w:space="0" w:color="auto"/>
        <w:right w:val="none" w:sz="0" w:space="0" w:color="auto"/>
      </w:divBdr>
    </w:div>
    <w:div w:id="151875765">
      <w:marLeft w:val="0"/>
      <w:marRight w:val="0"/>
      <w:marTop w:val="0"/>
      <w:marBottom w:val="0"/>
      <w:divBdr>
        <w:top w:val="none" w:sz="0" w:space="0" w:color="auto"/>
        <w:left w:val="none" w:sz="0" w:space="0" w:color="auto"/>
        <w:bottom w:val="none" w:sz="0" w:space="0" w:color="auto"/>
        <w:right w:val="none" w:sz="0" w:space="0" w:color="auto"/>
      </w:divBdr>
    </w:div>
    <w:div w:id="157504072">
      <w:marLeft w:val="0"/>
      <w:marRight w:val="0"/>
      <w:marTop w:val="0"/>
      <w:marBottom w:val="0"/>
      <w:divBdr>
        <w:top w:val="none" w:sz="0" w:space="0" w:color="auto"/>
        <w:left w:val="none" w:sz="0" w:space="0" w:color="auto"/>
        <w:bottom w:val="none" w:sz="0" w:space="0" w:color="auto"/>
        <w:right w:val="none" w:sz="0" w:space="0" w:color="auto"/>
      </w:divBdr>
    </w:div>
    <w:div w:id="164132417">
      <w:marLeft w:val="0"/>
      <w:marRight w:val="0"/>
      <w:marTop w:val="0"/>
      <w:marBottom w:val="0"/>
      <w:divBdr>
        <w:top w:val="none" w:sz="0" w:space="0" w:color="auto"/>
        <w:left w:val="none" w:sz="0" w:space="0" w:color="auto"/>
        <w:bottom w:val="none" w:sz="0" w:space="0" w:color="auto"/>
        <w:right w:val="none" w:sz="0" w:space="0" w:color="auto"/>
      </w:divBdr>
    </w:div>
    <w:div w:id="165368443">
      <w:marLeft w:val="0"/>
      <w:marRight w:val="0"/>
      <w:marTop w:val="0"/>
      <w:marBottom w:val="0"/>
      <w:divBdr>
        <w:top w:val="none" w:sz="0" w:space="0" w:color="auto"/>
        <w:left w:val="none" w:sz="0" w:space="0" w:color="auto"/>
        <w:bottom w:val="none" w:sz="0" w:space="0" w:color="auto"/>
        <w:right w:val="none" w:sz="0" w:space="0" w:color="auto"/>
      </w:divBdr>
    </w:div>
    <w:div w:id="169032565">
      <w:marLeft w:val="0"/>
      <w:marRight w:val="0"/>
      <w:marTop w:val="0"/>
      <w:marBottom w:val="0"/>
      <w:divBdr>
        <w:top w:val="none" w:sz="0" w:space="0" w:color="auto"/>
        <w:left w:val="none" w:sz="0" w:space="0" w:color="auto"/>
        <w:bottom w:val="none" w:sz="0" w:space="0" w:color="auto"/>
        <w:right w:val="none" w:sz="0" w:space="0" w:color="auto"/>
      </w:divBdr>
    </w:div>
    <w:div w:id="175048300">
      <w:marLeft w:val="0"/>
      <w:marRight w:val="0"/>
      <w:marTop w:val="0"/>
      <w:marBottom w:val="0"/>
      <w:divBdr>
        <w:top w:val="none" w:sz="0" w:space="0" w:color="auto"/>
        <w:left w:val="none" w:sz="0" w:space="0" w:color="auto"/>
        <w:bottom w:val="none" w:sz="0" w:space="0" w:color="auto"/>
        <w:right w:val="none" w:sz="0" w:space="0" w:color="auto"/>
      </w:divBdr>
    </w:div>
    <w:div w:id="181554273">
      <w:marLeft w:val="0"/>
      <w:marRight w:val="0"/>
      <w:marTop w:val="0"/>
      <w:marBottom w:val="0"/>
      <w:divBdr>
        <w:top w:val="none" w:sz="0" w:space="0" w:color="auto"/>
        <w:left w:val="none" w:sz="0" w:space="0" w:color="auto"/>
        <w:bottom w:val="none" w:sz="0" w:space="0" w:color="auto"/>
        <w:right w:val="none" w:sz="0" w:space="0" w:color="auto"/>
      </w:divBdr>
    </w:div>
    <w:div w:id="187111882">
      <w:bodyDiv w:val="1"/>
      <w:marLeft w:val="0"/>
      <w:marRight w:val="0"/>
      <w:marTop w:val="0"/>
      <w:marBottom w:val="0"/>
      <w:divBdr>
        <w:top w:val="none" w:sz="0" w:space="0" w:color="auto"/>
        <w:left w:val="none" w:sz="0" w:space="0" w:color="auto"/>
        <w:bottom w:val="none" w:sz="0" w:space="0" w:color="auto"/>
        <w:right w:val="none" w:sz="0" w:space="0" w:color="auto"/>
      </w:divBdr>
      <w:divsChild>
        <w:div w:id="236325257">
          <w:marLeft w:val="0"/>
          <w:marRight w:val="0"/>
          <w:marTop w:val="0"/>
          <w:marBottom w:val="0"/>
          <w:divBdr>
            <w:top w:val="none" w:sz="0" w:space="0" w:color="auto"/>
            <w:left w:val="none" w:sz="0" w:space="0" w:color="auto"/>
            <w:bottom w:val="none" w:sz="0" w:space="0" w:color="auto"/>
            <w:right w:val="none" w:sz="0" w:space="0" w:color="auto"/>
          </w:divBdr>
        </w:div>
        <w:div w:id="1933657384">
          <w:marLeft w:val="0"/>
          <w:marRight w:val="0"/>
          <w:marTop w:val="0"/>
          <w:marBottom w:val="0"/>
          <w:divBdr>
            <w:top w:val="none" w:sz="0" w:space="0" w:color="auto"/>
            <w:left w:val="none" w:sz="0" w:space="0" w:color="auto"/>
            <w:bottom w:val="none" w:sz="0" w:space="0" w:color="auto"/>
            <w:right w:val="none" w:sz="0" w:space="0" w:color="auto"/>
          </w:divBdr>
        </w:div>
        <w:div w:id="1612515556">
          <w:marLeft w:val="0"/>
          <w:marRight w:val="0"/>
          <w:marTop w:val="0"/>
          <w:marBottom w:val="0"/>
          <w:divBdr>
            <w:top w:val="none" w:sz="0" w:space="0" w:color="auto"/>
            <w:left w:val="none" w:sz="0" w:space="0" w:color="auto"/>
            <w:bottom w:val="none" w:sz="0" w:space="0" w:color="auto"/>
            <w:right w:val="none" w:sz="0" w:space="0" w:color="auto"/>
          </w:divBdr>
        </w:div>
        <w:div w:id="2020231112">
          <w:marLeft w:val="0"/>
          <w:marRight w:val="0"/>
          <w:marTop w:val="0"/>
          <w:marBottom w:val="0"/>
          <w:divBdr>
            <w:top w:val="none" w:sz="0" w:space="0" w:color="auto"/>
            <w:left w:val="none" w:sz="0" w:space="0" w:color="auto"/>
            <w:bottom w:val="none" w:sz="0" w:space="0" w:color="auto"/>
            <w:right w:val="none" w:sz="0" w:space="0" w:color="auto"/>
          </w:divBdr>
        </w:div>
        <w:div w:id="435180557">
          <w:marLeft w:val="0"/>
          <w:marRight w:val="0"/>
          <w:marTop w:val="0"/>
          <w:marBottom w:val="0"/>
          <w:divBdr>
            <w:top w:val="none" w:sz="0" w:space="0" w:color="auto"/>
            <w:left w:val="none" w:sz="0" w:space="0" w:color="auto"/>
            <w:bottom w:val="none" w:sz="0" w:space="0" w:color="auto"/>
            <w:right w:val="none" w:sz="0" w:space="0" w:color="auto"/>
          </w:divBdr>
        </w:div>
        <w:div w:id="1979990606">
          <w:marLeft w:val="0"/>
          <w:marRight w:val="0"/>
          <w:marTop w:val="0"/>
          <w:marBottom w:val="0"/>
          <w:divBdr>
            <w:top w:val="none" w:sz="0" w:space="0" w:color="auto"/>
            <w:left w:val="none" w:sz="0" w:space="0" w:color="auto"/>
            <w:bottom w:val="none" w:sz="0" w:space="0" w:color="auto"/>
            <w:right w:val="none" w:sz="0" w:space="0" w:color="auto"/>
          </w:divBdr>
        </w:div>
        <w:div w:id="1398088640">
          <w:marLeft w:val="0"/>
          <w:marRight w:val="0"/>
          <w:marTop w:val="0"/>
          <w:marBottom w:val="0"/>
          <w:divBdr>
            <w:top w:val="none" w:sz="0" w:space="0" w:color="auto"/>
            <w:left w:val="none" w:sz="0" w:space="0" w:color="auto"/>
            <w:bottom w:val="none" w:sz="0" w:space="0" w:color="auto"/>
            <w:right w:val="none" w:sz="0" w:space="0" w:color="auto"/>
          </w:divBdr>
        </w:div>
        <w:div w:id="1978218283">
          <w:marLeft w:val="0"/>
          <w:marRight w:val="0"/>
          <w:marTop w:val="0"/>
          <w:marBottom w:val="0"/>
          <w:divBdr>
            <w:top w:val="none" w:sz="0" w:space="0" w:color="auto"/>
            <w:left w:val="none" w:sz="0" w:space="0" w:color="auto"/>
            <w:bottom w:val="none" w:sz="0" w:space="0" w:color="auto"/>
            <w:right w:val="none" w:sz="0" w:space="0" w:color="auto"/>
          </w:divBdr>
        </w:div>
        <w:div w:id="1376151617">
          <w:marLeft w:val="0"/>
          <w:marRight w:val="0"/>
          <w:marTop w:val="0"/>
          <w:marBottom w:val="0"/>
          <w:divBdr>
            <w:top w:val="none" w:sz="0" w:space="0" w:color="auto"/>
            <w:left w:val="none" w:sz="0" w:space="0" w:color="auto"/>
            <w:bottom w:val="none" w:sz="0" w:space="0" w:color="auto"/>
            <w:right w:val="none" w:sz="0" w:space="0" w:color="auto"/>
          </w:divBdr>
        </w:div>
        <w:div w:id="27920440">
          <w:marLeft w:val="0"/>
          <w:marRight w:val="0"/>
          <w:marTop w:val="0"/>
          <w:marBottom w:val="0"/>
          <w:divBdr>
            <w:top w:val="none" w:sz="0" w:space="0" w:color="auto"/>
            <w:left w:val="none" w:sz="0" w:space="0" w:color="auto"/>
            <w:bottom w:val="none" w:sz="0" w:space="0" w:color="auto"/>
            <w:right w:val="none" w:sz="0" w:space="0" w:color="auto"/>
          </w:divBdr>
        </w:div>
        <w:div w:id="1437482540">
          <w:marLeft w:val="0"/>
          <w:marRight w:val="0"/>
          <w:marTop w:val="0"/>
          <w:marBottom w:val="0"/>
          <w:divBdr>
            <w:top w:val="none" w:sz="0" w:space="0" w:color="auto"/>
            <w:left w:val="none" w:sz="0" w:space="0" w:color="auto"/>
            <w:bottom w:val="none" w:sz="0" w:space="0" w:color="auto"/>
            <w:right w:val="none" w:sz="0" w:space="0" w:color="auto"/>
          </w:divBdr>
        </w:div>
        <w:div w:id="1422334715">
          <w:marLeft w:val="0"/>
          <w:marRight w:val="0"/>
          <w:marTop w:val="0"/>
          <w:marBottom w:val="0"/>
          <w:divBdr>
            <w:top w:val="none" w:sz="0" w:space="0" w:color="auto"/>
            <w:left w:val="none" w:sz="0" w:space="0" w:color="auto"/>
            <w:bottom w:val="none" w:sz="0" w:space="0" w:color="auto"/>
            <w:right w:val="none" w:sz="0" w:space="0" w:color="auto"/>
          </w:divBdr>
        </w:div>
      </w:divsChild>
    </w:div>
    <w:div w:id="195432512">
      <w:marLeft w:val="0"/>
      <w:marRight w:val="0"/>
      <w:marTop w:val="0"/>
      <w:marBottom w:val="0"/>
      <w:divBdr>
        <w:top w:val="none" w:sz="0" w:space="0" w:color="auto"/>
        <w:left w:val="none" w:sz="0" w:space="0" w:color="auto"/>
        <w:bottom w:val="none" w:sz="0" w:space="0" w:color="auto"/>
        <w:right w:val="none" w:sz="0" w:space="0" w:color="auto"/>
      </w:divBdr>
    </w:div>
    <w:div w:id="197209343">
      <w:bodyDiv w:val="1"/>
      <w:marLeft w:val="0"/>
      <w:marRight w:val="0"/>
      <w:marTop w:val="0"/>
      <w:marBottom w:val="0"/>
      <w:divBdr>
        <w:top w:val="none" w:sz="0" w:space="0" w:color="auto"/>
        <w:left w:val="none" w:sz="0" w:space="0" w:color="auto"/>
        <w:bottom w:val="none" w:sz="0" w:space="0" w:color="auto"/>
        <w:right w:val="none" w:sz="0" w:space="0" w:color="auto"/>
      </w:divBdr>
      <w:divsChild>
        <w:div w:id="705519428">
          <w:marLeft w:val="640"/>
          <w:marRight w:val="0"/>
          <w:marTop w:val="0"/>
          <w:marBottom w:val="0"/>
          <w:divBdr>
            <w:top w:val="none" w:sz="0" w:space="0" w:color="auto"/>
            <w:left w:val="none" w:sz="0" w:space="0" w:color="auto"/>
            <w:bottom w:val="none" w:sz="0" w:space="0" w:color="auto"/>
            <w:right w:val="none" w:sz="0" w:space="0" w:color="auto"/>
          </w:divBdr>
        </w:div>
        <w:div w:id="1839806960">
          <w:marLeft w:val="640"/>
          <w:marRight w:val="0"/>
          <w:marTop w:val="0"/>
          <w:marBottom w:val="0"/>
          <w:divBdr>
            <w:top w:val="none" w:sz="0" w:space="0" w:color="auto"/>
            <w:left w:val="none" w:sz="0" w:space="0" w:color="auto"/>
            <w:bottom w:val="none" w:sz="0" w:space="0" w:color="auto"/>
            <w:right w:val="none" w:sz="0" w:space="0" w:color="auto"/>
          </w:divBdr>
        </w:div>
        <w:div w:id="494998433">
          <w:marLeft w:val="640"/>
          <w:marRight w:val="0"/>
          <w:marTop w:val="0"/>
          <w:marBottom w:val="0"/>
          <w:divBdr>
            <w:top w:val="none" w:sz="0" w:space="0" w:color="auto"/>
            <w:left w:val="none" w:sz="0" w:space="0" w:color="auto"/>
            <w:bottom w:val="none" w:sz="0" w:space="0" w:color="auto"/>
            <w:right w:val="none" w:sz="0" w:space="0" w:color="auto"/>
          </w:divBdr>
        </w:div>
        <w:div w:id="322710056">
          <w:marLeft w:val="640"/>
          <w:marRight w:val="0"/>
          <w:marTop w:val="0"/>
          <w:marBottom w:val="0"/>
          <w:divBdr>
            <w:top w:val="none" w:sz="0" w:space="0" w:color="auto"/>
            <w:left w:val="none" w:sz="0" w:space="0" w:color="auto"/>
            <w:bottom w:val="none" w:sz="0" w:space="0" w:color="auto"/>
            <w:right w:val="none" w:sz="0" w:space="0" w:color="auto"/>
          </w:divBdr>
        </w:div>
        <w:div w:id="1432318991">
          <w:marLeft w:val="640"/>
          <w:marRight w:val="0"/>
          <w:marTop w:val="0"/>
          <w:marBottom w:val="0"/>
          <w:divBdr>
            <w:top w:val="none" w:sz="0" w:space="0" w:color="auto"/>
            <w:left w:val="none" w:sz="0" w:space="0" w:color="auto"/>
            <w:bottom w:val="none" w:sz="0" w:space="0" w:color="auto"/>
            <w:right w:val="none" w:sz="0" w:space="0" w:color="auto"/>
          </w:divBdr>
        </w:div>
        <w:div w:id="1348750653">
          <w:marLeft w:val="640"/>
          <w:marRight w:val="0"/>
          <w:marTop w:val="0"/>
          <w:marBottom w:val="0"/>
          <w:divBdr>
            <w:top w:val="none" w:sz="0" w:space="0" w:color="auto"/>
            <w:left w:val="none" w:sz="0" w:space="0" w:color="auto"/>
            <w:bottom w:val="none" w:sz="0" w:space="0" w:color="auto"/>
            <w:right w:val="none" w:sz="0" w:space="0" w:color="auto"/>
          </w:divBdr>
        </w:div>
        <w:div w:id="1512182839">
          <w:marLeft w:val="640"/>
          <w:marRight w:val="0"/>
          <w:marTop w:val="0"/>
          <w:marBottom w:val="0"/>
          <w:divBdr>
            <w:top w:val="none" w:sz="0" w:space="0" w:color="auto"/>
            <w:left w:val="none" w:sz="0" w:space="0" w:color="auto"/>
            <w:bottom w:val="none" w:sz="0" w:space="0" w:color="auto"/>
            <w:right w:val="none" w:sz="0" w:space="0" w:color="auto"/>
          </w:divBdr>
        </w:div>
        <w:div w:id="1722947631">
          <w:marLeft w:val="640"/>
          <w:marRight w:val="0"/>
          <w:marTop w:val="0"/>
          <w:marBottom w:val="0"/>
          <w:divBdr>
            <w:top w:val="none" w:sz="0" w:space="0" w:color="auto"/>
            <w:left w:val="none" w:sz="0" w:space="0" w:color="auto"/>
            <w:bottom w:val="none" w:sz="0" w:space="0" w:color="auto"/>
            <w:right w:val="none" w:sz="0" w:space="0" w:color="auto"/>
          </w:divBdr>
        </w:div>
        <w:div w:id="1389569926">
          <w:marLeft w:val="640"/>
          <w:marRight w:val="0"/>
          <w:marTop w:val="0"/>
          <w:marBottom w:val="0"/>
          <w:divBdr>
            <w:top w:val="none" w:sz="0" w:space="0" w:color="auto"/>
            <w:left w:val="none" w:sz="0" w:space="0" w:color="auto"/>
            <w:bottom w:val="none" w:sz="0" w:space="0" w:color="auto"/>
            <w:right w:val="none" w:sz="0" w:space="0" w:color="auto"/>
          </w:divBdr>
        </w:div>
        <w:div w:id="348946091">
          <w:marLeft w:val="640"/>
          <w:marRight w:val="0"/>
          <w:marTop w:val="0"/>
          <w:marBottom w:val="0"/>
          <w:divBdr>
            <w:top w:val="none" w:sz="0" w:space="0" w:color="auto"/>
            <w:left w:val="none" w:sz="0" w:space="0" w:color="auto"/>
            <w:bottom w:val="none" w:sz="0" w:space="0" w:color="auto"/>
            <w:right w:val="none" w:sz="0" w:space="0" w:color="auto"/>
          </w:divBdr>
        </w:div>
        <w:div w:id="42606637">
          <w:marLeft w:val="640"/>
          <w:marRight w:val="0"/>
          <w:marTop w:val="0"/>
          <w:marBottom w:val="0"/>
          <w:divBdr>
            <w:top w:val="none" w:sz="0" w:space="0" w:color="auto"/>
            <w:left w:val="none" w:sz="0" w:space="0" w:color="auto"/>
            <w:bottom w:val="none" w:sz="0" w:space="0" w:color="auto"/>
            <w:right w:val="none" w:sz="0" w:space="0" w:color="auto"/>
          </w:divBdr>
        </w:div>
        <w:div w:id="415053659">
          <w:marLeft w:val="640"/>
          <w:marRight w:val="0"/>
          <w:marTop w:val="0"/>
          <w:marBottom w:val="0"/>
          <w:divBdr>
            <w:top w:val="none" w:sz="0" w:space="0" w:color="auto"/>
            <w:left w:val="none" w:sz="0" w:space="0" w:color="auto"/>
            <w:bottom w:val="none" w:sz="0" w:space="0" w:color="auto"/>
            <w:right w:val="none" w:sz="0" w:space="0" w:color="auto"/>
          </w:divBdr>
        </w:div>
        <w:div w:id="1417167974">
          <w:marLeft w:val="640"/>
          <w:marRight w:val="0"/>
          <w:marTop w:val="0"/>
          <w:marBottom w:val="0"/>
          <w:divBdr>
            <w:top w:val="none" w:sz="0" w:space="0" w:color="auto"/>
            <w:left w:val="none" w:sz="0" w:space="0" w:color="auto"/>
            <w:bottom w:val="none" w:sz="0" w:space="0" w:color="auto"/>
            <w:right w:val="none" w:sz="0" w:space="0" w:color="auto"/>
          </w:divBdr>
        </w:div>
        <w:div w:id="1538197103">
          <w:marLeft w:val="640"/>
          <w:marRight w:val="0"/>
          <w:marTop w:val="0"/>
          <w:marBottom w:val="0"/>
          <w:divBdr>
            <w:top w:val="none" w:sz="0" w:space="0" w:color="auto"/>
            <w:left w:val="none" w:sz="0" w:space="0" w:color="auto"/>
            <w:bottom w:val="none" w:sz="0" w:space="0" w:color="auto"/>
            <w:right w:val="none" w:sz="0" w:space="0" w:color="auto"/>
          </w:divBdr>
        </w:div>
      </w:divsChild>
    </w:div>
    <w:div w:id="198051694">
      <w:marLeft w:val="0"/>
      <w:marRight w:val="0"/>
      <w:marTop w:val="0"/>
      <w:marBottom w:val="0"/>
      <w:divBdr>
        <w:top w:val="none" w:sz="0" w:space="0" w:color="auto"/>
        <w:left w:val="none" w:sz="0" w:space="0" w:color="auto"/>
        <w:bottom w:val="none" w:sz="0" w:space="0" w:color="auto"/>
        <w:right w:val="none" w:sz="0" w:space="0" w:color="auto"/>
      </w:divBdr>
    </w:div>
    <w:div w:id="208347973">
      <w:marLeft w:val="0"/>
      <w:marRight w:val="0"/>
      <w:marTop w:val="0"/>
      <w:marBottom w:val="0"/>
      <w:divBdr>
        <w:top w:val="none" w:sz="0" w:space="0" w:color="auto"/>
        <w:left w:val="none" w:sz="0" w:space="0" w:color="auto"/>
        <w:bottom w:val="none" w:sz="0" w:space="0" w:color="auto"/>
        <w:right w:val="none" w:sz="0" w:space="0" w:color="auto"/>
      </w:divBdr>
    </w:div>
    <w:div w:id="210071781">
      <w:marLeft w:val="0"/>
      <w:marRight w:val="0"/>
      <w:marTop w:val="0"/>
      <w:marBottom w:val="0"/>
      <w:divBdr>
        <w:top w:val="none" w:sz="0" w:space="0" w:color="auto"/>
        <w:left w:val="none" w:sz="0" w:space="0" w:color="auto"/>
        <w:bottom w:val="none" w:sz="0" w:space="0" w:color="auto"/>
        <w:right w:val="none" w:sz="0" w:space="0" w:color="auto"/>
      </w:divBdr>
    </w:div>
    <w:div w:id="215048176">
      <w:marLeft w:val="0"/>
      <w:marRight w:val="0"/>
      <w:marTop w:val="0"/>
      <w:marBottom w:val="0"/>
      <w:divBdr>
        <w:top w:val="none" w:sz="0" w:space="0" w:color="auto"/>
        <w:left w:val="none" w:sz="0" w:space="0" w:color="auto"/>
        <w:bottom w:val="none" w:sz="0" w:space="0" w:color="auto"/>
        <w:right w:val="none" w:sz="0" w:space="0" w:color="auto"/>
      </w:divBdr>
    </w:div>
    <w:div w:id="216287410">
      <w:marLeft w:val="0"/>
      <w:marRight w:val="0"/>
      <w:marTop w:val="0"/>
      <w:marBottom w:val="0"/>
      <w:divBdr>
        <w:top w:val="none" w:sz="0" w:space="0" w:color="auto"/>
        <w:left w:val="none" w:sz="0" w:space="0" w:color="auto"/>
        <w:bottom w:val="none" w:sz="0" w:space="0" w:color="auto"/>
        <w:right w:val="none" w:sz="0" w:space="0" w:color="auto"/>
      </w:divBdr>
    </w:div>
    <w:div w:id="230234753">
      <w:marLeft w:val="0"/>
      <w:marRight w:val="0"/>
      <w:marTop w:val="0"/>
      <w:marBottom w:val="0"/>
      <w:divBdr>
        <w:top w:val="none" w:sz="0" w:space="0" w:color="auto"/>
        <w:left w:val="none" w:sz="0" w:space="0" w:color="auto"/>
        <w:bottom w:val="none" w:sz="0" w:space="0" w:color="auto"/>
        <w:right w:val="none" w:sz="0" w:space="0" w:color="auto"/>
      </w:divBdr>
    </w:div>
    <w:div w:id="231894093">
      <w:marLeft w:val="0"/>
      <w:marRight w:val="0"/>
      <w:marTop w:val="0"/>
      <w:marBottom w:val="0"/>
      <w:divBdr>
        <w:top w:val="none" w:sz="0" w:space="0" w:color="auto"/>
        <w:left w:val="none" w:sz="0" w:space="0" w:color="auto"/>
        <w:bottom w:val="none" w:sz="0" w:space="0" w:color="auto"/>
        <w:right w:val="none" w:sz="0" w:space="0" w:color="auto"/>
      </w:divBdr>
    </w:div>
    <w:div w:id="233901433">
      <w:marLeft w:val="0"/>
      <w:marRight w:val="0"/>
      <w:marTop w:val="0"/>
      <w:marBottom w:val="0"/>
      <w:divBdr>
        <w:top w:val="none" w:sz="0" w:space="0" w:color="auto"/>
        <w:left w:val="none" w:sz="0" w:space="0" w:color="auto"/>
        <w:bottom w:val="none" w:sz="0" w:space="0" w:color="auto"/>
        <w:right w:val="none" w:sz="0" w:space="0" w:color="auto"/>
      </w:divBdr>
    </w:div>
    <w:div w:id="236017087">
      <w:marLeft w:val="0"/>
      <w:marRight w:val="0"/>
      <w:marTop w:val="0"/>
      <w:marBottom w:val="0"/>
      <w:divBdr>
        <w:top w:val="none" w:sz="0" w:space="0" w:color="auto"/>
        <w:left w:val="none" w:sz="0" w:space="0" w:color="auto"/>
        <w:bottom w:val="none" w:sz="0" w:space="0" w:color="auto"/>
        <w:right w:val="none" w:sz="0" w:space="0" w:color="auto"/>
      </w:divBdr>
    </w:div>
    <w:div w:id="240650116">
      <w:bodyDiv w:val="1"/>
      <w:marLeft w:val="0"/>
      <w:marRight w:val="0"/>
      <w:marTop w:val="0"/>
      <w:marBottom w:val="0"/>
      <w:divBdr>
        <w:top w:val="none" w:sz="0" w:space="0" w:color="auto"/>
        <w:left w:val="none" w:sz="0" w:space="0" w:color="auto"/>
        <w:bottom w:val="none" w:sz="0" w:space="0" w:color="auto"/>
        <w:right w:val="none" w:sz="0" w:space="0" w:color="auto"/>
      </w:divBdr>
      <w:divsChild>
        <w:div w:id="787312739">
          <w:marLeft w:val="640"/>
          <w:marRight w:val="0"/>
          <w:marTop w:val="0"/>
          <w:marBottom w:val="0"/>
          <w:divBdr>
            <w:top w:val="none" w:sz="0" w:space="0" w:color="auto"/>
            <w:left w:val="none" w:sz="0" w:space="0" w:color="auto"/>
            <w:bottom w:val="none" w:sz="0" w:space="0" w:color="auto"/>
            <w:right w:val="none" w:sz="0" w:space="0" w:color="auto"/>
          </w:divBdr>
        </w:div>
        <w:div w:id="167864663">
          <w:marLeft w:val="640"/>
          <w:marRight w:val="0"/>
          <w:marTop w:val="0"/>
          <w:marBottom w:val="0"/>
          <w:divBdr>
            <w:top w:val="none" w:sz="0" w:space="0" w:color="auto"/>
            <w:left w:val="none" w:sz="0" w:space="0" w:color="auto"/>
            <w:bottom w:val="none" w:sz="0" w:space="0" w:color="auto"/>
            <w:right w:val="none" w:sz="0" w:space="0" w:color="auto"/>
          </w:divBdr>
        </w:div>
        <w:div w:id="803085693">
          <w:marLeft w:val="640"/>
          <w:marRight w:val="0"/>
          <w:marTop w:val="0"/>
          <w:marBottom w:val="0"/>
          <w:divBdr>
            <w:top w:val="none" w:sz="0" w:space="0" w:color="auto"/>
            <w:left w:val="none" w:sz="0" w:space="0" w:color="auto"/>
            <w:bottom w:val="none" w:sz="0" w:space="0" w:color="auto"/>
            <w:right w:val="none" w:sz="0" w:space="0" w:color="auto"/>
          </w:divBdr>
        </w:div>
        <w:div w:id="54817890">
          <w:marLeft w:val="640"/>
          <w:marRight w:val="0"/>
          <w:marTop w:val="0"/>
          <w:marBottom w:val="0"/>
          <w:divBdr>
            <w:top w:val="none" w:sz="0" w:space="0" w:color="auto"/>
            <w:left w:val="none" w:sz="0" w:space="0" w:color="auto"/>
            <w:bottom w:val="none" w:sz="0" w:space="0" w:color="auto"/>
            <w:right w:val="none" w:sz="0" w:space="0" w:color="auto"/>
          </w:divBdr>
        </w:div>
        <w:div w:id="225144636">
          <w:marLeft w:val="640"/>
          <w:marRight w:val="0"/>
          <w:marTop w:val="0"/>
          <w:marBottom w:val="0"/>
          <w:divBdr>
            <w:top w:val="none" w:sz="0" w:space="0" w:color="auto"/>
            <w:left w:val="none" w:sz="0" w:space="0" w:color="auto"/>
            <w:bottom w:val="none" w:sz="0" w:space="0" w:color="auto"/>
            <w:right w:val="none" w:sz="0" w:space="0" w:color="auto"/>
          </w:divBdr>
        </w:div>
        <w:div w:id="1327129085">
          <w:marLeft w:val="640"/>
          <w:marRight w:val="0"/>
          <w:marTop w:val="0"/>
          <w:marBottom w:val="0"/>
          <w:divBdr>
            <w:top w:val="none" w:sz="0" w:space="0" w:color="auto"/>
            <w:left w:val="none" w:sz="0" w:space="0" w:color="auto"/>
            <w:bottom w:val="none" w:sz="0" w:space="0" w:color="auto"/>
            <w:right w:val="none" w:sz="0" w:space="0" w:color="auto"/>
          </w:divBdr>
        </w:div>
        <w:div w:id="1187252870">
          <w:marLeft w:val="640"/>
          <w:marRight w:val="0"/>
          <w:marTop w:val="0"/>
          <w:marBottom w:val="0"/>
          <w:divBdr>
            <w:top w:val="none" w:sz="0" w:space="0" w:color="auto"/>
            <w:left w:val="none" w:sz="0" w:space="0" w:color="auto"/>
            <w:bottom w:val="none" w:sz="0" w:space="0" w:color="auto"/>
            <w:right w:val="none" w:sz="0" w:space="0" w:color="auto"/>
          </w:divBdr>
        </w:div>
        <w:div w:id="906189056">
          <w:marLeft w:val="640"/>
          <w:marRight w:val="0"/>
          <w:marTop w:val="0"/>
          <w:marBottom w:val="0"/>
          <w:divBdr>
            <w:top w:val="none" w:sz="0" w:space="0" w:color="auto"/>
            <w:left w:val="none" w:sz="0" w:space="0" w:color="auto"/>
            <w:bottom w:val="none" w:sz="0" w:space="0" w:color="auto"/>
            <w:right w:val="none" w:sz="0" w:space="0" w:color="auto"/>
          </w:divBdr>
        </w:div>
        <w:div w:id="1650162598">
          <w:marLeft w:val="640"/>
          <w:marRight w:val="0"/>
          <w:marTop w:val="0"/>
          <w:marBottom w:val="0"/>
          <w:divBdr>
            <w:top w:val="none" w:sz="0" w:space="0" w:color="auto"/>
            <w:left w:val="none" w:sz="0" w:space="0" w:color="auto"/>
            <w:bottom w:val="none" w:sz="0" w:space="0" w:color="auto"/>
            <w:right w:val="none" w:sz="0" w:space="0" w:color="auto"/>
          </w:divBdr>
        </w:div>
        <w:div w:id="1940945619">
          <w:marLeft w:val="640"/>
          <w:marRight w:val="0"/>
          <w:marTop w:val="0"/>
          <w:marBottom w:val="0"/>
          <w:divBdr>
            <w:top w:val="none" w:sz="0" w:space="0" w:color="auto"/>
            <w:left w:val="none" w:sz="0" w:space="0" w:color="auto"/>
            <w:bottom w:val="none" w:sz="0" w:space="0" w:color="auto"/>
            <w:right w:val="none" w:sz="0" w:space="0" w:color="auto"/>
          </w:divBdr>
        </w:div>
        <w:div w:id="107093862">
          <w:marLeft w:val="640"/>
          <w:marRight w:val="0"/>
          <w:marTop w:val="0"/>
          <w:marBottom w:val="0"/>
          <w:divBdr>
            <w:top w:val="none" w:sz="0" w:space="0" w:color="auto"/>
            <w:left w:val="none" w:sz="0" w:space="0" w:color="auto"/>
            <w:bottom w:val="none" w:sz="0" w:space="0" w:color="auto"/>
            <w:right w:val="none" w:sz="0" w:space="0" w:color="auto"/>
          </w:divBdr>
        </w:div>
        <w:div w:id="706879645">
          <w:marLeft w:val="640"/>
          <w:marRight w:val="0"/>
          <w:marTop w:val="0"/>
          <w:marBottom w:val="0"/>
          <w:divBdr>
            <w:top w:val="none" w:sz="0" w:space="0" w:color="auto"/>
            <w:left w:val="none" w:sz="0" w:space="0" w:color="auto"/>
            <w:bottom w:val="none" w:sz="0" w:space="0" w:color="auto"/>
            <w:right w:val="none" w:sz="0" w:space="0" w:color="auto"/>
          </w:divBdr>
        </w:div>
      </w:divsChild>
    </w:div>
    <w:div w:id="251551810">
      <w:bodyDiv w:val="1"/>
      <w:marLeft w:val="0"/>
      <w:marRight w:val="0"/>
      <w:marTop w:val="0"/>
      <w:marBottom w:val="0"/>
      <w:divBdr>
        <w:top w:val="none" w:sz="0" w:space="0" w:color="auto"/>
        <w:left w:val="none" w:sz="0" w:space="0" w:color="auto"/>
        <w:bottom w:val="none" w:sz="0" w:space="0" w:color="auto"/>
        <w:right w:val="none" w:sz="0" w:space="0" w:color="auto"/>
      </w:divBdr>
      <w:divsChild>
        <w:div w:id="1427310922">
          <w:marLeft w:val="640"/>
          <w:marRight w:val="0"/>
          <w:marTop w:val="0"/>
          <w:marBottom w:val="0"/>
          <w:divBdr>
            <w:top w:val="none" w:sz="0" w:space="0" w:color="auto"/>
            <w:left w:val="none" w:sz="0" w:space="0" w:color="auto"/>
            <w:bottom w:val="none" w:sz="0" w:space="0" w:color="auto"/>
            <w:right w:val="none" w:sz="0" w:space="0" w:color="auto"/>
          </w:divBdr>
        </w:div>
        <w:div w:id="889923729">
          <w:marLeft w:val="640"/>
          <w:marRight w:val="0"/>
          <w:marTop w:val="0"/>
          <w:marBottom w:val="0"/>
          <w:divBdr>
            <w:top w:val="none" w:sz="0" w:space="0" w:color="auto"/>
            <w:left w:val="none" w:sz="0" w:space="0" w:color="auto"/>
            <w:bottom w:val="none" w:sz="0" w:space="0" w:color="auto"/>
            <w:right w:val="none" w:sz="0" w:space="0" w:color="auto"/>
          </w:divBdr>
        </w:div>
        <w:div w:id="1590237106">
          <w:marLeft w:val="640"/>
          <w:marRight w:val="0"/>
          <w:marTop w:val="0"/>
          <w:marBottom w:val="0"/>
          <w:divBdr>
            <w:top w:val="none" w:sz="0" w:space="0" w:color="auto"/>
            <w:left w:val="none" w:sz="0" w:space="0" w:color="auto"/>
            <w:bottom w:val="none" w:sz="0" w:space="0" w:color="auto"/>
            <w:right w:val="none" w:sz="0" w:space="0" w:color="auto"/>
          </w:divBdr>
        </w:div>
        <w:div w:id="1824083086">
          <w:marLeft w:val="640"/>
          <w:marRight w:val="0"/>
          <w:marTop w:val="0"/>
          <w:marBottom w:val="0"/>
          <w:divBdr>
            <w:top w:val="none" w:sz="0" w:space="0" w:color="auto"/>
            <w:left w:val="none" w:sz="0" w:space="0" w:color="auto"/>
            <w:bottom w:val="none" w:sz="0" w:space="0" w:color="auto"/>
            <w:right w:val="none" w:sz="0" w:space="0" w:color="auto"/>
          </w:divBdr>
        </w:div>
        <w:div w:id="363093193">
          <w:marLeft w:val="640"/>
          <w:marRight w:val="0"/>
          <w:marTop w:val="0"/>
          <w:marBottom w:val="0"/>
          <w:divBdr>
            <w:top w:val="none" w:sz="0" w:space="0" w:color="auto"/>
            <w:left w:val="none" w:sz="0" w:space="0" w:color="auto"/>
            <w:bottom w:val="none" w:sz="0" w:space="0" w:color="auto"/>
            <w:right w:val="none" w:sz="0" w:space="0" w:color="auto"/>
          </w:divBdr>
        </w:div>
        <w:div w:id="25756742">
          <w:marLeft w:val="640"/>
          <w:marRight w:val="0"/>
          <w:marTop w:val="0"/>
          <w:marBottom w:val="0"/>
          <w:divBdr>
            <w:top w:val="none" w:sz="0" w:space="0" w:color="auto"/>
            <w:left w:val="none" w:sz="0" w:space="0" w:color="auto"/>
            <w:bottom w:val="none" w:sz="0" w:space="0" w:color="auto"/>
            <w:right w:val="none" w:sz="0" w:space="0" w:color="auto"/>
          </w:divBdr>
        </w:div>
        <w:div w:id="815604826">
          <w:marLeft w:val="640"/>
          <w:marRight w:val="0"/>
          <w:marTop w:val="0"/>
          <w:marBottom w:val="0"/>
          <w:divBdr>
            <w:top w:val="none" w:sz="0" w:space="0" w:color="auto"/>
            <w:left w:val="none" w:sz="0" w:space="0" w:color="auto"/>
            <w:bottom w:val="none" w:sz="0" w:space="0" w:color="auto"/>
            <w:right w:val="none" w:sz="0" w:space="0" w:color="auto"/>
          </w:divBdr>
        </w:div>
        <w:div w:id="21251778">
          <w:marLeft w:val="640"/>
          <w:marRight w:val="0"/>
          <w:marTop w:val="0"/>
          <w:marBottom w:val="0"/>
          <w:divBdr>
            <w:top w:val="none" w:sz="0" w:space="0" w:color="auto"/>
            <w:left w:val="none" w:sz="0" w:space="0" w:color="auto"/>
            <w:bottom w:val="none" w:sz="0" w:space="0" w:color="auto"/>
            <w:right w:val="none" w:sz="0" w:space="0" w:color="auto"/>
          </w:divBdr>
        </w:div>
        <w:div w:id="317540087">
          <w:marLeft w:val="640"/>
          <w:marRight w:val="0"/>
          <w:marTop w:val="0"/>
          <w:marBottom w:val="0"/>
          <w:divBdr>
            <w:top w:val="none" w:sz="0" w:space="0" w:color="auto"/>
            <w:left w:val="none" w:sz="0" w:space="0" w:color="auto"/>
            <w:bottom w:val="none" w:sz="0" w:space="0" w:color="auto"/>
            <w:right w:val="none" w:sz="0" w:space="0" w:color="auto"/>
          </w:divBdr>
        </w:div>
        <w:div w:id="1966037864">
          <w:marLeft w:val="640"/>
          <w:marRight w:val="0"/>
          <w:marTop w:val="0"/>
          <w:marBottom w:val="0"/>
          <w:divBdr>
            <w:top w:val="none" w:sz="0" w:space="0" w:color="auto"/>
            <w:left w:val="none" w:sz="0" w:space="0" w:color="auto"/>
            <w:bottom w:val="none" w:sz="0" w:space="0" w:color="auto"/>
            <w:right w:val="none" w:sz="0" w:space="0" w:color="auto"/>
          </w:divBdr>
        </w:div>
      </w:divsChild>
    </w:div>
    <w:div w:id="255866961">
      <w:marLeft w:val="0"/>
      <w:marRight w:val="0"/>
      <w:marTop w:val="0"/>
      <w:marBottom w:val="0"/>
      <w:divBdr>
        <w:top w:val="none" w:sz="0" w:space="0" w:color="auto"/>
        <w:left w:val="none" w:sz="0" w:space="0" w:color="auto"/>
        <w:bottom w:val="none" w:sz="0" w:space="0" w:color="auto"/>
        <w:right w:val="none" w:sz="0" w:space="0" w:color="auto"/>
      </w:divBdr>
    </w:div>
    <w:div w:id="256910294">
      <w:marLeft w:val="0"/>
      <w:marRight w:val="0"/>
      <w:marTop w:val="0"/>
      <w:marBottom w:val="0"/>
      <w:divBdr>
        <w:top w:val="none" w:sz="0" w:space="0" w:color="auto"/>
        <w:left w:val="none" w:sz="0" w:space="0" w:color="auto"/>
        <w:bottom w:val="none" w:sz="0" w:space="0" w:color="auto"/>
        <w:right w:val="none" w:sz="0" w:space="0" w:color="auto"/>
      </w:divBdr>
    </w:div>
    <w:div w:id="260455455">
      <w:marLeft w:val="0"/>
      <w:marRight w:val="0"/>
      <w:marTop w:val="0"/>
      <w:marBottom w:val="0"/>
      <w:divBdr>
        <w:top w:val="none" w:sz="0" w:space="0" w:color="auto"/>
        <w:left w:val="none" w:sz="0" w:space="0" w:color="auto"/>
        <w:bottom w:val="none" w:sz="0" w:space="0" w:color="auto"/>
        <w:right w:val="none" w:sz="0" w:space="0" w:color="auto"/>
      </w:divBdr>
    </w:div>
    <w:div w:id="261884290">
      <w:marLeft w:val="0"/>
      <w:marRight w:val="0"/>
      <w:marTop w:val="0"/>
      <w:marBottom w:val="0"/>
      <w:divBdr>
        <w:top w:val="none" w:sz="0" w:space="0" w:color="auto"/>
        <w:left w:val="none" w:sz="0" w:space="0" w:color="auto"/>
        <w:bottom w:val="none" w:sz="0" w:space="0" w:color="auto"/>
        <w:right w:val="none" w:sz="0" w:space="0" w:color="auto"/>
      </w:divBdr>
    </w:div>
    <w:div w:id="262808424">
      <w:marLeft w:val="0"/>
      <w:marRight w:val="0"/>
      <w:marTop w:val="0"/>
      <w:marBottom w:val="0"/>
      <w:divBdr>
        <w:top w:val="none" w:sz="0" w:space="0" w:color="auto"/>
        <w:left w:val="none" w:sz="0" w:space="0" w:color="auto"/>
        <w:bottom w:val="none" w:sz="0" w:space="0" w:color="auto"/>
        <w:right w:val="none" w:sz="0" w:space="0" w:color="auto"/>
      </w:divBdr>
    </w:div>
    <w:div w:id="288972685">
      <w:marLeft w:val="0"/>
      <w:marRight w:val="0"/>
      <w:marTop w:val="0"/>
      <w:marBottom w:val="0"/>
      <w:divBdr>
        <w:top w:val="none" w:sz="0" w:space="0" w:color="auto"/>
        <w:left w:val="none" w:sz="0" w:space="0" w:color="auto"/>
        <w:bottom w:val="none" w:sz="0" w:space="0" w:color="auto"/>
        <w:right w:val="none" w:sz="0" w:space="0" w:color="auto"/>
      </w:divBdr>
    </w:div>
    <w:div w:id="308217643">
      <w:marLeft w:val="0"/>
      <w:marRight w:val="0"/>
      <w:marTop w:val="0"/>
      <w:marBottom w:val="0"/>
      <w:divBdr>
        <w:top w:val="none" w:sz="0" w:space="0" w:color="auto"/>
        <w:left w:val="none" w:sz="0" w:space="0" w:color="auto"/>
        <w:bottom w:val="none" w:sz="0" w:space="0" w:color="auto"/>
        <w:right w:val="none" w:sz="0" w:space="0" w:color="auto"/>
      </w:divBdr>
    </w:div>
    <w:div w:id="311065368">
      <w:marLeft w:val="0"/>
      <w:marRight w:val="0"/>
      <w:marTop w:val="0"/>
      <w:marBottom w:val="0"/>
      <w:divBdr>
        <w:top w:val="none" w:sz="0" w:space="0" w:color="auto"/>
        <w:left w:val="none" w:sz="0" w:space="0" w:color="auto"/>
        <w:bottom w:val="none" w:sz="0" w:space="0" w:color="auto"/>
        <w:right w:val="none" w:sz="0" w:space="0" w:color="auto"/>
      </w:divBdr>
    </w:div>
    <w:div w:id="311561530">
      <w:marLeft w:val="0"/>
      <w:marRight w:val="0"/>
      <w:marTop w:val="0"/>
      <w:marBottom w:val="0"/>
      <w:divBdr>
        <w:top w:val="none" w:sz="0" w:space="0" w:color="auto"/>
        <w:left w:val="none" w:sz="0" w:space="0" w:color="auto"/>
        <w:bottom w:val="none" w:sz="0" w:space="0" w:color="auto"/>
        <w:right w:val="none" w:sz="0" w:space="0" w:color="auto"/>
      </w:divBdr>
    </w:div>
    <w:div w:id="311568146">
      <w:marLeft w:val="0"/>
      <w:marRight w:val="0"/>
      <w:marTop w:val="0"/>
      <w:marBottom w:val="0"/>
      <w:divBdr>
        <w:top w:val="none" w:sz="0" w:space="0" w:color="auto"/>
        <w:left w:val="none" w:sz="0" w:space="0" w:color="auto"/>
        <w:bottom w:val="none" w:sz="0" w:space="0" w:color="auto"/>
        <w:right w:val="none" w:sz="0" w:space="0" w:color="auto"/>
      </w:divBdr>
    </w:div>
    <w:div w:id="320500407">
      <w:marLeft w:val="0"/>
      <w:marRight w:val="0"/>
      <w:marTop w:val="0"/>
      <w:marBottom w:val="0"/>
      <w:divBdr>
        <w:top w:val="none" w:sz="0" w:space="0" w:color="auto"/>
        <w:left w:val="none" w:sz="0" w:space="0" w:color="auto"/>
        <w:bottom w:val="none" w:sz="0" w:space="0" w:color="auto"/>
        <w:right w:val="none" w:sz="0" w:space="0" w:color="auto"/>
      </w:divBdr>
    </w:div>
    <w:div w:id="321390486">
      <w:marLeft w:val="0"/>
      <w:marRight w:val="0"/>
      <w:marTop w:val="0"/>
      <w:marBottom w:val="0"/>
      <w:divBdr>
        <w:top w:val="none" w:sz="0" w:space="0" w:color="auto"/>
        <w:left w:val="none" w:sz="0" w:space="0" w:color="auto"/>
        <w:bottom w:val="none" w:sz="0" w:space="0" w:color="auto"/>
        <w:right w:val="none" w:sz="0" w:space="0" w:color="auto"/>
      </w:divBdr>
    </w:div>
    <w:div w:id="324088546">
      <w:marLeft w:val="0"/>
      <w:marRight w:val="0"/>
      <w:marTop w:val="0"/>
      <w:marBottom w:val="0"/>
      <w:divBdr>
        <w:top w:val="none" w:sz="0" w:space="0" w:color="auto"/>
        <w:left w:val="none" w:sz="0" w:space="0" w:color="auto"/>
        <w:bottom w:val="none" w:sz="0" w:space="0" w:color="auto"/>
        <w:right w:val="none" w:sz="0" w:space="0" w:color="auto"/>
      </w:divBdr>
    </w:div>
    <w:div w:id="325211165">
      <w:marLeft w:val="0"/>
      <w:marRight w:val="0"/>
      <w:marTop w:val="0"/>
      <w:marBottom w:val="0"/>
      <w:divBdr>
        <w:top w:val="none" w:sz="0" w:space="0" w:color="auto"/>
        <w:left w:val="none" w:sz="0" w:space="0" w:color="auto"/>
        <w:bottom w:val="none" w:sz="0" w:space="0" w:color="auto"/>
        <w:right w:val="none" w:sz="0" w:space="0" w:color="auto"/>
      </w:divBdr>
    </w:div>
    <w:div w:id="331836122">
      <w:marLeft w:val="0"/>
      <w:marRight w:val="0"/>
      <w:marTop w:val="0"/>
      <w:marBottom w:val="0"/>
      <w:divBdr>
        <w:top w:val="none" w:sz="0" w:space="0" w:color="auto"/>
        <w:left w:val="none" w:sz="0" w:space="0" w:color="auto"/>
        <w:bottom w:val="none" w:sz="0" w:space="0" w:color="auto"/>
        <w:right w:val="none" w:sz="0" w:space="0" w:color="auto"/>
      </w:divBdr>
    </w:div>
    <w:div w:id="342170116">
      <w:marLeft w:val="0"/>
      <w:marRight w:val="0"/>
      <w:marTop w:val="0"/>
      <w:marBottom w:val="0"/>
      <w:divBdr>
        <w:top w:val="none" w:sz="0" w:space="0" w:color="auto"/>
        <w:left w:val="none" w:sz="0" w:space="0" w:color="auto"/>
        <w:bottom w:val="none" w:sz="0" w:space="0" w:color="auto"/>
        <w:right w:val="none" w:sz="0" w:space="0" w:color="auto"/>
      </w:divBdr>
    </w:div>
    <w:div w:id="342242737">
      <w:marLeft w:val="0"/>
      <w:marRight w:val="0"/>
      <w:marTop w:val="0"/>
      <w:marBottom w:val="0"/>
      <w:divBdr>
        <w:top w:val="none" w:sz="0" w:space="0" w:color="auto"/>
        <w:left w:val="none" w:sz="0" w:space="0" w:color="auto"/>
        <w:bottom w:val="none" w:sz="0" w:space="0" w:color="auto"/>
        <w:right w:val="none" w:sz="0" w:space="0" w:color="auto"/>
      </w:divBdr>
    </w:div>
    <w:div w:id="362747631">
      <w:marLeft w:val="0"/>
      <w:marRight w:val="0"/>
      <w:marTop w:val="0"/>
      <w:marBottom w:val="0"/>
      <w:divBdr>
        <w:top w:val="none" w:sz="0" w:space="0" w:color="auto"/>
        <w:left w:val="none" w:sz="0" w:space="0" w:color="auto"/>
        <w:bottom w:val="none" w:sz="0" w:space="0" w:color="auto"/>
        <w:right w:val="none" w:sz="0" w:space="0" w:color="auto"/>
      </w:divBdr>
    </w:div>
    <w:div w:id="372658137">
      <w:marLeft w:val="0"/>
      <w:marRight w:val="0"/>
      <w:marTop w:val="0"/>
      <w:marBottom w:val="0"/>
      <w:divBdr>
        <w:top w:val="none" w:sz="0" w:space="0" w:color="auto"/>
        <w:left w:val="none" w:sz="0" w:space="0" w:color="auto"/>
        <w:bottom w:val="none" w:sz="0" w:space="0" w:color="auto"/>
        <w:right w:val="none" w:sz="0" w:space="0" w:color="auto"/>
      </w:divBdr>
    </w:div>
    <w:div w:id="373583423">
      <w:marLeft w:val="0"/>
      <w:marRight w:val="0"/>
      <w:marTop w:val="0"/>
      <w:marBottom w:val="0"/>
      <w:divBdr>
        <w:top w:val="none" w:sz="0" w:space="0" w:color="auto"/>
        <w:left w:val="none" w:sz="0" w:space="0" w:color="auto"/>
        <w:bottom w:val="none" w:sz="0" w:space="0" w:color="auto"/>
        <w:right w:val="none" w:sz="0" w:space="0" w:color="auto"/>
      </w:divBdr>
    </w:div>
    <w:div w:id="373971332">
      <w:marLeft w:val="0"/>
      <w:marRight w:val="0"/>
      <w:marTop w:val="0"/>
      <w:marBottom w:val="0"/>
      <w:divBdr>
        <w:top w:val="none" w:sz="0" w:space="0" w:color="auto"/>
        <w:left w:val="none" w:sz="0" w:space="0" w:color="auto"/>
        <w:bottom w:val="none" w:sz="0" w:space="0" w:color="auto"/>
        <w:right w:val="none" w:sz="0" w:space="0" w:color="auto"/>
      </w:divBdr>
    </w:div>
    <w:div w:id="382756418">
      <w:marLeft w:val="0"/>
      <w:marRight w:val="0"/>
      <w:marTop w:val="0"/>
      <w:marBottom w:val="0"/>
      <w:divBdr>
        <w:top w:val="none" w:sz="0" w:space="0" w:color="auto"/>
        <w:left w:val="none" w:sz="0" w:space="0" w:color="auto"/>
        <w:bottom w:val="none" w:sz="0" w:space="0" w:color="auto"/>
        <w:right w:val="none" w:sz="0" w:space="0" w:color="auto"/>
      </w:divBdr>
    </w:div>
    <w:div w:id="385029412">
      <w:marLeft w:val="0"/>
      <w:marRight w:val="0"/>
      <w:marTop w:val="0"/>
      <w:marBottom w:val="0"/>
      <w:divBdr>
        <w:top w:val="none" w:sz="0" w:space="0" w:color="auto"/>
        <w:left w:val="none" w:sz="0" w:space="0" w:color="auto"/>
        <w:bottom w:val="none" w:sz="0" w:space="0" w:color="auto"/>
        <w:right w:val="none" w:sz="0" w:space="0" w:color="auto"/>
      </w:divBdr>
    </w:div>
    <w:div w:id="387999389">
      <w:marLeft w:val="0"/>
      <w:marRight w:val="0"/>
      <w:marTop w:val="0"/>
      <w:marBottom w:val="0"/>
      <w:divBdr>
        <w:top w:val="none" w:sz="0" w:space="0" w:color="auto"/>
        <w:left w:val="none" w:sz="0" w:space="0" w:color="auto"/>
        <w:bottom w:val="none" w:sz="0" w:space="0" w:color="auto"/>
        <w:right w:val="none" w:sz="0" w:space="0" w:color="auto"/>
      </w:divBdr>
    </w:div>
    <w:div w:id="389500500">
      <w:marLeft w:val="0"/>
      <w:marRight w:val="0"/>
      <w:marTop w:val="0"/>
      <w:marBottom w:val="0"/>
      <w:divBdr>
        <w:top w:val="none" w:sz="0" w:space="0" w:color="auto"/>
        <w:left w:val="none" w:sz="0" w:space="0" w:color="auto"/>
        <w:bottom w:val="none" w:sz="0" w:space="0" w:color="auto"/>
        <w:right w:val="none" w:sz="0" w:space="0" w:color="auto"/>
      </w:divBdr>
    </w:div>
    <w:div w:id="392850278">
      <w:marLeft w:val="0"/>
      <w:marRight w:val="0"/>
      <w:marTop w:val="0"/>
      <w:marBottom w:val="0"/>
      <w:divBdr>
        <w:top w:val="none" w:sz="0" w:space="0" w:color="auto"/>
        <w:left w:val="none" w:sz="0" w:space="0" w:color="auto"/>
        <w:bottom w:val="none" w:sz="0" w:space="0" w:color="auto"/>
        <w:right w:val="none" w:sz="0" w:space="0" w:color="auto"/>
      </w:divBdr>
    </w:div>
    <w:div w:id="393359752">
      <w:marLeft w:val="0"/>
      <w:marRight w:val="0"/>
      <w:marTop w:val="0"/>
      <w:marBottom w:val="0"/>
      <w:divBdr>
        <w:top w:val="none" w:sz="0" w:space="0" w:color="auto"/>
        <w:left w:val="none" w:sz="0" w:space="0" w:color="auto"/>
        <w:bottom w:val="none" w:sz="0" w:space="0" w:color="auto"/>
        <w:right w:val="none" w:sz="0" w:space="0" w:color="auto"/>
      </w:divBdr>
    </w:div>
    <w:div w:id="394277613">
      <w:marLeft w:val="0"/>
      <w:marRight w:val="0"/>
      <w:marTop w:val="0"/>
      <w:marBottom w:val="0"/>
      <w:divBdr>
        <w:top w:val="none" w:sz="0" w:space="0" w:color="auto"/>
        <w:left w:val="none" w:sz="0" w:space="0" w:color="auto"/>
        <w:bottom w:val="none" w:sz="0" w:space="0" w:color="auto"/>
        <w:right w:val="none" w:sz="0" w:space="0" w:color="auto"/>
      </w:divBdr>
    </w:div>
    <w:div w:id="403144318">
      <w:marLeft w:val="0"/>
      <w:marRight w:val="0"/>
      <w:marTop w:val="0"/>
      <w:marBottom w:val="0"/>
      <w:divBdr>
        <w:top w:val="none" w:sz="0" w:space="0" w:color="auto"/>
        <w:left w:val="none" w:sz="0" w:space="0" w:color="auto"/>
        <w:bottom w:val="none" w:sz="0" w:space="0" w:color="auto"/>
        <w:right w:val="none" w:sz="0" w:space="0" w:color="auto"/>
      </w:divBdr>
    </w:div>
    <w:div w:id="409079022">
      <w:marLeft w:val="0"/>
      <w:marRight w:val="0"/>
      <w:marTop w:val="0"/>
      <w:marBottom w:val="0"/>
      <w:divBdr>
        <w:top w:val="none" w:sz="0" w:space="0" w:color="auto"/>
        <w:left w:val="none" w:sz="0" w:space="0" w:color="auto"/>
        <w:bottom w:val="none" w:sz="0" w:space="0" w:color="auto"/>
        <w:right w:val="none" w:sz="0" w:space="0" w:color="auto"/>
      </w:divBdr>
    </w:div>
    <w:div w:id="413281820">
      <w:marLeft w:val="0"/>
      <w:marRight w:val="0"/>
      <w:marTop w:val="0"/>
      <w:marBottom w:val="0"/>
      <w:divBdr>
        <w:top w:val="none" w:sz="0" w:space="0" w:color="auto"/>
        <w:left w:val="none" w:sz="0" w:space="0" w:color="auto"/>
        <w:bottom w:val="none" w:sz="0" w:space="0" w:color="auto"/>
        <w:right w:val="none" w:sz="0" w:space="0" w:color="auto"/>
      </w:divBdr>
    </w:div>
    <w:div w:id="414866563">
      <w:bodyDiv w:val="1"/>
      <w:marLeft w:val="0"/>
      <w:marRight w:val="0"/>
      <w:marTop w:val="0"/>
      <w:marBottom w:val="0"/>
      <w:divBdr>
        <w:top w:val="none" w:sz="0" w:space="0" w:color="auto"/>
        <w:left w:val="none" w:sz="0" w:space="0" w:color="auto"/>
        <w:bottom w:val="none" w:sz="0" w:space="0" w:color="auto"/>
        <w:right w:val="none" w:sz="0" w:space="0" w:color="auto"/>
      </w:divBdr>
      <w:divsChild>
        <w:div w:id="2095975802">
          <w:marLeft w:val="640"/>
          <w:marRight w:val="0"/>
          <w:marTop w:val="0"/>
          <w:marBottom w:val="0"/>
          <w:divBdr>
            <w:top w:val="none" w:sz="0" w:space="0" w:color="auto"/>
            <w:left w:val="none" w:sz="0" w:space="0" w:color="auto"/>
            <w:bottom w:val="none" w:sz="0" w:space="0" w:color="auto"/>
            <w:right w:val="none" w:sz="0" w:space="0" w:color="auto"/>
          </w:divBdr>
        </w:div>
        <w:div w:id="1060247300">
          <w:marLeft w:val="640"/>
          <w:marRight w:val="0"/>
          <w:marTop w:val="0"/>
          <w:marBottom w:val="0"/>
          <w:divBdr>
            <w:top w:val="none" w:sz="0" w:space="0" w:color="auto"/>
            <w:left w:val="none" w:sz="0" w:space="0" w:color="auto"/>
            <w:bottom w:val="none" w:sz="0" w:space="0" w:color="auto"/>
            <w:right w:val="none" w:sz="0" w:space="0" w:color="auto"/>
          </w:divBdr>
        </w:div>
        <w:div w:id="1846822909">
          <w:marLeft w:val="640"/>
          <w:marRight w:val="0"/>
          <w:marTop w:val="0"/>
          <w:marBottom w:val="0"/>
          <w:divBdr>
            <w:top w:val="none" w:sz="0" w:space="0" w:color="auto"/>
            <w:left w:val="none" w:sz="0" w:space="0" w:color="auto"/>
            <w:bottom w:val="none" w:sz="0" w:space="0" w:color="auto"/>
            <w:right w:val="none" w:sz="0" w:space="0" w:color="auto"/>
          </w:divBdr>
        </w:div>
        <w:div w:id="575286580">
          <w:marLeft w:val="640"/>
          <w:marRight w:val="0"/>
          <w:marTop w:val="0"/>
          <w:marBottom w:val="0"/>
          <w:divBdr>
            <w:top w:val="none" w:sz="0" w:space="0" w:color="auto"/>
            <w:left w:val="none" w:sz="0" w:space="0" w:color="auto"/>
            <w:bottom w:val="none" w:sz="0" w:space="0" w:color="auto"/>
            <w:right w:val="none" w:sz="0" w:space="0" w:color="auto"/>
          </w:divBdr>
        </w:div>
        <w:div w:id="154424074">
          <w:marLeft w:val="640"/>
          <w:marRight w:val="0"/>
          <w:marTop w:val="0"/>
          <w:marBottom w:val="0"/>
          <w:divBdr>
            <w:top w:val="none" w:sz="0" w:space="0" w:color="auto"/>
            <w:left w:val="none" w:sz="0" w:space="0" w:color="auto"/>
            <w:bottom w:val="none" w:sz="0" w:space="0" w:color="auto"/>
            <w:right w:val="none" w:sz="0" w:space="0" w:color="auto"/>
          </w:divBdr>
        </w:div>
        <w:div w:id="1518809623">
          <w:marLeft w:val="640"/>
          <w:marRight w:val="0"/>
          <w:marTop w:val="0"/>
          <w:marBottom w:val="0"/>
          <w:divBdr>
            <w:top w:val="none" w:sz="0" w:space="0" w:color="auto"/>
            <w:left w:val="none" w:sz="0" w:space="0" w:color="auto"/>
            <w:bottom w:val="none" w:sz="0" w:space="0" w:color="auto"/>
            <w:right w:val="none" w:sz="0" w:space="0" w:color="auto"/>
          </w:divBdr>
        </w:div>
        <w:div w:id="1285381303">
          <w:marLeft w:val="640"/>
          <w:marRight w:val="0"/>
          <w:marTop w:val="0"/>
          <w:marBottom w:val="0"/>
          <w:divBdr>
            <w:top w:val="none" w:sz="0" w:space="0" w:color="auto"/>
            <w:left w:val="none" w:sz="0" w:space="0" w:color="auto"/>
            <w:bottom w:val="none" w:sz="0" w:space="0" w:color="auto"/>
            <w:right w:val="none" w:sz="0" w:space="0" w:color="auto"/>
          </w:divBdr>
        </w:div>
        <w:div w:id="2040278337">
          <w:marLeft w:val="640"/>
          <w:marRight w:val="0"/>
          <w:marTop w:val="0"/>
          <w:marBottom w:val="0"/>
          <w:divBdr>
            <w:top w:val="none" w:sz="0" w:space="0" w:color="auto"/>
            <w:left w:val="none" w:sz="0" w:space="0" w:color="auto"/>
            <w:bottom w:val="none" w:sz="0" w:space="0" w:color="auto"/>
            <w:right w:val="none" w:sz="0" w:space="0" w:color="auto"/>
          </w:divBdr>
        </w:div>
        <w:div w:id="449321152">
          <w:marLeft w:val="640"/>
          <w:marRight w:val="0"/>
          <w:marTop w:val="0"/>
          <w:marBottom w:val="0"/>
          <w:divBdr>
            <w:top w:val="none" w:sz="0" w:space="0" w:color="auto"/>
            <w:left w:val="none" w:sz="0" w:space="0" w:color="auto"/>
            <w:bottom w:val="none" w:sz="0" w:space="0" w:color="auto"/>
            <w:right w:val="none" w:sz="0" w:space="0" w:color="auto"/>
          </w:divBdr>
        </w:div>
        <w:div w:id="2081170240">
          <w:marLeft w:val="640"/>
          <w:marRight w:val="0"/>
          <w:marTop w:val="0"/>
          <w:marBottom w:val="0"/>
          <w:divBdr>
            <w:top w:val="none" w:sz="0" w:space="0" w:color="auto"/>
            <w:left w:val="none" w:sz="0" w:space="0" w:color="auto"/>
            <w:bottom w:val="none" w:sz="0" w:space="0" w:color="auto"/>
            <w:right w:val="none" w:sz="0" w:space="0" w:color="auto"/>
          </w:divBdr>
        </w:div>
        <w:div w:id="1546790191">
          <w:marLeft w:val="640"/>
          <w:marRight w:val="0"/>
          <w:marTop w:val="0"/>
          <w:marBottom w:val="0"/>
          <w:divBdr>
            <w:top w:val="none" w:sz="0" w:space="0" w:color="auto"/>
            <w:left w:val="none" w:sz="0" w:space="0" w:color="auto"/>
            <w:bottom w:val="none" w:sz="0" w:space="0" w:color="auto"/>
            <w:right w:val="none" w:sz="0" w:space="0" w:color="auto"/>
          </w:divBdr>
        </w:div>
      </w:divsChild>
    </w:div>
    <w:div w:id="437212855">
      <w:marLeft w:val="0"/>
      <w:marRight w:val="0"/>
      <w:marTop w:val="0"/>
      <w:marBottom w:val="0"/>
      <w:divBdr>
        <w:top w:val="none" w:sz="0" w:space="0" w:color="auto"/>
        <w:left w:val="none" w:sz="0" w:space="0" w:color="auto"/>
        <w:bottom w:val="none" w:sz="0" w:space="0" w:color="auto"/>
        <w:right w:val="none" w:sz="0" w:space="0" w:color="auto"/>
      </w:divBdr>
    </w:div>
    <w:div w:id="439106292">
      <w:marLeft w:val="0"/>
      <w:marRight w:val="0"/>
      <w:marTop w:val="0"/>
      <w:marBottom w:val="0"/>
      <w:divBdr>
        <w:top w:val="none" w:sz="0" w:space="0" w:color="auto"/>
        <w:left w:val="none" w:sz="0" w:space="0" w:color="auto"/>
        <w:bottom w:val="none" w:sz="0" w:space="0" w:color="auto"/>
        <w:right w:val="none" w:sz="0" w:space="0" w:color="auto"/>
      </w:divBdr>
    </w:div>
    <w:div w:id="442530924">
      <w:marLeft w:val="0"/>
      <w:marRight w:val="0"/>
      <w:marTop w:val="0"/>
      <w:marBottom w:val="0"/>
      <w:divBdr>
        <w:top w:val="none" w:sz="0" w:space="0" w:color="auto"/>
        <w:left w:val="none" w:sz="0" w:space="0" w:color="auto"/>
        <w:bottom w:val="none" w:sz="0" w:space="0" w:color="auto"/>
        <w:right w:val="none" w:sz="0" w:space="0" w:color="auto"/>
      </w:divBdr>
    </w:div>
    <w:div w:id="452021909">
      <w:marLeft w:val="0"/>
      <w:marRight w:val="0"/>
      <w:marTop w:val="0"/>
      <w:marBottom w:val="0"/>
      <w:divBdr>
        <w:top w:val="none" w:sz="0" w:space="0" w:color="auto"/>
        <w:left w:val="none" w:sz="0" w:space="0" w:color="auto"/>
        <w:bottom w:val="none" w:sz="0" w:space="0" w:color="auto"/>
        <w:right w:val="none" w:sz="0" w:space="0" w:color="auto"/>
      </w:divBdr>
    </w:div>
    <w:div w:id="456338725">
      <w:marLeft w:val="0"/>
      <w:marRight w:val="0"/>
      <w:marTop w:val="0"/>
      <w:marBottom w:val="0"/>
      <w:divBdr>
        <w:top w:val="none" w:sz="0" w:space="0" w:color="auto"/>
        <w:left w:val="none" w:sz="0" w:space="0" w:color="auto"/>
        <w:bottom w:val="none" w:sz="0" w:space="0" w:color="auto"/>
        <w:right w:val="none" w:sz="0" w:space="0" w:color="auto"/>
      </w:divBdr>
    </w:div>
    <w:div w:id="472480630">
      <w:marLeft w:val="0"/>
      <w:marRight w:val="0"/>
      <w:marTop w:val="0"/>
      <w:marBottom w:val="0"/>
      <w:divBdr>
        <w:top w:val="none" w:sz="0" w:space="0" w:color="auto"/>
        <w:left w:val="none" w:sz="0" w:space="0" w:color="auto"/>
        <w:bottom w:val="none" w:sz="0" w:space="0" w:color="auto"/>
        <w:right w:val="none" w:sz="0" w:space="0" w:color="auto"/>
      </w:divBdr>
    </w:div>
    <w:div w:id="475925452">
      <w:marLeft w:val="0"/>
      <w:marRight w:val="0"/>
      <w:marTop w:val="0"/>
      <w:marBottom w:val="0"/>
      <w:divBdr>
        <w:top w:val="none" w:sz="0" w:space="0" w:color="auto"/>
        <w:left w:val="none" w:sz="0" w:space="0" w:color="auto"/>
        <w:bottom w:val="none" w:sz="0" w:space="0" w:color="auto"/>
        <w:right w:val="none" w:sz="0" w:space="0" w:color="auto"/>
      </w:divBdr>
    </w:div>
    <w:div w:id="476151226">
      <w:marLeft w:val="0"/>
      <w:marRight w:val="0"/>
      <w:marTop w:val="0"/>
      <w:marBottom w:val="0"/>
      <w:divBdr>
        <w:top w:val="none" w:sz="0" w:space="0" w:color="auto"/>
        <w:left w:val="none" w:sz="0" w:space="0" w:color="auto"/>
        <w:bottom w:val="none" w:sz="0" w:space="0" w:color="auto"/>
        <w:right w:val="none" w:sz="0" w:space="0" w:color="auto"/>
      </w:divBdr>
    </w:div>
    <w:div w:id="477839660">
      <w:marLeft w:val="0"/>
      <w:marRight w:val="0"/>
      <w:marTop w:val="0"/>
      <w:marBottom w:val="0"/>
      <w:divBdr>
        <w:top w:val="none" w:sz="0" w:space="0" w:color="auto"/>
        <w:left w:val="none" w:sz="0" w:space="0" w:color="auto"/>
        <w:bottom w:val="none" w:sz="0" w:space="0" w:color="auto"/>
        <w:right w:val="none" w:sz="0" w:space="0" w:color="auto"/>
      </w:divBdr>
    </w:div>
    <w:div w:id="483201651">
      <w:marLeft w:val="0"/>
      <w:marRight w:val="0"/>
      <w:marTop w:val="0"/>
      <w:marBottom w:val="0"/>
      <w:divBdr>
        <w:top w:val="none" w:sz="0" w:space="0" w:color="auto"/>
        <w:left w:val="none" w:sz="0" w:space="0" w:color="auto"/>
        <w:bottom w:val="none" w:sz="0" w:space="0" w:color="auto"/>
        <w:right w:val="none" w:sz="0" w:space="0" w:color="auto"/>
      </w:divBdr>
    </w:div>
    <w:div w:id="487400876">
      <w:marLeft w:val="0"/>
      <w:marRight w:val="0"/>
      <w:marTop w:val="0"/>
      <w:marBottom w:val="0"/>
      <w:divBdr>
        <w:top w:val="none" w:sz="0" w:space="0" w:color="auto"/>
        <w:left w:val="none" w:sz="0" w:space="0" w:color="auto"/>
        <w:bottom w:val="none" w:sz="0" w:space="0" w:color="auto"/>
        <w:right w:val="none" w:sz="0" w:space="0" w:color="auto"/>
      </w:divBdr>
    </w:div>
    <w:div w:id="488911140">
      <w:marLeft w:val="0"/>
      <w:marRight w:val="0"/>
      <w:marTop w:val="0"/>
      <w:marBottom w:val="0"/>
      <w:divBdr>
        <w:top w:val="none" w:sz="0" w:space="0" w:color="auto"/>
        <w:left w:val="none" w:sz="0" w:space="0" w:color="auto"/>
        <w:bottom w:val="none" w:sz="0" w:space="0" w:color="auto"/>
        <w:right w:val="none" w:sz="0" w:space="0" w:color="auto"/>
      </w:divBdr>
    </w:div>
    <w:div w:id="489174953">
      <w:marLeft w:val="0"/>
      <w:marRight w:val="0"/>
      <w:marTop w:val="0"/>
      <w:marBottom w:val="0"/>
      <w:divBdr>
        <w:top w:val="none" w:sz="0" w:space="0" w:color="auto"/>
        <w:left w:val="none" w:sz="0" w:space="0" w:color="auto"/>
        <w:bottom w:val="none" w:sz="0" w:space="0" w:color="auto"/>
        <w:right w:val="none" w:sz="0" w:space="0" w:color="auto"/>
      </w:divBdr>
    </w:div>
    <w:div w:id="492257898">
      <w:marLeft w:val="0"/>
      <w:marRight w:val="0"/>
      <w:marTop w:val="0"/>
      <w:marBottom w:val="0"/>
      <w:divBdr>
        <w:top w:val="none" w:sz="0" w:space="0" w:color="auto"/>
        <w:left w:val="none" w:sz="0" w:space="0" w:color="auto"/>
        <w:bottom w:val="none" w:sz="0" w:space="0" w:color="auto"/>
        <w:right w:val="none" w:sz="0" w:space="0" w:color="auto"/>
      </w:divBdr>
    </w:div>
    <w:div w:id="494952583">
      <w:marLeft w:val="0"/>
      <w:marRight w:val="0"/>
      <w:marTop w:val="0"/>
      <w:marBottom w:val="0"/>
      <w:divBdr>
        <w:top w:val="none" w:sz="0" w:space="0" w:color="auto"/>
        <w:left w:val="none" w:sz="0" w:space="0" w:color="auto"/>
        <w:bottom w:val="none" w:sz="0" w:space="0" w:color="auto"/>
        <w:right w:val="none" w:sz="0" w:space="0" w:color="auto"/>
      </w:divBdr>
    </w:div>
    <w:div w:id="495847722">
      <w:marLeft w:val="0"/>
      <w:marRight w:val="0"/>
      <w:marTop w:val="0"/>
      <w:marBottom w:val="0"/>
      <w:divBdr>
        <w:top w:val="none" w:sz="0" w:space="0" w:color="auto"/>
        <w:left w:val="none" w:sz="0" w:space="0" w:color="auto"/>
        <w:bottom w:val="none" w:sz="0" w:space="0" w:color="auto"/>
        <w:right w:val="none" w:sz="0" w:space="0" w:color="auto"/>
      </w:divBdr>
    </w:div>
    <w:div w:id="522281320">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52816478">
      <w:marLeft w:val="0"/>
      <w:marRight w:val="0"/>
      <w:marTop w:val="0"/>
      <w:marBottom w:val="0"/>
      <w:divBdr>
        <w:top w:val="none" w:sz="0" w:space="0" w:color="auto"/>
        <w:left w:val="none" w:sz="0" w:space="0" w:color="auto"/>
        <w:bottom w:val="none" w:sz="0" w:space="0" w:color="auto"/>
        <w:right w:val="none" w:sz="0" w:space="0" w:color="auto"/>
      </w:divBdr>
    </w:div>
    <w:div w:id="564532513">
      <w:marLeft w:val="0"/>
      <w:marRight w:val="0"/>
      <w:marTop w:val="0"/>
      <w:marBottom w:val="0"/>
      <w:divBdr>
        <w:top w:val="none" w:sz="0" w:space="0" w:color="auto"/>
        <w:left w:val="none" w:sz="0" w:space="0" w:color="auto"/>
        <w:bottom w:val="none" w:sz="0" w:space="0" w:color="auto"/>
        <w:right w:val="none" w:sz="0" w:space="0" w:color="auto"/>
      </w:divBdr>
    </w:div>
    <w:div w:id="565337888">
      <w:marLeft w:val="0"/>
      <w:marRight w:val="0"/>
      <w:marTop w:val="0"/>
      <w:marBottom w:val="0"/>
      <w:divBdr>
        <w:top w:val="none" w:sz="0" w:space="0" w:color="auto"/>
        <w:left w:val="none" w:sz="0" w:space="0" w:color="auto"/>
        <w:bottom w:val="none" w:sz="0" w:space="0" w:color="auto"/>
        <w:right w:val="none" w:sz="0" w:space="0" w:color="auto"/>
      </w:divBdr>
    </w:div>
    <w:div w:id="574702771">
      <w:marLeft w:val="0"/>
      <w:marRight w:val="0"/>
      <w:marTop w:val="0"/>
      <w:marBottom w:val="0"/>
      <w:divBdr>
        <w:top w:val="none" w:sz="0" w:space="0" w:color="auto"/>
        <w:left w:val="none" w:sz="0" w:space="0" w:color="auto"/>
        <w:bottom w:val="none" w:sz="0" w:space="0" w:color="auto"/>
        <w:right w:val="none" w:sz="0" w:space="0" w:color="auto"/>
      </w:divBdr>
    </w:div>
    <w:div w:id="576979830">
      <w:marLeft w:val="0"/>
      <w:marRight w:val="0"/>
      <w:marTop w:val="0"/>
      <w:marBottom w:val="0"/>
      <w:divBdr>
        <w:top w:val="none" w:sz="0" w:space="0" w:color="auto"/>
        <w:left w:val="none" w:sz="0" w:space="0" w:color="auto"/>
        <w:bottom w:val="none" w:sz="0" w:space="0" w:color="auto"/>
        <w:right w:val="none" w:sz="0" w:space="0" w:color="auto"/>
      </w:divBdr>
    </w:div>
    <w:div w:id="585651674">
      <w:marLeft w:val="0"/>
      <w:marRight w:val="0"/>
      <w:marTop w:val="0"/>
      <w:marBottom w:val="0"/>
      <w:divBdr>
        <w:top w:val="none" w:sz="0" w:space="0" w:color="auto"/>
        <w:left w:val="none" w:sz="0" w:space="0" w:color="auto"/>
        <w:bottom w:val="none" w:sz="0" w:space="0" w:color="auto"/>
        <w:right w:val="none" w:sz="0" w:space="0" w:color="auto"/>
      </w:divBdr>
    </w:div>
    <w:div w:id="587419909">
      <w:marLeft w:val="0"/>
      <w:marRight w:val="0"/>
      <w:marTop w:val="0"/>
      <w:marBottom w:val="0"/>
      <w:divBdr>
        <w:top w:val="none" w:sz="0" w:space="0" w:color="auto"/>
        <w:left w:val="none" w:sz="0" w:space="0" w:color="auto"/>
        <w:bottom w:val="none" w:sz="0" w:space="0" w:color="auto"/>
        <w:right w:val="none" w:sz="0" w:space="0" w:color="auto"/>
      </w:divBdr>
    </w:div>
    <w:div w:id="589237176">
      <w:marLeft w:val="0"/>
      <w:marRight w:val="0"/>
      <w:marTop w:val="0"/>
      <w:marBottom w:val="0"/>
      <w:divBdr>
        <w:top w:val="none" w:sz="0" w:space="0" w:color="auto"/>
        <w:left w:val="none" w:sz="0" w:space="0" w:color="auto"/>
        <w:bottom w:val="none" w:sz="0" w:space="0" w:color="auto"/>
        <w:right w:val="none" w:sz="0" w:space="0" w:color="auto"/>
      </w:divBdr>
    </w:div>
    <w:div w:id="605501782">
      <w:marLeft w:val="0"/>
      <w:marRight w:val="0"/>
      <w:marTop w:val="0"/>
      <w:marBottom w:val="0"/>
      <w:divBdr>
        <w:top w:val="none" w:sz="0" w:space="0" w:color="auto"/>
        <w:left w:val="none" w:sz="0" w:space="0" w:color="auto"/>
        <w:bottom w:val="none" w:sz="0" w:space="0" w:color="auto"/>
        <w:right w:val="none" w:sz="0" w:space="0" w:color="auto"/>
      </w:divBdr>
    </w:div>
    <w:div w:id="610011501">
      <w:bodyDiv w:val="1"/>
      <w:marLeft w:val="0"/>
      <w:marRight w:val="0"/>
      <w:marTop w:val="0"/>
      <w:marBottom w:val="0"/>
      <w:divBdr>
        <w:top w:val="none" w:sz="0" w:space="0" w:color="auto"/>
        <w:left w:val="none" w:sz="0" w:space="0" w:color="auto"/>
        <w:bottom w:val="none" w:sz="0" w:space="0" w:color="auto"/>
        <w:right w:val="none" w:sz="0" w:space="0" w:color="auto"/>
      </w:divBdr>
      <w:divsChild>
        <w:div w:id="317804009">
          <w:marLeft w:val="0"/>
          <w:marRight w:val="0"/>
          <w:marTop w:val="0"/>
          <w:marBottom w:val="0"/>
          <w:divBdr>
            <w:top w:val="none" w:sz="0" w:space="0" w:color="auto"/>
            <w:left w:val="none" w:sz="0" w:space="0" w:color="auto"/>
            <w:bottom w:val="none" w:sz="0" w:space="0" w:color="auto"/>
            <w:right w:val="none" w:sz="0" w:space="0" w:color="auto"/>
          </w:divBdr>
        </w:div>
        <w:div w:id="902183892">
          <w:marLeft w:val="0"/>
          <w:marRight w:val="0"/>
          <w:marTop w:val="0"/>
          <w:marBottom w:val="0"/>
          <w:divBdr>
            <w:top w:val="none" w:sz="0" w:space="0" w:color="auto"/>
            <w:left w:val="none" w:sz="0" w:space="0" w:color="auto"/>
            <w:bottom w:val="none" w:sz="0" w:space="0" w:color="auto"/>
            <w:right w:val="none" w:sz="0" w:space="0" w:color="auto"/>
          </w:divBdr>
        </w:div>
        <w:div w:id="535386744">
          <w:marLeft w:val="0"/>
          <w:marRight w:val="0"/>
          <w:marTop w:val="0"/>
          <w:marBottom w:val="0"/>
          <w:divBdr>
            <w:top w:val="none" w:sz="0" w:space="0" w:color="auto"/>
            <w:left w:val="none" w:sz="0" w:space="0" w:color="auto"/>
            <w:bottom w:val="none" w:sz="0" w:space="0" w:color="auto"/>
            <w:right w:val="none" w:sz="0" w:space="0" w:color="auto"/>
          </w:divBdr>
        </w:div>
        <w:div w:id="260375501">
          <w:marLeft w:val="0"/>
          <w:marRight w:val="0"/>
          <w:marTop w:val="0"/>
          <w:marBottom w:val="0"/>
          <w:divBdr>
            <w:top w:val="none" w:sz="0" w:space="0" w:color="auto"/>
            <w:left w:val="none" w:sz="0" w:space="0" w:color="auto"/>
            <w:bottom w:val="none" w:sz="0" w:space="0" w:color="auto"/>
            <w:right w:val="none" w:sz="0" w:space="0" w:color="auto"/>
          </w:divBdr>
        </w:div>
        <w:div w:id="517433072">
          <w:marLeft w:val="0"/>
          <w:marRight w:val="0"/>
          <w:marTop w:val="0"/>
          <w:marBottom w:val="0"/>
          <w:divBdr>
            <w:top w:val="none" w:sz="0" w:space="0" w:color="auto"/>
            <w:left w:val="none" w:sz="0" w:space="0" w:color="auto"/>
            <w:bottom w:val="none" w:sz="0" w:space="0" w:color="auto"/>
            <w:right w:val="none" w:sz="0" w:space="0" w:color="auto"/>
          </w:divBdr>
        </w:div>
        <w:div w:id="41223199">
          <w:marLeft w:val="0"/>
          <w:marRight w:val="0"/>
          <w:marTop w:val="0"/>
          <w:marBottom w:val="0"/>
          <w:divBdr>
            <w:top w:val="none" w:sz="0" w:space="0" w:color="auto"/>
            <w:left w:val="none" w:sz="0" w:space="0" w:color="auto"/>
            <w:bottom w:val="none" w:sz="0" w:space="0" w:color="auto"/>
            <w:right w:val="none" w:sz="0" w:space="0" w:color="auto"/>
          </w:divBdr>
        </w:div>
        <w:div w:id="1455520470">
          <w:marLeft w:val="0"/>
          <w:marRight w:val="0"/>
          <w:marTop w:val="0"/>
          <w:marBottom w:val="0"/>
          <w:divBdr>
            <w:top w:val="none" w:sz="0" w:space="0" w:color="auto"/>
            <w:left w:val="none" w:sz="0" w:space="0" w:color="auto"/>
            <w:bottom w:val="none" w:sz="0" w:space="0" w:color="auto"/>
            <w:right w:val="none" w:sz="0" w:space="0" w:color="auto"/>
          </w:divBdr>
        </w:div>
        <w:div w:id="338971392">
          <w:marLeft w:val="0"/>
          <w:marRight w:val="0"/>
          <w:marTop w:val="0"/>
          <w:marBottom w:val="0"/>
          <w:divBdr>
            <w:top w:val="none" w:sz="0" w:space="0" w:color="auto"/>
            <w:left w:val="none" w:sz="0" w:space="0" w:color="auto"/>
            <w:bottom w:val="none" w:sz="0" w:space="0" w:color="auto"/>
            <w:right w:val="none" w:sz="0" w:space="0" w:color="auto"/>
          </w:divBdr>
        </w:div>
        <w:div w:id="648827381">
          <w:marLeft w:val="0"/>
          <w:marRight w:val="0"/>
          <w:marTop w:val="0"/>
          <w:marBottom w:val="0"/>
          <w:divBdr>
            <w:top w:val="none" w:sz="0" w:space="0" w:color="auto"/>
            <w:left w:val="none" w:sz="0" w:space="0" w:color="auto"/>
            <w:bottom w:val="none" w:sz="0" w:space="0" w:color="auto"/>
            <w:right w:val="none" w:sz="0" w:space="0" w:color="auto"/>
          </w:divBdr>
        </w:div>
        <w:div w:id="2035421037">
          <w:marLeft w:val="0"/>
          <w:marRight w:val="0"/>
          <w:marTop w:val="0"/>
          <w:marBottom w:val="0"/>
          <w:divBdr>
            <w:top w:val="none" w:sz="0" w:space="0" w:color="auto"/>
            <w:left w:val="none" w:sz="0" w:space="0" w:color="auto"/>
            <w:bottom w:val="none" w:sz="0" w:space="0" w:color="auto"/>
            <w:right w:val="none" w:sz="0" w:space="0" w:color="auto"/>
          </w:divBdr>
        </w:div>
        <w:div w:id="612131425">
          <w:marLeft w:val="0"/>
          <w:marRight w:val="0"/>
          <w:marTop w:val="0"/>
          <w:marBottom w:val="0"/>
          <w:divBdr>
            <w:top w:val="none" w:sz="0" w:space="0" w:color="auto"/>
            <w:left w:val="none" w:sz="0" w:space="0" w:color="auto"/>
            <w:bottom w:val="none" w:sz="0" w:space="0" w:color="auto"/>
            <w:right w:val="none" w:sz="0" w:space="0" w:color="auto"/>
          </w:divBdr>
        </w:div>
        <w:div w:id="2024891991">
          <w:marLeft w:val="0"/>
          <w:marRight w:val="0"/>
          <w:marTop w:val="0"/>
          <w:marBottom w:val="0"/>
          <w:divBdr>
            <w:top w:val="none" w:sz="0" w:space="0" w:color="auto"/>
            <w:left w:val="none" w:sz="0" w:space="0" w:color="auto"/>
            <w:bottom w:val="none" w:sz="0" w:space="0" w:color="auto"/>
            <w:right w:val="none" w:sz="0" w:space="0" w:color="auto"/>
          </w:divBdr>
        </w:div>
        <w:div w:id="1536428262">
          <w:marLeft w:val="0"/>
          <w:marRight w:val="0"/>
          <w:marTop w:val="0"/>
          <w:marBottom w:val="0"/>
          <w:divBdr>
            <w:top w:val="none" w:sz="0" w:space="0" w:color="auto"/>
            <w:left w:val="none" w:sz="0" w:space="0" w:color="auto"/>
            <w:bottom w:val="none" w:sz="0" w:space="0" w:color="auto"/>
            <w:right w:val="none" w:sz="0" w:space="0" w:color="auto"/>
          </w:divBdr>
        </w:div>
        <w:div w:id="796219592">
          <w:marLeft w:val="0"/>
          <w:marRight w:val="0"/>
          <w:marTop w:val="0"/>
          <w:marBottom w:val="0"/>
          <w:divBdr>
            <w:top w:val="none" w:sz="0" w:space="0" w:color="auto"/>
            <w:left w:val="none" w:sz="0" w:space="0" w:color="auto"/>
            <w:bottom w:val="none" w:sz="0" w:space="0" w:color="auto"/>
            <w:right w:val="none" w:sz="0" w:space="0" w:color="auto"/>
          </w:divBdr>
        </w:div>
      </w:divsChild>
    </w:div>
    <w:div w:id="621418927">
      <w:marLeft w:val="0"/>
      <w:marRight w:val="0"/>
      <w:marTop w:val="0"/>
      <w:marBottom w:val="0"/>
      <w:divBdr>
        <w:top w:val="none" w:sz="0" w:space="0" w:color="auto"/>
        <w:left w:val="none" w:sz="0" w:space="0" w:color="auto"/>
        <w:bottom w:val="none" w:sz="0" w:space="0" w:color="auto"/>
        <w:right w:val="none" w:sz="0" w:space="0" w:color="auto"/>
      </w:divBdr>
    </w:div>
    <w:div w:id="621766299">
      <w:bodyDiv w:val="1"/>
      <w:marLeft w:val="0"/>
      <w:marRight w:val="0"/>
      <w:marTop w:val="0"/>
      <w:marBottom w:val="0"/>
      <w:divBdr>
        <w:top w:val="none" w:sz="0" w:space="0" w:color="auto"/>
        <w:left w:val="none" w:sz="0" w:space="0" w:color="auto"/>
        <w:bottom w:val="none" w:sz="0" w:space="0" w:color="auto"/>
        <w:right w:val="none" w:sz="0" w:space="0" w:color="auto"/>
      </w:divBdr>
      <w:divsChild>
        <w:div w:id="430053103">
          <w:marLeft w:val="640"/>
          <w:marRight w:val="0"/>
          <w:marTop w:val="0"/>
          <w:marBottom w:val="0"/>
          <w:divBdr>
            <w:top w:val="none" w:sz="0" w:space="0" w:color="auto"/>
            <w:left w:val="none" w:sz="0" w:space="0" w:color="auto"/>
            <w:bottom w:val="none" w:sz="0" w:space="0" w:color="auto"/>
            <w:right w:val="none" w:sz="0" w:space="0" w:color="auto"/>
          </w:divBdr>
        </w:div>
        <w:div w:id="1051074548">
          <w:marLeft w:val="640"/>
          <w:marRight w:val="0"/>
          <w:marTop w:val="0"/>
          <w:marBottom w:val="0"/>
          <w:divBdr>
            <w:top w:val="none" w:sz="0" w:space="0" w:color="auto"/>
            <w:left w:val="none" w:sz="0" w:space="0" w:color="auto"/>
            <w:bottom w:val="none" w:sz="0" w:space="0" w:color="auto"/>
            <w:right w:val="none" w:sz="0" w:space="0" w:color="auto"/>
          </w:divBdr>
        </w:div>
        <w:div w:id="1497108543">
          <w:marLeft w:val="640"/>
          <w:marRight w:val="0"/>
          <w:marTop w:val="0"/>
          <w:marBottom w:val="0"/>
          <w:divBdr>
            <w:top w:val="none" w:sz="0" w:space="0" w:color="auto"/>
            <w:left w:val="none" w:sz="0" w:space="0" w:color="auto"/>
            <w:bottom w:val="none" w:sz="0" w:space="0" w:color="auto"/>
            <w:right w:val="none" w:sz="0" w:space="0" w:color="auto"/>
          </w:divBdr>
        </w:div>
        <w:div w:id="238710633">
          <w:marLeft w:val="640"/>
          <w:marRight w:val="0"/>
          <w:marTop w:val="0"/>
          <w:marBottom w:val="0"/>
          <w:divBdr>
            <w:top w:val="none" w:sz="0" w:space="0" w:color="auto"/>
            <w:left w:val="none" w:sz="0" w:space="0" w:color="auto"/>
            <w:bottom w:val="none" w:sz="0" w:space="0" w:color="auto"/>
            <w:right w:val="none" w:sz="0" w:space="0" w:color="auto"/>
          </w:divBdr>
        </w:div>
        <w:div w:id="379942123">
          <w:marLeft w:val="640"/>
          <w:marRight w:val="0"/>
          <w:marTop w:val="0"/>
          <w:marBottom w:val="0"/>
          <w:divBdr>
            <w:top w:val="none" w:sz="0" w:space="0" w:color="auto"/>
            <w:left w:val="none" w:sz="0" w:space="0" w:color="auto"/>
            <w:bottom w:val="none" w:sz="0" w:space="0" w:color="auto"/>
            <w:right w:val="none" w:sz="0" w:space="0" w:color="auto"/>
          </w:divBdr>
        </w:div>
        <w:div w:id="1115363290">
          <w:marLeft w:val="640"/>
          <w:marRight w:val="0"/>
          <w:marTop w:val="0"/>
          <w:marBottom w:val="0"/>
          <w:divBdr>
            <w:top w:val="none" w:sz="0" w:space="0" w:color="auto"/>
            <w:left w:val="none" w:sz="0" w:space="0" w:color="auto"/>
            <w:bottom w:val="none" w:sz="0" w:space="0" w:color="auto"/>
            <w:right w:val="none" w:sz="0" w:space="0" w:color="auto"/>
          </w:divBdr>
        </w:div>
        <w:div w:id="296186313">
          <w:marLeft w:val="640"/>
          <w:marRight w:val="0"/>
          <w:marTop w:val="0"/>
          <w:marBottom w:val="0"/>
          <w:divBdr>
            <w:top w:val="none" w:sz="0" w:space="0" w:color="auto"/>
            <w:left w:val="none" w:sz="0" w:space="0" w:color="auto"/>
            <w:bottom w:val="none" w:sz="0" w:space="0" w:color="auto"/>
            <w:right w:val="none" w:sz="0" w:space="0" w:color="auto"/>
          </w:divBdr>
        </w:div>
        <w:div w:id="105076295">
          <w:marLeft w:val="640"/>
          <w:marRight w:val="0"/>
          <w:marTop w:val="0"/>
          <w:marBottom w:val="0"/>
          <w:divBdr>
            <w:top w:val="none" w:sz="0" w:space="0" w:color="auto"/>
            <w:left w:val="none" w:sz="0" w:space="0" w:color="auto"/>
            <w:bottom w:val="none" w:sz="0" w:space="0" w:color="auto"/>
            <w:right w:val="none" w:sz="0" w:space="0" w:color="auto"/>
          </w:divBdr>
        </w:div>
        <w:div w:id="287202273">
          <w:marLeft w:val="640"/>
          <w:marRight w:val="0"/>
          <w:marTop w:val="0"/>
          <w:marBottom w:val="0"/>
          <w:divBdr>
            <w:top w:val="none" w:sz="0" w:space="0" w:color="auto"/>
            <w:left w:val="none" w:sz="0" w:space="0" w:color="auto"/>
            <w:bottom w:val="none" w:sz="0" w:space="0" w:color="auto"/>
            <w:right w:val="none" w:sz="0" w:space="0" w:color="auto"/>
          </w:divBdr>
        </w:div>
        <w:div w:id="2024017828">
          <w:marLeft w:val="640"/>
          <w:marRight w:val="0"/>
          <w:marTop w:val="0"/>
          <w:marBottom w:val="0"/>
          <w:divBdr>
            <w:top w:val="none" w:sz="0" w:space="0" w:color="auto"/>
            <w:left w:val="none" w:sz="0" w:space="0" w:color="auto"/>
            <w:bottom w:val="none" w:sz="0" w:space="0" w:color="auto"/>
            <w:right w:val="none" w:sz="0" w:space="0" w:color="auto"/>
          </w:divBdr>
        </w:div>
        <w:div w:id="1853299037">
          <w:marLeft w:val="640"/>
          <w:marRight w:val="0"/>
          <w:marTop w:val="0"/>
          <w:marBottom w:val="0"/>
          <w:divBdr>
            <w:top w:val="none" w:sz="0" w:space="0" w:color="auto"/>
            <w:left w:val="none" w:sz="0" w:space="0" w:color="auto"/>
            <w:bottom w:val="none" w:sz="0" w:space="0" w:color="auto"/>
            <w:right w:val="none" w:sz="0" w:space="0" w:color="auto"/>
          </w:divBdr>
        </w:div>
      </w:divsChild>
    </w:div>
    <w:div w:id="626157599">
      <w:marLeft w:val="0"/>
      <w:marRight w:val="0"/>
      <w:marTop w:val="0"/>
      <w:marBottom w:val="0"/>
      <w:divBdr>
        <w:top w:val="none" w:sz="0" w:space="0" w:color="auto"/>
        <w:left w:val="none" w:sz="0" w:space="0" w:color="auto"/>
        <w:bottom w:val="none" w:sz="0" w:space="0" w:color="auto"/>
        <w:right w:val="none" w:sz="0" w:space="0" w:color="auto"/>
      </w:divBdr>
    </w:div>
    <w:div w:id="634674855">
      <w:marLeft w:val="0"/>
      <w:marRight w:val="0"/>
      <w:marTop w:val="0"/>
      <w:marBottom w:val="0"/>
      <w:divBdr>
        <w:top w:val="none" w:sz="0" w:space="0" w:color="auto"/>
        <w:left w:val="none" w:sz="0" w:space="0" w:color="auto"/>
        <w:bottom w:val="none" w:sz="0" w:space="0" w:color="auto"/>
        <w:right w:val="none" w:sz="0" w:space="0" w:color="auto"/>
      </w:divBdr>
    </w:div>
    <w:div w:id="644354978">
      <w:marLeft w:val="0"/>
      <w:marRight w:val="0"/>
      <w:marTop w:val="0"/>
      <w:marBottom w:val="0"/>
      <w:divBdr>
        <w:top w:val="none" w:sz="0" w:space="0" w:color="auto"/>
        <w:left w:val="none" w:sz="0" w:space="0" w:color="auto"/>
        <w:bottom w:val="none" w:sz="0" w:space="0" w:color="auto"/>
        <w:right w:val="none" w:sz="0" w:space="0" w:color="auto"/>
      </w:divBdr>
    </w:div>
    <w:div w:id="644507729">
      <w:marLeft w:val="0"/>
      <w:marRight w:val="0"/>
      <w:marTop w:val="0"/>
      <w:marBottom w:val="0"/>
      <w:divBdr>
        <w:top w:val="none" w:sz="0" w:space="0" w:color="auto"/>
        <w:left w:val="none" w:sz="0" w:space="0" w:color="auto"/>
        <w:bottom w:val="none" w:sz="0" w:space="0" w:color="auto"/>
        <w:right w:val="none" w:sz="0" w:space="0" w:color="auto"/>
      </w:divBdr>
    </w:div>
    <w:div w:id="650713656">
      <w:marLeft w:val="0"/>
      <w:marRight w:val="0"/>
      <w:marTop w:val="0"/>
      <w:marBottom w:val="0"/>
      <w:divBdr>
        <w:top w:val="none" w:sz="0" w:space="0" w:color="auto"/>
        <w:left w:val="none" w:sz="0" w:space="0" w:color="auto"/>
        <w:bottom w:val="none" w:sz="0" w:space="0" w:color="auto"/>
        <w:right w:val="none" w:sz="0" w:space="0" w:color="auto"/>
      </w:divBdr>
    </w:div>
    <w:div w:id="660816354">
      <w:marLeft w:val="0"/>
      <w:marRight w:val="0"/>
      <w:marTop w:val="0"/>
      <w:marBottom w:val="0"/>
      <w:divBdr>
        <w:top w:val="none" w:sz="0" w:space="0" w:color="auto"/>
        <w:left w:val="none" w:sz="0" w:space="0" w:color="auto"/>
        <w:bottom w:val="none" w:sz="0" w:space="0" w:color="auto"/>
        <w:right w:val="none" w:sz="0" w:space="0" w:color="auto"/>
      </w:divBdr>
    </w:div>
    <w:div w:id="661812562">
      <w:marLeft w:val="0"/>
      <w:marRight w:val="0"/>
      <w:marTop w:val="0"/>
      <w:marBottom w:val="0"/>
      <w:divBdr>
        <w:top w:val="none" w:sz="0" w:space="0" w:color="auto"/>
        <w:left w:val="none" w:sz="0" w:space="0" w:color="auto"/>
        <w:bottom w:val="none" w:sz="0" w:space="0" w:color="auto"/>
        <w:right w:val="none" w:sz="0" w:space="0" w:color="auto"/>
      </w:divBdr>
    </w:div>
    <w:div w:id="664361333">
      <w:bodyDiv w:val="1"/>
      <w:marLeft w:val="0"/>
      <w:marRight w:val="0"/>
      <w:marTop w:val="0"/>
      <w:marBottom w:val="0"/>
      <w:divBdr>
        <w:top w:val="none" w:sz="0" w:space="0" w:color="auto"/>
        <w:left w:val="none" w:sz="0" w:space="0" w:color="auto"/>
        <w:bottom w:val="none" w:sz="0" w:space="0" w:color="auto"/>
        <w:right w:val="none" w:sz="0" w:space="0" w:color="auto"/>
      </w:divBdr>
      <w:divsChild>
        <w:div w:id="1365785011">
          <w:marLeft w:val="640"/>
          <w:marRight w:val="0"/>
          <w:marTop w:val="0"/>
          <w:marBottom w:val="0"/>
          <w:divBdr>
            <w:top w:val="none" w:sz="0" w:space="0" w:color="auto"/>
            <w:left w:val="none" w:sz="0" w:space="0" w:color="auto"/>
            <w:bottom w:val="none" w:sz="0" w:space="0" w:color="auto"/>
            <w:right w:val="none" w:sz="0" w:space="0" w:color="auto"/>
          </w:divBdr>
        </w:div>
        <w:div w:id="588778883">
          <w:marLeft w:val="640"/>
          <w:marRight w:val="0"/>
          <w:marTop w:val="0"/>
          <w:marBottom w:val="0"/>
          <w:divBdr>
            <w:top w:val="none" w:sz="0" w:space="0" w:color="auto"/>
            <w:left w:val="none" w:sz="0" w:space="0" w:color="auto"/>
            <w:bottom w:val="none" w:sz="0" w:space="0" w:color="auto"/>
            <w:right w:val="none" w:sz="0" w:space="0" w:color="auto"/>
          </w:divBdr>
        </w:div>
        <w:div w:id="273754574">
          <w:marLeft w:val="640"/>
          <w:marRight w:val="0"/>
          <w:marTop w:val="0"/>
          <w:marBottom w:val="0"/>
          <w:divBdr>
            <w:top w:val="none" w:sz="0" w:space="0" w:color="auto"/>
            <w:left w:val="none" w:sz="0" w:space="0" w:color="auto"/>
            <w:bottom w:val="none" w:sz="0" w:space="0" w:color="auto"/>
            <w:right w:val="none" w:sz="0" w:space="0" w:color="auto"/>
          </w:divBdr>
        </w:div>
        <w:div w:id="1831481778">
          <w:marLeft w:val="640"/>
          <w:marRight w:val="0"/>
          <w:marTop w:val="0"/>
          <w:marBottom w:val="0"/>
          <w:divBdr>
            <w:top w:val="none" w:sz="0" w:space="0" w:color="auto"/>
            <w:left w:val="none" w:sz="0" w:space="0" w:color="auto"/>
            <w:bottom w:val="none" w:sz="0" w:space="0" w:color="auto"/>
            <w:right w:val="none" w:sz="0" w:space="0" w:color="auto"/>
          </w:divBdr>
        </w:div>
        <w:div w:id="1664704377">
          <w:marLeft w:val="640"/>
          <w:marRight w:val="0"/>
          <w:marTop w:val="0"/>
          <w:marBottom w:val="0"/>
          <w:divBdr>
            <w:top w:val="none" w:sz="0" w:space="0" w:color="auto"/>
            <w:left w:val="none" w:sz="0" w:space="0" w:color="auto"/>
            <w:bottom w:val="none" w:sz="0" w:space="0" w:color="auto"/>
            <w:right w:val="none" w:sz="0" w:space="0" w:color="auto"/>
          </w:divBdr>
        </w:div>
        <w:div w:id="1720325804">
          <w:marLeft w:val="640"/>
          <w:marRight w:val="0"/>
          <w:marTop w:val="0"/>
          <w:marBottom w:val="0"/>
          <w:divBdr>
            <w:top w:val="none" w:sz="0" w:space="0" w:color="auto"/>
            <w:left w:val="none" w:sz="0" w:space="0" w:color="auto"/>
            <w:bottom w:val="none" w:sz="0" w:space="0" w:color="auto"/>
            <w:right w:val="none" w:sz="0" w:space="0" w:color="auto"/>
          </w:divBdr>
        </w:div>
        <w:div w:id="844057066">
          <w:marLeft w:val="640"/>
          <w:marRight w:val="0"/>
          <w:marTop w:val="0"/>
          <w:marBottom w:val="0"/>
          <w:divBdr>
            <w:top w:val="none" w:sz="0" w:space="0" w:color="auto"/>
            <w:left w:val="none" w:sz="0" w:space="0" w:color="auto"/>
            <w:bottom w:val="none" w:sz="0" w:space="0" w:color="auto"/>
            <w:right w:val="none" w:sz="0" w:space="0" w:color="auto"/>
          </w:divBdr>
        </w:div>
        <w:div w:id="266234564">
          <w:marLeft w:val="640"/>
          <w:marRight w:val="0"/>
          <w:marTop w:val="0"/>
          <w:marBottom w:val="0"/>
          <w:divBdr>
            <w:top w:val="none" w:sz="0" w:space="0" w:color="auto"/>
            <w:left w:val="none" w:sz="0" w:space="0" w:color="auto"/>
            <w:bottom w:val="none" w:sz="0" w:space="0" w:color="auto"/>
            <w:right w:val="none" w:sz="0" w:space="0" w:color="auto"/>
          </w:divBdr>
        </w:div>
        <w:div w:id="1619797240">
          <w:marLeft w:val="640"/>
          <w:marRight w:val="0"/>
          <w:marTop w:val="0"/>
          <w:marBottom w:val="0"/>
          <w:divBdr>
            <w:top w:val="none" w:sz="0" w:space="0" w:color="auto"/>
            <w:left w:val="none" w:sz="0" w:space="0" w:color="auto"/>
            <w:bottom w:val="none" w:sz="0" w:space="0" w:color="auto"/>
            <w:right w:val="none" w:sz="0" w:space="0" w:color="auto"/>
          </w:divBdr>
        </w:div>
        <w:div w:id="795295851">
          <w:marLeft w:val="640"/>
          <w:marRight w:val="0"/>
          <w:marTop w:val="0"/>
          <w:marBottom w:val="0"/>
          <w:divBdr>
            <w:top w:val="none" w:sz="0" w:space="0" w:color="auto"/>
            <w:left w:val="none" w:sz="0" w:space="0" w:color="auto"/>
            <w:bottom w:val="none" w:sz="0" w:space="0" w:color="auto"/>
            <w:right w:val="none" w:sz="0" w:space="0" w:color="auto"/>
          </w:divBdr>
        </w:div>
        <w:div w:id="16590774">
          <w:marLeft w:val="640"/>
          <w:marRight w:val="0"/>
          <w:marTop w:val="0"/>
          <w:marBottom w:val="0"/>
          <w:divBdr>
            <w:top w:val="none" w:sz="0" w:space="0" w:color="auto"/>
            <w:left w:val="none" w:sz="0" w:space="0" w:color="auto"/>
            <w:bottom w:val="none" w:sz="0" w:space="0" w:color="auto"/>
            <w:right w:val="none" w:sz="0" w:space="0" w:color="auto"/>
          </w:divBdr>
        </w:div>
      </w:divsChild>
    </w:div>
    <w:div w:id="665860521">
      <w:marLeft w:val="0"/>
      <w:marRight w:val="0"/>
      <w:marTop w:val="0"/>
      <w:marBottom w:val="0"/>
      <w:divBdr>
        <w:top w:val="none" w:sz="0" w:space="0" w:color="auto"/>
        <w:left w:val="none" w:sz="0" w:space="0" w:color="auto"/>
        <w:bottom w:val="none" w:sz="0" w:space="0" w:color="auto"/>
        <w:right w:val="none" w:sz="0" w:space="0" w:color="auto"/>
      </w:divBdr>
    </w:div>
    <w:div w:id="667750594">
      <w:marLeft w:val="0"/>
      <w:marRight w:val="0"/>
      <w:marTop w:val="0"/>
      <w:marBottom w:val="0"/>
      <w:divBdr>
        <w:top w:val="none" w:sz="0" w:space="0" w:color="auto"/>
        <w:left w:val="none" w:sz="0" w:space="0" w:color="auto"/>
        <w:bottom w:val="none" w:sz="0" w:space="0" w:color="auto"/>
        <w:right w:val="none" w:sz="0" w:space="0" w:color="auto"/>
      </w:divBdr>
    </w:div>
    <w:div w:id="673193925">
      <w:marLeft w:val="0"/>
      <w:marRight w:val="0"/>
      <w:marTop w:val="0"/>
      <w:marBottom w:val="0"/>
      <w:divBdr>
        <w:top w:val="none" w:sz="0" w:space="0" w:color="auto"/>
        <w:left w:val="none" w:sz="0" w:space="0" w:color="auto"/>
        <w:bottom w:val="none" w:sz="0" w:space="0" w:color="auto"/>
        <w:right w:val="none" w:sz="0" w:space="0" w:color="auto"/>
      </w:divBdr>
    </w:div>
    <w:div w:id="675380349">
      <w:marLeft w:val="0"/>
      <w:marRight w:val="0"/>
      <w:marTop w:val="0"/>
      <w:marBottom w:val="0"/>
      <w:divBdr>
        <w:top w:val="none" w:sz="0" w:space="0" w:color="auto"/>
        <w:left w:val="none" w:sz="0" w:space="0" w:color="auto"/>
        <w:bottom w:val="none" w:sz="0" w:space="0" w:color="auto"/>
        <w:right w:val="none" w:sz="0" w:space="0" w:color="auto"/>
      </w:divBdr>
    </w:div>
    <w:div w:id="686444722">
      <w:marLeft w:val="0"/>
      <w:marRight w:val="0"/>
      <w:marTop w:val="0"/>
      <w:marBottom w:val="0"/>
      <w:divBdr>
        <w:top w:val="none" w:sz="0" w:space="0" w:color="auto"/>
        <w:left w:val="none" w:sz="0" w:space="0" w:color="auto"/>
        <w:bottom w:val="none" w:sz="0" w:space="0" w:color="auto"/>
        <w:right w:val="none" w:sz="0" w:space="0" w:color="auto"/>
      </w:divBdr>
    </w:div>
    <w:div w:id="686755931">
      <w:marLeft w:val="0"/>
      <w:marRight w:val="0"/>
      <w:marTop w:val="0"/>
      <w:marBottom w:val="0"/>
      <w:divBdr>
        <w:top w:val="none" w:sz="0" w:space="0" w:color="auto"/>
        <w:left w:val="none" w:sz="0" w:space="0" w:color="auto"/>
        <w:bottom w:val="none" w:sz="0" w:space="0" w:color="auto"/>
        <w:right w:val="none" w:sz="0" w:space="0" w:color="auto"/>
      </w:divBdr>
    </w:div>
    <w:div w:id="688485555">
      <w:marLeft w:val="0"/>
      <w:marRight w:val="0"/>
      <w:marTop w:val="0"/>
      <w:marBottom w:val="0"/>
      <w:divBdr>
        <w:top w:val="none" w:sz="0" w:space="0" w:color="auto"/>
        <w:left w:val="none" w:sz="0" w:space="0" w:color="auto"/>
        <w:bottom w:val="none" w:sz="0" w:space="0" w:color="auto"/>
        <w:right w:val="none" w:sz="0" w:space="0" w:color="auto"/>
      </w:divBdr>
    </w:div>
    <w:div w:id="689718141">
      <w:marLeft w:val="0"/>
      <w:marRight w:val="0"/>
      <w:marTop w:val="0"/>
      <w:marBottom w:val="0"/>
      <w:divBdr>
        <w:top w:val="none" w:sz="0" w:space="0" w:color="auto"/>
        <w:left w:val="none" w:sz="0" w:space="0" w:color="auto"/>
        <w:bottom w:val="none" w:sz="0" w:space="0" w:color="auto"/>
        <w:right w:val="none" w:sz="0" w:space="0" w:color="auto"/>
      </w:divBdr>
    </w:div>
    <w:div w:id="692269430">
      <w:marLeft w:val="0"/>
      <w:marRight w:val="0"/>
      <w:marTop w:val="0"/>
      <w:marBottom w:val="0"/>
      <w:divBdr>
        <w:top w:val="none" w:sz="0" w:space="0" w:color="auto"/>
        <w:left w:val="none" w:sz="0" w:space="0" w:color="auto"/>
        <w:bottom w:val="none" w:sz="0" w:space="0" w:color="auto"/>
        <w:right w:val="none" w:sz="0" w:space="0" w:color="auto"/>
      </w:divBdr>
    </w:div>
    <w:div w:id="703752423">
      <w:marLeft w:val="0"/>
      <w:marRight w:val="0"/>
      <w:marTop w:val="0"/>
      <w:marBottom w:val="0"/>
      <w:divBdr>
        <w:top w:val="none" w:sz="0" w:space="0" w:color="auto"/>
        <w:left w:val="none" w:sz="0" w:space="0" w:color="auto"/>
        <w:bottom w:val="none" w:sz="0" w:space="0" w:color="auto"/>
        <w:right w:val="none" w:sz="0" w:space="0" w:color="auto"/>
      </w:divBdr>
    </w:div>
    <w:div w:id="709962728">
      <w:bodyDiv w:val="1"/>
      <w:marLeft w:val="0"/>
      <w:marRight w:val="0"/>
      <w:marTop w:val="0"/>
      <w:marBottom w:val="0"/>
      <w:divBdr>
        <w:top w:val="none" w:sz="0" w:space="0" w:color="auto"/>
        <w:left w:val="none" w:sz="0" w:space="0" w:color="auto"/>
        <w:bottom w:val="none" w:sz="0" w:space="0" w:color="auto"/>
        <w:right w:val="none" w:sz="0" w:space="0" w:color="auto"/>
      </w:divBdr>
      <w:divsChild>
        <w:div w:id="617418254">
          <w:marLeft w:val="640"/>
          <w:marRight w:val="0"/>
          <w:marTop w:val="0"/>
          <w:marBottom w:val="0"/>
          <w:divBdr>
            <w:top w:val="none" w:sz="0" w:space="0" w:color="auto"/>
            <w:left w:val="none" w:sz="0" w:space="0" w:color="auto"/>
            <w:bottom w:val="none" w:sz="0" w:space="0" w:color="auto"/>
            <w:right w:val="none" w:sz="0" w:space="0" w:color="auto"/>
          </w:divBdr>
        </w:div>
        <w:div w:id="758675522">
          <w:marLeft w:val="640"/>
          <w:marRight w:val="0"/>
          <w:marTop w:val="0"/>
          <w:marBottom w:val="0"/>
          <w:divBdr>
            <w:top w:val="none" w:sz="0" w:space="0" w:color="auto"/>
            <w:left w:val="none" w:sz="0" w:space="0" w:color="auto"/>
            <w:bottom w:val="none" w:sz="0" w:space="0" w:color="auto"/>
            <w:right w:val="none" w:sz="0" w:space="0" w:color="auto"/>
          </w:divBdr>
        </w:div>
        <w:div w:id="1517117106">
          <w:marLeft w:val="640"/>
          <w:marRight w:val="0"/>
          <w:marTop w:val="0"/>
          <w:marBottom w:val="0"/>
          <w:divBdr>
            <w:top w:val="none" w:sz="0" w:space="0" w:color="auto"/>
            <w:left w:val="none" w:sz="0" w:space="0" w:color="auto"/>
            <w:bottom w:val="none" w:sz="0" w:space="0" w:color="auto"/>
            <w:right w:val="none" w:sz="0" w:space="0" w:color="auto"/>
          </w:divBdr>
        </w:div>
        <w:div w:id="955213167">
          <w:marLeft w:val="640"/>
          <w:marRight w:val="0"/>
          <w:marTop w:val="0"/>
          <w:marBottom w:val="0"/>
          <w:divBdr>
            <w:top w:val="none" w:sz="0" w:space="0" w:color="auto"/>
            <w:left w:val="none" w:sz="0" w:space="0" w:color="auto"/>
            <w:bottom w:val="none" w:sz="0" w:space="0" w:color="auto"/>
            <w:right w:val="none" w:sz="0" w:space="0" w:color="auto"/>
          </w:divBdr>
        </w:div>
        <w:div w:id="729615181">
          <w:marLeft w:val="640"/>
          <w:marRight w:val="0"/>
          <w:marTop w:val="0"/>
          <w:marBottom w:val="0"/>
          <w:divBdr>
            <w:top w:val="none" w:sz="0" w:space="0" w:color="auto"/>
            <w:left w:val="none" w:sz="0" w:space="0" w:color="auto"/>
            <w:bottom w:val="none" w:sz="0" w:space="0" w:color="auto"/>
            <w:right w:val="none" w:sz="0" w:space="0" w:color="auto"/>
          </w:divBdr>
        </w:div>
        <w:div w:id="157699147">
          <w:marLeft w:val="640"/>
          <w:marRight w:val="0"/>
          <w:marTop w:val="0"/>
          <w:marBottom w:val="0"/>
          <w:divBdr>
            <w:top w:val="none" w:sz="0" w:space="0" w:color="auto"/>
            <w:left w:val="none" w:sz="0" w:space="0" w:color="auto"/>
            <w:bottom w:val="none" w:sz="0" w:space="0" w:color="auto"/>
            <w:right w:val="none" w:sz="0" w:space="0" w:color="auto"/>
          </w:divBdr>
        </w:div>
        <w:div w:id="243759740">
          <w:marLeft w:val="640"/>
          <w:marRight w:val="0"/>
          <w:marTop w:val="0"/>
          <w:marBottom w:val="0"/>
          <w:divBdr>
            <w:top w:val="none" w:sz="0" w:space="0" w:color="auto"/>
            <w:left w:val="none" w:sz="0" w:space="0" w:color="auto"/>
            <w:bottom w:val="none" w:sz="0" w:space="0" w:color="auto"/>
            <w:right w:val="none" w:sz="0" w:space="0" w:color="auto"/>
          </w:divBdr>
        </w:div>
        <w:div w:id="591747317">
          <w:marLeft w:val="640"/>
          <w:marRight w:val="0"/>
          <w:marTop w:val="0"/>
          <w:marBottom w:val="0"/>
          <w:divBdr>
            <w:top w:val="none" w:sz="0" w:space="0" w:color="auto"/>
            <w:left w:val="none" w:sz="0" w:space="0" w:color="auto"/>
            <w:bottom w:val="none" w:sz="0" w:space="0" w:color="auto"/>
            <w:right w:val="none" w:sz="0" w:space="0" w:color="auto"/>
          </w:divBdr>
        </w:div>
        <w:div w:id="1024131405">
          <w:marLeft w:val="640"/>
          <w:marRight w:val="0"/>
          <w:marTop w:val="0"/>
          <w:marBottom w:val="0"/>
          <w:divBdr>
            <w:top w:val="none" w:sz="0" w:space="0" w:color="auto"/>
            <w:left w:val="none" w:sz="0" w:space="0" w:color="auto"/>
            <w:bottom w:val="none" w:sz="0" w:space="0" w:color="auto"/>
            <w:right w:val="none" w:sz="0" w:space="0" w:color="auto"/>
          </w:divBdr>
        </w:div>
        <w:div w:id="537665023">
          <w:marLeft w:val="640"/>
          <w:marRight w:val="0"/>
          <w:marTop w:val="0"/>
          <w:marBottom w:val="0"/>
          <w:divBdr>
            <w:top w:val="none" w:sz="0" w:space="0" w:color="auto"/>
            <w:left w:val="none" w:sz="0" w:space="0" w:color="auto"/>
            <w:bottom w:val="none" w:sz="0" w:space="0" w:color="auto"/>
            <w:right w:val="none" w:sz="0" w:space="0" w:color="auto"/>
          </w:divBdr>
        </w:div>
        <w:div w:id="1187476442">
          <w:marLeft w:val="640"/>
          <w:marRight w:val="0"/>
          <w:marTop w:val="0"/>
          <w:marBottom w:val="0"/>
          <w:divBdr>
            <w:top w:val="none" w:sz="0" w:space="0" w:color="auto"/>
            <w:left w:val="none" w:sz="0" w:space="0" w:color="auto"/>
            <w:bottom w:val="none" w:sz="0" w:space="0" w:color="auto"/>
            <w:right w:val="none" w:sz="0" w:space="0" w:color="auto"/>
          </w:divBdr>
        </w:div>
        <w:div w:id="2013338244">
          <w:marLeft w:val="640"/>
          <w:marRight w:val="0"/>
          <w:marTop w:val="0"/>
          <w:marBottom w:val="0"/>
          <w:divBdr>
            <w:top w:val="none" w:sz="0" w:space="0" w:color="auto"/>
            <w:left w:val="none" w:sz="0" w:space="0" w:color="auto"/>
            <w:bottom w:val="none" w:sz="0" w:space="0" w:color="auto"/>
            <w:right w:val="none" w:sz="0" w:space="0" w:color="auto"/>
          </w:divBdr>
        </w:div>
        <w:div w:id="845829351">
          <w:marLeft w:val="640"/>
          <w:marRight w:val="0"/>
          <w:marTop w:val="0"/>
          <w:marBottom w:val="0"/>
          <w:divBdr>
            <w:top w:val="none" w:sz="0" w:space="0" w:color="auto"/>
            <w:left w:val="none" w:sz="0" w:space="0" w:color="auto"/>
            <w:bottom w:val="none" w:sz="0" w:space="0" w:color="auto"/>
            <w:right w:val="none" w:sz="0" w:space="0" w:color="auto"/>
          </w:divBdr>
        </w:div>
      </w:divsChild>
    </w:div>
    <w:div w:id="710425621">
      <w:bodyDiv w:val="1"/>
      <w:marLeft w:val="0"/>
      <w:marRight w:val="0"/>
      <w:marTop w:val="0"/>
      <w:marBottom w:val="0"/>
      <w:divBdr>
        <w:top w:val="none" w:sz="0" w:space="0" w:color="auto"/>
        <w:left w:val="none" w:sz="0" w:space="0" w:color="auto"/>
        <w:bottom w:val="none" w:sz="0" w:space="0" w:color="auto"/>
        <w:right w:val="none" w:sz="0" w:space="0" w:color="auto"/>
      </w:divBdr>
      <w:divsChild>
        <w:div w:id="1252003556">
          <w:marLeft w:val="0"/>
          <w:marRight w:val="0"/>
          <w:marTop w:val="0"/>
          <w:marBottom w:val="0"/>
          <w:divBdr>
            <w:top w:val="none" w:sz="0" w:space="0" w:color="auto"/>
            <w:left w:val="none" w:sz="0" w:space="0" w:color="auto"/>
            <w:bottom w:val="none" w:sz="0" w:space="0" w:color="auto"/>
            <w:right w:val="none" w:sz="0" w:space="0" w:color="auto"/>
          </w:divBdr>
        </w:div>
        <w:div w:id="460273344">
          <w:marLeft w:val="0"/>
          <w:marRight w:val="0"/>
          <w:marTop w:val="0"/>
          <w:marBottom w:val="0"/>
          <w:divBdr>
            <w:top w:val="none" w:sz="0" w:space="0" w:color="auto"/>
            <w:left w:val="none" w:sz="0" w:space="0" w:color="auto"/>
            <w:bottom w:val="none" w:sz="0" w:space="0" w:color="auto"/>
            <w:right w:val="none" w:sz="0" w:space="0" w:color="auto"/>
          </w:divBdr>
        </w:div>
        <w:div w:id="164513547">
          <w:marLeft w:val="0"/>
          <w:marRight w:val="0"/>
          <w:marTop w:val="0"/>
          <w:marBottom w:val="0"/>
          <w:divBdr>
            <w:top w:val="none" w:sz="0" w:space="0" w:color="auto"/>
            <w:left w:val="none" w:sz="0" w:space="0" w:color="auto"/>
            <w:bottom w:val="none" w:sz="0" w:space="0" w:color="auto"/>
            <w:right w:val="none" w:sz="0" w:space="0" w:color="auto"/>
          </w:divBdr>
        </w:div>
        <w:div w:id="1516186655">
          <w:marLeft w:val="0"/>
          <w:marRight w:val="0"/>
          <w:marTop w:val="0"/>
          <w:marBottom w:val="0"/>
          <w:divBdr>
            <w:top w:val="none" w:sz="0" w:space="0" w:color="auto"/>
            <w:left w:val="none" w:sz="0" w:space="0" w:color="auto"/>
            <w:bottom w:val="none" w:sz="0" w:space="0" w:color="auto"/>
            <w:right w:val="none" w:sz="0" w:space="0" w:color="auto"/>
          </w:divBdr>
        </w:div>
        <w:div w:id="1952936851">
          <w:marLeft w:val="0"/>
          <w:marRight w:val="0"/>
          <w:marTop w:val="0"/>
          <w:marBottom w:val="0"/>
          <w:divBdr>
            <w:top w:val="none" w:sz="0" w:space="0" w:color="auto"/>
            <w:left w:val="none" w:sz="0" w:space="0" w:color="auto"/>
            <w:bottom w:val="none" w:sz="0" w:space="0" w:color="auto"/>
            <w:right w:val="none" w:sz="0" w:space="0" w:color="auto"/>
          </w:divBdr>
        </w:div>
        <w:div w:id="1821268829">
          <w:marLeft w:val="0"/>
          <w:marRight w:val="0"/>
          <w:marTop w:val="0"/>
          <w:marBottom w:val="0"/>
          <w:divBdr>
            <w:top w:val="none" w:sz="0" w:space="0" w:color="auto"/>
            <w:left w:val="none" w:sz="0" w:space="0" w:color="auto"/>
            <w:bottom w:val="none" w:sz="0" w:space="0" w:color="auto"/>
            <w:right w:val="none" w:sz="0" w:space="0" w:color="auto"/>
          </w:divBdr>
        </w:div>
        <w:div w:id="321783119">
          <w:marLeft w:val="0"/>
          <w:marRight w:val="0"/>
          <w:marTop w:val="0"/>
          <w:marBottom w:val="0"/>
          <w:divBdr>
            <w:top w:val="none" w:sz="0" w:space="0" w:color="auto"/>
            <w:left w:val="none" w:sz="0" w:space="0" w:color="auto"/>
            <w:bottom w:val="none" w:sz="0" w:space="0" w:color="auto"/>
            <w:right w:val="none" w:sz="0" w:space="0" w:color="auto"/>
          </w:divBdr>
        </w:div>
        <w:div w:id="2074500133">
          <w:marLeft w:val="0"/>
          <w:marRight w:val="0"/>
          <w:marTop w:val="0"/>
          <w:marBottom w:val="0"/>
          <w:divBdr>
            <w:top w:val="none" w:sz="0" w:space="0" w:color="auto"/>
            <w:left w:val="none" w:sz="0" w:space="0" w:color="auto"/>
            <w:bottom w:val="none" w:sz="0" w:space="0" w:color="auto"/>
            <w:right w:val="none" w:sz="0" w:space="0" w:color="auto"/>
          </w:divBdr>
        </w:div>
        <w:div w:id="1358390808">
          <w:marLeft w:val="0"/>
          <w:marRight w:val="0"/>
          <w:marTop w:val="0"/>
          <w:marBottom w:val="0"/>
          <w:divBdr>
            <w:top w:val="none" w:sz="0" w:space="0" w:color="auto"/>
            <w:left w:val="none" w:sz="0" w:space="0" w:color="auto"/>
            <w:bottom w:val="none" w:sz="0" w:space="0" w:color="auto"/>
            <w:right w:val="none" w:sz="0" w:space="0" w:color="auto"/>
          </w:divBdr>
        </w:div>
        <w:div w:id="1512453069">
          <w:marLeft w:val="0"/>
          <w:marRight w:val="0"/>
          <w:marTop w:val="0"/>
          <w:marBottom w:val="0"/>
          <w:divBdr>
            <w:top w:val="none" w:sz="0" w:space="0" w:color="auto"/>
            <w:left w:val="none" w:sz="0" w:space="0" w:color="auto"/>
            <w:bottom w:val="none" w:sz="0" w:space="0" w:color="auto"/>
            <w:right w:val="none" w:sz="0" w:space="0" w:color="auto"/>
          </w:divBdr>
        </w:div>
        <w:div w:id="1565069243">
          <w:marLeft w:val="0"/>
          <w:marRight w:val="0"/>
          <w:marTop w:val="0"/>
          <w:marBottom w:val="0"/>
          <w:divBdr>
            <w:top w:val="none" w:sz="0" w:space="0" w:color="auto"/>
            <w:left w:val="none" w:sz="0" w:space="0" w:color="auto"/>
            <w:bottom w:val="none" w:sz="0" w:space="0" w:color="auto"/>
            <w:right w:val="none" w:sz="0" w:space="0" w:color="auto"/>
          </w:divBdr>
        </w:div>
        <w:div w:id="1160777558">
          <w:marLeft w:val="0"/>
          <w:marRight w:val="0"/>
          <w:marTop w:val="0"/>
          <w:marBottom w:val="0"/>
          <w:divBdr>
            <w:top w:val="none" w:sz="0" w:space="0" w:color="auto"/>
            <w:left w:val="none" w:sz="0" w:space="0" w:color="auto"/>
            <w:bottom w:val="none" w:sz="0" w:space="0" w:color="auto"/>
            <w:right w:val="none" w:sz="0" w:space="0" w:color="auto"/>
          </w:divBdr>
        </w:div>
        <w:div w:id="346758179">
          <w:marLeft w:val="0"/>
          <w:marRight w:val="0"/>
          <w:marTop w:val="0"/>
          <w:marBottom w:val="0"/>
          <w:divBdr>
            <w:top w:val="none" w:sz="0" w:space="0" w:color="auto"/>
            <w:left w:val="none" w:sz="0" w:space="0" w:color="auto"/>
            <w:bottom w:val="none" w:sz="0" w:space="0" w:color="auto"/>
            <w:right w:val="none" w:sz="0" w:space="0" w:color="auto"/>
          </w:divBdr>
        </w:div>
        <w:div w:id="866992690">
          <w:marLeft w:val="0"/>
          <w:marRight w:val="0"/>
          <w:marTop w:val="0"/>
          <w:marBottom w:val="0"/>
          <w:divBdr>
            <w:top w:val="none" w:sz="0" w:space="0" w:color="auto"/>
            <w:left w:val="none" w:sz="0" w:space="0" w:color="auto"/>
            <w:bottom w:val="none" w:sz="0" w:space="0" w:color="auto"/>
            <w:right w:val="none" w:sz="0" w:space="0" w:color="auto"/>
          </w:divBdr>
        </w:div>
      </w:divsChild>
    </w:div>
    <w:div w:id="723791462">
      <w:marLeft w:val="0"/>
      <w:marRight w:val="0"/>
      <w:marTop w:val="0"/>
      <w:marBottom w:val="0"/>
      <w:divBdr>
        <w:top w:val="none" w:sz="0" w:space="0" w:color="auto"/>
        <w:left w:val="none" w:sz="0" w:space="0" w:color="auto"/>
        <w:bottom w:val="none" w:sz="0" w:space="0" w:color="auto"/>
        <w:right w:val="none" w:sz="0" w:space="0" w:color="auto"/>
      </w:divBdr>
    </w:div>
    <w:div w:id="726532720">
      <w:marLeft w:val="0"/>
      <w:marRight w:val="0"/>
      <w:marTop w:val="0"/>
      <w:marBottom w:val="0"/>
      <w:divBdr>
        <w:top w:val="none" w:sz="0" w:space="0" w:color="auto"/>
        <w:left w:val="none" w:sz="0" w:space="0" w:color="auto"/>
        <w:bottom w:val="none" w:sz="0" w:space="0" w:color="auto"/>
        <w:right w:val="none" w:sz="0" w:space="0" w:color="auto"/>
      </w:divBdr>
    </w:div>
    <w:div w:id="730544665">
      <w:marLeft w:val="0"/>
      <w:marRight w:val="0"/>
      <w:marTop w:val="0"/>
      <w:marBottom w:val="0"/>
      <w:divBdr>
        <w:top w:val="none" w:sz="0" w:space="0" w:color="auto"/>
        <w:left w:val="none" w:sz="0" w:space="0" w:color="auto"/>
        <w:bottom w:val="none" w:sz="0" w:space="0" w:color="auto"/>
        <w:right w:val="none" w:sz="0" w:space="0" w:color="auto"/>
      </w:divBdr>
    </w:div>
    <w:div w:id="732659473">
      <w:bodyDiv w:val="1"/>
      <w:marLeft w:val="0"/>
      <w:marRight w:val="0"/>
      <w:marTop w:val="0"/>
      <w:marBottom w:val="0"/>
      <w:divBdr>
        <w:top w:val="none" w:sz="0" w:space="0" w:color="auto"/>
        <w:left w:val="none" w:sz="0" w:space="0" w:color="auto"/>
        <w:bottom w:val="none" w:sz="0" w:space="0" w:color="auto"/>
        <w:right w:val="none" w:sz="0" w:space="0" w:color="auto"/>
      </w:divBdr>
      <w:divsChild>
        <w:div w:id="794372904">
          <w:marLeft w:val="0"/>
          <w:marRight w:val="0"/>
          <w:marTop w:val="0"/>
          <w:marBottom w:val="0"/>
          <w:divBdr>
            <w:top w:val="none" w:sz="0" w:space="0" w:color="auto"/>
            <w:left w:val="none" w:sz="0" w:space="0" w:color="auto"/>
            <w:bottom w:val="none" w:sz="0" w:space="0" w:color="auto"/>
            <w:right w:val="none" w:sz="0" w:space="0" w:color="auto"/>
          </w:divBdr>
        </w:div>
        <w:div w:id="1762949397">
          <w:marLeft w:val="0"/>
          <w:marRight w:val="0"/>
          <w:marTop w:val="0"/>
          <w:marBottom w:val="0"/>
          <w:divBdr>
            <w:top w:val="none" w:sz="0" w:space="0" w:color="auto"/>
            <w:left w:val="none" w:sz="0" w:space="0" w:color="auto"/>
            <w:bottom w:val="none" w:sz="0" w:space="0" w:color="auto"/>
            <w:right w:val="none" w:sz="0" w:space="0" w:color="auto"/>
          </w:divBdr>
        </w:div>
        <w:div w:id="212736806">
          <w:marLeft w:val="0"/>
          <w:marRight w:val="0"/>
          <w:marTop w:val="0"/>
          <w:marBottom w:val="0"/>
          <w:divBdr>
            <w:top w:val="none" w:sz="0" w:space="0" w:color="auto"/>
            <w:left w:val="none" w:sz="0" w:space="0" w:color="auto"/>
            <w:bottom w:val="none" w:sz="0" w:space="0" w:color="auto"/>
            <w:right w:val="none" w:sz="0" w:space="0" w:color="auto"/>
          </w:divBdr>
        </w:div>
        <w:div w:id="738015531">
          <w:marLeft w:val="0"/>
          <w:marRight w:val="0"/>
          <w:marTop w:val="0"/>
          <w:marBottom w:val="0"/>
          <w:divBdr>
            <w:top w:val="none" w:sz="0" w:space="0" w:color="auto"/>
            <w:left w:val="none" w:sz="0" w:space="0" w:color="auto"/>
            <w:bottom w:val="none" w:sz="0" w:space="0" w:color="auto"/>
            <w:right w:val="none" w:sz="0" w:space="0" w:color="auto"/>
          </w:divBdr>
        </w:div>
        <w:div w:id="1801922891">
          <w:marLeft w:val="0"/>
          <w:marRight w:val="0"/>
          <w:marTop w:val="0"/>
          <w:marBottom w:val="0"/>
          <w:divBdr>
            <w:top w:val="none" w:sz="0" w:space="0" w:color="auto"/>
            <w:left w:val="none" w:sz="0" w:space="0" w:color="auto"/>
            <w:bottom w:val="none" w:sz="0" w:space="0" w:color="auto"/>
            <w:right w:val="none" w:sz="0" w:space="0" w:color="auto"/>
          </w:divBdr>
        </w:div>
        <w:div w:id="179006594">
          <w:marLeft w:val="0"/>
          <w:marRight w:val="0"/>
          <w:marTop w:val="0"/>
          <w:marBottom w:val="0"/>
          <w:divBdr>
            <w:top w:val="none" w:sz="0" w:space="0" w:color="auto"/>
            <w:left w:val="none" w:sz="0" w:space="0" w:color="auto"/>
            <w:bottom w:val="none" w:sz="0" w:space="0" w:color="auto"/>
            <w:right w:val="none" w:sz="0" w:space="0" w:color="auto"/>
          </w:divBdr>
        </w:div>
        <w:div w:id="955675649">
          <w:marLeft w:val="0"/>
          <w:marRight w:val="0"/>
          <w:marTop w:val="0"/>
          <w:marBottom w:val="0"/>
          <w:divBdr>
            <w:top w:val="none" w:sz="0" w:space="0" w:color="auto"/>
            <w:left w:val="none" w:sz="0" w:space="0" w:color="auto"/>
            <w:bottom w:val="none" w:sz="0" w:space="0" w:color="auto"/>
            <w:right w:val="none" w:sz="0" w:space="0" w:color="auto"/>
          </w:divBdr>
        </w:div>
        <w:div w:id="2090341711">
          <w:marLeft w:val="0"/>
          <w:marRight w:val="0"/>
          <w:marTop w:val="0"/>
          <w:marBottom w:val="0"/>
          <w:divBdr>
            <w:top w:val="none" w:sz="0" w:space="0" w:color="auto"/>
            <w:left w:val="none" w:sz="0" w:space="0" w:color="auto"/>
            <w:bottom w:val="none" w:sz="0" w:space="0" w:color="auto"/>
            <w:right w:val="none" w:sz="0" w:space="0" w:color="auto"/>
          </w:divBdr>
        </w:div>
        <w:div w:id="404107216">
          <w:marLeft w:val="0"/>
          <w:marRight w:val="0"/>
          <w:marTop w:val="0"/>
          <w:marBottom w:val="0"/>
          <w:divBdr>
            <w:top w:val="none" w:sz="0" w:space="0" w:color="auto"/>
            <w:left w:val="none" w:sz="0" w:space="0" w:color="auto"/>
            <w:bottom w:val="none" w:sz="0" w:space="0" w:color="auto"/>
            <w:right w:val="none" w:sz="0" w:space="0" w:color="auto"/>
          </w:divBdr>
        </w:div>
        <w:div w:id="610628851">
          <w:marLeft w:val="0"/>
          <w:marRight w:val="0"/>
          <w:marTop w:val="0"/>
          <w:marBottom w:val="0"/>
          <w:divBdr>
            <w:top w:val="none" w:sz="0" w:space="0" w:color="auto"/>
            <w:left w:val="none" w:sz="0" w:space="0" w:color="auto"/>
            <w:bottom w:val="none" w:sz="0" w:space="0" w:color="auto"/>
            <w:right w:val="none" w:sz="0" w:space="0" w:color="auto"/>
          </w:divBdr>
        </w:div>
        <w:div w:id="1967348196">
          <w:marLeft w:val="0"/>
          <w:marRight w:val="0"/>
          <w:marTop w:val="0"/>
          <w:marBottom w:val="0"/>
          <w:divBdr>
            <w:top w:val="none" w:sz="0" w:space="0" w:color="auto"/>
            <w:left w:val="none" w:sz="0" w:space="0" w:color="auto"/>
            <w:bottom w:val="none" w:sz="0" w:space="0" w:color="auto"/>
            <w:right w:val="none" w:sz="0" w:space="0" w:color="auto"/>
          </w:divBdr>
        </w:div>
        <w:div w:id="414863589">
          <w:marLeft w:val="0"/>
          <w:marRight w:val="0"/>
          <w:marTop w:val="0"/>
          <w:marBottom w:val="0"/>
          <w:divBdr>
            <w:top w:val="none" w:sz="0" w:space="0" w:color="auto"/>
            <w:left w:val="none" w:sz="0" w:space="0" w:color="auto"/>
            <w:bottom w:val="none" w:sz="0" w:space="0" w:color="auto"/>
            <w:right w:val="none" w:sz="0" w:space="0" w:color="auto"/>
          </w:divBdr>
        </w:div>
      </w:divsChild>
    </w:div>
    <w:div w:id="735201241">
      <w:bodyDiv w:val="1"/>
      <w:marLeft w:val="0"/>
      <w:marRight w:val="0"/>
      <w:marTop w:val="0"/>
      <w:marBottom w:val="0"/>
      <w:divBdr>
        <w:top w:val="none" w:sz="0" w:space="0" w:color="auto"/>
        <w:left w:val="none" w:sz="0" w:space="0" w:color="auto"/>
        <w:bottom w:val="none" w:sz="0" w:space="0" w:color="auto"/>
        <w:right w:val="none" w:sz="0" w:space="0" w:color="auto"/>
      </w:divBdr>
      <w:divsChild>
        <w:div w:id="1076979468">
          <w:marLeft w:val="640"/>
          <w:marRight w:val="0"/>
          <w:marTop w:val="0"/>
          <w:marBottom w:val="0"/>
          <w:divBdr>
            <w:top w:val="none" w:sz="0" w:space="0" w:color="auto"/>
            <w:left w:val="none" w:sz="0" w:space="0" w:color="auto"/>
            <w:bottom w:val="none" w:sz="0" w:space="0" w:color="auto"/>
            <w:right w:val="none" w:sz="0" w:space="0" w:color="auto"/>
          </w:divBdr>
        </w:div>
        <w:div w:id="581529294">
          <w:marLeft w:val="640"/>
          <w:marRight w:val="0"/>
          <w:marTop w:val="0"/>
          <w:marBottom w:val="0"/>
          <w:divBdr>
            <w:top w:val="none" w:sz="0" w:space="0" w:color="auto"/>
            <w:left w:val="none" w:sz="0" w:space="0" w:color="auto"/>
            <w:bottom w:val="none" w:sz="0" w:space="0" w:color="auto"/>
            <w:right w:val="none" w:sz="0" w:space="0" w:color="auto"/>
          </w:divBdr>
        </w:div>
        <w:div w:id="1094936311">
          <w:marLeft w:val="640"/>
          <w:marRight w:val="0"/>
          <w:marTop w:val="0"/>
          <w:marBottom w:val="0"/>
          <w:divBdr>
            <w:top w:val="none" w:sz="0" w:space="0" w:color="auto"/>
            <w:left w:val="none" w:sz="0" w:space="0" w:color="auto"/>
            <w:bottom w:val="none" w:sz="0" w:space="0" w:color="auto"/>
            <w:right w:val="none" w:sz="0" w:space="0" w:color="auto"/>
          </w:divBdr>
        </w:div>
        <w:div w:id="436605306">
          <w:marLeft w:val="640"/>
          <w:marRight w:val="0"/>
          <w:marTop w:val="0"/>
          <w:marBottom w:val="0"/>
          <w:divBdr>
            <w:top w:val="none" w:sz="0" w:space="0" w:color="auto"/>
            <w:left w:val="none" w:sz="0" w:space="0" w:color="auto"/>
            <w:bottom w:val="none" w:sz="0" w:space="0" w:color="auto"/>
            <w:right w:val="none" w:sz="0" w:space="0" w:color="auto"/>
          </w:divBdr>
        </w:div>
        <w:div w:id="279384598">
          <w:marLeft w:val="640"/>
          <w:marRight w:val="0"/>
          <w:marTop w:val="0"/>
          <w:marBottom w:val="0"/>
          <w:divBdr>
            <w:top w:val="none" w:sz="0" w:space="0" w:color="auto"/>
            <w:left w:val="none" w:sz="0" w:space="0" w:color="auto"/>
            <w:bottom w:val="none" w:sz="0" w:space="0" w:color="auto"/>
            <w:right w:val="none" w:sz="0" w:space="0" w:color="auto"/>
          </w:divBdr>
        </w:div>
        <w:div w:id="1436362836">
          <w:marLeft w:val="640"/>
          <w:marRight w:val="0"/>
          <w:marTop w:val="0"/>
          <w:marBottom w:val="0"/>
          <w:divBdr>
            <w:top w:val="none" w:sz="0" w:space="0" w:color="auto"/>
            <w:left w:val="none" w:sz="0" w:space="0" w:color="auto"/>
            <w:bottom w:val="none" w:sz="0" w:space="0" w:color="auto"/>
            <w:right w:val="none" w:sz="0" w:space="0" w:color="auto"/>
          </w:divBdr>
        </w:div>
        <w:div w:id="1757359477">
          <w:marLeft w:val="640"/>
          <w:marRight w:val="0"/>
          <w:marTop w:val="0"/>
          <w:marBottom w:val="0"/>
          <w:divBdr>
            <w:top w:val="none" w:sz="0" w:space="0" w:color="auto"/>
            <w:left w:val="none" w:sz="0" w:space="0" w:color="auto"/>
            <w:bottom w:val="none" w:sz="0" w:space="0" w:color="auto"/>
            <w:right w:val="none" w:sz="0" w:space="0" w:color="auto"/>
          </w:divBdr>
        </w:div>
        <w:div w:id="75061212">
          <w:marLeft w:val="640"/>
          <w:marRight w:val="0"/>
          <w:marTop w:val="0"/>
          <w:marBottom w:val="0"/>
          <w:divBdr>
            <w:top w:val="none" w:sz="0" w:space="0" w:color="auto"/>
            <w:left w:val="none" w:sz="0" w:space="0" w:color="auto"/>
            <w:bottom w:val="none" w:sz="0" w:space="0" w:color="auto"/>
            <w:right w:val="none" w:sz="0" w:space="0" w:color="auto"/>
          </w:divBdr>
        </w:div>
        <w:div w:id="109520619">
          <w:marLeft w:val="640"/>
          <w:marRight w:val="0"/>
          <w:marTop w:val="0"/>
          <w:marBottom w:val="0"/>
          <w:divBdr>
            <w:top w:val="none" w:sz="0" w:space="0" w:color="auto"/>
            <w:left w:val="none" w:sz="0" w:space="0" w:color="auto"/>
            <w:bottom w:val="none" w:sz="0" w:space="0" w:color="auto"/>
            <w:right w:val="none" w:sz="0" w:space="0" w:color="auto"/>
          </w:divBdr>
        </w:div>
        <w:div w:id="467094876">
          <w:marLeft w:val="640"/>
          <w:marRight w:val="0"/>
          <w:marTop w:val="0"/>
          <w:marBottom w:val="0"/>
          <w:divBdr>
            <w:top w:val="none" w:sz="0" w:space="0" w:color="auto"/>
            <w:left w:val="none" w:sz="0" w:space="0" w:color="auto"/>
            <w:bottom w:val="none" w:sz="0" w:space="0" w:color="auto"/>
            <w:right w:val="none" w:sz="0" w:space="0" w:color="auto"/>
          </w:divBdr>
        </w:div>
        <w:div w:id="1939872699">
          <w:marLeft w:val="640"/>
          <w:marRight w:val="0"/>
          <w:marTop w:val="0"/>
          <w:marBottom w:val="0"/>
          <w:divBdr>
            <w:top w:val="none" w:sz="0" w:space="0" w:color="auto"/>
            <w:left w:val="none" w:sz="0" w:space="0" w:color="auto"/>
            <w:bottom w:val="none" w:sz="0" w:space="0" w:color="auto"/>
            <w:right w:val="none" w:sz="0" w:space="0" w:color="auto"/>
          </w:divBdr>
        </w:div>
        <w:div w:id="78916909">
          <w:marLeft w:val="640"/>
          <w:marRight w:val="0"/>
          <w:marTop w:val="0"/>
          <w:marBottom w:val="0"/>
          <w:divBdr>
            <w:top w:val="none" w:sz="0" w:space="0" w:color="auto"/>
            <w:left w:val="none" w:sz="0" w:space="0" w:color="auto"/>
            <w:bottom w:val="none" w:sz="0" w:space="0" w:color="auto"/>
            <w:right w:val="none" w:sz="0" w:space="0" w:color="auto"/>
          </w:divBdr>
        </w:div>
      </w:divsChild>
    </w:div>
    <w:div w:id="739138885">
      <w:marLeft w:val="0"/>
      <w:marRight w:val="0"/>
      <w:marTop w:val="0"/>
      <w:marBottom w:val="0"/>
      <w:divBdr>
        <w:top w:val="none" w:sz="0" w:space="0" w:color="auto"/>
        <w:left w:val="none" w:sz="0" w:space="0" w:color="auto"/>
        <w:bottom w:val="none" w:sz="0" w:space="0" w:color="auto"/>
        <w:right w:val="none" w:sz="0" w:space="0" w:color="auto"/>
      </w:divBdr>
    </w:div>
    <w:div w:id="747994520">
      <w:marLeft w:val="0"/>
      <w:marRight w:val="0"/>
      <w:marTop w:val="0"/>
      <w:marBottom w:val="0"/>
      <w:divBdr>
        <w:top w:val="none" w:sz="0" w:space="0" w:color="auto"/>
        <w:left w:val="none" w:sz="0" w:space="0" w:color="auto"/>
        <w:bottom w:val="none" w:sz="0" w:space="0" w:color="auto"/>
        <w:right w:val="none" w:sz="0" w:space="0" w:color="auto"/>
      </w:divBdr>
    </w:div>
    <w:div w:id="748118205">
      <w:marLeft w:val="0"/>
      <w:marRight w:val="0"/>
      <w:marTop w:val="0"/>
      <w:marBottom w:val="0"/>
      <w:divBdr>
        <w:top w:val="none" w:sz="0" w:space="0" w:color="auto"/>
        <w:left w:val="none" w:sz="0" w:space="0" w:color="auto"/>
        <w:bottom w:val="none" w:sz="0" w:space="0" w:color="auto"/>
        <w:right w:val="none" w:sz="0" w:space="0" w:color="auto"/>
      </w:divBdr>
    </w:div>
    <w:div w:id="748580553">
      <w:marLeft w:val="0"/>
      <w:marRight w:val="0"/>
      <w:marTop w:val="0"/>
      <w:marBottom w:val="0"/>
      <w:divBdr>
        <w:top w:val="none" w:sz="0" w:space="0" w:color="auto"/>
        <w:left w:val="none" w:sz="0" w:space="0" w:color="auto"/>
        <w:bottom w:val="none" w:sz="0" w:space="0" w:color="auto"/>
        <w:right w:val="none" w:sz="0" w:space="0" w:color="auto"/>
      </w:divBdr>
    </w:div>
    <w:div w:id="752236490">
      <w:marLeft w:val="0"/>
      <w:marRight w:val="0"/>
      <w:marTop w:val="0"/>
      <w:marBottom w:val="0"/>
      <w:divBdr>
        <w:top w:val="none" w:sz="0" w:space="0" w:color="auto"/>
        <w:left w:val="none" w:sz="0" w:space="0" w:color="auto"/>
        <w:bottom w:val="none" w:sz="0" w:space="0" w:color="auto"/>
        <w:right w:val="none" w:sz="0" w:space="0" w:color="auto"/>
      </w:divBdr>
    </w:div>
    <w:div w:id="759451964">
      <w:marLeft w:val="0"/>
      <w:marRight w:val="0"/>
      <w:marTop w:val="0"/>
      <w:marBottom w:val="0"/>
      <w:divBdr>
        <w:top w:val="none" w:sz="0" w:space="0" w:color="auto"/>
        <w:left w:val="none" w:sz="0" w:space="0" w:color="auto"/>
        <w:bottom w:val="none" w:sz="0" w:space="0" w:color="auto"/>
        <w:right w:val="none" w:sz="0" w:space="0" w:color="auto"/>
      </w:divBdr>
    </w:div>
    <w:div w:id="759527038">
      <w:bodyDiv w:val="1"/>
      <w:marLeft w:val="0"/>
      <w:marRight w:val="0"/>
      <w:marTop w:val="0"/>
      <w:marBottom w:val="0"/>
      <w:divBdr>
        <w:top w:val="none" w:sz="0" w:space="0" w:color="auto"/>
        <w:left w:val="none" w:sz="0" w:space="0" w:color="auto"/>
        <w:bottom w:val="none" w:sz="0" w:space="0" w:color="auto"/>
        <w:right w:val="none" w:sz="0" w:space="0" w:color="auto"/>
      </w:divBdr>
      <w:divsChild>
        <w:div w:id="259338050">
          <w:marLeft w:val="640"/>
          <w:marRight w:val="0"/>
          <w:marTop w:val="0"/>
          <w:marBottom w:val="0"/>
          <w:divBdr>
            <w:top w:val="none" w:sz="0" w:space="0" w:color="auto"/>
            <w:left w:val="none" w:sz="0" w:space="0" w:color="auto"/>
            <w:bottom w:val="none" w:sz="0" w:space="0" w:color="auto"/>
            <w:right w:val="none" w:sz="0" w:space="0" w:color="auto"/>
          </w:divBdr>
        </w:div>
        <w:div w:id="1506819949">
          <w:marLeft w:val="640"/>
          <w:marRight w:val="0"/>
          <w:marTop w:val="0"/>
          <w:marBottom w:val="0"/>
          <w:divBdr>
            <w:top w:val="none" w:sz="0" w:space="0" w:color="auto"/>
            <w:left w:val="none" w:sz="0" w:space="0" w:color="auto"/>
            <w:bottom w:val="none" w:sz="0" w:space="0" w:color="auto"/>
            <w:right w:val="none" w:sz="0" w:space="0" w:color="auto"/>
          </w:divBdr>
        </w:div>
        <w:div w:id="1715152188">
          <w:marLeft w:val="640"/>
          <w:marRight w:val="0"/>
          <w:marTop w:val="0"/>
          <w:marBottom w:val="0"/>
          <w:divBdr>
            <w:top w:val="none" w:sz="0" w:space="0" w:color="auto"/>
            <w:left w:val="none" w:sz="0" w:space="0" w:color="auto"/>
            <w:bottom w:val="none" w:sz="0" w:space="0" w:color="auto"/>
            <w:right w:val="none" w:sz="0" w:space="0" w:color="auto"/>
          </w:divBdr>
        </w:div>
        <w:div w:id="421685127">
          <w:marLeft w:val="640"/>
          <w:marRight w:val="0"/>
          <w:marTop w:val="0"/>
          <w:marBottom w:val="0"/>
          <w:divBdr>
            <w:top w:val="none" w:sz="0" w:space="0" w:color="auto"/>
            <w:left w:val="none" w:sz="0" w:space="0" w:color="auto"/>
            <w:bottom w:val="none" w:sz="0" w:space="0" w:color="auto"/>
            <w:right w:val="none" w:sz="0" w:space="0" w:color="auto"/>
          </w:divBdr>
        </w:div>
        <w:div w:id="581715539">
          <w:marLeft w:val="640"/>
          <w:marRight w:val="0"/>
          <w:marTop w:val="0"/>
          <w:marBottom w:val="0"/>
          <w:divBdr>
            <w:top w:val="none" w:sz="0" w:space="0" w:color="auto"/>
            <w:left w:val="none" w:sz="0" w:space="0" w:color="auto"/>
            <w:bottom w:val="none" w:sz="0" w:space="0" w:color="auto"/>
            <w:right w:val="none" w:sz="0" w:space="0" w:color="auto"/>
          </w:divBdr>
        </w:div>
        <w:div w:id="1364556566">
          <w:marLeft w:val="640"/>
          <w:marRight w:val="0"/>
          <w:marTop w:val="0"/>
          <w:marBottom w:val="0"/>
          <w:divBdr>
            <w:top w:val="none" w:sz="0" w:space="0" w:color="auto"/>
            <w:left w:val="none" w:sz="0" w:space="0" w:color="auto"/>
            <w:bottom w:val="none" w:sz="0" w:space="0" w:color="auto"/>
            <w:right w:val="none" w:sz="0" w:space="0" w:color="auto"/>
          </w:divBdr>
        </w:div>
        <w:div w:id="1326544204">
          <w:marLeft w:val="640"/>
          <w:marRight w:val="0"/>
          <w:marTop w:val="0"/>
          <w:marBottom w:val="0"/>
          <w:divBdr>
            <w:top w:val="none" w:sz="0" w:space="0" w:color="auto"/>
            <w:left w:val="none" w:sz="0" w:space="0" w:color="auto"/>
            <w:bottom w:val="none" w:sz="0" w:space="0" w:color="auto"/>
            <w:right w:val="none" w:sz="0" w:space="0" w:color="auto"/>
          </w:divBdr>
        </w:div>
        <w:div w:id="1537038866">
          <w:marLeft w:val="640"/>
          <w:marRight w:val="0"/>
          <w:marTop w:val="0"/>
          <w:marBottom w:val="0"/>
          <w:divBdr>
            <w:top w:val="none" w:sz="0" w:space="0" w:color="auto"/>
            <w:left w:val="none" w:sz="0" w:space="0" w:color="auto"/>
            <w:bottom w:val="none" w:sz="0" w:space="0" w:color="auto"/>
            <w:right w:val="none" w:sz="0" w:space="0" w:color="auto"/>
          </w:divBdr>
        </w:div>
        <w:div w:id="507985849">
          <w:marLeft w:val="640"/>
          <w:marRight w:val="0"/>
          <w:marTop w:val="0"/>
          <w:marBottom w:val="0"/>
          <w:divBdr>
            <w:top w:val="none" w:sz="0" w:space="0" w:color="auto"/>
            <w:left w:val="none" w:sz="0" w:space="0" w:color="auto"/>
            <w:bottom w:val="none" w:sz="0" w:space="0" w:color="auto"/>
            <w:right w:val="none" w:sz="0" w:space="0" w:color="auto"/>
          </w:divBdr>
        </w:div>
      </w:divsChild>
    </w:div>
    <w:div w:id="776871160">
      <w:marLeft w:val="0"/>
      <w:marRight w:val="0"/>
      <w:marTop w:val="0"/>
      <w:marBottom w:val="0"/>
      <w:divBdr>
        <w:top w:val="none" w:sz="0" w:space="0" w:color="auto"/>
        <w:left w:val="none" w:sz="0" w:space="0" w:color="auto"/>
        <w:bottom w:val="none" w:sz="0" w:space="0" w:color="auto"/>
        <w:right w:val="none" w:sz="0" w:space="0" w:color="auto"/>
      </w:divBdr>
    </w:div>
    <w:div w:id="782308469">
      <w:bodyDiv w:val="1"/>
      <w:marLeft w:val="0"/>
      <w:marRight w:val="0"/>
      <w:marTop w:val="0"/>
      <w:marBottom w:val="0"/>
      <w:divBdr>
        <w:top w:val="none" w:sz="0" w:space="0" w:color="auto"/>
        <w:left w:val="none" w:sz="0" w:space="0" w:color="auto"/>
        <w:bottom w:val="none" w:sz="0" w:space="0" w:color="auto"/>
        <w:right w:val="none" w:sz="0" w:space="0" w:color="auto"/>
      </w:divBdr>
      <w:divsChild>
        <w:div w:id="702288194">
          <w:marLeft w:val="640"/>
          <w:marRight w:val="0"/>
          <w:marTop w:val="0"/>
          <w:marBottom w:val="0"/>
          <w:divBdr>
            <w:top w:val="none" w:sz="0" w:space="0" w:color="auto"/>
            <w:left w:val="none" w:sz="0" w:space="0" w:color="auto"/>
            <w:bottom w:val="none" w:sz="0" w:space="0" w:color="auto"/>
            <w:right w:val="none" w:sz="0" w:space="0" w:color="auto"/>
          </w:divBdr>
        </w:div>
        <w:div w:id="377437282">
          <w:marLeft w:val="640"/>
          <w:marRight w:val="0"/>
          <w:marTop w:val="0"/>
          <w:marBottom w:val="0"/>
          <w:divBdr>
            <w:top w:val="none" w:sz="0" w:space="0" w:color="auto"/>
            <w:left w:val="none" w:sz="0" w:space="0" w:color="auto"/>
            <w:bottom w:val="none" w:sz="0" w:space="0" w:color="auto"/>
            <w:right w:val="none" w:sz="0" w:space="0" w:color="auto"/>
          </w:divBdr>
        </w:div>
        <w:div w:id="1873807059">
          <w:marLeft w:val="640"/>
          <w:marRight w:val="0"/>
          <w:marTop w:val="0"/>
          <w:marBottom w:val="0"/>
          <w:divBdr>
            <w:top w:val="none" w:sz="0" w:space="0" w:color="auto"/>
            <w:left w:val="none" w:sz="0" w:space="0" w:color="auto"/>
            <w:bottom w:val="none" w:sz="0" w:space="0" w:color="auto"/>
            <w:right w:val="none" w:sz="0" w:space="0" w:color="auto"/>
          </w:divBdr>
        </w:div>
        <w:div w:id="1881044862">
          <w:marLeft w:val="640"/>
          <w:marRight w:val="0"/>
          <w:marTop w:val="0"/>
          <w:marBottom w:val="0"/>
          <w:divBdr>
            <w:top w:val="none" w:sz="0" w:space="0" w:color="auto"/>
            <w:left w:val="none" w:sz="0" w:space="0" w:color="auto"/>
            <w:bottom w:val="none" w:sz="0" w:space="0" w:color="auto"/>
            <w:right w:val="none" w:sz="0" w:space="0" w:color="auto"/>
          </w:divBdr>
        </w:div>
        <w:div w:id="2001811638">
          <w:marLeft w:val="640"/>
          <w:marRight w:val="0"/>
          <w:marTop w:val="0"/>
          <w:marBottom w:val="0"/>
          <w:divBdr>
            <w:top w:val="none" w:sz="0" w:space="0" w:color="auto"/>
            <w:left w:val="none" w:sz="0" w:space="0" w:color="auto"/>
            <w:bottom w:val="none" w:sz="0" w:space="0" w:color="auto"/>
            <w:right w:val="none" w:sz="0" w:space="0" w:color="auto"/>
          </w:divBdr>
        </w:div>
        <w:div w:id="1811097962">
          <w:marLeft w:val="640"/>
          <w:marRight w:val="0"/>
          <w:marTop w:val="0"/>
          <w:marBottom w:val="0"/>
          <w:divBdr>
            <w:top w:val="none" w:sz="0" w:space="0" w:color="auto"/>
            <w:left w:val="none" w:sz="0" w:space="0" w:color="auto"/>
            <w:bottom w:val="none" w:sz="0" w:space="0" w:color="auto"/>
            <w:right w:val="none" w:sz="0" w:space="0" w:color="auto"/>
          </w:divBdr>
        </w:div>
        <w:div w:id="376010838">
          <w:marLeft w:val="640"/>
          <w:marRight w:val="0"/>
          <w:marTop w:val="0"/>
          <w:marBottom w:val="0"/>
          <w:divBdr>
            <w:top w:val="none" w:sz="0" w:space="0" w:color="auto"/>
            <w:left w:val="none" w:sz="0" w:space="0" w:color="auto"/>
            <w:bottom w:val="none" w:sz="0" w:space="0" w:color="auto"/>
            <w:right w:val="none" w:sz="0" w:space="0" w:color="auto"/>
          </w:divBdr>
        </w:div>
        <w:div w:id="738015128">
          <w:marLeft w:val="640"/>
          <w:marRight w:val="0"/>
          <w:marTop w:val="0"/>
          <w:marBottom w:val="0"/>
          <w:divBdr>
            <w:top w:val="none" w:sz="0" w:space="0" w:color="auto"/>
            <w:left w:val="none" w:sz="0" w:space="0" w:color="auto"/>
            <w:bottom w:val="none" w:sz="0" w:space="0" w:color="auto"/>
            <w:right w:val="none" w:sz="0" w:space="0" w:color="auto"/>
          </w:divBdr>
        </w:div>
        <w:div w:id="1261530098">
          <w:marLeft w:val="640"/>
          <w:marRight w:val="0"/>
          <w:marTop w:val="0"/>
          <w:marBottom w:val="0"/>
          <w:divBdr>
            <w:top w:val="none" w:sz="0" w:space="0" w:color="auto"/>
            <w:left w:val="none" w:sz="0" w:space="0" w:color="auto"/>
            <w:bottom w:val="none" w:sz="0" w:space="0" w:color="auto"/>
            <w:right w:val="none" w:sz="0" w:space="0" w:color="auto"/>
          </w:divBdr>
        </w:div>
      </w:divsChild>
    </w:div>
    <w:div w:id="784690824">
      <w:marLeft w:val="0"/>
      <w:marRight w:val="0"/>
      <w:marTop w:val="0"/>
      <w:marBottom w:val="0"/>
      <w:divBdr>
        <w:top w:val="none" w:sz="0" w:space="0" w:color="auto"/>
        <w:left w:val="none" w:sz="0" w:space="0" w:color="auto"/>
        <w:bottom w:val="none" w:sz="0" w:space="0" w:color="auto"/>
        <w:right w:val="none" w:sz="0" w:space="0" w:color="auto"/>
      </w:divBdr>
    </w:div>
    <w:div w:id="793017531">
      <w:marLeft w:val="0"/>
      <w:marRight w:val="0"/>
      <w:marTop w:val="0"/>
      <w:marBottom w:val="0"/>
      <w:divBdr>
        <w:top w:val="none" w:sz="0" w:space="0" w:color="auto"/>
        <w:left w:val="none" w:sz="0" w:space="0" w:color="auto"/>
        <w:bottom w:val="none" w:sz="0" w:space="0" w:color="auto"/>
        <w:right w:val="none" w:sz="0" w:space="0" w:color="auto"/>
      </w:divBdr>
    </w:div>
    <w:div w:id="799496353">
      <w:marLeft w:val="0"/>
      <w:marRight w:val="0"/>
      <w:marTop w:val="0"/>
      <w:marBottom w:val="0"/>
      <w:divBdr>
        <w:top w:val="none" w:sz="0" w:space="0" w:color="auto"/>
        <w:left w:val="none" w:sz="0" w:space="0" w:color="auto"/>
        <w:bottom w:val="none" w:sz="0" w:space="0" w:color="auto"/>
        <w:right w:val="none" w:sz="0" w:space="0" w:color="auto"/>
      </w:divBdr>
    </w:div>
    <w:div w:id="803736823">
      <w:marLeft w:val="0"/>
      <w:marRight w:val="0"/>
      <w:marTop w:val="0"/>
      <w:marBottom w:val="0"/>
      <w:divBdr>
        <w:top w:val="none" w:sz="0" w:space="0" w:color="auto"/>
        <w:left w:val="none" w:sz="0" w:space="0" w:color="auto"/>
        <w:bottom w:val="none" w:sz="0" w:space="0" w:color="auto"/>
        <w:right w:val="none" w:sz="0" w:space="0" w:color="auto"/>
      </w:divBdr>
    </w:div>
    <w:div w:id="810562592">
      <w:bodyDiv w:val="1"/>
      <w:marLeft w:val="0"/>
      <w:marRight w:val="0"/>
      <w:marTop w:val="0"/>
      <w:marBottom w:val="0"/>
      <w:divBdr>
        <w:top w:val="none" w:sz="0" w:space="0" w:color="auto"/>
        <w:left w:val="none" w:sz="0" w:space="0" w:color="auto"/>
        <w:bottom w:val="none" w:sz="0" w:space="0" w:color="auto"/>
        <w:right w:val="none" w:sz="0" w:space="0" w:color="auto"/>
      </w:divBdr>
      <w:divsChild>
        <w:div w:id="1958678678">
          <w:marLeft w:val="0"/>
          <w:marRight w:val="0"/>
          <w:marTop w:val="0"/>
          <w:marBottom w:val="0"/>
          <w:divBdr>
            <w:top w:val="none" w:sz="0" w:space="0" w:color="auto"/>
            <w:left w:val="none" w:sz="0" w:space="0" w:color="auto"/>
            <w:bottom w:val="none" w:sz="0" w:space="0" w:color="auto"/>
            <w:right w:val="none" w:sz="0" w:space="0" w:color="auto"/>
          </w:divBdr>
        </w:div>
        <w:div w:id="1796873144">
          <w:marLeft w:val="0"/>
          <w:marRight w:val="0"/>
          <w:marTop w:val="0"/>
          <w:marBottom w:val="0"/>
          <w:divBdr>
            <w:top w:val="none" w:sz="0" w:space="0" w:color="auto"/>
            <w:left w:val="none" w:sz="0" w:space="0" w:color="auto"/>
            <w:bottom w:val="none" w:sz="0" w:space="0" w:color="auto"/>
            <w:right w:val="none" w:sz="0" w:space="0" w:color="auto"/>
          </w:divBdr>
        </w:div>
        <w:div w:id="575700770">
          <w:marLeft w:val="0"/>
          <w:marRight w:val="0"/>
          <w:marTop w:val="0"/>
          <w:marBottom w:val="0"/>
          <w:divBdr>
            <w:top w:val="none" w:sz="0" w:space="0" w:color="auto"/>
            <w:left w:val="none" w:sz="0" w:space="0" w:color="auto"/>
            <w:bottom w:val="none" w:sz="0" w:space="0" w:color="auto"/>
            <w:right w:val="none" w:sz="0" w:space="0" w:color="auto"/>
          </w:divBdr>
        </w:div>
        <w:div w:id="1913198556">
          <w:marLeft w:val="0"/>
          <w:marRight w:val="0"/>
          <w:marTop w:val="0"/>
          <w:marBottom w:val="0"/>
          <w:divBdr>
            <w:top w:val="none" w:sz="0" w:space="0" w:color="auto"/>
            <w:left w:val="none" w:sz="0" w:space="0" w:color="auto"/>
            <w:bottom w:val="none" w:sz="0" w:space="0" w:color="auto"/>
            <w:right w:val="none" w:sz="0" w:space="0" w:color="auto"/>
          </w:divBdr>
        </w:div>
        <w:div w:id="532495415">
          <w:marLeft w:val="0"/>
          <w:marRight w:val="0"/>
          <w:marTop w:val="0"/>
          <w:marBottom w:val="0"/>
          <w:divBdr>
            <w:top w:val="none" w:sz="0" w:space="0" w:color="auto"/>
            <w:left w:val="none" w:sz="0" w:space="0" w:color="auto"/>
            <w:bottom w:val="none" w:sz="0" w:space="0" w:color="auto"/>
            <w:right w:val="none" w:sz="0" w:space="0" w:color="auto"/>
          </w:divBdr>
        </w:div>
        <w:div w:id="2025979914">
          <w:marLeft w:val="0"/>
          <w:marRight w:val="0"/>
          <w:marTop w:val="0"/>
          <w:marBottom w:val="0"/>
          <w:divBdr>
            <w:top w:val="none" w:sz="0" w:space="0" w:color="auto"/>
            <w:left w:val="none" w:sz="0" w:space="0" w:color="auto"/>
            <w:bottom w:val="none" w:sz="0" w:space="0" w:color="auto"/>
            <w:right w:val="none" w:sz="0" w:space="0" w:color="auto"/>
          </w:divBdr>
        </w:div>
        <w:div w:id="81686753">
          <w:marLeft w:val="0"/>
          <w:marRight w:val="0"/>
          <w:marTop w:val="0"/>
          <w:marBottom w:val="0"/>
          <w:divBdr>
            <w:top w:val="none" w:sz="0" w:space="0" w:color="auto"/>
            <w:left w:val="none" w:sz="0" w:space="0" w:color="auto"/>
            <w:bottom w:val="none" w:sz="0" w:space="0" w:color="auto"/>
            <w:right w:val="none" w:sz="0" w:space="0" w:color="auto"/>
          </w:divBdr>
        </w:div>
        <w:div w:id="294332925">
          <w:marLeft w:val="0"/>
          <w:marRight w:val="0"/>
          <w:marTop w:val="0"/>
          <w:marBottom w:val="0"/>
          <w:divBdr>
            <w:top w:val="none" w:sz="0" w:space="0" w:color="auto"/>
            <w:left w:val="none" w:sz="0" w:space="0" w:color="auto"/>
            <w:bottom w:val="none" w:sz="0" w:space="0" w:color="auto"/>
            <w:right w:val="none" w:sz="0" w:space="0" w:color="auto"/>
          </w:divBdr>
        </w:div>
        <w:div w:id="990327728">
          <w:marLeft w:val="0"/>
          <w:marRight w:val="0"/>
          <w:marTop w:val="0"/>
          <w:marBottom w:val="0"/>
          <w:divBdr>
            <w:top w:val="none" w:sz="0" w:space="0" w:color="auto"/>
            <w:left w:val="none" w:sz="0" w:space="0" w:color="auto"/>
            <w:bottom w:val="none" w:sz="0" w:space="0" w:color="auto"/>
            <w:right w:val="none" w:sz="0" w:space="0" w:color="auto"/>
          </w:divBdr>
        </w:div>
        <w:div w:id="1971477735">
          <w:marLeft w:val="0"/>
          <w:marRight w:val="0"/>
          <w:marTop w:val="0"/>
          <w:marBottom w:val="0"/>
          <w:divBdr>
            <w:top w:val="none" w:sz="0" w:space="0" w:color="auto"/>
            <w:left w:val="none" w:sz="0" w:space="0" w:color="auto"/>
            <w:bottom w:val="none" w:sz="0" w:space="0" w:color="auto"/>
            <w:right w:val="none" w:sz="0" w:space="0" w:color="auto"/>
          </w:divBdr>
        </w:div>
        <w:div w:id="1157306810">
          <w:marLeft w:val="0"/>
          <w:marRight w:val="0"/>
          <w:marTop w:val="0"/>
          <w:marBottom w:val="0"/>
          <w:divBdr>
            <w:top w:val="none" w:sz="0" w:space="0" w:color="auto"/>
            <w:left w:val="none" w:sz="0" w:space="0" w:color="auto"/>
            <w:bottom w:val="none" w:sz="0" w:space="0" w:color="auto"/>
            <w:right w:val="none" w:sz="0" w:space="0" w:color="auto"/>
          </w:divBdr>
        </w:div>
        <w:div w:id="96289842">
          <w:marLeft w:val="0"/>
          <w:marRight w:val="0"/>
          <w:marTop w:val="0"/>
          <w:marBottom w:val="0"/>
          <w:divBdr>
            <w:top w:val="none" w:sz="0" w:space="0" w:color="auto"/>
            <w:left w:val="none" w:sz="0" w:space="0" w:color="auto"/>
            <w:bottom w:val="none" w:sz="0" w:space="0" w:color="auto"/>
            <w:right w:val="none" w:sz="0" w:space="0" w:color="auto"/>
          </w:divBdr>
        </w:div>
        <w:div w:id="2050371204">
          <w:marLeft w:val="0"/>
          <w:marRight w:val="0"/>
          <w:marTop w:val="0"/>
          <w:marBottom w:val="0"/>
          <w:divBdr>
            <w:top w:val="none" w:sz="0" w:space="0" w:color="auto"/>
            <w:left w:val="none" w:sz="0" w:space="0" w:color="auto"/>
            <w:bottom w:val="none" w:sz="0" w:space="0" w:color="auto"/>
            <w:right w:val="none" w:sz="0" w:space="0" w:color="auto"/>
          </w:divBdr>
        </w:div>
        <w:div w:id="1173036473">
          <w:marLeft w:val="0"/>
          <w:marRight w:val="0"/>
          <w:marTop w:val="0"/>
          <w:marBottom w:val="0"/>
          <w:divBdr>
            <w:top w:val="none" w:sz="0" w:space="0" w:color="auto"/>
            <w:left w:val="none" w:sz="0" w:space="0" w:color="auto"/>
            <w:bottom w:val="none" w:sz="0" w:space="0" w:color="auto"/>
            <w:right w:val="none" w:sz="0" w:space="0" w:color="auto"/>
          </w:divBdr>
        </w:div>
      </w:divsChild>
    </w:div>
    <w:div w:id="822236717">
      <w:marLeft w:val="0"/>
      <w:marRight w:val="0"/>
      <w:marTop w:val="0"/>
      <w:marBottom w:val="0"/>
      <w:divBdr>
        <w:top w:val="none" w:sz="0" w:space="0" w:color="auto"/>
        <w:left w:val="none" w:sz="0" w:space="0" w:color="auto"/>
        <w:bottom w:val="none" w:sz="0" w:space="0" w:color="auto"/>
        <w:right w:val="none" w:sz="0" w:space="0" w:color="auto"/>
      </w:divBdr>
    </w:div>
    <w:div w:id="829298953">
      <w:marLeft w:val="0"/>
      <w:marRight w:val="0"/>
      <w:marTop w:val="0"/>
      <w:marBottom w:val="0"/>
      <w:divBdr>
        <w:top w:val="none" w:sz="0" w:space="0" w:color="auto"/>
        <w:left w:val="none" w:sz="0" w:space="0" w:color="auto"/>
        <w:bottom w:val="none" w:sz="0" w:space="0" w:color="auto"/>
        <w:right w:val="none" w:sz="0" w:space="0" w:color="auto"/>
      </w:divBdr>
    </w:div>
    <w:div w:id="833766299">
      <w:marLeft w:val="0"/>
      <w:marRight w:val="0"/>
      <w:marTop w:val="0"/>
      <w:marBottom w:val="0"/>
      <w:divBdr>
        <w:top w:val="none" w:sz="0" w:space="0" w:color="auto"/>
        <w:left w:val="none" w:sz="0" w:space="0" w:color="auto"/>
        <w:bottom w:val="none" w:sz="0" w:space="0" w:color="auto"/>
        <w:right w:val="none" w:sz="0" w:space="0" w:color="auto"/>
      </w:divBdr>
    </w:div>
    <w:div w:id="837622269">
      <w:bodyDiv w:val="1"/>
      <w:marLeft w:val="0"/>
      <w:marRight w:val="0"/>
      <w:marTop w:val="0"/>
      <w:marBottom w:val="0"/>
      <w:divBdr>
        <w:top w:val="none" w:sz="0" w:space="0" w:color="auto"/>
        <w:left w:val="none" w:sz="0" w:space="0" w:color="auto"/>
        <w:bottom w:val="none" w:sz="0" w:space="0" w:color="auto"/>
        <w:right w:val="none" w:sz="0" w:space="0" w:color="auto"/>
      </w:divBdr>
      <w:divsChild>
        <w:div w:id="1515723996">
          <w:marLeft w:val="640"/>
          <w:marRight w:val="0"/>
          <w:marTop w:val="0"/>
          <w:marBottom w:val="0"/>
          <w:divBdr>
            <w:top w:val="none" w:sz="0" w:space="0" w:color="auto"/>
            <w:left w:val="none" w:sz="0" w:space="0" w:color="auto"/>
            <w:bottom w:val="none" w:sz="0" w:space="0" w:color="auto"/>
            <w:right w:val="none" w:sz="0" w:space="0" w:color="auto"/>
          </w:divBdr>
        </w:div>
        <w:div w:id="1219249206">
          <w:marLeft w:val="640"/>
          <w:marRight w:val="0"/>
          <w:marTop w:val="0"/>
          <w:marBottom w:val="0"/>
          <w:divBdr>
            <w:top w:val="none" w:sz="0" w:space="0" w:color="auto"/>
            <w:left w:val="none" w:sz="0" w:space="0" w:color="auto"/>
            <w:bottom w:val="none" w:sz="0" w:space="0" w:color="auto"/>
            <w:right w:val="none" w:sz="0" w:space="0" w:color="auto"/>
          </w:divBdr>
        </w:div>
        <w:div w:id="281765648">
          <w:marLeft w:val="640"/>
          <w:marRight w:val="0"/>
          <w:marTop w:val="0"/>
          <w:marBottom w:val="0"/>
          <w:divBdr>
            <w:top w:val="none" w:sz="0" w:space="0" w:color="auto"/>
            <w:left w:val="none" w:sz="0" w:space="0" w:color="auto"/>
            <w:bottom w:val="none" w:sz="0" w:space="0" w:color="auto"/>
            <w:right w:val="none" w:sz="0" w:space="0" w:color="auto"/>
          </w:divBdr>
        </w:div>
        <w:div w:id="1916818647">
          <w:marLeft w:val="640"/>
          <w:marRight w:val="0"/>
          <w:marTop w:val="0"/>
          <w:marBottom w:val="0"/>
          <w:divBdr>
            <w:top w:val="none" w:sz="0" w:space="0" w:color="auto"/>
            <w:left w:val="none" w:sz="0" w:space="0" w:color="auto"/>
            <w:bottom w:val="none" w:sz="0" w:space="0" w:color="auto"/>
            <w:right w:val="none" w:sz="0" w:space="0" w:color="auto"/>
          </w:divBdr>
        </w:div>
        <w:div w:id="18699342">
          <w:marLeft w:val="640"/>
          <w:marRight w:val="0"/>
          <w:marTop w:val="0"/>
          <w:marBottom w:val="0"/>
          <w:divBdr>
            <w:top w:val="none" w:sz="0" w:space="0" w:color="auto"/>
            <w:left w:val="none" w:sz="0" w:space="0" w:color="auto"/>
            <w:bottom w:val="none" w:sz="0" w:space="0" w:color="auto"/>
            <w:right w:val="none" w:sz="0" w:space="0" w:color="auto"/>
          </w:divBdr>
        </w:div>
        <w:div w:id="321279208">
          <w:marLeft w:val="640"/>
          <w:marRight w:val="0"/>
          <w:marTop w:val="0"/>
          <w:marBottom w:val="0"/>
          <w:divBdr>
            <w:top w:val="none" w:sz="0" w:space="0" w:color="auto"/>
            <w:left w:val="none" w:sz="0" w:space="0" w:color="auto"/>
            <w:bottom w:val="none" w:sz="0" w:space="0" w:color="auto"/>
            <w:right w:val="none" w:sz="0" w:space="0" w:color="auto"/>
          </w:divBdr>
        </w:div>
        <w:div w:id="1072580448">
          <w:marLeft w:val="640"/>
          <w:marRight w:val="0"/>
          <w:marTop w:val="0"/>
          <w:marBottom w:val="0"/>
          <w:divBdr>
            <w:top w:val="none" w:sz="0" w:space="0" w:color="auto"/>
            <w:left w:val="none" w:sz="0" w:space="0" w:color="auto"/>
            <w:bottom w:val="none" w:sz="0" w:space="0" w:color="auto"/>
            <w:right w:val="none" w:sz="0" w:space="0" w:color="auto"/>
          </w:divBdr>
        </w:div>
        <w:div w:id="1823934235">
          <w:marLeft w:val="640"/>
          <w:marRight w:val="0"/>
          <w:marTop w:val="0"/>
          <w:marBottom w:val="0"/>
          <w:divBdr>
            <w:top w:val="none" w:sz="0" w:space="0" w:color="auto"/>
            <w:left w:val="none" w:sz="0" w:space="0" w:color="auto"/>
            <w:bottom w:val="none" w:sz="0" w:space="0" w:color="auto"/>
            <w:right w:val="none" w:sz="0" w:space="0" w:color="auto"/>
          </w:divBdr>
        </w:div>
        <w:div w:id="538133309">
          <w:marLeft w:val="640"/>
          <w:marRight w:val="0"/>
          <w:marTop w:val="0"/>
          <w:marBottom w:val="0"/>
          <w:divBdr>
            <w:top w:val="none" w:sz="0" w:space="0" w:color="auto"/>
            <w:left w:val="none" w:sz="0" w:space="0" w:color="auto"/>
            <w:bottom w:val="none" w:sz="0" w:space="0" w:color="auto"/>
            <w:right w:val="none" w:sz="0" w:space="0" w:color="auto"/>
          </w:divBdr>
        </w:div>
        <w:div w:id="1420368823">
          <w:marLeft w:val="640"/>
          <w:marRight w:val="0"/>
          <w:marTop w:val="0"/>
          <w:marBottom w:val="0"/>
          <w:divBdr>
            <w:top w:val="none" w:sz="0" w:space="0" w:color="auto"/>
            <w:left w:val="none" w:sz="0" w:space="0" w:color="auto"/>
            <w:bottom w:val="none" w:sz="0" w:space="0" w:color="auto"/>
            <w:right w:val="none" w:sz="0" w:space="0" w:color="auto"/>
          </w:divBdr>
        </w:div>
        <w:div w:id="1738355479">
          <w:marLeft w:val="640"/>
          <w:marRight w:val="0"/>
          <w:marTop w:val="0"/>
          <w:marBottom w:val="0"/>
          <w:divBdr>
            <w:top w:val="none" w:sz="0" w:space="0" w:color="auto"/>
            <w:left w:val="none" w:sz="0" w:space="0" w:color="auto"/>
            <w:bottom w:val="none" w:sz="0" w:space="0" w:color="auto"/>
            <w:right w:val="none" w:sz="0" w:space="0" w:color="auto"/>
          </w:divBdr>
        </w:div>
        <w:div w:id="1268543993">
          <w:marLeft w:val="640"/>
          <w:marRight w:val="0"/>
          <w:marTop w:val="0"/>
          <w:marBottom w:val="0"/>
          <w:divBdr>
            <w:top w:val="none" w:sz="0" w:space="0" w:color="auto"/>
            <w:left w:val="none" w:sz="0" w:space="0" w:color="auto"/>
            <w:bottom w:val="none" w:sz="0" w:space="0" w:color="auto"/>
            <w:right w:val="none" w:sz="0" w:space="0" w:color="auto"/>
          </w:divBdr>
        </w:div>
        <w:div w:id="162285266">
          <w:marLeft w:val="640"/>
          <w:marRight w:val="0"/>
          <w:marTop w:val="0"/>
          <w:marBottom w:val="0"/>
          <w:divBdr>
            <w:top w:val="none" w:sz="0" w:space="0" w:color="auto"/>
            <w:left w:val="none" w:sz="0" w:space="0" w:color="auto"/>
            <w:bottom w:val="none" w:sz="0" w:space="0" w:color="auto"/>
            <w:right w:val="none" w:sz="0" w:space="0" w:color="auto"/>
          </w:divBdr>
        </w:div>
        <w:div w:id="815141992">
          <w:marLeft w:val="640"/>
          <w:marRight w:val="0"/>
          <w:marTop w:val="0"/>
          <w:marBottom w:val="0"/>
          <w:divBdr>
            <w:top w:val="none" w:sz="0" w:space="0" w:color="auto"/>
            <w:left w:val="none" w:sz="0" w:space="0" w:color="auto"/>
            <w:bottom w:val="none" w:sz="0" w:space="0" w:color="auto"/>
            <w:right w:val="none" w:sz="0" w:space="0" w:color="auto"/>
          </w:divBdr>
        </w:div>
      </w:divsChild>
    </w:div>
    <w:div w:id="851142812">
      <w:marLeft w:val="0"/>
      <w:marRight w:val="0"/>
      <w:marTop w:val="0"/>
      <w:marBottom w:val="0"/>
      <w:divBdr>
        <w:top w:val="none" w:sz="0" w:space="0" w:color="auto"/>
        <w:left w:val="none" w:sz="0" w:space="0" w:color="auto"/>
        <w:bottom w:val="none" w:sz="0" w:space="0" w:color="auto"/>
        <w:right w:val="none" w:sz="0" w:space="0" w:color="auto"/>
      </w:divBdr>
    </w:div>
    <w:div w:id="851338407">
      <w:marLeft w:val="0"/>
      <w:marRight w:val="0"/>
      <w:marTop w:val="0"/>
      <w:marBottom w:val="0"/>
      <w:divBdr>
        <w:top w:val="none" w:sz="0" w:space="0" w:color="auto"/>
        <w:left w:val="none" w:sz="0" w:space="0" w:color="auto"/>
        <w:bottom w:val="none" w:sz="0" w:space="0" w:color="auto"/>
        <w:right w:val="none" w:sz="0" w:space="0" w:color="auto"/>
      </w:divBdr>
    </w:div>
    <w:div w:id="853803513">
      <w:marLeft w:val="0"/>
      <w:marRight w:val="0"/>
      <w:marTop w:val="0"/>
      <w:marBottom w:val="0"/>
      <w:divBdr>
        <w:top w:val="none" w:sz="0" w:space="0" w:color="auto"/>
        <w:left w:val="none" w:sz="0" w:space="0" w:color="auto"/>
        <w:bottom w:val="none" w:sz="0" w:space="0" w:color="auto"/>
        <w:right w:val="none" w:sz="0" w:space="0" w:color="auto"/>
      </w:divBdr>
    </w:div>
    <w:div w:id="855846105">
      <w:marLeft w:val="0"/>
      <w:marRight w:val="0"/>
      <w:marTop w:val="0"/>
      <w:marBottom w:val="0"/>
      <w:divBdr>
        <w:top w:val="none" w:sz="0" w:space="0" w:color="auto"/>
        <w:left w:val="none" w:sz="0" w:space="0" w:color="auto"/>
        <w:bottom w:val="none" w:sz="0" w:space="0" w:color="auto"/>
        <w:right w:val="none" w:sz="0" w:space="0" w:color="auto"/>
      </w:divBdr>
    </w:div>
    <w:div w:id="863060619">
      <w:marLeft w:val="0"/>
      <w:marRight w:val="0"/>
      <w:marTop w:val="0"/>
      <w:marBottom w:val="0"/>
      <w:divBdr>
        <w:top w:val="none" w:sz="0" w:space="0" w:color="auto"/>
        <w:left w:val="none" w:sz="0" w:space="0" w:color="auto"/>
        <w:bottom w:val="none" w:sz="0" w:space="0" w:color="auto"/>
        <w:right w:val="none" w:sz="0" w:space="0" w:color="auto"/>
      </w:divBdr>
    </w:div>
    <w:div w:id="868371675">
      <w:marLeft w:val="0"/>
      <w:marRight w:val="0"/>
      <w:marTop w:val="0"/>
      <w:marBottom w:val="0"/>
      <w:divBdr>
        <w:top w:val="none" w:sz="0" w:space="0" w:color="auto"/>
        <w:left w:val="none" w:sz="0" w:space="0" w:color="auto"/>
        <w:bottom w:val="none" w:sz="0" w:space="0" w:color="auto"/>
        <w:right w:val="none" w:sz="0" w:space="0" w:color="auto"/>
      </w:divBdr>
    </w:div>
    <w:div w:id="874469482">
      <w:marLeft w:val="0"/>
      <w:marRight w:val="0"/>
      <w:marTop w:val="0"/>
      <w:marBottom w:val="0"/>
      <w:divBdr>
        <w:top w:val="none" w:sz="0" w:space="0" w:color="auto"/>
        <w:left w:val="none" w:sz="0" w:space="0" w:color="auto"/>
        <w:bottom w:val="none" w:sz="0" w:space="0" w:color="auto"/>
        <w:right w:val="none" w:sz="0" w:space="0" w:color="auto"/>
      </w:divBdr>
    </w:div>
    <w:div w:id="884029304">
      <w:marLeft w:val="0"/>
      <w:marRight w:val="0"/>
      <w:marTop w:val="0"/>
      <w:marBottom w:val="0"/>
      <w:divBdr>
        <w:top w:val="none" w:sz="0" w:space="0" w:color="auto"/>
        <w:left w:val="none" w:sz="0" w:space="0" w:color="auto"/>
        <w:bottom w:val="none" w:sz="0" w:space="0" w:color="auto"/>
        <w:right w:val="none" w:sz="0" w:space="0" w:color="auto"/>
      </w:divBdr>
    </w:div>
    <w:div w:id="892693546">
      <w:marLeft w:val="0"/>
      <w:marRight w:val="0"/>
      <w:marTop w:val="0"/>
      <w:marBottom w:val="0"/>
      <w:divBdr>
        <w:top w:val="none" w:sz="0" w:space="0" w:color="auto"/>
        <w:left w:val="none" w:sz="0" w:space="0" w:color="auto"/>
        <w:bottom w:val="none" w:sz="0" w:space="0" w:color="auto"/>
        <w:right w:val="none" w:sz="0" w:space="0" w:color="auto"/>
      </w:divBdr>
    </w:div>
    <w:div w:id="892693986">
      <w:marLeft w:val="0"/>
      <w:marRight w:val="0"/>
      <w:marTop w:val="0"/>
      <w:marBottom w:val="0"/>
      <w:divBdr>
        <w:top w:val="none" w:sz="0" w:space="0" w:color="auto"/>
        <w:left w:val="none" w:sz="0" w:space="0" w:color="auto"/>
        <w:bottom w:val="none" w:sz="0" w:space="0" w:color="auto"/>
        <w:right w:val="none" w:sz="0" w:space="0" w:color="auto"/>
      </w:divBdr>
    </w:div>
    <w:div w:id="896012880">
      <w:marLeft w:val="0"/>
      <w:marRight w:val="0"/>
      <w:marTop w:val="0"/>
      <w:marBottom w:val="0"/>
      <w:divBdr>
        <w:top w:val="none" w:sz="0" w:space="0" w:color="auto"/>
        <w:left w:val="none" w:sz="0" w:space="0" w:color="auto"/>
        <w:bottom w:val="none" w:sz="0" w:space="0" w:color="auto"/>
        <w:right w:val="none" w:sz="0" w:space="0" w:color="auto"/>
      </w:divBdr>
    </w:div>
    <w:div w:id="904415735">
      <w:marLeft w:val="0"/>
      <w:marRight w:val="0"/>
      <w:marTop w:val="0"/>
      <w:marBottom w:val="0"/>
      <w:divBdr>
        <w:top w:val="none" w:sz="0" w:space="0" w:color="auto"/>
        <w:left w:val="none" w:sz="0" w:space="0" w:color="auto"/>
        <w:bottom w:val="none" w:sz="0" w:space="0" w:color="auto"/>
        <w:right w:val="none" w:sz="0" w:space="0" w:color="auto"/>
      </w:divBdr>
    </w:div>
    <w:div w:id="906304521">
      <w:marLeft w:val="0"/>
      <w:marRight w:val="0"/>
      <w:marTop w:val="0"/>
      <w:marBottom w:val="0"/>
      <w:divBdr>
        <w:top w:val="none" w:sz="0" w:space="0" w:color="auto"/>
        <w:left w:val="none" w:sz="0" w:space="0" w:color="auto"/>
        <w:bottom w:val="none" w:sz="0" w:space="0" w:color="auto"/>
        <w:right w:val="none" w:sz="0" w:space="0" w:color="auto"/>
      </w:divBdr>
    </w:div>
    <w:div w:id="910651739">
      <w:marLeft w:val="0"/>
      <w:marRight w:val="0"/>
      <w:marTop w:val="0"/>
      <w:marBottom w:val="0"/>
      <w:divBdr>
        <w:top w:val="none" w:sz="0" w:space="0" w:color="auto"/>
        <w:left w:val="none" w:sz="0" w:space="0" w:color="auto"/>
        <w:bottom w:val="none" w:sz="0" w:space="0" w:color="auto"/>
        <w:right w:val="none" w:sz="0" w:space="0" w:color="auto"/>
      </w:divBdr>
    </w:div>
    <w:div w:id="920288432">
      <w:marLeft w:val="0"/>
      <w:marRight w:val="0"/>
      <w:marTop w:val="0"/>
      <w:marBottom w:val="0"/>
      <w:divBdr>
        <w:top w:val="none" w:sz="0" w:space="0" w:color="auto"/>
        <w:left w:val="none" w:sz="0" w:space="0" w:color="auto"/>
        <w:bottom w:val="none" w:sz="0" w:space="0" w:color="auto"/>
        <w:right w:val="none" w:sz="0" w:space="0" w:color="auto"/>
      </w:divBdr>
    </w:div>
    <w:div w:id="935288213">
      <w:marLeft w:val="0"/>
      <w:marRight w:val="0"/>
      <w:marTop w:val="0"/>
      <w:marBottom w:val="0"/>
      <w:divBdr>
        <w:top w:val="none" w:sz="0" w:space="0" w:color="auto"/>
        <w:left w:val="none" w:sz="0" w:space="0" w:color="auto"/>
        <w:bottom w:val="none" w:sz="0" w:space="0" w:color="auto"/>
        <w:right w:val="none" w:sz="0" w:space="0" w:color="auto"/>
      </w:divBdr>
    </w:div>
    <w:div w:id="943734013">
      <w:marLeft w:val="0"/>
      <w:marRight w:val="0"/>
      <w:marTop w:val="0"/>
      <w:marBottom w:val="0"/>
      <w:divBdr>
        <w:top w:val="none" w:sz="0" w:space="0" w:color="auto"/>
        <w:left w:val="none" w:sz="0" w:space="0" w:color="auto"/>
        <w:bottom w:val="none" w:sz="0" w:space="0" w:color="auto"/>
        <w:right w:val="none" w:sz="0" w:space="0" w:color="auto"/>
      </w:divBdr>
    </w:div>
    <w:div w:id="944338263">
      <w:marLeft w:val="0"/>
      <w:marRight w:val="0"/>
      <w:marTop w:val="0"/>
      <w:marBottom w:val="0"/>
      <w:divBdr>
        <w:top w:val="none" w:sz="0" w:space="0" w:color="auto"/>
        <w:left w:val="none" w:sz="0" w:space="0" w:color="auto"/>
        <w:bottom w:val="none" w:sz="0" w:space="0" w:color="auto"/>
        <w:right w:val="none" w:sz="0" w:space="0" w:color="auto"/>
      </w:divBdr>
    </w:div>
    <w:div w:id="944381424">
      <w:bodyDiv w:val="1"/>
      <w:marLeft w:val="0"/>
      <w:marRight w:val="0"/>
      <w:marTop w:val="0"/>
      <w:marBottom w:val="0"/>
      <w:divBdr>
        <w:top w:val="none" w:sz="0" w:space="0" w:color="auto"/>
        <w:left w:val="none" w:sz="0" w:space="0" w:color="auto"/>
        <w:bottom w:val="none" w:sz="0" w:space="0" w:color="auto"/>
        <w:right w:val="none" w:sz="0" w:space="0" w:color="auto"/>
      </w:divBdr>
      <w:divsChild>
        <w:div w:id="981467368">
          <w:marLeft w:val="640"/>
          <w:marRight w:val="0"/>
          <w:marTop w:val="0"/>
          <w:marBottom w:val="0"/>
          <w:divBdr>
            <w:top w:val="none" w:sz="0" w:space="0" w:color="auto"/>
            <w:left w:val="none" w:sz="0" w:space="0" w:color="auto"/>
            <w:bottom w:val="none" w:sz="0" w:space="0" w:color="auto"/>
            <w:right w:val="none" w:sz="0" w:space="0" w:color="auto"/>
          </w:divBdr>
        </w:div>
        <w:div w:id="837576233">
          <w:marLeft w:val="640"/>
          <w:marRight w:val="0"/>
          <w:marTop w:val="0"/>
          <w:marBottom w:val="0"/>
          <w:divBdr>
            <w:top w:val="none" w:sz="0" w:space="0" w:color="auto"/>
            <w:left w:val="none" w:sz="0" w:space="0" w:color="auto"/>
            <w:bottom w:val="none" w:sz="0" w:space="0" w:color="auto"/>
            <w:right w:val="none" w:sz="0" w:space="0" w:color="auto"/>
          </w:divBdr>
        </w:div>
        <w:div w:id="664167658">
          <w:marLeft w:val="640"/>
          <w:marRight w:val="0"/>
          <w:marTop w:val="0"/>
          <w:marBottom w:val="0"/>
          <w:divBdr>
            <w:top w:val="none" w:sz="0" w:space="0" w:color="auto"/>
            <w:left w:val="none" w:sz="0" w:space="0" w:color="auto"/>
            <w:bottom w:val="none" w:sz="0" w:space="0" w:color="auto"/>
            <w:right w:val="none" w:sz="0" w:space="0" w:color="auto"/>
          </w:divBdr>
        </w:div>
        <w:div w:id="1399203060">
          <w:marLeft w:val="640"/>
          <w:marRight w:val="0"/>
          <w:marTop w:val="0"/>
          <w:marBottom w:val="0"/>
          <w:divBdr>
            <w:top w:val="none" w:sz="0" w:space="0" w:color="auto"/>
            <w:left w:val="none" w:sz="0" w:space="0" w:color="auto"/>
            <w:bottom w:val="none" w:sz="0" w:space="0" w:color="auto"/>
            <w:right w:val="none" w:sz="0" w:space="0" w:color="auto"/>
          </w:divBdr>
        </w:div>
        <w:div w:id="337970694">
          <w:marLeft w:val="640"/>
          <w:marRight w:val="0"/>
          <w:marTop w:val="0"/>
          <w:marBottom w:val="0"/>
          <w:divBdr>
            <w:top w:val="none" w:sz="0" w:space="0" w:color="auto"/>
            <w:left w:val="none" w:sz="0" w:space="0" w:color="auto"/>
            <w:bottom w:val="none" w:sz="0" w:space="0" w:color="auto"/>
            <w:right w:val="none" w:sz="0" w:space="0" w:color="auto"/>
          </w:divBdr>
        </w:div>
        <w:div w:id="520557227">
          <w:marLeft w:val="640"/>
          <w:marRight w:val="0"/>
          <w:marTop w:val="0"/>
          <w:marBottom w:val="0"/>
          <w:divBdr>
            <w:top w:val="none" w:sz="0" w:space="0" w:color="auto"/>
            <w:left w:val="none" w:sz="0" w:space="0" w:color="auto"/>
            <w:bottom w:val="none" w:sz="0" w:space="0" w:color="auto"/>
            <w:right w:val="none" w:sz="0" w:space="0" w:color="auto"/>
          </w:divBdr>
        </w:div>
        <w:div w:id="774785736">
          <w:marLeft w:val="640"/>
          <w:marRight w:val="0"/>
          <w:marTop w:val="0"/>
          <w:marBottom w:val="0"/>
          <w:divBdr>
            <w:top w:val="none" w:sz="0" w:space="0" w:color="auto"/>
            <w:left w:val="none" w:sz="0" w:space="0" w:color="auto"/>
            <w:bottom w:val="none" w:sz="0" w:space="0" w:color="auto"/>
            <w:right w:val="none" w:sz="0" w:space="0" w:color="auto"/>
          </w:divBdr>
        </w:div>
        <w:div w:id="960770582">
          <w:marLeft w:val="640"/>
          <w:marRight w:val="0"/>
          <w:marTop w:val="0"/>
          <w:marBottom w:val="0"/>
          <w:divBdr>
            <w:top w:val="none" w:sz="0" w:space="0" w:color="auto"/>
            <w:left w:val="none" w:sz="0" w:space="0" w:color="auto"/>
            <w:bottom w:val="none" w:sz="0" w:space="0" w:color="auto"/>
            <w:right w:val="none" w:sz="0" w:space="0" w:color="auto"/>
          </w:divBdr>
        </w:div>
        <w:div w:id="1283995849">
          <w:marLeft w:val="640"/>
          <w:marRight w:val="0"/>
          <w:marTop w:val="0"/>
          <w:marBottom w:val="0"/>
          <w:divBdr>
            <w:top w:val="none" w:sz="0" w:space="0" w:color="auto"/>
            <w:left w:val="none" w:sz="0" w:space="0" w:color="auto"/>
            <w:bottom w:val="none" w:sz="0" w:space="0" w:color="auto"/>
            <w:right w:val="none" w:sz="0" w:space="0" w:color="auto"/>
          </w:divBdr>
        </w:div>
        <w:div w:id="952441618">
          <w:marLeft w:val="640"/>
          <w:marRight w:val="0"/>
          <w:marTop w:val="0"/>
          <w:marBottom w:val="0"/>
          <w:divBdr>
            <w:top w:val="none" w:sz="0" w:space="0" w:color="auto"/>
            <w:left w:val="none" w:sz="0" w:space="0" w:color="auto"/>
            <w:bottom w:val="none" w:sz="0" w:space="0" w:color="auto"/>
            <w:right w:val="none" w:sz="0" w:space="0" w:color="auto"/>
          </w:divBdr>
        </w:div>
        <w:div w:id="1919628189">
          <w:marLeft w:val="640"/>
          <w:marRight w:val="0"/>
          <w:marTop w:val="0"/>
          <w:marBottom w:val="0"/>
          <w:divBdr>
            <w:top w:val="none" w:sz="0" w:space="0" w:color="auto"/>
            <w:left w:val="none" w:sz="0" w:space="0" w:color="auto"/>
            <w:bottom w:val="none" w:sz="0" w:space="0" w:color="auto"/>
            <w:right w:val="none" w:sz="0" w:space="0" w:color="auto"/>
          </w:divBdr>
        </w:div>
        <w:div w:id="2051148951">
          <w:marLeft w:val="640"/>
          <w:marRight w:val="0"/>
          <w:marTop w:val="0"/>
          <w:marBottom w:val="0"/>
          <w:divBdr>
            <w:top w:val="none" w:sz="0" w:space="0" w:color="auto"/>
            <w:left w:val="none" w:sz="0" w:space="0" w:color="auto"/>
            <w:bottom w:val="none" w:sz="0" w:space="0" w:color="auto"/>
            <w:right w:val="none" w:sz="0" w:space="0" w:color="auto"/>
          </w:divBdr>
        </w:div>
        <w:div w:id="612439613">
          <w:marLeft w:val="640"/>
          <w:marRight w:val="0"/>
          <w:marTop w:val="0"/>
          <w:marBottom w:val="0"/>
          <w:divBdr>
            <w:top w:val="none" w:sz="0" w:space="0" w:color="auto"/>
            <w:left w:val="none" w:sz="0" w:space="0" w:color="auto"/>
            <w:bottom w:val="none" w:sz="0" w:space="0" w:color="auto"/>
            <w:right w:val="none" w:sz="0" w:space="0" w:color="auto"/>
          </w:divBdr>
        </w:div>
      </w:divsChild>
    </w:div>
    <w:div w:id="959602535">
      <w:marLeft w:val="0"/>
      <w:marRight w:val="0"/>
      <w:marTop w:val="0"/>
      <w:marBottom w:val="0"/>
      <w:divBdr>
        <w:top w:val="none" w:sz="0" w:space="0" w:color="auto"/>
        <w:left w:val="none" w:sz="0" w:space="0" w:color="auto"/>
        <w:bottom w:val="none" w:sz="0" w:space="0" w:color="auto"/>
        <w:right w:val="none" w:sz="0" w:space="0" w:color="auto"/>
      </w:divBdr>
    </w:div>
    <w:div w:id="964508368">
      <w:marLeft w:val="0"/>
      <w:marRight w:val="0"/>
      <w:marTop w:val="0"/>
      <w:marBottom w:val="0"/>
      <w:divBdr>
        <w:top w:val="none" w:sz="0" w:space="0" w:color="auto"/>
        <w:left w:val="none" w:sz="0" w:space="0" w:color="auto"/>
        <w:bottom w:val="none" w:sz="0" w:space="0" w:color="auto"/>
        <w:right w:val="none" w:sz="0" w:space="0" w:color="auto"/>
      </w:divBdr>
    </w:div>
    <w:div w:id="969482091">
      <w:marLeft w:val="0"/>
      <w:marRight w:val="0"/>
      <w:marTop w:val="0"/>
      <w:marBottom w:val="0"/>
      <w:divBdr>
        <w:top w:val="none" w:sz="0" w:space="0" w:color="auto"/>
        <w:left w:val="none" w:sz="0" w:space="0" w:color="auto"/>
        <w:bottom w:val="none" w:sz="0" w:space="0" w:color="auto"/>
        <w:right w:val="none" w:sz="0" w:space="0" w:color="auto"/>
      </w:divBdr>
    </w:div>
    <w:div w:id="976644066">
      <w:marLeft w:val="0"/>
      <w:marRight w:val="0"/>
      <w:marTop w:val="0"/>
      <w:marBottom w:val="0"/>
      <w:divBdr>
        <w:top w:val="none" w:sz="0" w:space="0" w:color="auto"/>
        <w:left w:val="none" w:sz="0" w:space="0" w:color="auto"/>
        <w:bottom w:val="none" w:sz="0" w:space="0" w:color="auto"/>
        <w:right w:val="none" w:sz="0" w:space="0" w:color="auto"/>
      </w:divBdr>
    </w:div>
    <w:div w:id="986662513">
      <w:marLeft w:val="0"/>
      <w:marRight w:val="0"/>
      <w:marTop w:val="0"/>
      <w:marBottom w:val="0"/>
      <w:divBdr>
        <w:top w:val="none" w:sz="0" w:space="0" w:color="auto"/>
        <w:left w:val="none" w:sz="0" w:space="0" w:color="auto"/>
        <w:bottom w:val="none" w:sz="0" w:space="0" w:color="auto"/>
        <w:right w:val="none" w:sz="0" w:space="0" w:color="auto"/>
      </w:divBdr>
    </w:div>
    <w:div w:id="997422640">
      <w:marLeft w:val="0"/>
      <w:marRight w:val="0"/>
      <w:marTop w:val="0"/>
      <w:marBottom w:val="0"/>
      <w:divBdr>
        <w:top w:val="none" w:sz="0" w:space="0" w:color="auto"/>
        <w:left w:val="none" w:sz="0" w:space="0" w:color="auto"/>
        <w:bottom w:val="none" w:sz="0" w:space="0" w:color="auto"/>
        <w:right w:val="none" w:sz="0" w:space="0" w:color="auto"/>
      </w:divBdr>
    </w:div>
    <w:div w:id="1000085879">
      <w:marLeft w:val="0"/>
      <w:marRight w:val="0"/>
      <w:marTop w:val="0"/>
      <w:marBottom w:val="0"/>
      <w:divBdr>
        <w:top w:val="none" w:sz="0" w:space="0" w:color="auto"/>
        <w:left w:val="none" w:sz="0" w:space="0" w:color="auto"/>
        <w:bottom w:val="none" w:sz="0" w:space="0" w:color="auto"/>
        <w:right w:val="none" w:sz="0" w:space="0" w:color="auto"/>
      </w:divBdr>
    </w:div>
    <w:div w:id="1010567669">
      <w:marLeft w:val="0"/>
      <w:marRight w:val="0"/>
      <w:marTop w:val="0"/>
      <w:marBottom w:val="0"/>
      <w:divBdr>
        <w:top w:val="none" w:sz="0" w:space="0" w:color="auto"/>
        <w:left w:val="none" w:sz="0" w:space="0" w:color="auto"/>
        <w:bottom w:val="none" w:sz="0" w:space="0" w:color="auto"/>
        <w:right w:val="none" w:sz="0" w:space="0" w:color="auto"/>
      </w:divBdr>
    </w:div>
    <w:div w:id="1013725859">
      <w:marLeft w:val="0"/>
      <w:marRight w:val="0"/>
      <w:marTop w:val="0"/>
      <w:marBottom w:val="0"/>
      <w:divBdr>
        <w:top w:val="none" w:sz="0" w:space="0" w:color="auto"/>
        <w:left w:val="none" w:sz="0" w:space="0" w:color="auto"/>
        <w:bottom w:val="none" w:sz="0" w:space="0" w:color="auto"/>
        <w:right w:val="none" w:sz="0" w:space="0" w:color="auto"/>
      </w:divBdr>
    </w:div>
    <w:div w:id="1014456287">
      <w:marLeft w:val="0"/>
      <w:marRight w:val="0"/>
      <w:marTop w:val="0"/>
      <w:marBottom w:val="0"/>
      <w:divBdr>
        <w:top w:val="none" w:sz="0" w:space="0" w:color="auto"/>
        <w:left w:val="none" w:sz="0" w:space="0" w:color="auto"/>
        <w:bottom w:val="none" w:sz="0" w:space="0" w:color="auto"/>
        <w:right w:val="none" w:sz="0" w:space="0" w:color="auto"/>
      </w:divBdr>
    </w:div>
    <w:div w:id="1025326369">
      <w:marLeft w:val="0"/>
      <w:marRight w:val="0"/>
      <w:marTop w:val="0"/>
      <w:marBottom w:val="0"/>
      <w:divBdr>
        <w:top w:val="none" w:sz="0" w:space="0" w:color="auto"/>
        <w:left w:val="none" w:sz="0" w:space="0" w:color="auto"/>
        <w:bottom w:val="none" w:sz="0" w:space="0" w:color="auto"/>
        <w:right w:val="none" w:sz="0" w:space="0" w:color="auto"/>
      </w:divBdr>
    </w:div>
    <w:div w:id="1026522613">
      <w:bodyDiv w:val="1"/>
      <w:marLeft w:val="0"/>
      <w:marRight w:val="0"/>
      <w:marTop w:val="0"/>
      <w:marBottom w:val="0"/>
      <w:divBdr>
        <w:top w:val="none" w:sz="0" w:space="0" w:color="auto"/>
        <w:left w:val="none" w:sz="0" w:space="0" w:color="auto"/>
        <w:bottom w:val="none" w:sz="0" w:space="0" w:color="auto"/>
        <w:right w:val="none" w:sz="0" w:space="0" w:color="auto"/>
      </w:divBdr>
      <w:divsChild>
        <w:div w:id="1104770105">
          <w:marLeft w:val="640"/>
          <w:marRight w:val="0"/>
          <w:marTop w:val="0"/>
          <w:marBottom w:val="0"/>
          <w:divBdr>
            <w:top w:val="none" w:sz="0" w:space="0" w:color="auto"/>
            <w:left w:val="none" w:sz="0" w:space="0" w:color="auto"/>
            <w:bottom w:val="none" w:sz="0" w:space="0" w:color="auto"/>
            <w:right w:val="none" w:sz="0" w:space="0" w:color="auto"/>
          </w:divBdr>
        </w:div>
        <w:div w:id="417361962">
          <w:marLeft w:val="640"/>
          <w:marRight w:val="0"/>
          <w:marTop w:val="0"/>
          <w:marBottom w:val="0"/>
          <w:divBdr>
            <w:top w:val="none" w:sz="0" w:space="0" w:color="auto"/>
            <w:left w:val="none" w:sz="0" w:space="0" w:color="auto"/>
            <w:bottom w:val="none" w:sz="0" w:space="0" w:color="auto"/>
            <w:right w:val="none" w:sz="0" w:space="0" w:color="auto"/>
          </w:divBdr>
        </w:div>
        <w:div w:id="1089699483">
          <w:marLeft w:val="640"/>
          <w:marRight w:val="0"/>
          <w:marTop w:val="0"/>
          <w:marBottom w:val="0"/>
          <w:divBdr>
            <w:top w:val="none" w:sz="0" w:space="0" w:color="auto"/>
            <w:left w:val="none" w:sz="0" w:space="0" w:color="auto"/>
            <w:bottom w:val="none" w:sz="0" w:space="0" w:color="auto"/>
            <w:right w:val="none" w:sz="0" w:space="0" w:color="auto"/>
          </w:divBdr>
        </w:div>
        <w:div w:id="877818471">
          <w:marLeft w:val="640"/>
          <w:marRight w:val="0"/>
          <w:marTop w:val="0"/>
          <w:marBottom w:val="0"/>
          <w:divBdr>
            <w:top w:val="none" w:sz="0" w:space="0" w:color="auto"/>
            <w:left w:val="none" w:sz="0" w:space="0" w:color="auto"/>
            <w:bottom w:val="none" w:sz="0" w:space="0" w:color="auto"/>
            <w:right w:val="none" w:sz="0" w:space="0" w:color="auto"/>
          </w:divBdr>
        </w:div>
        <w:div w:id="2023584998">
          <w:marLeft w:val="640"/>
          <w:marRight w:val="0"/>
          <w:marTop w:val="0"/>
          <w:marBottom w:val="0"/>
          <w:divBdr>
            <w:top w:val="none" w:sz="0" w:space="0" w:color="auto"/>
            <w:left w:val="none" w:sz="0" w:space="0" w:color="auto"/>
            <w:bottom w:val="none" w:sz="0" w:space="0" w:color="auto"/>
            <w:right w:val="none" w:sz="0" w:space="0" w:color="auto"/>
          </w:divBdr>
        </w:div>
        <w:div w:id="1612978370">
          <w:marLeft w:val="640"/>
          <w:marRight w:val="0"/>
          <w:marTop w:val="0"/>
          <w:marBottom w:val="0"/>
          <w:divBdr>
            <w:top w:val="none" w:sz="0" w:space="0" w:color="auto"/>
            <w:left w:val="none" w:sz="0" w:space="0" w:color="auto"/>
            <w:bottom w:val="none" w:sz="0" w:space="0" w:color="auto"/>
            <w:right w:val="none" w:sz="0" w:space="0" w:color="auto"/>
          </w:divBdr>
        </w:div>
        <w:div w:id="2011054030">
          <w:marLeft w:val="640"/>
          <w:marRight w:val="0"/>
          <w:marTop w:val="0"/>
          <w:marBottom w:val="0"/>
          <w:divBdr>
            <w:top w:val="none" w:sz="0" w:space="0" w:color="auto"/>
            <w:left w:val="none" w:sz="0" w:space="0" w:color="auto"/>
            <w:bottom w:val="none" w:sz="0" w:space="0" w:color="auto"/>
            <w:right w:val="none" w:sz="0" w:space="0" w:color="auto"/>
          </w:divBdr>
        </w:div>
        <w:div w:id="1043945793">
          <w:marLeft w:val="640"/>
          <w:marRight w:val="0"/>
          <w:marTop w:val="0"/>
          <w:marBottom w:val="0"/>
          <w:divBdr>
            <w:top w:val="none" w:sz="0" w:space="0" w:color="auto"/>
            <w:left w:val="none" w:sz="0" w:space="0" w:color="auto"/>
            <w:bottom w:val="none" w:sz="0" w:space="0" w:color="auto"/>
            <w:right w:val="none" w:sz="0" w:space="0" w:color="auto"/>
          </w:divBdr>
        </w:div>
        <w:div w:id="766583810">
          <w:marLeft w:val="640"/>
          <w:marRight w:val="0"/>
          <w:marTop w:val="0"/>
          <w:marBottom w:val="0"/>
          <w:divBdr>
            <w:top w:val="none" w:sz="0" w:space="0" w:color="auto"/>
            <w:left w:val="none" w:sz="0" w:space="0" w:color="auto"/>
            <w:bottom w:val="none" w:sz="0" w:space="0" w:color="auto"/>
            <w:right w:val="none" w:sz="0" w:space="0" w:color="auto"/>
          </w:divBdr>
        </w:div>
        <w:div w:id="979187550">
          <w:marLeft w:val="640"/>
          <w:marRight w:val="0"/>
          <w:marTop w:val="0"/>
          <w:marBottom w:val="0"/>
          <w:divBdr>
            <w:top w:val="none" w:sz="0" w:space="0" w:color="auto"/>
            <w:left w:val="none" w:sz="0" w:space="0" w:color="auto"/>
            <w:bottom w:val="none" w:sz="0" w:space="0" w:color="auto"/>
            <w:right w:val="none" w:sz="0" w:space="0" w:color="auto"/>
          </w:divBdr>
        </w:div>
        <w:div w:id="920675429">
          <w:marLeft w:val="640"/>
          <w:marRight w:val="0"/>
          <w:marTop w:val="0"/>
          <w:marBottom w:val="0"/>
          <w:divBdr>
            <w:top w:val="none" w:sz="0" w:space="0" w:color="auto"/>
            <w:left w:val="none" w:sz="0" w:space="0" w:color="auto"/>
            <w:bottom w:val="none" w:sz="0" w:space="0" w:color="auto"/>
            <w:right w:val="none" w:sz="0" w:space="0" w:color="auto"/>
          </w:divBdr>
        </w:div>
        <w:div w:id="203325351">
          <w:marLeft w:val="640"/>
          <w:marRight w:val="0"/>
          <w:marTop w:val="0"/>
          <w:marBottom w:val="0"/>
          <w:divBdr>
            <w:top w:val="none" w:sz="0" w:space="0" w:color="auto"/>
            <w:left w:val="none" w:sz="0" w:space="0" w:color="auto"/>
            <w:bottom w:val="none" w:sz="0" w:space="0" w:color="auto"/>
            <w:right w:val="none" w:sz="0" w:space="0" w:color="auto"/>
          </w:divBdr>
        </w:div>
        <w:div w:id="317878296">
          <w:marLeft w:val="640"/>
          <w:marRight w:val="0"/>
          <w:marTop w:val="0"/>
          <w:marBottom w:val="0"/>
          <w:divBdr>
            <w:top w:val="none" w:sz="0" w:space="0" w:color="auto"/>
            <w:left w:val="none" w:sz="0" w:space="0" w:color="auto"/>
            <w:bottom w:val="none" w:sz="0" w:space="0" w:color="auto"/>
            <w:right w:val="none" w:sz="0" w:space="0" w:color="auto"/>
          </w:divBdr>
        </w:div>
      </w:divsChild>
    </w:div>
    <w:div w:id="1053693728">
      <w:marLeft w:val="0"/>
      <w:marRight w:val="0"/>
      <w:marTop w:val="0"/>
      <w:marBottom w:val="0"/>
      <w:divBdr>
        <w:top w:val="none" w:sz="0" w:space="0" w:color="auto"/>
        <w:left w:val="none" w:sz="0" w:space="0" w:color="auto"/>
        <w:bottom w:val="none" w:sz="0" w:space="0" w:color="auto"/>
        <w:right w:val="none" w:sz="0" w:space="0" w:color="auto"/>
      </w:divBdr>
    </w:div>
    <w:div w:id="1054618401">
      <w:marLeft w:val="0"/>
      <w:marRight w:val="0"/>
      <w:marTop w:val="0"/>
      <w:marBottom w:val="0"/>
      <w:divBdr>
        <w:top w:val="none" w:sz="0" w:space="0" w:color="auto"/>
        <w:left w:val="none" w:sz="0" w:space="0" w:color="auto"/>
        <w:bottom w:val="none" w:sz="0" w:space="0" w:color="auto"/>
        <w:right w:val="none" w:sz="0" w:space="0" w:color="auto"/>
      </w:divBdr>
    </w:div>
    <w:div w:id="1059595667">
      <w:marLeft w:val="0"/>
      <w:marRight w:val="0"/>
      <w:marTop w:val="0"/>
      <w:marBottom w:val="0"/>
      <w:divBdr>
        <w:top w:val="none" w:sz="0" w:space="0" w:color="auto"/>
        <w:left w:val="none" w:sz="0" w:space="0" w:color="auto"/>
        <w:bottom w:val="none" w:sz="0" w:space="0" w:color="auto"/>
        <w:right w:val="none" w:sz="0" w:space="0" w:color="auto"/>
      </w:divBdr>
    </w:div>
    <w:div w:id="1063721868">
      <w:marLeft w:val="0"/>
      <w:marRight w:val="0"/>
      <w:marTop w:val="0"/>
      <w:marBottom w:val="0"/>
      <w:divBdr>
        <w:top w:val="none" w:sz="0" w:space="0" w:color="auto"/>
        <w:left w:val="none" w:sz="0" w:space="0" w:color="auto"/>
        <w:bottom w:val="none" w:sz="0" w:space="0" w:color="auto"/>
        <w:right w:val="none" w:sz="0" w:space="0" w:color="auto"/>
      </w:divBdr>
    </w:div>
    <w:div w:id="1071734542">
      <w:marLeft w:val="0"/>
      <w:marRight w:val="0"/>
      <w:marTop w:val="0"/>
      <w:marBottom w:val="0"/>
      <w:divBdr>
        <w:top w:val="none" w:sz="0" w:space="0" w:color="auto"/>
        <w:left w:val="none" w:sz="0" w:space="0" w:color="auto"/>
        <w:bottom w:val="none" w:sz="0" w:space="0" w:color="auto"/>
        <w:right w:val="none" w:sz="0" w:space="0" w:color="auto"/>
      </w:divBdr>
    </w:div>
    <w:div w:id="1076589994">
      <w:marLeft w:val="0"/>
      <w:marRight w:val="0"/>
      <w:marTop w:val="0"/>
      <w:marBottom w:val="0"/>
      <w:divBdr>
        <w:top w:val="none" w:sz="0" w:space="0" w:color="auto"/>
        <w:left w:val="none" w:sz="0" w:space="0" w:color="auto"/>
        <w:bottom w:val="none" w:sz="0" w:space="0" w:color="auto"/>
        <w:right w:val="none" w:sz="0" w:space="0" w:color="auto"/>
      </w:divBdr>
    </w:div>
    <w:div w:id="1094548768">
      <w:marLeft w:val="0"/>
      <w:marRight w:val="0"/>
      <w:marTop w:val="0"/>
      <w:marBottom w:val="0"/>
      <w:divBdr>
        <w:top w:val="none" w:sz="0" w:space="0" w:color="auto"/>
        <w:left w:val="none" w:sz="0" w:space="0" w:color="auto"/>
        <w:bottom w:val="none" w:sz="0" w:space="0" w:color="auto"/>
        <w:right w:val="none" w:sz="0" w:space="0" w:color="auto"/>
      </w:divBdr>
    </w:div>
    <w:div w:id="1096899736">
      <w:marLeft w:val="0"/>
      <w:marRight w:val="0"/>
      <w:marTop w:val="0"/>
      <w:marBottom w:val="0"/>
      <w:divBdr>
        <w:top w:val="none" w:sz="0" w:space="0" w:color="auto"/>
        <w:left w:val="none" w:sz="0" w:space="0" w:color="auto"/>
        <w:bottom w:val="none" w:sz="0" w:space="0" w:color="auto"/>
        <w:right w:val="none" w:sz="0" w:space="0" w:color="auto"/>
      </w:divBdr>
    </w:div>
    <w:div w:id="1109622173">
      <w:marLeft w:val="0"/>
      <w:marRight w:val="0"/>
      <w:marTop w:val="0"/>
      <w:marBottom w:val="0"/>
      <w:divBdr>
        <w:top w:val="none" w:sz="0" w:space="0" w:color="auto"/>
        <w:left w:val="none" w:sz="0" w:space="0" w:color="auto"/>
        <w:bottom w:val="none" w:sz="0" w:space="0" w:color="auto"/>
        <w:right w:val="none" w:sz="0" w:space="0" w:color="auto"/>
      </w:divBdr>
    </w:div>
    <w:div w:id="1127549233">
      <w:marLeft w:val="0"/>
      <w:marRight w:val="0"/>
      <w:marTop w:val="0"/>
      <w:marBottom w:val="0"/>
      <w:divBdr>
        <w:top w:val="none" w:sz="0" w:space="0" w:color="auto"/>
        <w:left w:val="none" w:sz="0" w:space="0" w:color="auto"/>
        <w:bottom w:val="none" w:sz="0" w:space="0" w:color="auto"/>
        <w:right w:val="none" w:sz="0" w:space="0" w:color="auto"/>
      </w:divBdr>
    </w:div>
    <w:div w:id="1128280388">
      <w:marLeft w:val="0"/>
      <w:marRight w:val="0"/>
      <w:marTop w:val="0"/>
      <w:marBottom w:val="0"/>
      <w:divBdr>
        <w:top w:val="none" w:sz="0" w:space="0" w:color="auto"/>
        <w:left w:val="none" w:sz="0" w:space="0" w:color="auto"/>
        <w:bottom w:val="none" w:sz="0" w:space="0" w:color="auto"/>
        <w:right w:val="none" w:sz="0" w:space="0" w:color="auto"/>
      </w:divBdr>
    </w:div>
    <w:div w:id="1129011297">
      <w:marLeft w:val="0"/>
      <w:marRight w:val="0"/>
      <w:marTop w:val="0"/>
      <w:marBottom w:val="0"/>
      <w:divBdr>
        <w:top w:val="none" w:sz="0" w:space="0" w:color="auto"/>
        <w:left w:val="none" w:sz="0" w:space="0" w:color="auto"/>
        <w:bottom w:val="none" w:sz="0" w:space="0" w:color="auto"/>
        <w:right w:val="none" w:sz="0" w:space="0" w:color="auto"/>
      </w:divBdr>
    </w:div>
    <w:div w:id="1143810046">
      <w:marLeft w:val="0"/>
      <w:marRight w:val="0"/>
      <w:marTop w:val="0"/>
      <w:marBottom w:val="0"/>
      <w:divBdr>
        <w:top w:val="none" w:sz="0" w:space="0" w:color="auto"/>
        <w:left w:val="none" w:sz="0" w:space="0" w:color="auto"/>
        <w:bottom w:val="none" w:sz="0" w:space="0" w:color="auto"/>
        <w:right w:val="none" w:sz="0" w:space="0" w:color="auto"/>
      </w:divBdr>
    </w:div>
    <w:div w:id="1156145549">
      <w:marLeft w:val="0"/>
      <w:marRight w:val="0"/>
      <w:marTop w:val="0"/>
      <w:marBottom w:val="0"/>
      <w:divBdr>
        <w:top w:val="none" w:sz="0" w:space="0" w:color="auto"/>
        <w:left w:val="none" w:sz="0" w:space="0" w:color="auto"/>
        <w:bottom w:val="none" w:sz="0" w:space="0" w:color="auto"/>
        <w:right w:val="none" w:sz="0" w:space="0" w:color="auto"/>
      </w:divBdr>
    </w:div>
    <w:div w:id="1162087949">
      <w:marLeft w:val="0"/>
      <w:marRight w:val="0"/>
      <w:marTop w:val="0"/>
      <w:marBottom w:val="0"/>
      <w:divBdr>
        <w:top w:val="none" w:sz="0" w:space="0" w:color="auto"/>
        <w:left w:val="none" w:sz="0" w:space="0" w:color="auto"/>
        <w:bottom w:val="none" w:sz="0" w:space="0" w:color="auto"/>
        <w:right w:val="none" w:sz="0" w:space="0" w:color="auto"/>
      </w:divBdr>
    </w:div>
    <w:div w:id="1162503187">
      <w:marLeft w:val="0"/>
      <w:marRight w:val="0"/>
      <w:marTop w:val="0"/>
      <w:marBottom w:val="0"/>
      <w:divBdr>
        <w:top w:val="none" w:sz="0" w:space="0" w:color="auto"/>
        <w:left w:val="none" w:sz="0" w:space="0" w:color="auto"/>
        <w:bottom w:val="none" w:sz="0" w:space="0" w:color="auto"/>
        <w:right w:val="none" w:sz="0" w:space="0" w:color="auto"/>
      </w:divBdr>
    </w:div>
    <w:div w:id="1163204800">
      <w:marLeft w:val="0"/>
      <w:marRight w:val="0"/>
      <w:marTop w:val="0"/>
      <w:marBottom w:val="0"/>
      <w:divBdr>
        <w:top w:val="none" w:sz="0" w:space="0" w:color="auto"/>
        <w:left w:val="none" w:sz="0" w:space="0" w:color="auto"/>
        <w:bottom w:val="none" w:sz="0" w:space="0" w:color="auto"/>
        <w:right w:val="none" w:sz="0" w:space="0" w:color="auto"/>
      </w:divBdr>
    </w:div>
    <w:div w:id="1166016678">
      <w:marLeft w:val="0"/>
      <w:marRight w:val="0"/>
      <w:marTop w:val="0"/>
      <w:marBottom w:val="0"/>
      <w:divBdr>
        <w:top w:val="none" w:sz="0" w:space="0" w:color="auto"/>
        <w:left w:val="none" w:sz="0" w:space="0" w:color="auto"/>
        <w:bottom w:val="none" w:sz="0" w:space="0" w:color="auto"/>
        <w:right w:val="none" w:sz="0" w:space="0" w:color="auto"/>
      </w:divBdr>
    </w:div>
    <w:div w:id="1178733436">
      <w:marLeft w:val="0"/>
      <w:marRight w:val="0"/>
      <w:marTop w:val="0"/>
      <w:marBottom w:val="0"/>
      <w:divBdr>
        <w:top w:val="none" w:sz="0" w:space="0" w:color="auto"/>
        <w:left w:val="none" w:sz="0" w:space="0" w:color="auto"/>
        <w:bottom w:val="none" w:sz="0" w:space="0" w:color="auto"/>
        <w:right w:val="none" w:sz="0" w:space="0" w:color="auto"/>
      </w:divBdr>
    </w:div>
    <w:div w:id="1189875513">
      <w:bodyDiv w:val="1"/>
      <w:marLeft w:val="0"/>
      <w:marRight w:val="0"/>
      <w:marTop w:val="0"/>
      <w:marBottom w:val="0"/>
      <w:divBdr>
        <w:top w:val="none" w:sz="0" w:space="0" w:color="auto"/>
        <w:left w:val="none" w:sz="0" w:space="0" w:color="auto"/>
        <w:bottom w:val="none" w:sz="0" w:space="0" w:color="auto"/>
        <w:right w:val="none" w:sz="0" w:space="0" w:color="auto"/>
      </w:divBdr>
    </w:div>
    <w:div w:id="1198658740">
      <w:marLeft w:val="0"/>
      <w:marRight w:val="0"/>
      <w:marTop w:val="0"/>
      <w:marBottom w:val="0"/>
      <w:divBdr>
        <w:top w:val="none" w:sz="0" w:space="0" w:color="auto"/>
        <w:left w:val="none" w:sz="0" w:space="0" w:color="auto"/>
        <w:bottom w:val="none" w:sz="0" w:space="0" w:color="auto"/>
        <w:right w:val="none" w:sz="0" w:space="0" w:color="auto"/>
      </w:divBdr>
    </w:div>
    <w:div w:id="1201823481">
      <w:marLeft w:val="0"/>
      <w:marRight w:val="0"/>
      <w:marTop w:val="0"/>
      <w:marBottom w:val="0"/>
      <w:divBdr>
        <w:top w:val="none" w:sz="0" w:space="0" w:color="auto"/>
        <w:left w:val="none" w:sz="0" w:space="0" w:color="auto"/>
        <w:bottom w:val="none" w:sz="0" w:space="0" w:color="auto"/>
        <w:right w:val="none" w:sz="0" w:space="0" w:color="auto"/>
      </w:divBdr>
    </w:div>
    <w:div w:id="1205752944">
      <w:marLeft w:val="0"/>
      <w:marRight w:val="0"/>
      <w:marTop w:val="0"/>
      <w:marBottom w:val="0"/>
      <w:divBdr>
        <w:top w:val="none" w:sz="0" w:space="0" w:color="auto"/>
        <w:left w:val="none" w:sz="0" w:space="0" w:color="auto"/>
        <w:bottom w:val="none" w:sz="0" w:space="0" w:color="auto"/>
        <w:right w:val="none" w:sz="0" w:space="0" w:color="auto"/>
      </w:divBdr>
    </w:div>
    <w:div w:id="1210456990">
      <w:marLeft w:val="0"/>
      <w:marRight w:val="0"/>
      <w:marTop w:val="0"/>
      <w:marBottom w:val="0"/>
      <w:divBdr>
        <w:top w:val="none" w:sz="0" w:space="0" w:color="auto"/>
        <w:left w:val="none" w:sz="0" w:space="0" w:color="auto"/>
        <w:bottom w:val="none" w:sz="0" w:space="0" w:color="auto"/>
        <w:right w:val="none" w:sz="0" w:space="0" w:color="auto"/>
      </w:divBdr>
    </w:div>
    <w:div w:id="1224175504">
      <w:marLeft w:val="0"/>
      <w:marRight w:val="0"/>
      <w:marTop w:val="0"/>
      <w:marBottom w:val="0"/>
      <w:divBdr>
        <w:top w:val="none" w:sz="0" w:space="0" w:color="auto"/>
        <w:left w:val="none" w:sz="0" w:space="0" w:color="auto"/>
        <w:bottom w:val="none" w:sz="0" w:space="0" w:color="auto"/>
        <w:right w:val="none" w:sz="0" w:space="0" w:color="auto"/>
      </w:divBdr>
    </w:div>
    <w:div w:id="1226917606">
      <w:marLeft w:val="0"/>
      <w:marRight w:val="0"/>
      <w:marTop w:val="0"/>
      <w:marBottom w:val="0"/>
      <w:divBdr>
        <w:top w:val="none" w:sz="0" w:space="0" w:color="auto"/>
        <w:left w:val="none" w:sz="0" w:space="0" w:color="auto"/>
        <w:bottom w:val="none" w:sz="0" w:space="0" w:color="auto"/>
        <w:right w:val="none" w:sz="0" w:space="0" w:color="auto"/>
      </w:divBdr>
    </w:div>
    <w:div w:id="1229263486">
      <w:marLeft w:val="0"/>
      <w:marRight w:val="0"/>
      <w:marTop w:val="0"/>
      <w:marBottom w:val="0"/>
      <w:divBdr>
        <w:top w:val="none" w:sz="0" w:space="0" w:color="auto"/>
        <w:left w:val="none" w:sz="0" w:space="0" w:color="auto"/>
        <w:bottom w:val="none" w:sz="0" w:space="0" w:color="auto"/>
        <w:right w:val="none" w:sz="0" w:space="0" w:color="auto"/>
      </w:divBdr>
    </w:div>
    <w:div w:id="1233781774">
      <w:marLeft w:val="0"/>
      <w:marRight w:val="0"/>
      <w:marTop w:val="0"/>
      <w:marBottom w:val="0"/>
      <w:divBdr>
        <w:top w:val="none" w:sz="0" w:space="0" w:color="auto"/>
        <w:left w:val="none" w:sz="0" w:space="0" w:color="auto"/>
        <w:bottom w:val="none" w:sz="0" w:space="0" w:color="auto"/>
        <w:right w:val="none" w:sz="0" w:space="0" w:color="auto"/>
      </w:divBdr>
    </w:div>
    <w:div w:id="1236696890">
      <w:marLeft w:val="0"/>
      <w:marRight w:val="0"/>
      <w:marTop w:val="0"/>
      <w:marBottom w:val="0"/>
      <w:divBdr>
        <w:top w:val="none" w:sz="0" w:space="0" w:color="auto"/>
        <w:left w:val="none" w:sz="0" w:space="0" w:color="auto"/>
        <w:bottom w:val="none" w:sz="0" w:space="0" w:color="auto"/>
        <w:right w:val="none" w:sz="0" w:space="0" w:color="auto"/>
      </w:divBdr>
    </w:div>
    <w:div w:id="1242250270">
      <w:marLeft w:val="0"/>
      <w:marRight w:val="0"/>
      <w:marTop w:val="0"/>
      <w:marBottom w:val="0"/>
      <w:divBdr>
        <w:top w:val="none" w:sz="0" w:space="0" w:color="auto"/>
        <w:left w:val="none" w:sz="0" w:space="0" w:color="auto"/>
        <w:bottom w:val="none" w:sz="0" w:space="0" w:color="auto"/>
        <w:right w:val="none" w:sz="0" w:space="0" w:color="auto"/>
      </w:divBdr>
    </w:div>
    <w:div w:id="1248539009">
      <w:marLeft w:val="0"/>
      <w:marRight w:val="0"/>
      <w:marTop w:val="0"/>
      <w:marBottom w:val="0"/>
      <w:divBdr>
        <w:top w:val="none" w:sz="0" w:space="0" w:color="auto"/>
        <w:left w:val="none" w:sz="0" w:space="0" w:color="auto"/>
        <w:bottom w:val="none" w:sz="0" w:space="0" w:color="auto"/>
        <w:right w:val="none" w:sz="0" w:space="0" w:color="auto"/>
      </w:divBdr>
    </w:div>
    <w:div w:id="1257589798">
      <w:marLeft w:val="0"/>
      <w:marRight w:val="0"/>
      <w:marTop w:val="0"/>
      <w:marBottom w:val="0"/>
      <w:divBdr>
        <w:top w:val="none" w:sz="0" w:space="0" w:color="auto"/>
        <w:left w:val="none" w:sz="0" w:space="0" w:color="auto"/>
        <w:bottom w:val="none" w:sz="0" w:space="0" w:color="auto"/>
        <w:right w:val="none" w:sz="0" w:space="0" w:color="auto"/>
      </w:divBdr>
    </w:div>
    <w:div w:id="1268466708">
      <w:marLeft w:val="0"/>
      <w:marRight w:val="0"/>
      <w:marTop w:val="0"/>
      <w:marBottom w:val="0"/>
      <w:divBdr>
        <w:top w:val="none" w:sz="0" w:space="0" w:color="auto"/>
        <w:left w:val="none" w:sz="0" w:space="0" w:color="auto"/>
        <w:bottom w:val="none" w:sz="0" w:space="0" w:color="auto"/>
        <w:right w:val="none" w:sz="0" w:space="0" w:color="auto"/>
      </w:divBdr>
    </w:div>
    <w:div w:id="1270434864">
      <w:bodyDiv w:val="1"/>
      <w:marLeft w:val="0"/>
      <w:marRight w:val="0"/>
      <w:marTop w:val="0"/>
      <w:marBottom w:val="0"/>
      <w:divBdr>
        <w:top w:val="none" w:sz="0" w:space="0" w:color="auto"/>
        <w:left w:val="none" w:sz="0" w:space="0" w:color="auto"/>
        <w:bottom w:val="none" w:sz="0" w:space="0" w:color="auto"/>
        <w:right w:val="none" w:sz="0" w:space="0" w:color="auto"/>
      </w:divBdr>
    </w:div>
    <w:div w:id="1272594092">
      <w:marLeft w:val="0"/>
      <w:marRight w:val="0"/>
      <w:marTop w:val="0"/>
      <w:marBottom w:val="0"/>
      <w:divBdr>
        <w:top w:val="none" w:sz="0" w:space="0" w:color="auto"/>
        <w:left w:val="none" w:sz="0" w:space="0" w:color="auto"/>
        <w:bottom w:val="none" w:sz="0" w:space="0" w:color="auto"/>
        <w:right w:val="none" w:sz="0" w:space="0" w:color="auto"/>
      </w:divBdr>
    </w:div>
    <w:div w:id="1272740465">
      <w:marLeft w:val="0"/>
      <w:marRight w:val="0"/>
      <w:marTop w:val="0"/>
      <w:marBottom w:val="0"/>
      <w:divBdr>
        <w:top w:val="none" w:sz="0" w:space="0" w:color="auto"/>
        <w:left w:val="none" w:sz="0" w:space="0" w:color="auto"/>
        <w:bottom w:val="none" w:sz="0" w:space="0" w:color="auto"/>
        <w:right w:val="none" w:sz="0" w:space="0" w:color="auto"/>
      </w:divBdr>
    </w:div>
    <w:div w:id="1279752332">
      <w:bodyDiv w:val="1"/>
      <w:marLeft w:val="0"/>
      <w:marRight w:val="0"/>
      <w:marTop w:val="0"/>
      <w:marBottom w:val="0"/>
      <w:divBdr>
        <w:top w:val="none" w:sz="0" w:space="0" w:color="auto"/>
        <w:left w:val="none" w:sz="0" w:space="0" w:color="auto"/>
        <w:bottom w:val="none" w:sz="0" w:space="0" w:color="auto"/>
        <w:right w:val="none" w:sz="0" w:space="0" w:color="auto"/>
      </w:divBdr>
      <w:divsChild>
        <w:div w:id="1491366925">
          <w:marLeft w:val="640"/>
          <w:marRight w:val="0"/>
          <w:marTop w:val="0"/>
          <w:marBottom w:val="0"/>
          <w:divBdr>
            <w:top w:val="none" w:sz="0" w:space="0" w:color="auto"/>
            <w:left w:val="none" w:sz="0" w:space="0" w:color="auto"/>
            <w:bottom w:val="none" w:sz="0" w:space="0" w:color="auto"/>
            <w:right w:val="none" w:sz="0" w:space="0" w:color="auto"/>
          </w:divBdr>
        </w:div>
        <w:div w:id="1949848109">
          <w:marLeft w:val="640"/>
          <w:marRight w:val="0"/>
          <w:marTop w:val="0"/>
          <w:marBottom w:val="0"/>
          <w:divBdr>
            <w:top w:val="none" w:sz="0" w:space="0" w:color="auto"/>
            <w:left w:val="none" w:sz="0" w:space="0" w:color="auto"/>
            <w:bottom w:val="none" w:sz="0" w:space="0" w:color="auto"/>
            <w:right w:val="none" w:sz="0" w:space="0" w:color="auto"/>
          </w:divBdr>
        </w:div>
        <w:div w:id="625432006">
          <w:marLeft w:val="640"/>
          <w:marRight w:val="0"/>
          <w:marTop w:val="0"/>
          <w:marBottom w:val="0"/>
          <w:divBdr>
            <w:top w:val="none" w:sz="0" w:space="0" w:color="auto"/>
            <w:left w:val="none" w:sz="0" w:space="0" w:color="auto"/>
            <w:bottom w:val="none" w:sz="0" w:space="0" w:color="auto"/>
            <w:right w:val="none" w:sz="0" w:space="0" w:color="auto"/>
          </w:divBdr>
        </w:div>
        <w:div w:id="2055348179">
          <w:marLeft w:val="640"/>
          <w:marRight w:val="0"/>
          <w:marTop w:val="0"/>
          <w:marBottom w:val="0"/>
          <w:divBdr>
            <w:top w:val="none" w:sz="0" w:space="0" w:color="auto"/>
            <w:left w:val="none" w:sz="0" w:space="0" w:color="auto"/>
            <w:bottom w:val="none" w:sz="0" w:space="0" w:color="auto"/>
            <w:right w:val="none" w:sz="0" w:space="0" w:color="auto"/>
          </w:divBdr>
        </w:div>
        <w:div w:id="1233079550">
          <w:marLeft w:val="640"/>
          <w:marRight w:val="0"/>
          <w:marTop w:val="0"/>
          <w:marBottom w:val="0"/>
          <w:divBdr>
            <w:top w:val="none" w:sz="0" w:space="0" w:color="auto"/>
            <w:left w:val="none" w:sz="0" w:space="0" w:color="auto"/>
            <w:bottom w:val="none" w:sz="0" w:space="0" w:color="auto"/>
            <w:right w:val="none" w:sz="0" w:space="0" w:color="auto"/>
          </w:divBdr>
        </w:div>
        <w:div w:id="1717511233">
          <w:marLeft w:val="640"/>
          <w:marRight w:val="0"/>
          <w:marTop w:val="0"/>
          <w:marBottom w:val="0"/>
          <w:divBdr>
            <w:top w:val="none" w:sz="0" w:space="0" w:color="auto"/>
            <w:left w:val="none" w:sz="0" w:space="0" w:color="auto"/>
            <w:bottom w:val="none" w:sz="0" w:space="0" w:color="auto"/>
            <w:right w:val="none" w:sz="0" w:space="0" w:color="auto"/>
          </w:divBdr>
        </w:div>
        <w:div w:id="722100617">
          <w:marLeft w:val="640"/>
          <w:marRight w:val="0"/>
          <w:marTop w:val="0"/>
          <w:marBottom w:val="0"/>
          <w:divBdr>
            <w:top w:val="none" w:sz="0" w:space="0" w:color="auto"/>
            <w:left w:val="none" w:sz="0" w:space="0" w:color="auto"/>
            <w:bottom w:val="none" w:sz="0" w:space="0" w:color="auto"/>
            <w:right w:val="none" w:sz="0" w:space="0" w:color="auto"/>
          </w:divBdr>
        </w:div>
        <w:div w:id="1822498681">
          <w:marLeft w:val="640"/>
          <w:marRight w:val="0"/>
          <w:marTop w:val="0"/>
          <w:marBottom w:val="0"/>
          <w:divBdr>
            <w:top w:val="none" w:sz="0" w:space="0" w:color="auto"/>
            <w:left w:val="none" w:sz="0" w:space="0" w:color="auto"/>
            <w:bottom w:val="none" w:sz="0" w:space="0" w:color="auto"/>
            <w:right w:val="none" w:sz="0" w:space="0" w:color="auto"/>
          </w:divBdr>
        </w:div>
        <w:div w:id="1862930532">
          <w:marLeft w:val="640"/>
          <w:marRight w:val="0"/>
          <w:marTop w:val="0"/>
          <w:marBottom w:val="0"/>
          <w:divBdr>
            <w:top w:val="none" w:sz="0" w:space="0" w:color="auto"/>
            <w:left w:val="none" w:sz="0" w:space="0" w:color="auto"/>
            <w:bottom w:val="none" w:sz="0" w:space="0" w:color="auto"/>
            <w:right w:val="none" w:sz="0" w:space="0" w:color="auto"/>
          </w:divBdr>
        </w:div>
        <w:div w:id="171377195">
          <w:marLeft w:val="640"/>
          <w:marRight w:val="0"/>
          <w:marTop w:val="0"/>
          <w:marBottom w:val="0"/>
          <w:divBdr>
            <w:top w:val="none" w:sz="0" w:space="0" w:color="auto"/>
            <w:left w:val="none" w:sz="0" w:space="0" w:color="auto"/>
            <w:bottom w:val="none" w:sz="0" w:space="0" w:color="auto"/>
            <w:right w:val="none" w:sz="0" w:space="0" w:color="auto"/>
          </w:divBdr>
        </w:div>
        <w:div w:id="1582637041">
          <w:marLeft w:val="640"/>
          <w:marRight w:val="0"/>
          <w:marTop w:val="0"/>
          <w:marBottom w:val="0"/>
          <w:divBdr>
            <w:top w:val="none" w:sz="0" w:space="0" w:color="auto"/>
            <w:left w:val="none" w:sz="0" w:space="0" w:color="auto"/>
            <w:bottom w:val="none" w:sz="0" w:space="0" w:color="auto"/>
            <w:right w:val="none" w:sz="0" w:space="0" w:color="auto"/>
          </w:divBdr>
        </w:div>
        <w:div w:id="1037465883">
          <w:marLeft w:val="640"/>
          <w:marRight w:val="0"/>
          <w:marTop w:val="0"/>
          <w:marBottom w:val="0"/>
          <w:divBdr>
            <w:top w:val="none" w:sz="0" w:space="0" w:color="auto"/>
            <w:left w:val="none" w:sz="0" w:space="0" w:color="auto"/>
            <w:bottom w:val="none" w:sz="0" w:space="0" w:color="auto"/>
            <w:right w:val="none" w:sz="0" w:space="0" w:color="auto"/>
          </w:divBdr>
        </w:div>
        <w:div w:id="267322084">
          <w:marLeft w:val="640"/>
          <w:marRight w:val="0"/>
          <w:marTop w:val="0"/>
          <w:marBottom w:val="0"/>
          <w:divBdr>
            <w:top w:val="none" w:sz="0" w:space="0" w:color="auto"/>
            <w:left w:val="none" w:sz="0" w:space="0" w:color="auto"/>
            <w:bottom w:val="none" w:sz="0" w:space="0" w:color="auto"/>
            <w:right w:val="none" w:sz="0" w:space="0" w:color="auto"/>
          </w:divBdr>
        </w:div>
        <w:div w:id="383523627">
          <w:marLeft w:val="640"/>
          <w:marRight w:val="0"/>
          <w:marTop w:val="0"/>
          <w:marBottom w:val="0"/>
          <w:divBdr>
            <w:top w:val="none" w:sz="0" w:space="0" w:color="auto"/>
            <w:left w:val="none" w:sz="0" w:space="0" w:color="auto"/>
            <w:bottom w:val="none" w:sz="0" w:space="0" w:color="auto"/>
            <w:right w:val="none" w:sz="0" w:space="0" w:color="auto"/>
          </w:divBdr>
        </w:div>
      </w:divsChild>
    </w:div>
    <w:div w:id="1293169190">
      <w:marLeft w:val="0"/>
      <w:marRight w:val="0"/>
      <w:marTop w:val="0"/>
      <w:marBottom w:val="0"/>
      <w:divBdr>
        <w:top w:val="none" w:sz="0" w:space="0" w:color="auto"/>
        <w:left w:val="none" w:sz="0" w:space="0" w:color="auto"/>
        <w:bottom w:val="none" w:sz="0" w:space="0" w:color="auto"/>
        <w:right w:val="none" w:sz="0" w:space="0" w:color="auto"/>
      </w:divBdr>
    </w:div>
    <w:div w:id="1293831601">
      <w:marLeft w:val="0"/>
      <w:marRight w:val="0"/>
      <w:marTop w:val="0"/>
      <w:marBottom w:val="0"/>
      <w:divBdr>
        <w:top w:val="none" w:sz="0" w:space="0" w:color="auto"/>
        <w:left w:val="none" w:sz="0" w:space="0" w:color="auto"/>
        <w:bottom w:val="none" w:sz="0" w:space="0" w:color="auto"/>
        <w:right w:val="none" w:sz="0" w:space="0" w:color="auto"/>
      </w:divBdr>
    </w:div>
    <w:div w:id="1295791791">
      <w:bodyDiv w:val="1"/>
      <w:marLeft w:val="0"/>
      <w:marRight w:val="0"/>
      <w:marTop w:val="0"/>
      <w:marBottom w:val="0"/>
      <w:divBdr>
        <w:top w:val="none" w:sz="0" w:space="0" w:color="auto"/>
        <w:left w:val="none" w:sz="0" w:space="0" w:color="auto"/>
        <w:bottom w:val="none" w:sz="0" w:space="0" w:color="auto"/>
        <w:right w:val="none" w:sz="0" w:space="0" w:color="auto"/>
      </w:divBdr>
    </w:div>
    <w:div w:id="1296250799">
      <w:marLeft w:val="0"/>
      <w:marRight w:val="0"/>
      <w:marTop w:val="0"/>
      <w:marBottom w:val="0"/>
      <w:divBdr>
        <w:top w:val="none" w:sz="0" w:space="0" w:color="auto"/>
        <w:left w:val="none" w:sz="0" w:space="0" w:color="auto"/>
        <w:bottom w:val="none" w:sz="0" w:space="0" w:color="auto"/>
        <w:right w:val="none" w:sz="0" w:space="0" w:color="auto"/>
      </w:divBdr>
    </w:div>
    <w:div w:id="1302272973">
      <w:bodyDiv w:val="1"/>
      <w:marLeft w:val="0"/>
      <w:marRight w:val="0"/>
      <w:marTop w:val="0"/>
      <w:marBottom w:val="0"/>
      <w:divBdr>
        <w:top w:val="none" w:sz="0" w:space="0" w:color="auto"/>
        <w:left w:val="none" w:sz="0" w:space="0" w:color="auto"/>
        <w:bottom w:val="none" w:sz="0" w:space="0" w:color="auto"/>
        <w:right w:val="none" w:sz="0" w:space="0" w:color="auto"/>
      </w:divBdr>
      <w:divsChild>
        <w:div w:id="1982035167">
          <w:marLeft w:val="0"/>
          <w:marRight w:val="0"/>
          <w:marTop w:val="0"/>
          <w:marBottom w:val="0"/>
          <w:divBdr>
            <w:top w:val="none" w:sz="0" w:space="0" w:color="auto"/>
            <w:left w:val="none" w:sz="0" w:space="0" w:color="auto"/>
            <w:bottom w:val="none" w:sz="0" w:space="0" w:color="auto"/>
            <w:right w:val="none" w:sz="0" w:space="0" w:color="auto"/>
          </w:divBdr>
        </w:div>
        <w:div w:id="315229870">
          <w:marLeft w:val="0"/>
          <w:marRight w:val="0"/>
          <w:marTop w:val="0"/>
          <w:marBottom w:val="0"/>
          <w:divBdr>
            <w:top w:val="none" w:sz="0" w:space="0" w:color="auto"/>
            <w:left w:val="none" w:sz="0" w:space="0" w:color="auto"/>
            <w:bottom w:val="none" w:sz="0" w:space="0" w:color="auto"/>
            <w:right w:val="none" w:sz="0" w:space="0" w:color="auto"/>
          </w:divBdr>
        </w:div>
        <w:div w:id="1484465515">
          <w:marLeft w:val="0"/>
          <w:marRight w:val="0"/>
          <w:marTop w:val="0"/>
          <w:marBottom w:val="0"/>
          <w:divBdr>
            <w:top w:val="none" w:sz="0" w:space="0" w:color="auto"/>
            <w:left w:val="none" w:sz="0" w:space="0" w:color="auto"/>
            <w:bottom w:val="none" w:sz="0" w:space="0" w:color="auto"/>
            <w:right w:val="none" w:sz="0" w:space="0" w:color="auto"/>
          </w:divBdr>
        </w:div>
        <w:div w:id="23672955">
          <w:marLeft w:val="0"/>
          <w:marRight w:val="0"/>
          <w:marTop w:val="0"/>
          <w:marBottom w:val="0"/>
          <w:divBdr>
            <w:top w:val="none" w:sz="0" w:space="0" w:color="auto"/>
            <w:left w:val="none" w:sz="0" w:space="0" w:color="auto"/>
            <w:bottom w:val="none" w:sz="0" w:space="0" w:color="auto"/>
            <w:right w:val="none" w:sz="0" w:space="0" w:color="auto"/>
          </w:divBdr>
        </w:div>
        <w:div w:id="1453593850">
          <w:marLeft w:val="0"/>
          <w:marRight w:val="0"/>
          <w:marTop w:val="0"/>
          <w:marBottom w:val="0"/>
          <w:divBdr>
            <w:top w:val="none" w:sz="0" w:space="0" w:color="auto"/>
            <w:left w:val="none" w:sz="0" w:space="0" w:color="auto"/>
            <w:bottom w:val="none" w:sz="0" w:space="0" w:color="auto"/>
            <w:right w:val="none" w:sz="0" w:space="0" w:color="auto"/>
          </w:divBdr>
        </w:div>
        <w:div w:id="1491560280">
          <w:marLeft w:val="0"/>
          <w:marRight w:val="0"/>
          <w:marTop w:val="0"/>
          <w:marBottom w:val="0"/>
          <w:divBdr>
            <w:top w:val="none" w:sz="0" w:space="0" w:color="auto"/>
            <w:left w:val="none" w:sz="0" w:space="0" w:color="auto"/>
            <w:bottom w:val="none" w:sz="0" w:space="0" w:color="auto"/>
            <w:right w:val="none" w:sz="0" w:space="0" w:color="auto"/>
          </w:divBdr>
        </w:div>
        <w:div w:id="161161888">
          <w:marLeft w:val="0"/>
          <w:marRight w:val="0"/>
          <w:marTop w:val="0"/>
          <w:marBottom w:val="0"/>
          <w:divBdr>
            <w:top w:val="none" w:sz="0" w:space="0" w:color="auto"/>
            <w:left w:val="none" w:sz="0" w:space="0" w:color="auto"/>
            <w:bottom w:val="none" w:sz="0" w:space="0" w:color="auto"/>
            <w:right w:val="none" w:sz="0" w:space="0" w:color="auto"/>
          </w:divBdr>
        </w:div>
        <w:div w:id="1631781506">
          <w:marLeft w:val="0"/>
          <w:marRight w:val="0"/>
          <w:marTop w:val="0"/>
          <w:marBottom w:val="0"/>
          <w:divBdr>
            <w:top w:val="none" w:sz="0" w:space="0" w:color="auto"/>
            <w:left w:val="none" w:sz="0" w:space="0" w:color="auto"/>
            <w:bottom w:val="none" w:sz="0" w:space="0" w:color="auto"/>
            <w:right w:val="none" w:sz="0" w:space="0" w:color="auto"/>
          </w:divBdr>
        </w:div>
        <w:div w:id="1646661366">
          <w:marLeft w:val="0"/>
          <w:marRight w:val="0"/>
          <w:marTop w:val="0"/>
          <w:marBottom w:val="0"/>
          <w:divBdr>
            <w:top w:val="none" w:sz="0" w:space="0" w:color="auto"/>
            <w:left w:val="none" w:sz="0" w:space="0" w:color="auto"/>
            <w:bottom w:val="none" w:sz="0" w:space="0" w:color="auto"/>
            <w:right w:val="none" w:sz="0" w:space="0" w:color="auto"/>
          </w:divBdr>
        </w:div>
        <w:div w:id="415857838">
          <w:marLeft w:val="0"/>
          <w:marRight w:val="0"/>
          <w:marTop w:val="0"/>
          <w:marBottom w:val="0"/>
          <w:divBdr>
            <w:top w:val="none" w:sz="0" w:space="0" w:color="auto"/>
            <w:left w:val="none" w:sz="0" w:space="0" w:color="auto"/>
            <w:bottom w:val="none" w:sz="0" w:space="0" w:color="auto"/>
            <w:right w:val="none" w:sz="0" w:space="0" w:color="auto"/>
          </w:divBdr>
        </w:div>
        <w:div w:id="618074074">
          <w:marLeft w:val="0"/>
          <w:marRight w:val="0"/>
          <w:marTop w:val="0"/>
          <w:marBottom w:val="0"/>
          <w:divBdr>
            <w:top w:val="none" w:sz="0" w:space="0" w:color="auto"/>
            <w:left w:val="none" w:sz="0" w:space="0" w:color="auto"/>
            <w:bottom w:val="none" w:sz="0" w:space="0" w:color="auto"/>
            <w:right w:val="none" w:sz="0" w:space="0" w:color="auto"/>
          </w:divBdr>
        </w:div>
        <w:div w:id="1573274958">
          <w:marLeft w:val="0"/>
          <w:marRight w:val="0"/>
          <w:marTop w:val="0"/>
          <w:marBottom w:val="0"/>
          <w:divBdr>
            <w:top w:val="none" w:sz="0" w:space="0" w:color="auto"/>
            <w:left w:val="none" w:sz="0" w:space="0" w:color="auto"/>
            <w:bottom w:val="none" w:sz="0" w:space="0" w:color="auto"/>
            <w:right w:val="none" w:sz="0" w:space="0" w:color="auto"/>
          </w:divBdr>
        </w:div>
      </w:divsChild>
    </w:div>
    <w:div w:id="1303392502">
      <w:marLeft w:val="0"/>
      <w:marRight w:val="0"/>
      <w:marTop w:val="0"/>
      <w:marBottom w:val="0"/>
      <w:divBdr>
        <w:top w:val="none" w:sz="0" w:space="0" w:color="auto"/>
        <w:left w:val="none" w:sz="0" w:space="0" w:color="auto"/>
        <w:bottom w:val="none" w:sz="0" w:space="0" w:color="auto"/>
        <w:right w:val="none" w:sz="0" w:space="0" w:color="auto"/>
      </w:divBdr>
    </w:div>
    <w:div w:id="1308051990">
      <w:marLeft w:val="0"/>
      <w:marRight w:val="0"/>
      <w:marTop w:val="0"/>
      <w:marBottom w:val="0"/>
      <w:divBdr>
        <w:top w:val="none" w:sz="0" w:space="0" w:color="auto"/>
        <w:left w:val="none" w:sz="0" w:space="0" w:color="auto"/>
        <w:bottom w:val="none" w:sz="0" w:space="0" w:color="auto"/>
        <w:right w:val="none" w:sz="0" w:space="0" w:color="auto"/>
      </w:divBdr>
    </w:div>
    <w:div w:id="1327593522">
      <w:marLeft w:val="0"/>
      <w:marRight w:val="0"/>
      <w:marTop w:val="0"/>
      <w:marBottom w:val="0"/>
      <w:divBdr>
        <w:top w:val="none" w:sz="0" w:space="0" w:color="auto"/>
        <w:left w:val="none" w:sz="0" w:space="0" w:color="auto"/>
        <w:bottom w:val="none" w:sz="0" w:space="0" w:color="auto"/>
        <w:right w:val="none" w:sz="0" w:space="0" w:color="auto"/>
      </w:divBdr>
    </w:div>
    <w:div w:id="1327853930">
      <w:marLeft w:val="0"/>
      <w:marRight w:val="0"/>
      <w:marTop w:val="0"/>
      <w:marBottom w:val="0"/>
      <w:divBdr>
        <w:top w:val="none" w:sz="0" w:space="0" w:color="auto"/>
        <w:left w:val="none" w:sz="0" w:space="0" w:color="auto"/>
        <w:bottom w:val="none" w:sz="0" w:space="0" w:color="auto"/>
        <w:right w:val="none" w:sz="0" w:space="0" w:color="auto"/>
      </w:divBdr>
    </w:div>
    <w:div w:id="1356999983">
      <w:marLeft w:val="0"/>
      <w:marRight w:val="0"/>
      <w:marTop w:val="0"/>
      <w:marBottom w:val="0"/>
      <w:divBdr>
        <w:top w:val="none" w:sz="0" w:space="0" w:color="auto"/>
        <w:left w:val="none" w:sz="0" w:space="0" w:color="auto"/>
        <w:bottom w:val="none" w:sz="0" w:space="0" w:color="auto"/>
        <w:right w:val="none" w:sz="0" w:space="0" w:color="auto"/>
      </w:divBdr>
    </w:div>
    <w:div w:id="1369917180">
      <w:marLeft w:val="0"/>
      <w:marRight w:val="0"/>
      <w:marTop w:val="0"/>
      <w:marBottom w:val="0"/>
      <w:divBdr>
        <w:top w:val="none" w:sz="0" w:space="0" w:color="auto"/>
        <w:left w:val="none" w:sz="0" w:space="0" w:color="auto"/>
        <w:bottom w:val="none" w:sz="0" w:space="0" w:color="auto"/>
        <w:right w:val="none" w:sz="0" w:space="0" w:color="auto"/>
      </w:divBdr>
    </w:div>
    <w:div w:id="1375083355">
      <w:marLeft w:val="0"/>
      <w:marRight w:val="0"/>
      <w:marTop w:val="0"/>
      <w:marBottom w:val="0"/>
      <w:divBdr>
        <w:top w:val="none" w:sz="0" w:space="0" w:color="auto"/>
        <w:left w:val="none" w:sz="0" w:space="0" w:color="auto"/>
        <w:bottom w:val="none" w:sz="0" w:space="0" w:color="auto"/>
        <w:right w:val="none" w:sz="0" w:space="0" w:color="auto"/>
      </w:divBdr>
    </w:div>
    <w:div w:id="1377120520">
      <w:marLeft w:val="0"/>
      <w:marRight w:val="0"/>
      <w:marTop w:val="0"/>
      <w:marBottom w:val="0"/>
      <w:divBdr>
        <w:top w:val="none" w:sz="0" w:space="0" w:color="auto"/>
        <w:left w:val="none" w:sz="0" w:space="0" w:color="auto"/>
        <w:bottom w:val="none" w:sz="0" w:space="0" w:color="auto"/>
        <w:right w:val="none" w:sz="0" w:space="0" w:color="auto"/>
      </w:divBdr>
    </w:div>
    <w:div w:id="1378234398">
      <w:bodyDiv w:val="1"/>
      <w:marLeft w:val="0"/>
      <w:marRight w:val="0"/>
      <w:marTop w:val="0"/>
      <w:marBottom w:val="0"/>
      <w:divBdr>
        <w:top w:val="none" w:sz="0" w:space="0" w:color="auto"/>
        <w:left w:val="none" w:sz="0" w:space="0" w:color="auto"/>
        <w:bottom w:val="none" w:sz="0" w:space="0" w:color="auto"/>
        <w:right w:val="none" w:sz="0" w:space="0" w:color="auto"/>
      </w:divBdr>
      <w:divsChild>
        <w:div w:id="558786486">
          <w:marLeft w:val="640"/>
          <w:marRight w:val="0"/>
          <w:marTop w:val="0"/>
          <w:marBottom w:val="0"/>
          <w:divBdr>
            <w:top w:val="none" w:sz="0" w:space="0" w:color="auto"/>
            <w:left w:val="none" w:sz="0" w:space="0" w:color="auto"/>
            <w:bottom w:val="none" w:sz="0" w:space="0" w:color="auto"/>
            <w:right w:val="none" w:sz="0" w:space="0" w:color="auto"/>
          </w:divBdr>
        </w:div>
        <w:div w:id="1436091424">
          <w:marLeft w:val="640"/>
          <w:marRight w:val="0"/>
          <w:marTop w:val="0"/>
          <w:marBottom w:val="0"/>
          <w:divBdr>
            <w:top w:val="none" w:sz="0" w:space="0" w:color="auto"/>
            <w:left w:val="none" w:sz="0" w:space="0" w:color="auto"/>
            <w:bottom w:val="none" w:sz="0" w:space="0" w:color="auto"/>
            <w:right w:val="none" w:sz="0" w:space="0" w:color="auto"/>
          </w:divBdr>
        </w:div>
        <w:div w:id="570192166">
          <w:marLeft w:val="640"/>
          <w:marRight w:val="0"/>
          <w:marTop w:val="0"/>
          <w:marBottom w:val="0"/>
          <w:divBdr>
            <w:top w:val="none" w:sz="0" w:space="0" w:color="auto"/>
            <w:left w:val="none" w:sz="0" w:space="0" w:color="auto"/>
            <w:bottom w:val="none" w:sz="0" w:space="0" w:color="auto"/>
            <w:right w:val="none" w:sz="0" w:space="0" w:color="auto"/>
          </w:divBdr>
        </w:div>
        <w:div w:id="235476818">
          <w:marLeft w:val="640"/>
          <w:marRight w:val="0"/>
          <w:marTop w:val="0"/>
          <w:marBottom w:val="0"/>
          <w:divBdr>
            <w:top w:val="none" w:sz="0" w:space="0" w:color="auto"/>
            <w:left w:val="none" w:sz="0" w:space="0" w:color="auto"/>
            <w:bottom w:val="none" w:sz="0" w:space="0" w:color="auto"/>
            <w:right w:val="none" w:sz="0" w:space="0" w:color="auto"/>
          </w:divBdr>
        </w:div>
        <w:div w:id="1540967642">
          <w:marLeft w:val="640"/>
          <w:marRight w:val="0"/>
          <w:marTop w:val="0"/>
          <w:marBottom w:val="0"/>
          <w:divBdr>
            <w:top w:val="none" w:sz="0" w:space="0" w:color="auto"/>
            <w:left w:val="none" w:sz="0" w:space="0" w:color="auto"/>
            <w:bottom w:val="none" w:sz="0" w:space="0" w:color="auto"/>
            <w:right w:val="none" w:sz="0" w:space="0" w:color="auto"/>
          </w:divBdr>
        </w:div>
        <w:div w:id="943657629">
          <w:marLeft w:val="640"/>
          <w:marRight w:val="0"/>
          <w:marTop w:val="0"/>
          <w:marBottom w:val="0"/>
          <w:divBdr>
            <w:top w:val="none" w:sz="0" w:space="0" w:color="auto"/>
            <w:left w:val="none" w:sz="0" w:space="0" w:color="auto"/>
            <w:bottom w:val="none" w:sz="0" w:space="0" w:color="auto"/>
            <w:right w:val="none" w:sz="0" w:space="0" w:color="auto"/>
          </w:divBdr>
        </w:div>
        <w:div w:id="1384208033">
          <w:marLeft w:val="640"/>
          <w:marRight w:val="0"/>
          <w:marTop w:val="0"/>
          <w:marBottom w:val="0"/>
          <w:divBdr>
            <w:top w:val="none" w:sz="0" w:space="0" w:color="auto"/>
            <w:left w:val="none" w:sz="0" w:space="0" w:color="auto"/>
            <w:bottom w:val="none" w:sz="0" w:space="0" w:color="auto"/>
            <w:right w:val="none" w:sz="0" w:space="0" w:color="auto"/>
          </w:divBdr>
        </w:div>
        <w:div w:id="219562752">
          <w:marLeft w:val="640"/>
          <w:marRight w:val="0"/>
          <w:marTop w:val="0"/>
          <w:marBottom w:val="0"/>
          <w:divBdr>
            <w:top w:val="none" w:sz="0" w:space="0" w:color="auto"/>
            <w:left w:val="none" w:sz="0" w:space="0" w:color="auto"/>
            <w:bottom w:val="none" w:sz="0" w:space="0" w:color="auto"/>
            <w:right w:val="none" w:sz="0" w:space="0" w:color="auto"/>
          </w:divBdr>
        </w:div>
        <w:div w:id="1696032410">
          <w:marLeft w:val="640"/>
          <w:marRight w:val="0"/>
          <w:marTop w:val="0"/>
          <w:marBottom w:val="0"/>
          <w:divBdr>
            <w:top w:val="none" w:sz="0" w:space="0" w:color="auto"/>
            <w:left w:val="none" w:sz="0" w:space="0" w:color="auto"/>
            <w:bottom w:val="none" w:sz="0" w:space="0" w:color="auto"/>
            <w:right w:val="none" w:sz="0" w:space="0" w:color="auto"/>
          </w:divBdr>
        </w:div>
      </w:divsChild>
    </w:div>
    <w:div w:id="1379554097">
      <w:marLeft w:val="0"/>
      <w:marRight w:val="0"/>
      <w:marTop w:val="0"/>
      <w:marBottom w:val="0"/>
      <w:divBdr>
        <w:top w:val="none" w:sz="0" w:space="0" w:color="auto"/>
        <w:left w:val="none" w:sz="0" w:space="0" w:color="auto"/>
        <w:bottom w:val="none" w:sz="0" w:space="0" w:color="auto"/>
        <w:right w:val="none" w:sz="0" w:space="0" w:color="auto"/>
      </w:divBdr>
    </w:div>
    <w:div w:id="1383603071">
      <w:marLeft w:val="0"/>
      <w:marRight w:val="0"/>
      <w:marTop w:val="0"/>
      <w:marBottom w:val="0"/>
      <w:divBdr>
        <w:top w:val="none" w:sz="0" w:space="0" w:color="auto"/>
        <w:left w:val="none" w:sz="0" w:space="0" w:color="auto"/>
        <w:bottom w:val="none" w:sz="0" w:space="0" w:color="auto"/>
        <w:right w:val="none" w:sz="0" w:space="0" w:color="auto"/>
      </w:divBdr>
    </w:div>
    <w:div w:id="1389960037">
      <w:marLeft w:val="0"/>
      <w:marRight w:val="0"/>
      <w:marTop w:val="0"/>
      <w:marBottom w:val="0"/>
      <w:divBdr>
        <w:top w:val="none" w:sz="0" w:space="0" w:color="auto"/>
        <w:left w:val="none" w:sz="0" w:space="0" w:color="auto"/>
        <w:bottom w:val="none" w:sz="0" w:space="0" w:color="auto"/>
        <w:right w:val="none" w:sz="0" w:space="0" w:color="auto"/>
      </w:divBdr>
    </w:div>
    <w:div w:id="1394082324">
      <w:marLeft w:val="0"/>
      <w:marRight w:val="0"/>
      <w:marTop w:val="0"/>
      <w:marBottom w:val="0"/>
      <w:divBdr>
        <w:top w:val="none" w:sz="0" w:space="0" w:color="auto"/>
        <w:left w:val="none" w:sz="0" w:space="0" w:color="auto"/>
        <w:bottom w:val="none" w:sz="0" w:space="0" w:color="auto"/>
        <w:right w:val="none" w:sz="0" w:space="0" w:color="auto"/>
      </w:divBdr>
    </w:div>
    <w:div w:id="1398211753">
      <w:marLeft w:val="0"/>
      <w:marRight w:val="0"/>
      <w:marTop w:val="0"/>
      <w:marBottom w:val="0"/>
      <w:divBdr>
        <w:top w:val="none" w:sz="0" w:space="0" w:color="auto"/>
        <w:left w:val="none" w:sz="0" w:space="0" w:color="auto"/>
        <w:bottom w:val="none" w:sz="0" w:space="0" w:color="auto"/>
        <w:right w:val="none" w:sz="0" w:space="0" w:color="auto"/>
      </w:divBdr>
    </w:div>
    <w:div w:id="1404647072">
      <w:marLeft w:val="0"/>
      <w:marRight w:val="0"/>
      <w:marTop w:val="0"/>
      <w:marBottom w:val="0"/>
      <w:divBdr>
        <w:top w:val="none" w:sz="0" w:space="0" w:color="auto"/>
        <w:left w:val="none" w:sz="0" w:space="0" w:color="auto"/>
        <w:bottom w:val="none" w:sz="0" w:space="0" w:color="auto"/>
        <w:right w:val="none" w:sz="0" w:space="0" w:color="auto"/>
      </w:divBdr>
    </w:div>
    <w:div w:id="1408383170">
      <w:marLeft w:val="0"/>
      <w:marRight w:val="0"/>
      <w:marTop w:val="0"/>
      <w:marBottom w:val="0"/>
      <w:divBdr>
        <w:top w:val="none" w:sz="0" w:space="0" w:color="auto"/>
        <w:left w:val="none" w:sz="0" w:space="0" w:color="auto"/>
        <w:bottom w:val="none" w:sz="0" w:space="0" w:color="auto"/>
        <w:right w:val="none" w:sz="0" w:space="0" w:color="auto"/>
      </w:divBdr>
    </w:div>
    <w:div w:id="1409499820">
      <w:marLeft w:val="0"/>
      <w:marRight w:val="0"/>
      <w:marTop w:val="0"/>
      <w:marBottom w:val="0"/>
      <w:divBdr>
        <w:top w:val="none" w:sz="0" w:space="0" w:color="auto"/>
        <w:left w:val="none" w:sz="0" w:space="0" w:color="auto"/>
        <w:bottom w:val="none" w:sz="0" w:space="0" w:color="auto"/>
        <w:right w:val="none" w:sz="0" w:space="0" w:color="auto"/>
      </w:divBdr>
    </w:div>
    <w:div w:id="1420642200">
      <w:marLeft w:val="0"/>
      <w:marRight w:val="0"/>
      <w:marTop w:val="0"/>
      <w:marBottom w:val="0"/>
      <w:divBdr>
        <w:top w:val="none" w:sz="0" w:space="0" w:color="auto"/>
        <w:left w:val="none" w:sz="0" w:space="0" w:color="auto"/>
        <w:bottom w:val="none" w:sz="0" w:space="0" w:color="auto"/>
        <w:right w:val="none" w:sz="0" w:space="0" w:color="auto"/>
      </w:divBdr>
    </w:div>
    <w:div w:id="1421558955">
      <w:marLeft w:val="0"/>
      <w:marRight w:val="0"/>
      <w:marTop w:val="0"/>
      <w:marBottom w:val="0"/>
      <w:divBdr>
        <w:top w:val="none" w:sz="0" w:space="0" w:color="auto"/>
        <w:left w:val="none" w:sz="0" w:space="0" w:color="auto"/>
        <w:bottom w:val="none" w:sz="0" w:space="0" w:color="auto"/>
        <w:right w:val="none" w:sz="0" w:space="0" w:color="auto"/>
      </w:divBdr>
    </w:div>
    <w:div w:id="1428958656">
      <w:bodyDiv w:val="1"/>
      <w:marLeft w:val="0"/>
      <w:marRight w:val="0"/>
      <w:marTop w:val="0"/>
      <w:marBottom w:val="0"/>
      <w:divBdr>
        <w:top w:val="none" w:sz="0" w:space="0" w:color="auto"/>
        <w:left w:val="none" w:sz="0" w:space="0" w:color="auto"/>
        <w:bottom w:val="none" w:sz="0" w:space="0" w:color="auto"/>
        <w:right w:val="none" w:sz="0" w:space="0" w:color="auto"/>
      </w:divBdr>
      <w:divsChild>
        <w:div w:id="1501002376">
          <w:marLeft w:val="640"/>
          <w:marRight w:val="0"/>
          <w:marTop w:val="0"/>
          <w:marBottom w:val="0"/>
          <w:divBdr>
            <w:top w:val="none" w:sz="0" w:space="0" w:color="auto"/>
            <w:left w:val="none" w:sz="0" w:space="0" w:color="auto"/>
            <w:bottom w:val="none" w:sz="0" w:space="0" w:color="auto"/>
            <w:right w:val="none" w:sz="0" w:space="0" w:color="auto"/>
          </w:divBdr>
        </w:div>
        <w:div w:id="185028638">
          <w:marLeft w:val="640"/>
          <w:marRight w:val="0"/>
          <w:marTop w:val="0"/>
          <w:marBottom w:val="0"/>
          <w:divBdr>
            <w:top w:val="none" w:sz="0" w:space="0" w:color="auto"/>
            <w:left w:val="none" w:sz="0" w:space="0" w:color="auto"/>
            <w:bottom w:val="none" w:sz="0" w:space="0" w:color="auto"/>
            <w:right w:val="none" w:sz="0" w:space="0" w:color="auto"/>
          </w:divBdr>
        </w:div>
        <w:div w:id="1695299879">
          <w:marLeft w:val="640"/>
          <w:marRight w:val="0"/>
          <w:marTop w:val="0"/>
          <w:marBottom w:val="0"/>
          <w:divBdr>
            <w:top w:val="none" w:sz="0" w:space="0" w:color="auto"/>
            <w:left w:val="none" w:sz="0" w:space="0" w:color="auto"/>
            <w:bottom w:val="none" w:sz="0" w:space="0" w:color="auto"/>
            <w:right w:val="none" w:sz="0" w:space="0" w:color="auto"/>
          </w:divBdr>
        </w:div>
        <w:div w:id="873426589">
          <w:marLeft w:val="640"/>
          <w:marRight w:val="0"/>
          <w:marTop w:val="0"/>
          <w:marBottom w:val="0"/>
          <w:divBdr>
            <w:top w:val="none" w:sz="0" w:space="0" w:color="auto"/>
            <w:left w:val="none" w:sz="0" w:space="0" w:color="auto"/>
            <w:bottom w:val="none" w:sz="0" w:space="0" w:color="auto"/>
            <w:right w:val="none" w:sz="0" w:space="0" w:color="auto"/>
          </w:divBdr>
        </w:div>
        <w:div w:id="1191336998">
          <w:marLeft w:val="640"/>
          <w:marRight w:val="0"/>
          <w:marTop w:val="0"/>
          <w:marBottom w:val="0"/>
          <w:divBdr>
            <w:top w:val="none" w:sz="0" w:space="0" w:color="auto"/>
            <w:left w:val="none" w:sz="0" w:space="0" w:color="auto"/>
            <w:bottom w:val="none" w:sz="0" w:space="0" w:color="auto"/>
            <w:right w:val="none" w:sz="0" w:space="0" w:color="auto"/>
          </w:divBdr>
        </w:div>
        <w:div w:id="1257398954">
          <w:marLeft w:val="640"/>
          <w:marRight w:val="0"/>
          <w:marTop w:val="0"/>
          <w:marBottom w:val="0"/>
          <w:divBdr>
            <w:top w:val="none" w:sz="0" w:space="0" w:color="auto"/>
            <w:left w:val="none" w:sz="0" w:space="0" w:color="auto"/>
            <w:bottom w:val="none" w:sz="0" w:space="0" w:color="auto"/>
            <w:right w:val="none" w:sz="0" w:space="0" w:color="auto"/>
          </w:divBdr>
        </w:div>
        <w:div w:id="378089613">
          <w:marLeft w:val="640"/>
          <w:marRight w:val="0"/>
          <w:marTop w:val="0"/>
          <w:marBottom w:val="0"/>
          <w:divBdr>
            <w:top w:val="none" w:sz="0" w:space="0" w:color="auto"/>
            <w:left w:val="none" w:sz="0" w:space="0" w:color="auto"/>
            <w:bottom w:val="none" w:sz="0" w:space="0" w:color="auto"/>
            <w:right w:val="none" w:sz="0" w:space="0" w:color="auto"/>
          </w:divBdr>
        </w:div>
        <w:div w:id="121458768">
          <w:marLeft w:val="640"/>
          <w:marRight w:val="0"/>
          <w:marTop w:val="0"/>
          <w:marBottom w:val="0"/>
          <w:divBdr>
            <w:top w:val="none" w:sz="0" w:space="0" w:color="auto"/>
            <w:left w:val="none" w:sz="0" w:space="0" w:color="auto"/>
            <w:bottom w:val="none" w:sz="0" w:space="0" w:color="auto"/>
            <w:right w:val="none" w:sz="0" w:space="0" w:color="auto"/>
          </w:divBdr>
        </w:div>
        <w:div w:id="249312193">
          <w:marLeft w:val="640"/>
          <w:marRight w:val="0"/>
          <w:marTop w:val="0"/>
          <w:marBottom w:val="0"/>
          <w:divBdr>
            <w:top w:val="none" w:sz="0" w:space="0" w:color="auto"/>
            <w:left w:val="none" w:sz="0" w:space="0" w:color="auto"/>
            <w:bottom w:val="none" w:sz="0" w:space="0" w:color="auto"/>
            <w:right w:val="none" w:sz="0" w:space="0" w:color="auto"/>
          </w:divBdr>
        </w:div>
        <w:div w:id="1074933994">
          <w:marLeft w:val="640"/>
          <w:marRight w:val="0"/>
          <w:marTop w:val="0"/>
          <w:marBottom w:val="0"/>
          <w:divBdr>
            <w:top w:val="none" w:sz="0" w:space="0" w:color="auto"/>
            <w:left w:val="none" w:sz="0" w:space="0" w:color="auto"/>
            <w:bottom w:val="none" w:sz="0" w:space="0" w:color="auto"/>
            <w:right w:val="none" w:sz="0" w:space="0" w:color="auto"/>
          </w:divBdr>
        </w:div>
        <w:div w:id="491486168">
          <w:marLeft w:val="640"/>
          <w:marRight w:val="0"/>
          <w:marTop w:val="0"/>
          <w:marBottom w:val="0"/>
          <w:divBdr>
            <w:top w:val="none" w:sz="0" w:space="0" w:color="auto"/>
            <w:left w:val="none" w:sz="0" w:space="0" w:color="auto"/>
            <w:bottom w:val="none" w:sz="0" w:space="0" w:color="auto"/>
            <w:right w:val="none" w:sz="0" w:space="0" w:color="auto"/>
          </w:divBdr>
        </w:div>
        <w:div w:id="383022993">
          <w:marLeft w:val="640"/>
          <w:marRight w:val="0"/>
          <w:marTop w:val="0"/>
          <w:marBottom w:val="0"/>
          <w:divBdr>
            <w:top w:val="none" w:sz="0" w:space="0" w:color="auto"/>
            <w:left w:val="none" w:sz="0" w:space="0" w:color="auto"/>
            <w:bottom w:val="none" w:sz="0" w:space="0" w:color="auto"/>
            <w:right w:val="none" w:sz="0" w:space="0" w:color="auto"/>
          </w:divBdr>
        </w:div>
      </w:divsChild>
    </w:div>
    <w:div w:id="1439064308">
      <w:marLeft w:val="0"/>
      <w:marRight w:val="0"/>
      <w:marTop w:val="0"/>
      <w:marBottom w:val="0"/>
      <w:divBdr>
        <w:top w:val="none" w:sz="0" w:space="0" w:color="auto"/>
        <w:left w:val="none" w:sz="0" w:space="0" w:color="auto"/>
        <w:bottom w:val="none" w:sz="0" w:space="0" w:color="auto"/>
        <w:right w:val="none" w:sz="0" w:space="0" w:color="auto"/>
      </w:divBdr>
    </w:div>
    <w:div w:id="1457674998">
      <w:marLeft w:val="0"/>
      <w:marRight w:val="0"/>
      <w:marTop w:val="0"/>
      <w:marBottom w:val="0"/>
      <w:divBdr>
        <w:top w:val="none" w:sz="0" w:space="0" w:color="auto"/>
        <w:left w:val="none" w:sz="0" w:space="0" w:color="auto"/>
        <w:bottom w:val="none" w:sz="0" w:space="0" w:color="auto"/>
        <w:right w:val="none" w:sz="0" w:space="0" w:color="auto"/>
      </w:divBdr>
    </w:div>
    <w:div w:id="1462725777">
      <w:bodyDiv w:val="1"/>
      <w:marLeft w:val="0"/>
      <w:marRight w:val="0"/>
      <w:marTop w:val="0"/>
      <w:marBottom w:val="0"/>
      <w:divBdr>
        <w:top w:val="none" w:sz="0" w:space="0" w:color="auto"/>
        <w:left w:val="none" w:sz="0" w:space="0" w:color="auto"/>
        <w:bottom w:val="none" w:sz="0" w:space="0" w:color="auto"/>
        <w:right w:val="none" w:sz="0" w:space="0" w:color="auto"/>
      </w:divBdr>
      <w:divsChild>
        <w:div w:id="1472284450">
          <w:marLeft w:val="640"/>
          <w:marRight w:val="0"/>
          <w:marTop w:val="0"/>
          <w:marBottom w:val="0"/>
          <w:divBdr>
            <w:top w:val="none" w:sz="0" w:space="0" w:color="auto"/>
            <w:left w:val="none" w:sz="0" w:space="0" w:color="auto"/>
            <w:bottom w:val="none" w:sz="0" w:space="0" w:color="auto"/>
            <w:right w:val="none" w:sz="0" w:space="0" w:color="auto"/>
          </w:divBdr>
        </w:div>
        <w:div w:id="931625083">
          <w:marLeft w:val="640"/>
          <w:marRight w:val="0"/>
          <w:marTop w:val="0"/>
          <w:marBottom w:val="0"/>
          <w:divBdr>
            <w:top w:val="none" w:sz="0" w:space="0" w:color="auto"/>
            <w:left w:val="none" w:sz="0" w:space="0" w:color="auto"/>
            <w:bottom w:val="none" w:sz="0" w:space="0" w:color="auto"/>
            <w:right w:val="none" w:sz="0" w:space="0" w:color="auto"/>
          </w:divBdr>
        </w:div>
        <w:div w:id="1240360878">
          <w:marLeft w:val="640"/>
          <w:marRight w:val="0"/>
          <w:marTop w:val="0"/>
          <w:marBottom w:val="0"/>
          <w:divBdr>
            <w:top w:val="none" w:sz="0" w:space="0" w:color="auto"/>
            <w:left w:val="none" w:sz="0" w:space="0" w:color="auto"/>
            <w:bottom w:val="none" w:sz="0" w:space="0" w:color="auto"/>
            <w:right w:val="none" w:sz="0" w:space="0" w:color="auto"/>
          </w:divBdr>
        </w:div>
        <w:div w:id="1545827983">
          <w:marLeft w:val="640"/>
          <w:marRight w:val="0"/>
          <w:marTop w:val="0"/>
          <w:marBottom w:val="0"/>
          <w:divBdr>
            <w:top w:val="none" w:sz="0" w:space="0" w:color="auto"/>
            <w:left w:val="none" w:sz="0" w:space="0" w:color="auto"/>
            <w:bottom w:val="none" w:sz="0" w:space="0" w:color="auto"/>
            <w:right w:val="none" w:sz="0" w:space="0" w:color="auto"/>
          </w:divBdr>
        </w:div>
        <w:div w:id="1615331779">
          <w:marLeft w:val="640"/>
          <w:marRight w:val="0"/>
          <w:marTop w:val="0"/>
          <w:marBottom w:val="0"/>
          <w:divBdr>
            <w:top w:val="none" w:sz="0" w:space="0" w:color="auto"/>
            <w:left w:val="none" w:sz="0" w:space="0" w:color="auto"/>
            <w:bottom w:val="none" w:sz="0" w:space="0" w:color="auto"/>
            <w:right w:val="none" w:sz="0" w:space="0" w:color="auto"/>
          </w:divBdr>
        </w:div>
        <w:div w:id="982540920">
          <w:marLeft w:val="640"/>
          <w:marRight w:val="0"/>
          <w:marTop w:val="0"/>
          <w:marBottom w:val="0"/>
          <w:divBdr>
            <w:top w:val="none" w:sz="0" w:space="0" w:color="auto"/>
            <w:left w:val="none" w:sz="0" w:space="0" w:color="auto"/>
            <w:bottom w:val="none" w:sz="0" w:space="0" w:color="auto"/>
            <w:right w:val="none" w:sz="0" w:space="0" w:color="auto"/>
          </w:divBdr>
        </w:div>
        <w:div w:id="941646322">
          <w:marLeft w:val="640"/>
          <w:marRight w:val="0"/>
          <w:marTop w:val="0"/>
          <w:marBottom w:val="0"/>
          <w:divBdr>
            <w:top w:val="none" w:sz="0" w:space="0" w:color="auto"/>
            <w:left w:val="none" w:sz="0" w:space="0" w:color="auto"/>
            <w:bottom w:val="none" w:sz="0" w:space="0" w:color="auto"/>
            <w:right w:val="none" w:sz="0" w:space="0" w:color="auto"/>
          </w:divBdr>
        </w:div>
        <w:div w:id="1808429885">
          <w:marLeft w:val="640"/>
          <w:marRight w:val="0"/>
          <w:marTop w:val="0"/>
          <w:marBottom w:val="0"/>
          <w:divBdr>
            <w:top w:val="none" w:sz="0" w:space="0" w:color="auto"/>
            <w:left w:val="none" w:sz="0" w:space="0" w:color="auto"/>
            <w:bottom w:val="none" w:sz="0" w:space="0" w:color="auto"/>
            <w:right w:val="none" w:sz="0" w:space="0" w:color="auto"/>
          </w:divBdr>
        </w:div>
        <w:div w:id="1898085103">
          <w:marLeft w:val="640"/>
          <w:marRight w:val="0"/>
          <w:marTop w:val="0"/>
          <w:marBottom w:val="0"/>
          <w:divBdr>
            <w:top w:val="none" w:sz="0" w:space="0" w:color="auto"/>
            <w:left w:val="none" w:sz="0" w:space="0" w:color="auto"/>
            <w:bottom w:val="none" w:sz="0" w:space="0" w:color="auto"/>
            <w:right w:val="none" w:sz="0" w:space="0" w:color="auto"/>
          </w:divBdr>
        </w:div>
        <w:div w:id="1125126344">
          <w:marLeft w:val="640"/>
          <w:marRight w:val="0"/>
          <w:marTop w:val="0"/>
          <w:marBottom w:val="0"/>
          <w:divBdr>
            <w:top w:val="none" w:sz="0" w:space="0" w:color="auto"/>
            <w:left w:val="none" w:sz="0" w:space="0" w:color="auto"/>
            <w:bottom w:val="none" w:sz="0" w:space="0" w:color="auto"/>
            <w:right w:val="none" w:sz="0" w:space="0" w:color="auto"/>
          </w:divBdr>
        </w:div>
        <w:div w:id="1589466403">
          <w:marLeft w:val="640"/>
          <w:marRight w:val="0"/>
          <w:marTop w:val="0"/>
          <w:marBottom w:val="0"/>
          <w:divBdr>
            <w:top w:val="none" w:sz="0" w:space="0" w:color="auto"/>
            <w:left w:val="none" w:sz="0" w:space="0" w:color="auto"/>
            <w:bottom w:val="none" w:sz="0" w:space="0" w:color="auto"/>
            <w:right w:val="none" w:sz="0" w:space="0" w:color="auto"/>
          </w:divBdr>
        </w:div>
        <w:div w:id="1629125217">
          <w:marLeft w:val="640"/>
          <w:marRight w:val="0"/>
          <w:marTop w:val="0"/>
          <w:marBottom w:val="0"/>
          <w:divBdr>
            <w:top w:val="none" w:sz="0" w:space="0" w:color="auto"/>
            <w:left w:val="none" w:sz="0" w:space="0" w:color="auto"/>
            <w:bottom w:val="none" w:sz="0" w:space="0" w:color="auto"/>
            <w:right w:val="none" w:sz="0" w:space="0" w:color="auto"/>
          </w:divBdr>
        </w:div>
      </w:divsChild>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69586126">
      <w:bodyDiv w:val="1"/>
      <w:marLeft w:val="0"/>
      <w:marRight w:val="0"/>
      <w:marTop w:val="0"/>
      <w:marBottom w:val="0"/>
      <w:divBdr>
        <w:top w:val="none" w:sz="0" w:space="0" w:color="auto"/>
        <w:left w:val="none" w:sz="0" w:space="0" w:color="auto"/>
        <w:bottom w:val="none" w:sz="0" w:space="0" w:color="auto"/>
        <w:right w:val="none" w:sz="0" w:space="0" w:color="auto"/>
      </w:divBdr>
      <w:divsChild>
        <w:div w:id="603652503">
          <w:marLeft w:val="640"/>
          <w:marRight w:val="0"/>
          <w:marTop w:val="0"/>
          <w:marBottom w:val="0"/>
          <w:divBdr>
            <w:top w:val="none" w:sz="0" w:space="0" w:color="auto"/>
            <w:left w:val="none" w:sz="0" w:space="0" w:color="auto"/>
            <w:bottom w:val="none" w:sz="0" w:space="0" w:color="auto"/>
            <w:right w:val="none" w:sz="0" w:space="0" w:color="auto"/>
          </w:divBdr>
        </w:div>
        <w:div w:id="1909992519">
          <w:marLeft w:val="640"/>
          <w:marRight w:val="0"/>
          <w:marTop w:val="0"/>
          <w:marBottom w:val="0"/>
          <w:divBdr>
            <w:top w:val="none" w:sz="0" w:space="0" w:color="auto"/>
            <w:left w:val="none" w:sz="0" w:space="0" w:color="auto"/>
            <w:bottom w:val="none" w:sz="0" w:space="0" w:color="auto"/>
            <w:right w:val="none" w:sz="0" w:space="0" w:color="auto"/>
          </w:divBdr>
        </w:div>
        <w:div w:id="1764955379">
          <w:marLeft w:val="640"/>
          <w:marRight w:val="0"/>
          <w:marTop w:val="0"/>
          <w:marBottom w:val="0"/>
          <w:divBdr>
            <w:top w:val="none" w:sz="0" w:space="0" w:color="auto"/>
            <w:left w:val="none" w:sz="0" w:space="0" w:color="auto"/>
            <w:bottom w:val="none" w:sz="0" w:space="0" w:color="auto"/>
            <w:right w:val="none" w:sz="0" w:space="0" w:color="auto"/>
          </w:divBdr>
        </w:div>
        <w:div w:id="1430926491">
          <w:marLeft w:val="640"/>
          <w:marRight w:val="0"/>
          <w:marTop w:val="0"/>
          <w:marBottom w:val="0"/>
          <w:divBdr>
            <w:top w:val="none" w:sz="0" w:space="0" w:color="auto"/>
            <w:left w:val="none" w:sz="0" w:space="0" w:color="auto"/>
            <w:bottom w:val="none" w:sz="0" w:space="0" w:color="auto"/>
            <w:right w:val="none" w:sz="0" w:space="0" w:color="auto"/>
          </w:divBdr>
        </w:div>
        <w:div w:id="841579837">
          <w:marLeft w:val="640"/>
          <w:marRight w:val="0"/>
          <w:marTop w:val="0"/>
          <w:marBottom w:val="0"/>
          <w:divBdr>
            <w:top w:val="none" w:sz="0" w:space="0" w:color="auto"/>
            <w:left w:val="none" w:sz="0" w:space="0" w:color="auto"/>
            <w:bottom w:val="none" w:sz="0" w:space="0" w:color="auto"/>
            <w:right w:val="none" w:sz="0" w:space="0" w:color="auto"/>
          </w:divBdr>
        </w:div>
        <w:div w:id="1762482818">
          <w:marLeft w:val="640"/>
          <w:marRight w:val="0"/>
          <w:marTop w:val="0"/>
          <w:marBottom w:val="0"/>
          <w:divBdr>
            <w:top w:val="none" w:sz="0" w:space="0" w:color="auto"/>
            <w:left w:val="none" w:sz="0" w:space="0" w:color="auto"/>
            <w:bottom w:val="none" w:sz="0" w:space="0" w:color="auto"/>
            <w:right w:val="none" w:sz="0" w:space="0" w:color="auto"/>
          </w:divBdr>
        </w:div>
        <w:div w:id="61487389">
          <w:marLeft w:val="640"/>
          <w:marRight w:val="0"/>
          <w:marTop w:val="0"/>
          <w:marBottom w:val="0"/>
          <w:divBdr>
            <w:top w:val="none" w:sz="0" w:space="0" w:color="auto"/>
            <w:left w:val="none" w:sz="0" w:space="0" w:color="auto"/>
            <w:bottom w:val="none" w:sz="0" w:space="0" w:color="auto"/>
            <w:right w:val="none" w:sz="0" w:space="0" w:color="auto"/>
          </w:divBdr>
        </w:div>
        <w:div w:id="1944144561">
          <w:marLeft w:val="640"/>
          <w:marRight w:val="0"/>
          <w:marTop w:val="0"/>
          <w:marBottom w:val="0"/>
          <w:divBdr>
            <w:top w:val="none" w:sz="0" w:space="0" w:color="auto"/>
            <w:left w:val="none" w:sz="0" w:space="0" w:color="auto"/>
            <w:bottom w:val="none" w:sz="0" w:space="0" w:color="auto"/>
            <w:right w:val="none" w:sz="0" w:space="0" w:color="auto"/>
          </w:divBdr>
        </w:div>
        <w:div w:id="2132744553">
          <w:marLeft w:val="640"/>
          <w:marRight w:val="0"/>
          <w:marTop w:val="0"/>
          <w:marBottom w:val="0"/>
          <w:divBdr>
            <w:top w:val="none" w:sz="0" w:space="0" w:color="auto"/>
            <w:left w:val="none" w:sz="0" w:space="0" w:color="auto"/>
            <w:bottom w:val="none" w:sz="0" w:space="0" w:color="auto"/>
            <w:right w:val="none" w:sz="0" w:space="0" w:color="auto"/>
          </w:divBdr>
        </w:div>
        <w:div w:id="1573809097">
          <w:marLeft w:val="640"/>
          <w:marRight w:val="0"/>
          <w:marTop w:val="0"/>
          <w:marBottom w:val="0"/>
          <w:divBdr>
            <w:top w:val="none" w:sz="0" w:space="0" w:color="auto"/>
            <w:left w:val="none" w:sz="0" w:space="0" w:color="auto"/>
            <w:bottom w:val="none" w:sz="0" w:space="0" w:color="auto"/>
            <w:right w:val="none" w:sz="0" w:space="0" w:color="auto"/>
          </w:divBdr>
        </w:div>
        <w:div w:id="1758136448">
          <w:marLeft w:val="640"/>
          <w:marRight w:val="0"/>
          <w:marTop w:val="0"/>
          <w:marBottom w:val="0"/>
          <w:divBdr>
            <w:top w:val="none" w:sz="0" w:space="0" w:color="auto"/>
            <w:left w:val="none" w:sz="0" w:space="0" w:color="auto"/>
            <w:bottom w:val="none" w:sz="0" w:space="0" w:color="auto"/>
            <w:right w:val="none" w:sz="0" w:space="0" w:color="auto"/>
          </w:divBdr>
        </w:div>
        <w:div w:id="1682658365">
          <w:marLeft w:val="640"/>
          <w:marRight w:val="0"/>
          <w:marTop w:val="0"/>
          <w:marBottom w:val="0"/>
          <w:divBdr>
            <w:top w:val="none" w:sz="0" w:space="0" w:color="auto"/>
            <w:left w:val="none" w:sz="0" w:space="0" w:color="auto"/>
            <w:bottom w:val="none" w:sz="0" w:space="0" w:color="auto"/>
            <w:right w:val="none" w:sz="0" w:space="0" w:color="auto"/>
          </w:divBdr>
        </w:div>
      </w:divsChild>
    </w:div>
    <w:div w:id="1479803667">
      <w:marLeft w:val="0"/>
      <w:marRight w:val="0"/>
      <w:marTop w:val="0"/>
      <w:marBottom w:val="0"/>
      <w:divBdr>
        <w:top w:val="none" w:sz="0" w:space="0" w:color="auto"/>
        <w:left w:val="none" w:sz="0" w:space="0" w:color="auto"/>
        <w:bottom w:val="none" w:sz="0" w:space="0" w:color="auto"/>
        <w:right w:val="none" w:sz="0" w:space="0" w:color="auto"/>
      </w:divBdr>
    </w:div>
    <w:div w:id="1482962813">
      <w:marLeft w:val="0"/>
      <w:marRight w:val="0"/>
      <w:marTop w:val="0"/>
      <w:marBottom w:val="0"/>
      <w:divBdr>
        <w:top w:val="none" w:sz="0" w:space="0" w:color="auto"/>
        <w:left w:val="none" w:sz="0" w:space="0" w:color="auto"/>
        <w:bottom w:val="none" w:sz="0" w:space="0" w:color="auto"/>
        <w:right w:val="none" w:sz="0" w:space="0" w:color="auto"/>
      </w:divBdr>
    </w:div>
    <w:div w:id="1484734548">
      <w:marLeft w:val="0"/>
      <w:marRight w:val="0"/>
      <w:marTop w:val="0"/>
      <w:marBottom w:val="0"/>
      <w:divBdr>
        <w:top w:val="none" w:sz="0" w:space="0" w:color="auto"/>
        <w:left w:val="none" w:sz="0" w:space="0" w:color="auto"/>
        <w:bottom w:val="none" w:sz="0" w:space="0" w:color="auto"/>
        <w:right w:val="none" w:sz="0" w:space="0" w:color="auto"/>
      </w:divBdr>
    </w:div>
    <w:div w:id="1493451840">
      <w:marLeft w:val="0"/>
      <w:marRight w:val="0"/>
      <w:marTop w:val="0"/>
      <w:marBottom w:val="0"/>
      <w:divBdr>
        <w:top w:val="none" w:sz="0" w:space="0" w:color="auto"/>
        <w:left w:val="none" w:sz="0" w:space="0" w:color="auto"/>
        <w:bottom w:val="none" w:sz="0" w:space="0" w:color="auto"/>
        <w:right w:val="none" w:sz="0" w:space="0" w:color="auto"/>
      </w:divBdr>
    </w:div>
    <w:div w:id="1495728314">
      <w:marLeft w:val="0"/>
      <w:marRight w:val="0"/>
      <w:marTop w:val="0"/>
      <w:marBottom w:val="0"/>
      <w:divBdr>
        <w:top w:val="none" w:sz="0" w:space="0" w:color="auto"/>
        <w:left w:val="none" w:sz="0" w:space="0" w:color="auto"/>
        <w:bottom w:val="none" w:sz="0" w:space="0" w:color="auto"/>
        <w:right w:val="none" w:sz="0" w:space="0" w:color="auto"/>
      </w:divBdr>
    </w:div>
    <w:div w:id="1496187285">
      <w:marLeft w:val="0"/>
      <w:marRight w:val="0"/>
      <w:marTop w:val="0"/>
      <w:marBottom w:val="0"/>
      <w:divBdr>
        <w:top w:val="none" w:sz="0" w:space="0" w:color="auto"/>
        <w:left w:val="none" w:sz="0" w:space="0" w:color="auto"/>
        <w:bottom w:val="none" w:sz="0" w:space="0" w:color="auto"/>
        <w:right w:val="none" w:sz="0" w:space="0" w:color="auto"/>
      </w:divBdr>
    </w:div>
    <w:div w:id="1497455199">
      <w:bodyDiv w:val="1"/>
      <w:marLeft w:val="0"/>
      <w:marRight w:val="0"/>
      <w:marTop w:val="0"/>
      <w:marBottom w:val="0"/>
      <w:divBdr>
        <w:top w:val="none" w:sz="0" w:space="0" w:color="auto"/>
        <w:left w:val="none" w:sz="0" w:space="0" w:color="auto"/>
        <w:bottom w:val="none" w:sz="0" w:space="0" w:color="auto"/>
        <w:right w:val="none" w:sz="0" w:space="0" w:color="auto"/>
      </w:divBdr>
      <w:divsChild>
        <w:div w:id="1644583516">
          <w:marLeft w:val="640"/>
          <w:marRight w:val="0"/>
          <w:marTop w:val="0"/>
          <w:marBottom w:val="0"/>
          <w:divBdr>
            <w:top w:val="none" w:sz="0" w:space="0" w:color="auto"/>
            <w:left w:val="none" w:sz="0" w:space="0" w:color="auto"/>
            <w:bottom w:val="none" w:sz="0" w:space="0" w:color="auto"/>
            <w:right w:val="none" w:sz="0" w:space="0" w:color="auto"/>
          </w:divBdr>
        </w:div>
        <w:div w:id="1906404810">
          <w:marLeft w:val="640"/>
          <w:marRight w:val="0"/>
          <w:marTop w:val="0"/>
          <w:marBottom w:val="0"/>
          <w:divBdr>
            <w:top w:val="none" w:sz="0" w:space="0" w:color="auto"/>
            <w:left w:val="none" w:sz="0" w:space="0" w:color="auto"/>
            <w:bottom w:val="none" w:sz="0" w:space="0" w:color="auto"/>
            <w:right w:val="none" w:sz="0" w:space="0" w:color="auto"/>
          </w:divBdr>
        </w:div>
        <w:div w:id="2081363315">
          <w:marLeft w:val="640"/>
          <w:marRight w:val="0"/>
          <w:marTop w:val="0"/>
          <w:marBottom w:val="0"/>
          <w:divBdr>
            <w:top w:val="none" w:sz="0" w:space="0" w:color="auto"/>
            <w:left w:val="none" w:sz="0" w:space="0" w:color="auto"/>
            <w:bottom w:val="none" w:sz="0" w:space="0" w:color="auto"/>
            <w:right w:val="none" w:sz="0" w:space="0" w:color="auto"/>
          </w:divBdr>
        </w:div>
        <w:div w:id="1980068452">
          <w:marLeft w:val="640"/>
          <w:marRight w:val="0"/>
          <w:marTop w:val="0"/>
          <w:marBottom w:val="0"/>
          <w:divBdr>
            <w:top w:val="none" w:sz="0" w:space="0" w:color="auto"/>
            <w:left w:val="none" w:sz="0" w:space="0" w:color="auto"/>
            <w:bottom w:val="none" w:sz="0" w:space="0" w:color="auto"/>
            <w:right w:val="none" w:sz="0" w:space="0" w:color="auto"/>
          </w:divBdr>
        </w:div>
        <w:div w:id="1355887982">
          <w:marLeft w:val="640"/>
          <w:marRight w:val="0"/>
          <w:marTop w:val="0"/>
          <w:marBottom w:val="0"/>
          <w:divBdr>
            <w:top w:val="none" w:sz="0" w:space="0" w:color="auto"/>
            <w:left w:val="none" w:sz="0" w:space="0" w:color="auto"/>
            <w:bottom w:val="none" w:sz="0" w:space="0" w:color="auto"/>
            <w:right w:val="none" w:sz="0" w:space="0" w:color="auto"/>
          </w:divBdr>
        </w:div>
        <w:div w:id="664090568">
          <w:marLeft w:val="640"/>
          <w:marRight w:val="0"/>
          <w:marTop w:val="0"/>
          <w:marBottom w:val="0"/>
          <w:divBdr>
            <w:top w:val="none" w:sz="0" w:space="0" w:color="auto"/>
            <w:left w:val="none" w:sz="0" w:space="0" w:color="auto"/>
            <w:bottom w:val="none" w:sz="0" w:space="0" w:color="auto"/>
            <w:right w:val="none" w:sz="0" w:space="0" w:color="auto"/>
          </w:divBdr>
        </w:div>
        <w:div w:id="774635688">
          <w:marLeft w:val="640"/>
          <w:marRight w:val="0"/>
          <w:marTop w:val="0"/>
          <w:marBottom w:val="0"/>
          <w:divBdr>
            <w:top w:val="none" w:sz="0" w:space="0" w:color="auto"/>
            <w:left w:val="none" w:sz="0" w:space="0" w:color="auto"/>
            <w:bottom w:val="none" w:sz="0" w:space="0" w:color="auto"/>
            <w:right w:val="none" w:sz="0" w:space="0" w:color="auto"/>
          </w:divBdr>
        </w:div>
        <w:div w:id="1277785636">
          <w:marLeft w:val="640"/>
          <w:marRight w:val="0"/>
          <w:marTop w:val="0"/>
          <w:marBottom w:val="0"/>
          <w:divBdr>
            <w:top w:val="none" w:sz="0" w:space="0" w:color="auto"/>
            <w:left w:val="none" w:sz="0" w:space="0" w:color="auto"/>
            <w:bottom w:val="none" w:sz="0" w:space="0" w:color="auto"/>
            <w:right w:val="none" w:sz="0" w:space="0" w:color="auto"/>
          </w:divBdr>
        </w:div>
        <w:div w:id="1599605711">
          <w:marLeft w:val="640"/>
          <w:marRight w:val="0"/>
          <w:marTop w:val="0"/>
          <w:marBottom w:val="0"/>
          <w:divBdr>
            <w:top w:val="none" w:sz="0" w:space="0" w:color="auto"/>
            <w:left w:val="none" w:sz="0" w:space="0" w:color="auto"/>
            <w:bottom w:val="none" w:sz="0" w:space="0" w:color="auto"/>
            <w:right w:val="none" w:sz="0" w:space="0" w:color="auto"/>
          </w:divBdr>
        </w:div>
        <w:div w:id="719284377">
          <w:marLeft w:val="640"/>
          <w:marRight w:val="0"/>
          <w:marTop w:val="0"/>
          <w:marBottom w:val="0"/>
          <w:divBdr>
            <w:top w:val="none" w:sz="0" w:space="0" w:color="auto"/>
            <w:left w:val="none" w:sz="0" w:space="0" w:color="auto"/>
            <w:bottom w:val="none" w:sz="0" w:space="0" w:color="auto"/>
            <w:right w:val="none" w:sz="0" w:space="0" w:color="auto"/>
          </w:divBdr>
        </w:div>
        <w:div w:id="875312006">
          <w:marLeft w:val="640"/>
          <w:marRight w:val="0"/>
          <w:marTop w:val="0"/>
          <w:marBottom w:val="0"/>
          <w:divBdr>
            <w:top w:val="none" w:sz="0" w:space="0" w:color="auto"/>
            <w:left w:val="none" w:sz="0" w:space="0" w:color="auto"/>
            <w:bottom w:val="none" w:sz="0" w:space="0" w:color="auto"/>
            <w:right w:val="none" w:sz="0" w:space="0" w:color="auto"/>
          </w:divBdr>
        </w:div>
        <w:div w:id="1715538928">
          <w:marLeft w:val="640"/>
          <w:marRight w:val="0"/>
          <w:marTop w:val="0"/>
          <w:marBottom w:val="0"/>
          <w:divBdr>
            <w:top w:val="none" w:sz="0" w:space="0" w:color="auto"/>
            <w:left w:val="none" w:sz="0" w:space="0" w:color="auto"/>
            <w:bottom w:val="none" w:sz="0" w:space="0" w:color="auto"/>
            <w:right w:val="none" w:sz="0" w:space="0" w:color="auto"/>
          </w:divBdr>
        </w:div>
        <w:div w:id="162283214">
          <w:marLeft w:val="640"/>
          <w:marRight w:val="0"/>
          <w:marTop w:val="0"/>
          <w:marBottom w:val="0"/>
          <w:divBdr>
            <w:top w:val="none" w:sz="0" w:space="0" w:color="auto"/>
            <w:left w:val="none" w:sz="0" w:space="0" w:color="auto"/>
            <w:bottom w:val="none" w:sz="0" w:space="0" w:color="auto"/>
            <w:right w:val="none" w:sz="0" w:space="0" w:color="auto"/>
          </w:divBdr>
        </w:div>
      </w:divsChild>
    </w:div>
    <w:div w:id="1504080064">
      <w:marLeft w:val="0"/>
      <w:marRight w:val="0"/>
      <w:marTop w:val="0"/>
      <w:marBottom w:val="0"/>
      <w:divBdr>
        <w:top w:val="none" w:sz="0" w:space="0" w:color="auto"/>
        <w:left w:val="none" w:sz="0" w:space="0" w:color="auto"/>
        <w:bottom w:val="none" w:sz="0" w:space="0" w:color="auto"/>
        <w:right w:val="none" w:sz="0" w:space="0" w:color="auto"/>
      </w:divBdr>
    </w:div>
    <w:div w:id="1505318607">
      <w:marLeft w:val="0"/>
      <w:marRight w:val="0"/>
      <w:marTop w:val="0"/>
      <w:marBottom w:val="0"/>
      <w:divBdr>
        <w:top w:val="none" w:sz="0" w:space="0" w:color="auto"/>
        <w:left w:val="none" w:sz="0" w:space="0" w:color="auto"/>
        <w:bottom w:val="none" w:sz="0" w:space="0" w:color="auto"/>
        <w:right w:val="none" w:sz="0" w:space="0" w:color="auto"/>
      </w:divBdr>
    </w:div>
    <w:div w:id="1518081076">
      <w:marLeft w:val="0"/>
      <w:marRight w:val="0"/>
      <w:marTop w:val="0"/>
      <w:marBottom w:val="0"/>
      <w:divBdr>
        <w:top w:val="none" w:sz="0" w:space="0" w:color="auto"/>
        <w:left w:val="none" w:sz="0" w:space="0" w:color="auto"/>
        <w:bottom w:val="none" w:sz="0" w:space="0" w:color="auto"/>
        <w:right w:val="none" w:sz="0" w:space="0" w:color="auto"/>
      </w:divBdr>
    </w:div>
    <w:div w:id="1518959643">
      <w:marLeft w:val="0"/>
      <w:marRight w:val="0"/>
      <w:marTop w:val="0"/>
      <w:marBottom w:val="0"/>
      <w:divBdr>
        <w:top w:val="none" w:sz="0" w:space="0" w:color="auto"/>
        <w:left w:val="none" w:sz="0" w:space="0" w:color="auto"/>
        <w:bottom w:val="none" w:sz="0" w:space="0" w:color="auto"/>
        <w:right w:val="none" w:sz="0" w:space="0" w:color="auto"/>
      </w:divBdr>
    </w:div>
    <w:div w:id="1524828971">
      <w:marLeft w:val="0"/>
      <w:marRight w:val="0"/>
      <w:marTop w:val="0"/>
      <w:marBottom w:val="0"/>
      <w:divBdr>
        <w:top w:val="none" w:sz="0" w:space="0" w:color="auto"/>
        <w:left w:val="none" w:sz="0" w:space="0" w:color="auto"/>
        <w:bottom w:val="none" w:sz="0" w:space="0" w:color="auto"/>
        <w:right w:val="none" w:sz="0" w:space="0" w:color="auto"/>
      </w:divBdr>
    </w:div>
    <w:div w:id="1542550520">
      <w:marLeft w:val="0"/>
      <w:marRight w:val="0"/>
      <w:marTop w:val="0"/>
      <w:marBottom w:val="0"/>
      <w:divBdr>
        <w:top w:val="none" w:sz="0" w:space="0" w:color="auto"/>
        <w:left w:val="none" w:sz="0" w:space="0" w:color="auto"/>
        <w:bottom w:val="none" w:sz="0" w:space="0" w:color="auto"/>
        <w:right w:val="none" w:sz="0" w:space="0" w:color="auto"/>
      </w:divBdr>
    </w:div>
    <w:div w:id="1544949861">
      <w:marLeft w:val="0"/>
      <w:marRight w:val="0"/>
      <w:marTop w:val="0"/>
      <w:marBottom w:val="0"/>
      <w:divBdr>
        <w:top w:val="none" w:sz="0" w:space="0" w:color="auto"/>
        <w:left w:val="none" w:sz="0" w:space="0" w:color="auto"/>
        <w:bottom w:val="none" w:sz="0" w:space="0" w:color="auto"/>
        <w:right w:val="none" w:sz="0" w:space="0" w:color="auto"/>
      </w:divBdr>
    </w:div>
    <w:div w:id="1574660015">
      <w:marLeft w:val="0"/>
      <w:marRight w:val="0"/>
      <w:marTop w:val="0"/>
      <w:marBottom w:val="0"/>
      <w:divBdr>
        <w:top w:val="none" w:sz="0" w:space="0" w:color="auto"/>
        <w:left w:val="none" w:sz="0" w:space="0" w:color="auto"/>
        <w:bottom w:val="none" w:sz="0" w:space="0" w:color="auto"/>
        <w:right w:val="none" w:sz="0" w:space="0" w:color="auto"/>
      </w:divBdr>
    </w:div>
    <w:div w:id="1581452284">
      <w:bodyDiv w:val="1"/>
      <w:marLeft w:val="0"/>
      <w:marRight w:val="0"/>
      <w:marTop w:val="0"/>
      <w:marBottom w:val="0"/>
      <w:divBdr>
        <w:top w:val="none" w:sz="0" w:space="0" w:color="auto"/>
        <w:left w:val="none" w:sz="0" w:space="0" w:color="auto"/>
        <w:bottom w:val="none" w:sz="0" w:space="0" w:color="auto"/>
        <w:right w:val="none" w:sz="0" w:space="0" w:color="auto"/>
      </w:divBdr>
    </w:div>
    <w:div w:id="1584801332">
      <w:marLeft w:val="0"/>
      <w:marRight w:val="0"/>
      <w:marTop w:val="0"/>
      <w:marBottom w:val="0"/>
      <w:divBdr>
        <w:top w:val="none" w:sz="0" w:space="0" w:color="auto"/>
        <w:left w:val="none" w:sz="0" w:space="0" w:color="auto"/>
        <w:bottom w:val="none" w:sz="0" w:space="0" w:color="auto"/>
        <w:right w:val="none" w:sz="0" w:space="0" w:color="auto"/>
      </w:divBdr>
    </w:div>
    <w:div w:id="1591550421">
      <w:marLeft w:val="0"/>
      <w:marRight w:val="0"/>
      <w:marTop w:val="0"/>
      <w:marBottom w:val="0"/>
      <w:divBdr>
        <w:top w:val="none" w:sz="0" w:space="0" w:color="auto"/>
        <w:left w:val="none" w:sz="0" w:space="0" w:color="auto"/>
        <w:bottom w:val="none" w:sz="0" w:space="0" w:color="auto"/>
        <w:right w:val="none" w:sz="0" w:space="0" w:color="auto"/>
      </w:divBdr>
    </w:div>
    <w:div w:id="1593736478">
      <w:marLeft w:val="0"/>
      <w:marRight w:val="0"/>
      <w:marTop w:val="0"/>
      <w:marBottom w:val="0"/>
      <w:divBdr>
        <w:top w:val="none" w:sz="0" w:space="0" w:color="auto"/>
        <w:left w:val="none" w:sz="0" w:space="0" w:color="auto"/>
        <w:bottom w:val="none" w:sz="0" w:space="0" w:color="auto"/>
        <w:right w:val="none" w:sz="0" w:space="0" w:color="auto"/>
      </w:divBdr>
    </w:div>
    <w:div w:id="1610695784">
      <w:marLeft w:val="0"/>
      <w:marRight w:val="0"/>
      <w:marTop w:val="0"/>
      <w:marBottom w:val="0"/>
      <w:divBdr>
        <w:top w:val="none" w:sz="0" w:space="0" w:color="auto"/>
        <w:left w:val="none" w:sz="0" w:space="0" w:color="auto"/>
        <w:bottom w:val="none" w:sz="0" w:space="0" w:color="auto"/>
        <w:right w:val="none" w:sz="0" w:space="0" w:color="auto"/>
      </w:divBdr>
    </w:div>
    <w:div w:id="1610969788">
      <w:marLeft w:val="0"/>
      <w:marRight w:val="0"/>
      <w:marTop w:val="0"/>
      <w:marBottom w:val="0"/>
      <w:divBdr>
        <w:top w:val="none" w:sz="0" w:space="0" w:color="auto"/>
        <w:left w:val="none" w:sz="0" w:space="0" w:color="auto"/>
        <w:bottom w:val="none" w:sz="0" w:space="0" w:color="auto"/>
        <w:right w:val="none" w:sz="0" w:space="0" w:color="auto"/>
      </w:divBdr>
    </w:div>
    <w:div w:id="1611930342">
      <w:marLeft w:val="0"/>
      <w:marRight w:val="0"/>
      <w:marTop w:val="0"/>
      <w:marBottom w:val="0"/>
      <w:divBdr>
        <w:top w:val="none" w:sz="0" w:space="0" w:color="auto"/>
        <w:left w:val="none" w:sz="0" w:space="0" w:color="auto"/>
        <w:bottom w:val="none" w:sz="0" w:space="0" w:color="auto"/>
        <w:right w:val="none" w:sz="0" w:space="0" w:color="auto"/>
      </w:divBdr>
    </w:div>
    <w:div w:id="1621261301">
      <w:marLeft w:val="0"/>
      <w:marRight w:val="0"/>
      <w:marTop w:val="0"/>
      <w:marBottom w:val="0"/>
      <w:divBdr>
        <w:top w:val="none" w:sz="0" w:space="0" w:color="auto"/>
        <w:left w:val="none" w:sz="0" w:space="0" w:color="auto"/>
        <w:bottom w:val="none" w:sz="0" w:space="0" w:color="auto"/>
        <w:right w:val="none" w:sz="0" w:space="0" w:color="auto"/>
      </w:divBdr>
    </w:div>
    <w:div w:id="1631092439">
      <w:marLeft w:val="0"/>
      <w:marRight w:val="0"/>
      <w:marTop w:val="0"/>
      <w:marBottom w:val="0"/>
      <w:divBdr>
        <w:top w:val="none" w:sz="0" w:space="0" w:color="auto"/>
        <w:left w:val="none" w:sz="0" w:space="0" w:color="auto"/>
        <w:bottom w:val="none" w:sz="0" w:space="0" w:color="auto"/>
        <w:right w:val="none" w:sz="0" w:space="0" w:color="auto"/>
      </w:divBdr>
    </w:div>
    <w:div w:id="1637636307">
      <w:marLeft w:val="0"/>
      <w:marRight w:val="0"/>
      <w:marTop w:val="0"/>
      <w:marBottom w:val="0"/>
      <w:divBdr>
        <w:top w:val="none" w:sz="0" w:space="0" w:color="auto"/>
        <w:left w:val="none" w:sz="0" w:space="0" w:color="auto"/>
        <w:bottom w:val="none" w:sz="0" w:space="0" w:color="auto"/>
        <w:right w:val="none" w:sz="0" w:space="0" w:color="auto"/>
      </w:divBdr>
    </w:div>
    <w:div w:id="1648893920">
      <w:marLeft w:val="0"/>
      <w:marRight w:val="0"/>
      <w:marTop w:val="0"/>
      <w:marBottom w:val="0"/>
      <w:divBdr>
        <w:top w:val="none" w:sz="0" w:space="0" w:color="auto"/>
        <w:left w:val="none" w:sz="0" w:space="0" w:color="auto"/>
        <w:bottom w:val="none" w:sz="0" w:space="0" w:color="auto"/>
        <w:right w:val="none" w:sz="0" w:space="0" w:color="auto"/>
      </w:divBdr>
    </w:div>
    <w:div w:id="1651128736">
      <w:marLeft w:val="0"/>
      <w:marRight w:val="0"/>
      <w:marTop w:val="0"/>
      <w:marBottom w:val="0"/>
      <w:divBdr>
        <w:top w:val="none" w:sz="0" w:space="0" w:color="auto"/>
        <w:left w:val="none" w:sz="0" w:space="0" w:color="auto"/>
        <w:bottom w:val="none" w:sz="0" w:space="0" w:color="auto"/>
        <w:right w:val="none" w:sz="0" w:space="0" w:color="auto"/>
      </w:divBdr>
    </w:div>
    <w:div w:id="1659456804">
      <w:marLeft w:val="0"/>
      <w:marRight w:val="0"/>
      <w:marTop w:val="0"/>
      <w:marBottom w:val="0"/>
      <w:divBdr>
        <w:top w:val="none" w:sz="0" w:space="0" w:color="auto"/>
        <w:left w:val="none" w:sz="0" w:space="0" w:color="auto"/>
        <w:bottom w:val="none" w:sz="0" w:space="0" w:color="auto"/>
        <w:right w:val="none" w:sz="0" w:space="0" w:color="auto"/>
      </w:divBdr>
    </w:div>
    <w:div w:id="1664549403">
      <w:marLeft w:val="0"/>
      <w:marRight w:val="0"/>
      <w:marTop w:val="0"/>
      <w:marBottom w:val="0"/>
      <w:divBdr>
        <w:top w:val="none" w:sz="0" w:space="0" w:color="auto"/>
        <w:left w:val="none" w:sz="0" w:space="0" w:color="auto"/>
        <w:bottom w:val="none" w:sz="0" w:space="0" w:color="auto"/>
        <w:right w:val="none" w:sz="0" w:space="0" w:color="auto"/>
      </w:divBdr>
    </w:div>
    <w:div w:id="1666546000">
      <w:marLeft w:val="0"/>
      <w:marRight w:val="0"/>
      <w:marTop w:val="0"/>
      <w:marBottom w:val="0"/>
      <w:divBdr>
        <w:top w:val="none" w:sz="0" w:space="0" w:color="auto"/>
        <w:left w:val="none" w:sz="0" w:space="0" w:color="auto"/>
        <w:bottom w:val="none" w:sz="0" w:space="0" w:color="auto"/>
        <w:right w:val="none" w:sz="0" w:space="0" w:color="auto"/>
      </w:divBdr>
    </w:div>
    <w:div w:id="1678773119">
      <w:marLeft w:val="0"/>
      <w:marRight w:val="0"/>
      <w:marTop w:val="0"/>
      <w:marBottom w:val="0"/>
      <w:divBdr>
        <w:top w:val="none" w:sz="0" w:space="0" w:color="auto"/>
        <w:left w:val="none" w:sz="0" w:space="0" w:color="auto"/>
        <w:bottom w:val="none" w:sz="0" w:space="0" w:color="auto"/>
        <w:right w:val="none" w:sz="0" w:space="0" w:color="auto"/>
      </w:divBdr>
    </w:div>
    <w:div w:id="1687437868">
      <w:marLeft w:val="0"/>
      <w:marRight w:val="0"/>
      <w:marTop w:val="0"/>
      <w:marBottom w:val="0"/>
      <w:divBdr>
        <w:top w:val="none" w:sz="0" w:space="0" w:color="auto"/>
        <w:left w:val="none" w:sz="0" w:space="0" w:color="auto"/>
        <w:bottom w:val="none" w:sz="0" w:space="0" w:color="auto"/>
        <w:right w:val="none" w:sz="0" w:space="0" w:color="auto"/>
      </w:divBdr>
    </w:div>
    <w:div w:id="1695570166">
      <w:marLeft w:val="0"/>
      <w:marRight w:val="0"/>
      <w:marTop w:val="0"/>
      <w:marBottom w:val="0"/>
      <w:divBdr>
        <w:top w:val="none" w:sz="0" w:space="0" w:color="auto"/>
        <w:left w:val="none" w:sz="0" w:space="0" w:color="auto"/>
        <w:bottom w:val="none" w:sz="0" w:space="0" w:color="auto"/>
        <w:right w:val="none" w:sz="0" w:space="0" w:color="auto"/>
      </w:divBdr>
    </w:div>
    <w:div w:id="1705519468">
      <w:marLeft w:val="0"/>
      <w:marRight w:val="0"/>
      <w:marTop w:val="0"/>
      <w:marBottom w:val="0"/>
      <w:divBdr>
        <w:top w:val="none" w:sz="0" w:space="0" w:color="auto"/>
        <w:left w:val="none" w:sz="0" w:space="0" w:color="auto"/>
        <w:bottom w:val="none" w:sz="0" w:space="0" w:color="auto"/>
        <w:right w:val="none" w:sz="0" w:space="0" w:color="auto"/>
      </w:divBdr>
    </w:div>
    <w:div w:id="1714575646">
      <w:bodyDiv w:val="1"/>
      <w:marLeft w:val="0"/>
      <w:marRight w:val="0"/>
      <w:marTop w:val="0"/>
      <w:marBottom w:val="0"/>
      <w:divBdr>
        <w:top w:val="none" w:sz="0" w:space="0" w:color="auto"/>
        <w:left w:val="none" w:sz="0" w:space="0" w:color="auto"/>
        <w:bottom w:val="none" w:sz="0" w:space="0" w:color="auto"/>
        <w:right w:val="none" w:sz="0" w:space="0" w:color="auto"/>
      </w:divBdr>
      <w:divsChild>
        <w:div w:id="1156535239">
          <w:marLeft w:val="640"/>
          <w:marRight w:val="0"/>
          <w:marTop w:val="0"/>
          <w:marBottom w:val="0"/>
          <w:divBdr>
            <w:top w:val="none" w:sz="0" w:space="0" w:color="auto"/>
            <w:left w:val="none" w:sz="0" w:space="0" w:color="auto"/>
            <w:bottom w:val="none" w:sz="0" w:space="0" w:color="auto"/>
            <w:right w:val="none" w:sz="0" w:space="0" w:color="auto"/>
          </w:divBdr>
        </w:div>
        <w:div w:id="729958773">
          <w:marLeft w:val="640"/>
          <w:marRight w:val="0"/>
          <w:marTop w:val="0"/>
          <w:marBottom w:val="0"/>
          <w:divBdr>
            <w:top w:val="none" w:sz="0" w:space="0" w:color="auto"/>
            <w:left w:val="none" w:sz="0" w:space="0" w:color="auto"/>
            <w:bottom w:val="none" w:sz="0" w:space="0" w:color="auto"/>
            <w:right w:val="none" w:sz="0" w:space="0" w:color="auto"/>
          </w:divBdr>
        </w:div>
        <w:div w:id="110248430">
          <w:marLeft w:val="640"/>
          <w:marRight w:val="0"/>
          <w:marTop w:val="0"/>
          <w:marBottom w:val="0"/>
          <w:divBdr>
            <w:top w:val="none" w:sz="0" w:space="0" w:color="auto"/>
            <w:left w:val="none" w:sz="0" w:space="0" w:color="auto"/>
            <w:bottom w:val="none" w:sz="0" w:space="0" w:color="auto"/>
            <w:right w:val="none" w:sz="0" w:space="0" w:color="auto"/>
          </w:divBdr>
        </w:div>
        <w:div w:id="740828416">
          <w:marLeft w:val="640"/>
          <w:marRight w:val="0"/>
          <w:marTop w:val="0"/>
          <w:marBottom w:val="0"/>
          <w:divBdr>
            <w:top w:val="none" w:sz="0" w:space="0" w:color="auto"/>
            <w:left w:val="none" w:sz="0" w:space="0" w:color="auto"/>
            <w:bottom w:val="none" w:sz="0" w:space="0" w:color="auto"/>
            <w:right w:val="none" w:sz="0" w:space="0" w:color="auto"/>
          </w:divBdr>
        </w:div>
        <w:div w:id="2143493805">
          <w:marLeft w:val="640"/>
          <w:marRight w:val="0"/>
          <w:marTop w:val="0"/>
          <w:marBottom w:val="0"/>
          <w:divBdr>
            <w:top w:val="none" w:sz="0" w:space="0" w:color="auto"/>
            <w:left w:val="none" w:sz="0" w:space="0" w:color="auto"/>
            <w:bottom w:val="none" w:sz="0" w:space="0" w:color="auto"/>
            <w:right w:val="none" w:sz="0" w:space="0" w:color="auto"/>
          </w:divBdr>
        </w:div>
        <w:div w:id="850804598">
          <w:marLeft w:val="640"/>
          <w:marRight w:val="0"/>
          <w:marTop w:val="0"/>
          <w:marBottom w:val="0"/>
          <w:divBdr>
            <w:top w:val="none" w:sz="0" w:space="0" w:color="auto"/>
            <w:left w:val="none" w:sz="0" w:space="0" w:color="auto"/>
            <w:bottom w:val="none" w:sz="0" w:space="0" w:color="auto"/>
            <w:right w:val="none" w:sz="0" w:space="0" w:color="auto"/>
          </w:divBdr>
        </w:div>
        <w:div w:id="373235602">
          <w:marLeft w:val="640"/>
          <w:marRight w:val="0"/>
          <w:marTop w:val="0"/>
          <w:marBottom w:val="0"/>
          <w:divBdr>
            <w:top w:val="none" w:sz="0" w:space="0" w:color="auto"/>
            <w:left w:val="none" w:sz="0" w:space="0" w:color="auto"/>
            <w:bottom w:val="none" w:sz="0" w:space="0" w:color="auto"/>
            <w:right w:val="none" w:sz="0" w:space="0" w:color="auto"/>
          </w:divBdr>
        </w:div>
        <w:div w:id="1990863587">
          <w:marLeft w:val="640"/>
          <w:marRight w:val="0"/>
          <w:marTop w:val="0"/>
          <w:marBottom w:val="0"/>
          <w:divBdr>
            <w:top w:val="none" w:sz="0" w:space="0" w:color="auto"/>
            <w:left w:val="none" w:sz="0" w:space="0" w:color="auto"/>
            <w:bottom w:val="none" w:sz="0" w:space="0" w:color="auto"/>
            <w:right w:val="none" w:sz="0" w:space="0" w:color="auto"/>
          </w:divBdr>
        </w:div>
        <w:div w:id="75711959">
          <w:marLeft w:val="640"/>
          <w:marRight w:val="0"/>
          <w:marTop w:val="0"/>
          <w:marBottom w:val="0"/>
          <w:divBdr>
            <w:top w:val="none" w:sz="0" w:space="0" w:color="auto"/>
            <w:left w:val="none" w:sz="0" w:space="0" w:color="auto"/>
            <w:bottom w:val="none" w:sz="0" w:space="0" w:color="auto"/>
            <w:right w:val="none" w:sz="0" w:space="0" w:color="auto"/>
          </w:divBdr>
        </w:div>
        <w:div w:id="687948065">
          <w:marLeft w:val="640"/>
          <w:marRight w:val="0"/>
          <w:marTop w:val="0"/>
          <w:marBottom w:val="0"/>
          <w:divBdr>
            <w:top w:val="none" w:sz="0" w:space="0" w:color="auto"/>
            <w:left w:val="none" w:sz="0" w:space="0" w:color="auto"/>
            <w:bottom w:val="none" w:sz="0" w:space="0" w:color="auto"/>
            <w:right w:val="none" w:sz="0" w:space="0" w:color="auto"/>
          </w:divBdr>
        </w:div>
        <w:div w:id="914240185">
          <w:marLeft w:val="640"/>
          <w:marRight w:val="0"/>
          <w:marTop w:val="0"/>
          <w:marBottom w:val="0"/>
          <w:divBdr>
            <w:top w:val="none" w:sz="0" w:space="0" w:color="auto"/>
            <w:left w:val="none" w:sz="0" w:space="0" w:color="auto"/>
            <w:bottom w:val="none" w:sz="0" w:space="0" w:color="auto"/>
            <w:right w:val="none" w:sz="0" w:space="0" w:color="auto"/>
          </w:divBdr>
        </w:div>
        <w:div w:id="321323628">
          <w:marLeft w:val="640"/>
          <w:marRight w:val="0"/>
          <w:marTop w:val="0"/>
          <w:marBottom w:val="0"/>
          <w:divBdr>
            <w:top w:val="none" w:sz="0" w:space="0" w:color="auto"/>
            <w:left w:val="none" w:sz="0" w:space="0" w:color="auto"/>
            <w:bottom w:val="none" w:sz="0" w:space="0" w:color="auto"/>
            <w:right w:val="none" w:sz="0" w:space="0" w:color="auto"/>
          </w:divBdr>
        </w:div>
        <w:div w:id="2140803282">
          <w:marLeft w:val="640"/>
          <w:marRight w:val="0"/>
          <w:marTop w:val="0"/>
          <w:marBottom w:val="0"/>
          <w:divBdr>
            <w:top w:val="none" w:sz="0" w:space="0" w:color="auto"/>
            <w:left w:val="none" w:sz="0" w:space="0" w:color="auto"/>
            <w:bottom w:val="none" w:sz="0" w:space="0" w:color="auto"/>
            <w:right w:val="none" w:sz="0" w:space="0" w:color="auto"/>
          </w:divBdr>
        </w:div>
        <w:div w:id="369576431">
          <w:marLeft w:val="640"/>
          <w:marRight w:val="0"/>
          <w:marTop w:val="0"/>
          <w:marBottom w:val="0"/>
          <w:divBdr>
            <w:top w:val="none" w:sz="0" w:space="0" w:color="auto"/>
            <w:left w:val="none" w:sz="0" w:space="0" w:color="auto"/>
            <w:bottom w:val="none" w:sz="0" w:space="0" w:color="auto"/>
            <w:right w:val="none" w:sz="0" w:space="0" w:color="auto"/>
          </w:divBdr>
        </w:div>
      </w:divsChild>
    </w:div>
    <w:div w:id="1728406799">
      <w:marLeft w:val="0"/>
      <w:marRight w:val="0"/>
      <w:marTop w:val="0"/>
      <w:marBottom w:val="0"/>
      <w:divBdr>
        <w:top w:val="none" w:sz="0" w:space="0" w:color="auto"/>
        <w:left w:val="none" w:sz="0" w:space="0" w:color="auto"/>
        <w:bottom w:val="none" w:sz="0" w:space="0" w:color="auto"/>
        <w:right w:val="none" w:sz="0" w:space="0" w:color="auto"/>
      </w:divBdr>
    </w:div>
    <w:div w:id="1739135062">
      <w:marLeft w:val="0"/>
      <w:marRight w:val="0"/>
      <w:marTop w:val="0"/>
      <w:marBottom w:val="0"/>
      <w:divBdr>
        <w:top w:val="none" w:sz="0" w:space="0" w:color="auto"/>
        <w:left w:val="none" w:sz="0" w:space="0" w:color="auto"/>
        <w:bottom w:val="none" w:sz="0" w:space="0" w:color="auto"/>
        <w:right w:val="none" w:sz="0" w:space="0" w:color="auto"/>
      </w:divBdr>
    </w:div>
    <w:div w:id="1753964964">
      <w:marLeft w:val="0"/>
      <w:marRight w:val="0"/>
      <w:marTop w:val="0"/>
      <w:marBottom w:val="0"/>
      <w:divBdr>
        <w:top w:val="none" w:sz="0" w:space="0" w:color="auto"/>
        <w:left w:val="none" w:sz="0" w:space="0" w:color="auto"/>
        <w:bottom w:val="none" w:sz="0" w:space="0" w:color="auto"/>
        <w:right w:val="none" w:sz="0" w:space="0" w:color="auto"/>
      </w:divBdr>
    </w:div>
    <w:div w:id="1754818821">
      <w:marLeft w:val="0"/>
      <w:marRight w:val="0"/>
      <w:marTop w:val="0"/>
      <w:marBottom w:val="0"/>
      <w:divBdr>
        <w:top w:val="none" w:sz="0" w:space="0" w:color="auto"/>
        <w:left w:val="none" w:sz="0" w:space="0" w:color="auto"/>
        <w:bottom w:val="none" w:sz="0" w:space="0" w:color="auto"/>
        <w:right w:val="none" w:sz="0" w:space="0" w:color="auto"/>
      </w:divBdr>
    </w:div>
    <w:div w:id="1758866823">
      <w:marLeft w:val="0"/>
      <w:marRight w:val="0"/>
      <w:marTop w:val="0"/>
      <w:marBottom w:val="0"/>
      <w:divBdr>
        <w:top w:val="none" w:sz="0" w:space="0" w:color="auto"/>
        <w:left w:val="none" w:sz="0" w:space="0" w:color="auto"/>
        <w:bottom w:val="none" w:sz="0" w:space="0" w:color="auto"/>
        <w:right w:val="none" w:sz="0" w:space="0" w:color="auto"/>
      </w:divBdr>
    </w:div>
    <w:div w:id="1773352023">
      <w:marLeft w:val="0"/>
      <w:marRight w:val="0"/>
      <w:marTop w:val="0"/>
      <w:marBottom w:val="0"/>
      <w:divBdr>
        <w:top w:val="none" w:sz="0" w:space="0" w:color="auto"/>
        <w:left w:val="none" w:sz="0" w:space="0" w:color="auto"/>
        <w:bottom w:val="none" w:sz="0" w:space="0" w:color="auto"/>
        <w:right w:val="none" w:sz="0" w:space="0" w:color="auto"/>
      </w:divBdr>
    </w:div>
    <w:div w:id="1775246837">
      <w:marLeft w:val="0"/>
      <w:marRight w:val="0"/>
      <w:marTop w:val="0"/>
      <w:marBottom w:val="0"/>
      <w:divBdr>
        <w:top w:val="none" w:sz="0" w:space="0" w:color="auto"/>
        <w:left w:val="none" w:sz="0" w:space="0" w:color="auto"/>
        <w:bottom w:val="none" w:sz="0" w:space="0" w:color="auto"/>
        <w:right w:val="none" w:sz="0" w:space="0" w:color="auto"/>
      </w:divBdr>
    </w:div>
    <w:div w:id="1790051532">
      <w:marLeft w:val="0"/>
      <w:marRight w:val="0"/>
      <w:marTop w:val="0"/>
      <w:marBottom w:val="0"/>
      <w:divBdr>
        <w:top w:val="none" w:sz="0" w:space="0" w:color="auto"/>
        <w:left w:val="none" w:sz="0" w:space="0" w:color="auto"/>
        <w:bottom w:val="none" w:sz="0" w:space="0" w:color="auto"/>
        <w:right w:val="none" w:sz="0" w:space="0" w:color="auto"/>
      </w:divBdr>
    </w:div>
    <w:div w:id="1794865056">
      <w:marLeft w:val="0"/>
      <w:marRight w:val="0"/>
      <w:marTop w:val="0"/>
      <w:marBottom w:val="0"/>
      <w:divBdr>
        <w:top w:val="none" w:sz="0" w:space="0" w:color="auto"/>
        <w:left w:val="none" w:sz="0" w:space="0" w:color="auto"/>
        <w:bottom w:val="none" w:sz="0" w:space="0" w:color="auto"/>
        <w:right w:val="none" w:sz="0" w:space="0" w:color="auto"/>
      </w:divBdr>
    </w:div>
    <w:div w:id="1794981719">
      <w:marLeft w:val="0"/>
      <w:marRight w:val="0"/>
      <w:marTop w:val="0"/>
      <w:marBottom w:val="0"/>
      <w:divBdr>
        <w:top w:val="none" w:sz="0" w:space="0" w:color="auto"/>
        <w:left w:val="none" w:sz="0" w:space="0" w:color="auto"/>
        <w:bottom w:val="none" w:sz="0" w:space="0" w:color="auto"/>
        <w:right w:val="none" w:sz="0" w:space="0" w:color="auto"/>
      </w:divBdr>
    </w:div>
    <w:div w:id="1795176819">
      <w:marLeft w:val="0"/>
      <w:marRight w:val="0"/>
      <w:marTop w:val="0"/>
      <w:marBottom w:val="0"/>
      <w:divBdr>
        <w:top w:val="none" w:sz="0" w:space="0" w:color="auto"/>
        <w:left w:val="none" w:sz="0" w:space="0" w:color="auto"/>
        <w:bottom w:val="none" w:sz="0" w:space="0" w:color="auto"/>
        <w:right w:val="none" w:sz="0" w:space="0" w:color="auto"/>
      </w:divBdr>
    </w:div>
    <w:div w:id="1803232354">
      <w:marLeft w:val="0"/>
      <w:marRight w:val="0"/>
      <w:marTop w:val="0"/>
      <w:marBottom w:val="0"/>
      <w:divBdr>
        <w:top w:val="none" w:sz="0" w:space="0" w:color="auto"/>
        <w:left w:val="none" w:sz="0" w:space="0" w:color="auto"/>
        <w:bottom w:val="none" w:sz="0" w:space="0" w:color="auto"/>
        <w:right w:val="none" w:sz="0" w:space="0" w:color="auto"/>
      </w:divBdr>
    </w:div>
    <w:div w:id="1813208363">
      <w:marLeft w:val="0"/>
      <w:marRight w:val="0"/>
      <w:marTop w:val="0"/>
      <w:marBottom w:val="0"/>
      <w:divBdr>
        <w:top w:val="none" w:sz="0" w:space="0" w:color="auto"/>
        <w:left w:val="none" w:sz="0" w:space="0" w:color="auto"/>
        <w:bottom w:val="none" w:sz="0" w:space="0" w:color="auto"/>
        <w:right w:val="none" w:sz="0" w:space="0" w:color="auto"/>
      </w:divBdr>
    </w:div>
    <w:div w:id="1827670279">
      <w:marLeft w:val="0"/>
      <w:marRight w:val="0"/>
      <w:marTop w:val="0"/>
      <w:marBottom w:val="0"/>
      <w:divBdr>
        <w:top w:val="none" w:sz="0" w:space="0" w:color="auto"/>
        <w:left w:val="none" w:sz="0" w:space="0" w:color="auto"/>
        <w:bottom w:val="none" w:sz="0" w:space="0" w:color="auto"/>
        <w:right w:val="none" w:sz="0" w:space="0" w:color="auto"/>
      </w:divBdr>
    </w:div>
    <w:div w:id="1828864156">
      <w:bodyDiv w:val="1"/>
      <w:marLeft w:val="0"/>
      <w:marRight w:val="0"/>
      <w:marTop w:val="0"/>
      <w:marBottom w:val="0"/>
      <w:divBdr>
        <w:top w:val="none" w:sz="0" w:space="0" w:color="auto"/>
        <w:left w:val="none" w:sz="0" w:space="0" w:color="auto"/>
        <w:bottom w:val="none" w:sz="0" w:space="0" w:color="auto"/>
        <w:right w:val="none" w:sz="0" w:space="0" w:color="auto"/>
      </w:divBdr>
      <w:divsChild>
        <w:div w:id="589241081">
          <w:marLeft w:val="640"/>
          <w:marRight w:val="0"/>
          <w:marTop w:val="0"/>
          <w:marBottom w:val="0"/>
          <w:divBdr>
            <w:top w:val="none" w:sz="0" w:space="0" w:color="auto"/>
            <w:left w:val="none" w:sz="0" w:space="0" w:color="auto"/>
            <w:bottom w:val="none" w:sz="0" w:space="0" w:color="auto"/>
            <w:right w:val="none" w:sz="0" w:space="0" w:color="auto"/>
          </w:divBdr>
        </w:div>
        <w:div w:id="26568315">
          <w:marLeft w:val="640"/>
          <w:marRight w:val="0"/>
          <w:marTop w:val="0"/>
          <w:marBottom w:val="0"/>
          <w:divBdr>
            <w:top w:val="none" w:sz="0" w:space="0" w:color="auto"/>
            <w:left w:val="none" w:sz="0" w:space="0" w:color="auto"/>
            <w:bottom w:val="none" w:sz="0" w:space="0" w:color="auto"/>
            <w:right w:val="none" w:sz="0" w:space="0" w:color="auto"/>
          </w:divBdr>
        </w:div>
        <w:div w:id="823160489">
          <w:marLeft w:val="640"/>
          <w:marRight w:val="0"/>
          <w:marTop w:val="0"/>
          <w:marBottom w:val="0"/>
          <w:divBdr>
            <w:top w:val="none" w:sz="0" w:space="0" w:color="auto"/>
            <w:left w:val="none" w:sz="0" w:space="0" w:color="auto"/>
            <w:bottom w:val="none" w:sz="0" w:space="0" w:color="auto"/>
            <w:right w:val="none" w:sz="0" w:space="0" w:color="auto"/>
          </w:divBdr>
        </w:div>
        <w:div w:id="1976786713">
          <w:marLeft w:val="640"/>
          <w:marRight w:val="0"/>
          <w:marTop w:val="0"/>
          <w:marBottom w:val="0"/>
          <w:divBdr>
            <w:top w:val="none" w:sz="0" w:space="0" w:color="auto"/>
            <w:left w:val="none" w:sz="0" w:space="0" w:color="auto"/>
            <w:bottom w:val="none" w:sz="0" w:space="0" w:color="auto"/>
            <w:right w:val="none" w:sz="0" w:space="0" w:color="auto"/>
          </w:divBdr>
        </w:div>
        <w:div w:id="673385043">
          <w:marLeft w:val="640"/>
          <w:marRight w:val="0"/>
          <w:marTop w:val="0"/>
          <w:marBottom w:val="0"/>
          <w:divBdr>
            <w:top w:val="none" w:sz="0" w:space="0" w:color="auto"/>
            <w:left w:val="none" w:sz="0" w:space="0" w:color="auto"/>
            <w:bottom w:val="none" w:sz="0" w:space="0" w:color="auto"/>
            <w:right w:val="none" w:sz="0" w:space="0" w:color="auto"/>
          </w:divBdr>
        </w:div>
        <w:div w:id="1450276067">
          <w:marLeft w:val="640"/>
          <w:marRight w:val="0"/>
          <w:marTop w:val="0"/>
          <w:marBottom w:val="0"/>
          <w:divBdr>
            <w:top w:val="none" w:sz="0" w:space="0" w:color="auto"/>
            <w:left w:val="none" w:sz="0" w:space="0" w:color="auto"/>
            <w:bottom w:val="none" w:sz="0" w:space="0" w:color="auto"/>
            <w:right w:val="none" w:sz="0" w:space="0" w:color="auto"/>
          </w:divBdr>
        </w:div>
        <w:div w:id="669528365">
          <w:marLeft w:val="640"/>
          <w:marRight w:val="0"/>
          <w:marTop w:val="0"/>
          <w:marBottom w:val="0"/>
          <w:divBdr>
            <w:top w:val="none" w:sz="0" w:space="0" w:color="auto"/>
            <w:left w:val="none" w:sz="0" w:space="0" w:color="auto"/>
            <w:bottom w:val="none" w:sz="0" w:space="0" w:color="auto"/>
            <w:right w:val="none" w:sz="0" w:space="0" w:color="auto"/>
          </w:divBdr>
        </w:div>
        <w:div w:id="347341308">
          <w:marLeft w:val="640"/>
          <w:marRight w:val="0"/>
          <w:marTop w:val="0"/>
          <w:marBottom w:val="0"/>
          <w:divBdr>
            <w:top w:val="none" w:sz="0" w:space="0" w:color="auto"/>
            <w:left w:val="none" w:sz="0" w:space="0" w:color="auto"/>
            <w:bottom w:val="none" w:sz="0" w:space="0" w:color="auto"/>
            <w:right w:val="none" w:sz="0" w:space="0" w:color="auto"/>
          </w:divBdr>
        </w:div>
        <w:div w:id="973873835">
          <w:marLeft w:val="640"/>
          <w:marRight w:val="0"/>
          <w:marTop w:val="0"/>
          <w:marBottom w:val="0"/>
          <w:divBdr>
            <w:top w:val="none" w:sz="0" w:space="0" w:color="auto"/>
            <w:left w:val="none" w:sz="0" w:space="0" w:color="auto"/>
            <w:bottom w:val="none" w:sz="0" w:space="0" w:color="auto"/>
            <w:right w:val="none" w:sz="0" w:space="0" w:color="auto"/>
          </w:divBdr>
        </w:div>
        <w:div w:id="650599763">
          <w:marLeft w:val="640"/>
          <w:marRight w:val="0"/>
          <w:marTop w:val="0"/>
          <w:marBottom w:val="0"/>
          <w:divBdr>
            <w:top w:val="none" w:sz="0" w:space="0" w:color="auto"/>
            <w:left w:val="none" w:sz="0" w:space="0" w:color="auto"/>
            <w:bottom w:val="none" w:sz="0" w:space="0" w:color="auto"/>
            <w:right w:val="none" w:sz="0" w:space="0" w:color="auto"/>
          </w:divBdr>
        </w:div>
        <w:div w:id="911499385">
          <w:marLeft w:val="640"/>
          <w:marRight w:val="0"/>
          <w:marTop w:val="0"/>
          <w:marBottom w:val="0"/>
          <w:divBdr>
            <w:top w:val="none" w:sz="0" w:space="0" w:color="auto"/>
            <w:left w:val="none" w:sz="0" w:space="0" w:color="auto"/>
            <w:bottom w:val="none" w:sz="0" w:space="0" w:color="auto"/>
            <w:right w:val="none" w:sz="0" w:space="0" w:color="auto"/>
          </w:divBdr>
        </w:div>
        <w:div w:id="2100442702">
          <w:marLeft w:val="640"/>
          <w:marRight w:val="0"/>
          <w:marTop w:val="0"/>
          <w:marBottom w:val="0"/>
          <w:divBdr>
            <w:top w:val="none" w:sz="0" w:space="0" w:color="auto"/>
            <w:left w:val="none" w:sz="0" w:space="0" w:color="auto"/>
            <w:bottom w:val="none" w:sz="0" w:space="0" w:color="auto"/>
            <w:right w:val="none" w:sz="0" w:space="0" w:color="auto"/>
          </w:divBdr>
        </w:div>
      </w:divsChild>
    </w:div>
    <w:div w:id="1831090691">
      <w:marLeft w:val="0"/>
      <w:marRight w:val="0"/>
      <w:marTop w:val="0"/>
      <w:marBottom w:val="0"/>
      <w:divBdr>
        <w:top w:val="none" w:sz="0" w:space="0" w:color="auto"/>
        <w:left w:val="none" w:sz="0" w:space="0" w:color="auto"/>
        <w:bottom w:val="none" w:sz="0" w:space="0" w:color="auto"/>
        <w:right w:val="none" w:sz="0" w:space="0" w:color="auto"/>
      </w:divBdr>
    </w:div>
    <w:div w:id="1833906854">
      <w:marLeft w:val="0"/>
      <w:marRight w:val="0"/>
      <w:marTop w:val="0"/>
      <w:marBottom w:val="0"/>
      <w:divBdr>
        <w:top w:val="none" w:sz="0" w:space="0" w:color="auto"/>
        <w:left w:val="none" w:sz="0" w:space="0" w:color="auto"/>
        <w:bottom w:val="none" w:sz="0" w:space="0" w:color="auto"/>
        <w:right w:val="none" w:sz="0" w:space="0" w:color="auto"/>
      </w:divBdr>
    </w:div>
    <w:div w:id="1836650459">
      <w:marLeft w:val="0"/>
      <w:marRight w:val="0"/>
      <w:marTop w:val="0"/>
      <w:marBottom w:val="0"/>
      <w:divBdr>
        <w:top w:val="none" w:sz="0" w:space="0" w:color="auto"/>
        <w:left w:val="none" w:sz="0" w:space="0" w:color="auto"/>
        <w:bottom w:val="none" w:sz="0" w:space="0" w:color="auto"/>
        <w:right w:val="none" w:sz="0" w:space="0" w:color="auto"/>
      </w:divBdr>
    </w:div>
    <w:div w:id="1843347939">
      <w:marLeft w:val="0"/>
      <w:marRight w:val="0"/>
      <w:marTop w:val="0"/>
      <w:marBottom w:val="0"/>
      <w:divBdr>
        <w:top w:val="none" w:sz="0" w:space="0" w:color="auto"/>
        <w:left w:val="none" w:sz="0" w:space="0" w:color="auto"/>
        <w:bottom w:val="none" w:sz="0" w:space="0" w:color="auto"/>
        <w:right w:val="none" w:sz="0" w:space="0" w:color="auto"/>
      </w:divBdr>
    </w:div>
    <w:div w:id="1862236155">
      <w:marLeft w:val="0"/>
      <w:marRight w:val="0"/>
      <w:marTop w:val="0"/>
      <w:marBottom w:val="0"/>
      <w:divBdr>
        <w:top w:val="none" w:sz="0" w:space="0" w:color="auto"/>
        <w:left w:val="none" w:sz="0" w:space="0" w:color="auto"/>
        <w:bottom w:val="none" w:sz="0" w:space="0" w:color="auto"/>
        <w:right w:val="none" w:sz="0" w:space="0" w:color="auto"/>
      </w:divBdr>
    </w:div>
    <w:div w:id="1868978908">
      <w:marLeft w:val="0"/>
      <w:marRight w:val="0"/>
      <w:marTop w:val="0"/>
      <w:marBottom w:val="0"/>
      <w:divBdr>
        <w:top w:val="none" w:sz="0" w:space="0" w:color="auto"/>
        <w:left w:val="none" w:sz="0" w:space="0" w:color="auto"/>
        <w:bottom w:val="none" w:sz="0" w:space="0" w:color="auto"/>
        <w:right w:val="none" w:sz="0" w:space="0" w:color="auto"/>
      </w:divBdr>
    </w:div>
    <w:div w:id="1870944692">
      <w:marLeft w:val="0"/>
      <w:marRight w:val="0"/>
      <w:marTop w:val="0"/>
      <w:marBottom w:val="0"/>
      <w:divBdr>
        <w:top w:val="none" w:sz="0" w:space="0" w:color="auto"/>
        <w:left w:val="none" w:sz="0" w:space="0" w:color="auto"/>
        <w:bottom w:val="none" w:sz="0" w:space="0" w:color="auto"/>
        <w:right w:val="none" w:sz="0" w:space="0" w:color="auto"/>
      </w:divBdr>
    </w:div>
    <w:div w:id="1871871320">
      <w:marLeft w:val="0"/>
      <w:marRight w:val="0"/>
      <w:marTop w:val="0"/>
      <w:marBottom w:val="0"/>
      <w:divBdr>
        <w:top w:val="none" w:sz="0" w:space="0" w:color="auto"/>
        <w:left w:val="none" w:sz="0" w:space="0" w:color="auto"/>
        <w:bottom w:val="none" w:sz="0" w:space="0" w:color="auto"/>
        <w:right w:val="none" w:sz="0" w:space="0" w:color="auto"/>
      </w:divBdr>
    </w:div>
    <w:div w:id="1872717727">
      <w:marLeft w:val="0"/>
      <w:marRight w:val="0"/>
      <w:marTop w:val="0"/>
      <w:marBottom w:val="0"/>
      <w:divBdr>
        <w:top w:val="none" w:sz="0" w:space="0" w:color="auto"/>
        <w:left w:val="none" w:sz="0" w:space="0" w:color="auto"/>
        <w:bottom w:val="none" w:sz="0" w:space="0" w:color="auto"/>
        <w:right w:val="none" w:sz="0" w:space="0" w:color="auto"/>
      </w:divBdr>
    </w:div>
    <w:div w:id="1875607222">
      <w:marLeft w:val="0"/>
      <w:marRight w:val="0"/>
      <w:marTop w:val="0"/>
      <w:marBottom w:val="0"/>
      <w:divBdr>
        <w:top w:val="none" w:sz="0" w:space="0" w:color="auto"/>
        <w:left w:val="none" w:sz="0" w:space="0" w:color="auto"/>
        <w:bottom w:val="none" w:sz="0" w:space="0" w:color="auto"/>
        <w:right w:val="none" w:sz="0" w:space="0" w:color="auto"/>
      </w:divBdr>
    </w:div>
    <w:div w:id="1877354178">
      <w:marLeft w:val="0"/>
      <w:marRight w:val="0"/>
      <w:marTop w:val="0"/>
      <w:marBottom w:val="0"/>
      <w:divBdr>
        <w:top w:val="none" w:sz="0" w:space="0" w:color="auto"/>
        <w:left w:val="none" w:sz="0" w:space="0" w:color="auto"/>
        <w:bottom w:val="none" w:sz="0" w:space="0" w:color="auto"/>
        <w:right w:val="none" w:sz="0" w:space="0" w:color="auto"/>
      </w:divBdr>
    </w:div>
    <w:div w:id="1879858416">
      <w:bodyDiv w:val="1"/>
      <w:marLeft w:val="0"/>
      <w:marRight w:val="0"/>
      <w:marTop w:val="0"/>
      <w:marBottom w:val="0"/>
      <w:divBdr>
        <w:top w:val="none" w:sz="0" w:space="0" w:color="auto"/>
        <w:left w:val="none" w:sz="0" w:space="0" w:color="auto"/>
        <w:bottom w:val="none" w:sz="0" w:space="0" w:color="auto"/>
        <w:right w:val="none" w:sz="0" w:space="0" w:color="auto"/>
      </w:divBdr>
      <w:divsChild>
        <w:div w:id="1659650605">
          <w:marLeft w:val="0"/>
          <w:marRight w:val="0"/>
          <w:marTop w:val="0"/>
          <w:marBottom w:val="0"/>
          <w:divBdr>
            <w:top w:val="none" w:sz="0" w:space="0" w:color="auto"/>
            <w:left w:val="none" w:sz="0" w:space="0" w:color="auto"/>
            <w:bottom w:val="none" w:sz="0" w:space="0" w:color="auto"/>
            <w:right w:val="none" w:sz="0" w:space="0" w:color="auto"/>
          </w:divBdr>
        </w:div>
        <w:div w:id="1376352426">
          <w:marLeft w:val="0"/>
          <w:marRight w:val="0"/>
          <w:marTop w:val="0"/>
          <w:marBottom w:val="0"/>
          <w:divBdr>
            <w:top w:val="none" w:sz="0" w:space="0" w:color="auto"/>
            <w:left w:val="none" w:sz="0" w:space="0" w:color="auto"/>
            <w:bottom w:val="none" w:sz="0" w:space="0" w:color="auto"/>
            <w:right w:val="none" w:sz="0" w:space="0" w:color="auto"/>
          </w:divBdr>
        </w:div>
        <w:div w:id="320810830">
          <w:marLeft w:val="0"/>
          <w:marRight w:val="0"/>
          <w:marTop w:val="0"/>
          <w:marBottom w:val="0"/>
          <w:divBdr>
            <w:top w:val="none" w:sz="0" w:space="0" w:color="auto"/>
            <w:left w:val="none" w:sz="0" w:space="0" w:color="auto"/>
            <w:bottom w:val="none" w:sz="0" w:space="0" w:color="auto"/>
            <w:right w:val="none" w:sz="0" w:space="0" w:color="auto"/>
          </w:divBdr>
        </w:div>
        <w:div w:id="335691691">
          <w:marLeft w:val="0"/>
          <w:marRight w:val="0"/>
          <w:marTop w:val="0"/>
          <w:marBottom w:val="0"/>
          <w:divBdr>
            <w:top w:val="none" w:sz="0" w:space="0" w:color="auto"/>
            <w:left w:val="none" w:sz="0" w:space="0" w:color="auto"/>
            <w:bottom w:val="none" w:sz="0" w:space="0" w:color="auto"/>
            <w:right w:val="none" w:sz="0" w:space="0" w:color="auto"/>
          </w:divBdr>
        </w:div>
        <w:div w:id="437867933">
          <w:marLeft w:val="0"/>
          <w:marRight w:val="0"/>
          <w:marTop w:val="0"/>
          <w:marBottom w:val="0"/>
          <w:divBdr>
            <w:top w:val="none" w:sz="0" w:space="0" w:color="auto"/>
            <w:left w:val="none" w:sz="0" w:space="0" w:color="auto"/>
            <w:bottom w:val="none" w:sz="0" w:space="0" w:color="auto"/>
            <w:right w:val="none" w:sz="0" w:space="0" w:color="auto"/>
          </w:divBdr>
        </w:div>
        <w:div w:id="280113518">
          <w:marLeft w:val="0"/>
          <w:marRight w:val="0"/>
          <w:marTop w:val="0"/>
          <w:marBottom w:val="0"/>
          <w:divBdr>
            <w:top w:val="none" w:sz="0" w:space="0" w:color="auto"/>
            <w:left w:val="none" w:sz="0" w:space="0" w:color="auto"/>
            <w:bottom w:val="none" w:sz="0" w:space="0" w:color="auto"/>
            <w:right w:val="none" w:sz="0" w:space="0" w:color="auto"/>
          </w:divBdr>
        </w:div>
        <w:div w:id="705254076">
          <w:marLeft w:val="0"/>
          <w:marRight w:val="0"/>
          <w:marTop w:val="0"/>
          <w:marBottom w:val="0"/>
          <w:divBdr>
            <w:top w:val="none" w:sz="0" w:space="0" w:color="auto"/>
            <w:left w:val="none" w:sz="0" w:space="0" w:color="auto"/>
            <w:bottom w:val="none" w:sz="0" w:space="0" w:color="auto"/>
            <w:right w:val="none" w:sz="0" w:space="0" w:color="auto"/>
          </w:divBdr>
        </w:div>
        <w:div w:id="1202013631">
          <w:marLeft w:val="0"/>
          <w:marRight w:val="0"/>
          <w:marTop w:val="0"/>
          <w:marBottom w:val="0"/>
          <w:divBdr>
            <w:top w:val="none" w:sz="0" w:space="0" w:color="auto"/>
            <w:left w:val="none" w:sz="0" w:space="0" w:color="auto"/>
            <w:bottom w:val="none" w:sz="0" w:space="0" w:color="auto"/>
            <w:right w:val="none" w:sz="0" w:space="0" w:color="auto"/>
          </w:divBdr>
        </w:div>
        <w:div w:id="1536189693">
          <w:marLeft w:val="0"/>
          <w:marRight w:val="0"/>
          <w:marTop w:val="0"/>
          <w:marBottom w:val="0"/>
          <w:divBdr>
            <w:top w:val="none" w:sz="0" w:space="0" w:color="auto"/>
            <w:left w:val="none" w:sz="0" w:space="0" w:color="auto"/>
            <w:bottom w:val="none" w:sz="0" w:space="0" w:color="auto"/>
            <w:right w:val="none" w:sz="0" w:space="0" w:color="auto"/>
          </w:divBdr>
        </w:div>
        <w:div w:id="206798670">
          <w:marLeft w:val="0"/>
          <w:marRight w:val="0"/>
          <w:marTop w:val="0"/>
          <w:marBottom w:val="0"/>
          <w:divBdr>
            <w:top w:val="none" w:sz="0" w:space="0" w:color="auto"/>
            <w:left w:val="none" w:sz="0" w:space="0" w:color="auto"/>
            <w:bottom w:val="none" w:sz="0" w:space="0" w:color="auto"/>
            <w:right w:val="none" w:sz="0" w:space="0" w:color="auto"/>
          </w:divBdr>
        </w:div>
        <w:div w:id="793904830">
          <w:marLeft w:val="0"/>
          <w:marRight w:val="0"/>
          <w:marTop w:val="0"/>
          <w:marBottom w:val="0"/>
          <w:divBdr>
            <w:top w:val="none" w:sz="0" w:space="0" w:color="auto"/>
            <w:left w:val="none" w:sz="0" w:space="0" w:color="auto"/>
            <w:bottom w:val="none" w:sz="0" w:space="0" w:color="auto"/>
            <w:right w:val="none" w:sz="0" w:space="0" w:color="auto"/>
          </w:divBdr>
        </w:div>
        <w:div w:id="1650330807">
          <w:marLeft w:val="0"/>
          <w:marRight w:val="0"/>
          <w:marTop w:val="0"/>
          <w:marBottom w:val="0"/>
          <w:divBdr>
            <w:top w:val="none" w:sz="0" w:space="0" w:color="auto"/>
            <w:left w:val="none" w:sz="0" w:space="0" w:color="auto"/>
            <w:bottom w:val="none" w:sz="0" w:space="0" w:color="auto"/>
            <w:right w:val="none" w:sz="0" w:space="0" w:color="auto"/>
          </w:divBdr>
        </w:div>
        <w:div w:id="367948972">
          <w:marLeft w:val="0"/>
          <w:marRight w:val="0"/>
          <w:marTop w:val="0"/>
          <w:marBottom w:val="0"/>
          <w:divBdr>
            <w:top w:val="none" w:sz="0" w:space="0" w:color="auto"/>
            <w:left w:val="none" w:sz="0" w:space="0" w:color="auto"/>
            <w:bottom w:val="none" w:sz="0" w:space="0" w:color="auto"/>
            <w:right w:val="none" w:sz="0" w:space="0" w:color="auto"/>
          </w:divBdr>
        </w:div>
        <w:div w:id="2033529943">
          <w:marLeft w:val="0"/>
          <w:marRight w:val="0"/>
          <w:marTop w:val="0"/>
          <w:marBottom w:val="0"/>
          <w:divBdr>
            <w:top w:val="none" w:sz="0" w:space="0" w:color="auto"/>
            <w:left w:val="none" w:sz="0" w:space="0" w:color="auto"/>
            <w:bottom w:val="none" w:sz="0" w:space="0" w:color="auto"/>
            <w:right w:val="none" w:sz="0" w:space="0" w:color="auto"/>
          </w:divBdr>
        </w:div>
      </w:divsChild>
    </w:div>
    <w:div w:id="1888881511">
      <w:marLeft w:val="0"/>
      <w:marRight w:val="0"/>
      <w:marTop w:val="0"/>
      <w:marBottom w:val="0"/>
      <w:divBdr>
        <w:top w:val="none" w:sz="0" w:space="0" w:color="auto"/>
        <w:left w:val="none" w:sz="0" w:space="0" w:color="auto"/>
        <w:bottom w:val="none" w:sz="0" w:space="0" w:color="auto"/>
        <w:right w:val="none" w:sz="0" w:space="0" w:color="auto"/>
      </w:divBdr>
    </w:div>
    <w:div w:id="1903901376">
      <w:marLeft w:val="0"/>
      <w:marRight w:val="0"/>
      <w:marTop w:val="0"/>
      <w:marBottom w:val="0"/>
      <w:divBdr>
        <w:top w:val="none" w:sz="0" w:space="0" w:color="auto"/>
        <w:left w:val="none" w:sz="0" w:space="0" w:color="auto"/>
        <w:bottom w:val="none" w:sz="0" w:space="0" w:color="auto"/>
        <w:right w:val="none" w:sz="0" w:space="0" w:color="auto"/>
      </w:divBdr>
    </w:div>
    <w:div w:id="1911425031">
      <w:marLeft w:val="0"/>
      <w:marRight w:val="0"/>
      <w:marTop w:val="0"/>
      <w:marBottom w:val="0"/>
      <w:divBdr>
        <w:top w:val="none" w:sz="0" w:space="0" w:color="auto"/>
        <w:left w:val="none" w:sz="0" w:space="0" w:color="auto"/>
        <w:bottom w:val="none" w:sz="0" w:space="0" w:color="auto"/>
        <w:right w:val="none" w:sz="0" w:space="0" w:color="auto"/>
      </w:divBdr>
    </w:div>
    <w:div w:id="1913654761">
      <w:marLeft w:val="0"/>
      <w:marRight w:val="0"/>
      <w:marTop w:val="0"/>
      <w:marBottom w:val="0"/>
      <w:divBdr>
        <w:top w:val="none" w:sz="0" w:space="0" w:color="auto"/>
        <w:left w:val="none" w:sz="0" w:space="0" w:color="auto"/>
        <w:bottom w:val="none" w:sz="0" w:space="0" w:color="auto"/>
        <w:right w:val="none" w:sz="0" w:space="0" w:color="auto"/>
      </w:divBdr>
    </w:div>
    <w:div w:id="1925917056">
      <w:marLeft w:val="0"/>
      <w:marRight w:val="0"/>
      <w:marTop w:val="0"/>
      <w:marBottom w:val="0"/>
      <w:divBdr>
        <w:top w:val="none" w:sz="0" w:space="0" w:color="auto"/>
        <w:left w:val="none" w:sz="0" w:space="0" w:color="auto"/>
        <w:bottom w:val="none" w:sz="0" w:space="0" w:color="auto"/>
        <w:right w:val="none" w:sz="0" w:space="0" w:color="auto"/>
      </w:divBdr>
    </w:div>
    <w:div w:id="1931574599">
      <w:marLeft w:val="0"/>
      <w:marRight w:val="0"/>
      <w:marTop w:val="0"/>
      <w:marBottom w:val="0"/>
      <w:divBdr>
        <w:top w:val="none" w:sz="0" w:space="0" w:color="auto"/>
        <w:left w:val="none" w:sz="0" w:space="0" w:color="auto"/>
        <w:bottom w:val="none" w:sz="0" w:space="0" w:color="auto"/>
        <w:right w:val="none" w:sz="0" w:space="0" w:color="auto"/>
      </w:divBdr>
    </w:div>
    <w:div w:id="1940141420">
      <w:bodyDiv w:val="1"/>
      <w:marLeft w:val="0"/>
      <w:marRight w:val="0"/>
      <w:marTop w:val="0"/>
      <w:marBottom w:val="0"/>
      <w:divBdr>
        <w:top w:val="none" w:sz="0" w:space="0" w:color="auto"/>
        <w:left w:val="none" w:sz="0" w:space="0" w:color="auto"/>
        <w:bottom w:val="none" w:sz="0" w:space="0" w:color="auto"/>
        <w:right w:val="none" w:sz="0" w:space="0" w:color="auto"/>
      </w:divBdr>
      <w:divsChild>
        <w:div w:id="1256325435">
          <w:marLeft w:val="640"/>
          <w:marRight w:val="0"/>
          <w:marTop w:val="0"/>
          <w:marBottom w:val="0"/>
          <w:divBdr>
            <w:top w:val="none" w:sz="0" w:space="0" w:color="auto"/>
            <w:left w:val="none" w:sz="0" w:space="0" w:color="auto"/>
            <w:bottom w:val="none" w:sz="0" w:space="0" w:color="auto"/>
            <w:right w:val="none" w:sz="0" w:space="0" w:color="auto"/>
          </w:divBdr>
        </w:div>
        <w:div w:id="1676372833">
          <w:marLeft w:val="640"/>
          <w:marRight w:val="0"/>
          <w:marTop w:val="0"/>
          <w:marBottom w:val="0"/>
          <w:divBdr>
            <w:top w:val="none" w:sz="0" w:space="0" w:color="auto"/>
            <w:left w:val="none" w:sz="0" w:space="0" w:color="auto"/>
            <w:bottom w:val="none" w:sz="0" w:space="0" w:color="auto"/>
            <w:right w:val="none" w:sz="0" w:space="0" w:color="auto"/>
          </w:divBdr>
        </w:div>
        <w:div w:id="505707763">
          <w:marLeft w:val="640"/>
          <w:marRight w:val="0"/>
          <w:marTop w:val="0"/>
          <w:marBottom w:val="0"/>
          <w:divBdr>
            <w:top w:val="none" w:sz="0" w:space="0" w:color="auto"/>
            <w:left w:val="none" w:sz="0" w:space="0" w:color="auto"/>
            <w:bottom w:val="none" w:sz="0" w:space="0" w:color="auto"/>
            <w:right w:val="none" w:sz="0" w:space="0" w:color="auto"/>
          </w:divBdr>
        </w:div>
        <w:div w:id="171840360">
          <w:marLeft w:val="640"/>
          <w:marRight w:val="0"/>
          <w:marTop w:val="0"/>
          <w:marBottom w:val="0"/>
          <w:divBdr>
            <w:top w:val="none" w:sz="0" w:space="0" w:color="auto"/>
            <w:left w:val="none" w:sz="0" w:space="0" w:color="auto"/>
            <w:bottom w:val="none" w:sz="0" w:space="0" w:color="auto"/>
            <w:right w:val="none" w:sz="0" w:space="0" w:color="auto"/>
          </w:divBdr>
        </w:div>
        <w:div w:id="2055613041">
          <w:marLeft w:val="640"/>
          <w:marRight w:val="0"/>
          <w:marTop w:val="0"/>
          <w:marBottom w:val="0"/>
          <w:divBdr>
            <w:top w:val="none" w:sz="0" w:space="0" w:color="auto"/>
            <w:left w:val="none" w:sz="0" w:space="0" w:color="auto"/>
            <w:bottom w:val="none" w:sz="0" w:space="0" w:color="auto"/>
            <w:right w:val="none" w:sz="0" w:space="0" w:color="auto"/>
          </w:divBdr>
        </w:div>
        <w:div w:id="964041471">
          <w:marLeft w:val="640"/>
          <w:marRight w:val="0"/>
          <w:marTop w:val="0"/>
          <w:marBottom w:val="0"/>
          <w:divBdr>
            <w:top w:val="none" w:sz="0" w:space="0" w:color="auto"/>
            <w:left w:val="none" w:sz="0" w:space="0" w:color="auto"/>
            <w:bottom w:val="none" w:sz="0" w:space="0" w:color="auto"/>
            <w:right w:val="none" w:sz="0" w:space="0" w:color="auto"/>
          </w:divBdr>
        </w:div>
        <w:div w:id="1802309091">
          <w:marLeft w:val="640"/>
          <w:marRight w:val="0"/>
          <w:marTop w:val="0"/>
          <w:marBottom w:val="0"/>
          <w:divBdr>
            <w:top w:val="none" w:sz="0" w:space="0" w:color="auto"/>
            <w:left w:val="none" w:sz="0" w:space="0" w:color="auto"/>
            <w:bottom w:val="none" w:sz="0" w:space="0" w:color="auto"/>
            <w:right w:val="none" w:sz="0" w:space="0" w:color="auto"/>
          </w:divBdr>
        </w:div>
        <w:div w:id="1535271583">
          <w:marLeft w:val="640"/>
          <w:marRight w:val="0"/>
          <w:marTop w:val="0"/>
          <w:marBottom w:val="0"/>
          <w:divBdr>
            <w:top w:val="none" w:sz="0" w:space="0" w:color="auto"/>
            <w:left w:val="none" w:sz="0" w:space="0" w:color="auto"/>
            <w:bottom w:val="none" w:sz="0" w:space="0" w:color="auto"/>
            <w:right w:val="none" w:sz="0" w:space="0" w:color="auto"/>
          </w:divBdr>
        </w:div>
        <w:div w:id="880870995">
          <w:marLeft w:val="640"/>
          <w:marRight w:val="0"/>
          <w:marTop w:val="0"/>
          <w:marBottom w:val="0"/>
          <w:divBdr>
            <w:top w:val="none" w:sz="0" w:space="0" w:color="auto"/>
            <w:left w:val="none" w:sz="0" w:space="0" w:color="auto"/>
            <w:bottom w:val="none" w:sz="0" w:space="0" w:color="auto"/>
            <w:right w:val="none" w:sz="0" w:space="0" w:color="auto"/>
          </w:divBdr>
        </w:div>
        <w:div w:id="1296793163">
          <w:marLeft w:val="640"/>
          <w:marRight w:val="0"/>
          <w:marTop w:val="0"/>
          <w:marBottom w:val="0"/>
          <w:divBdr>
            <w:top w:val="none" w:sz="0" w:space="0" w:color="auto"/>
            <w:left w:val="none" w:sz="0" w:space="0" w:color="auto"/>
            <w:bottom w:val="none" w:sz="0" w:space="0" w:color="auto"/>
            <w:right w:val="none" w:sz="0" w:space="0" w:color="auto"/>
          </w:divBdr>
        </w:div>
        <w:div w:id="902764057">
          <w:marLeft w:val="640"/>
          <w:marRight w:val="0"/>
          <w:marTop w:val="0"/>
          <w:marBottom w:val="0"/>
          <w:divBdr>
            <w:top w:val="none" w:sz="0" w:space="0" w:color="auto"/>
            <w:left w:val="none" w:sz="0" w:space="0" w:color="auto"/>
            <w:bottom w:val="none" w:sz="0" w:space="0" w:color="auto"/>
            <w:right w:val="none" w:sz="0" w:space="0" w:color="auto"/>
          </w:divBdr>
        </w:div>
        <w:div w:id="122306466">
          <w:marLeft w:val="640"/>
          <w:marRight w:val="0"/>
          <w:marTop w:val="0"/>
          <w:marBottom w:val="0"/>
          <w:divBdr>
            <w:top w:val="none" w:sz="0" w:space="0" w:color="auto"/>
            <w:left w:val="none" w:sz="0" w:space="0" w:color="auto"/>
            <w:bottom w:val="none" w:sz="0" w:space="0" w:color="auto"/>
            <w:right w:val="none" w:sz="0" w:space="0" w:color="auto"/>
          </w:divBdr>
        </w:div>
        <w:div w:id="1738822602">
          <w:marLeft w:val="640"/>
          <w:marRight w:val="0"/>
          <w:marTop w:val="0"/>
          <w:marBottom w:val="0"/>
          <w:divBdr>
            <w:top w:val="none" w:sz="0" w:space="0" w:color="auto"/>
            <w:left w:val="none" w:sz="0" w:space="0" w:color="auto"/>
            <w:bottom w:val="none" w:sz="0" w:space="0" w:color="auto"/>
            <w:right w:val="none" w:sz="0" w:space="0" w:color="auto"/>
          </w:divBdr>
        </w:div>
      </w:divsChild>
    </w:div>
    <w:div w:id="1955286050">
      <w:marLeft w:val="0"/>
      <w:marRight w:val="0"/>
      <w:marTop w:val="0"/>
      <w:marBottom w:val="0"/>
      <w:divBdr>
        <w:top w:val="none" w:sz="0" w:space="0" w:color="auto"/>
        <w:left w:val="none" w:sz="0" w:space="0" w:color="auto"/>
        <w:bottom w:val="none" w:sz="0" w:space="0" w:color="auto"/>
        <w:right w:val="none" w:sz="0" w:space="0" w:color="auto"/>
      </w:divBdr>
    </w:div>
    <w:div w:id="1964993988">
      <w:marLeft w:val="0"/>
      <w:marRight w:val="0"/>
      <w:marTop w:val="0"/>
      <w:marBottom w:val="0"/>
      <w:divBdr>
        <w:top w:val="none" w:sz="0" w:space="0" w:color="auto"/>
        <w:left w:val="none" w:sz="0" w:space="0" w:color="auto"/>
        <w:bottom w:val="none" w:sz="0" w:space="0" w:color="auto"/>
        <w:right w:val="none" w:sz="0" w:space="0" w:color="auto"/>
      </w:divBdr>
    </w:div>
    <w:div w:id="1972244529">
      <w:marLeft w:val="0"/>
      <w:marRight w:val="0"/>
      <w:marTop w:val="0"/>
      <w:marBottom w:val="0"/>
      <w:divBdr>
        <w:top w:val="none" w:sz="0" w:space="0" w:color="auto"/>
        <w:left w:val="none" w:sz="0" w:space="0" w:color="auto"/>
        <w:bottom w:val="none" w:sz="0" w:space="0" w:color="auto"/>
        <w:right w:val="none" w:sz="0" w:space="0" w:color="auto"/>
      </w:divBdr>
    </w:div>
    <w:div w:id="1974407396">
      <w:bodyDiv w:val="1"/>
      <w:marLeft w:val="0"/>
      <w:marRight w:val="0"/>
      <w:marTop w:val="0"/>
      <w:marBottom w:val="0"/>
      <w:divBdr>
        <w:top w:val="none" w:sz="0" w:space="0" w:color="auto"/>
        <w:left w:val="none" w:sz="0" w:space="0" w:color="auto"/>
        <w:bottom w:val="none" w:sz="0" w:space="0" w:color="auto"/>
        <w:right w:val="none" w:sz="0" w:space="0" w:color="auto"/>
      </w:divBdr>
      <w:divsChild>
        <w:div w:id="1200315095">
          <w:marLeft w:val="640"/>
          <w:marRight w:val="0"/>
          <w:marTop w:val="0"/>
          <w:marBottom w:val="0"/>
          <w:divBdr>
            <w:top w:val="none" w:sz="0" w:space="0" w:color="auto"/>
            <w:left w:val="none" w:sz="0" w:space="0" w:color="auto"/>
            <w:bottom w:val="none" w:sz="0" w:space="0" w:color="auto"/>
            <w:right w:val="none" w:sz="0" w:space="0" w:color="auto"/>
          </w:divBdr>
        </w:div>
        <w:div w:id="2083328368">
          <w:marLeft w:val="640"/>
          <w:marRight w:val="0"/>
          <w:marTop w:val="0"/>
          <w:marBottom w:val="0"/>
          <w:divBdr>
            <w:top w:val="none" w:sz="0" w:space="0" w:color="auto"/>
            <w:left w:val="none" w:sz="0" w:space="0" w:color="auto"/>
            <w:bottom w:val="none" w:sz="0" w:space="0" w:color="auto"/>
            <w:right w:val="none" w:sz="0" w:space="0" w:color="auto"/>
          </w:divBdr>
        </w:div>
        <w:div w:id="1067679374">
          <w:marLeft w:val="640"/>
          <w:marRight w:val="0"/>
          <w:marTop w:val="0"/>
          <w:marBottom w:val="0"/>
          <w:divBdr>
            <w:top w:val="none" w:sz="0" w:space="0" w:color="auto"/>
            <w:left w:val="none" w:sz="0" w:space="0" w:color="auto"/>
            <w:bottom w:val="none" w:sz="0" w:space="0" w:color="auto"/>
            <w:right w:val="none" w:sz="0" w:space="0" w:color="auto"/>
          </w:divBdr>
        </w:div>
        <w:div w:id="723220563">
          <w:marLeft w:val="640"/>
          <w:marRight w:val="0"/>
          <w:marTop w:val="0"/>
          <w:marBottom w:val="0"/>
          <w:divBdr>
            <w:top w:val="none" w:sz="0" w:space="0" w:color="auto"/>
            <w:left w:val="none" w:sz="0" w:space="0" w:color="auto"/>
            <w:bottom w:val="none" w:sz="0" w:space="0" w:color="auto"/>
            <w:right w:val="none" w:sz="0" w:space="0" w:color="auto"/>
          </w:divBdr>
        </w:div>
        <w:div w:id="1698120960">
          <w:marLeft w:val="640"/>
          <w:marRight w:val="0"/>
          <w:marTop w:val="0"/>
          <w:marBottom w:val="0"/>
          <w:divBdr>
            <w:top w:val="none" w:sz="0" w:space="0" w:color="auto"/>
            <w:left w:val="none" w:sz="0" w:space="0" w:color="auto"/>
            <w:bottom w:val="none" w:sz="0" w:space="0" w:color="auto"/>
            <w:right w:val="none" w:sz="0" w:space="0" w:color="auto"/>
          </w:divBdr>
        </w:div>
        <w:div w:id="755397911">
          <w:marLeft w:val="640"/>
          <w:marRight w:val="0"/>
          <w:marTop w:val="0"/>
          <w:marBottom w:val="0"/>
          <w:divBdr>
            <w:top w:val="none" w:sz="0" w:space="0" w:color="auto"/>
            <w:left w:val="none" w:sz="0" w:space="0" w:color="auto"/>
            <w:bottom w:val="none" w:sz="0" w:space="0" w:color="auto"/>
            <w:right w:val="none" w:sz="0" w:space="0" w:color="auto"/>
          </w:divBdr>
        </w:div>
        <w:div w:id="1445422436">
          <w:marLeft w:val="640"/>
          <w:marRight w:val="0"/>
          <w:marTop w:val="0"/>
          <w:marBottom w:val="0"/>
          <w:divBdr>
            <w:top w:val="none" w:sz="0" w:space="0" w:color="auto"/>
            <w:left w:val="none" w:sz="0" w:space="0" w:color="auto"/>
            <w:bottom w:val="none" w:sz="0" w:space="0" w:color="auto"/>
            <w:right w:val="none" w:sz="0" w:space="0" w:color="auto"/>
          </w:divBdr>
        </w:div>
        <w:div w:id="1789928815">
          <w:marLeft w:val="640"/>
          <w:marRight w:val="0"/>
          <w:marTop w:val="0"/>
          <w:marBottom w:val="0"/>
          <w:divBdr>
            <w:top w:val="none" w:sz="0" w:space="0" w:color="auto"/>
            <w:left w:val="none" w:sz="0" w:space="0" w:color="auto"/>
            <w:bottom w:val="none" w:sz="0" w:space="0" w:color="auto"/>
            <w:right w:val="none" w:sz="0" w:space="0" w:color="auto"/>
          </w:divBdr>
        </w:div>
        <w:div w:id="64492360">
          <w:marLeft w:val="640"/>
          <w:marRight w:val="0"/>
          <w:marTop w:val="0"/>
          <w:marBottom w:val="0"/>
          <w:divBdr>
            <w:top w:val="none" w:sz="0" w:space="0" w:color="auto"/>
            <w:left w:val="none" w:sz="0" w:space="0" w:color="auto"/>
            <w:bottom w:val="none" w:sz="0" w:space="0" w:color="auto"/>
            <w:right w:val="none" w:sz="0" w:space="0" w:color="auto"/>
          </w:divBdr>
        </w:div>
        <w:div w:id="1790393745">
          <w:marLeft w:val="640"/>
          <w:marRight w:val="0"/>
          <w:marTop w:val="0"/>
          <w:marBottom w:val="0"/>
          <w:divBdr>
            <w:top w:val="none" w:sz="0" w:space="0" w:color="auto"/>
            <w:left w:val="none" w:sz="0" w:space="0" w:color="auto"/>
            <w:bottom w:val="none" w:sz="0" w:space="0" w:color="auto"/>
            <w:right w:val="none" w:sz="0" w:space="0" w:color="auto"/>
          </w:divBdr>
        </w:div>
        <w:div w:id="1326931146">
          <w:marLeft w:val="640"/>
          <w:marRight w:val="0"/>
          <w:marTop w:val="0"/>
          <w:marBottom w:val="0"/>
          <w:divBdr>
            <w:top w:val="none" w:sz="0" w:space="0" w:color="auto"/>
            <w:left w:val="none" w:sz="0" w:space="0" w:color="auto"/>
            <w:bottom w:val="none" w:sz="0" w:space="0" w:color="auto"/>
            <w:right w:val="none" w:sz="0" w:space="0" w:color="auto"/>
          </w:divBdr>
        </w:div>
      </w:divsChild>
    </w:div>
    <w:div w:id="1974479444">
      <w:marLeft w:val="0"/>
      <w:marRight w:val="0"/>
      <w:marTop w:val="0"/>
      <w:marBottom w:val="0"/>
      <w:divBdr>
        <w:top w:val="none" w:sz="0" w:space="0" w:color="auto"/>
        <w:left w:val="none" w:sz="0" w:space="0" w:color="auto"/>
        <w:bottom w:val="none" w:sz="0" w:space="0" w:color="auto"/>
        <w:right w:val="none" w:sz="0" w:space="0" w:color="auto"/>
      </w:divBdr>
    </w:div>
    <w:div w:id="1976716469">
      <w:marLeft w:val="0"/>
      <w:marRight w:val="0"/>
      <w:marTop w:val="0"/>
      <w:marBottom w:val="0"/>
      <w:divBdr>
        <w:top w:val="none" w:sz="0" w:space="0" w:color="auto"/>
        <w:left w:val="none" w:sz="0" w:space="0" w:color="auto"/>
        <w:bottom w:val="none" w:sz="0" w:space="0" w:color="auto"/>
        <w:right w:val="none" w:sz="0" w:space="0" w:color="auto"/>
      </w:divBdr>
    </w:div>
    <w:div w:id="1986200442">
      <w:bodyDiv w:val="1"/>
      <w:marLeft w:val="0"/>
      <w:marRight w:val="0"/>
      <w:marTop w:val="0"/>
      <w:marBottom w:val="0"/>
      <w:divBdr>
        <w:top w:val="none" w:sz="0" w:space="0" w:color="auto"/>
        <w:left w:val="none" w:sz="0" w:space="0" w:color="auto"/>
        <w:bottom w:val="none" w:sz="0" w:space="0" w:color="auto"/>
        <w:right w:val="none" w:sz="0" w:space="0" w:color="auto"/>
      </w:divBdr>
      <w:divsChild>
        <w:div w:id="1167865827">
          <w:marLeft w:val="0"/>
          <w:marRight w:val="0"/>
          <w:marTop w:val="0"/>
          <w:marBottom w:val="0"/>
          <w:divBdr>
            <w:top w:val="none" w:sz="0" w:space="0" w:color="auto"/>
            <w:left w:val="none" w:sz="0" w:space="0" w:color="auto"/>
            <w:bottom w:val="none" w:sz="0" w:space="0" w:color="auto"/>
            <w:right w:val="none" w:sz="0" w:space="0" w:color="auto"/>
          </w:divBdr>
        </w:div>
        <w:div w:id="1208372495">
          <w:marLeft w:val="0"/>
          <w:marRight w:val="0"/>
          <w:marTop w:val="0"/>
          <w:marBottom w:val="0"/>
          <w:divBdr>
            <w:top w:val="none" w:sz="0" w:space="0" w:color="auto"/>
            <w:left w:val="none" w:sz="0" w:space="0" w:color="auto"/>
            <w:bottom w:val="none" w:sz="0" w:space="0" w:color="auto"/>
            <w:right w:val="none" w:sz="0" w:space="0" w:color="auto"/>
          </w:divBdr>
        </w:div>
        <w:div w:id="1544168649">
          <w:marLeft w:val="0"/>
          <w:marRight w:val="0"/>
          <w:marTop w:val="0"/>
          <w:marBottom w:val="0"/>
          <w:divBdr>
            <w:top w:val="none" w:sz="0" w:space="0" w:color="auto"/>
            <w:left w:val="none" w:sz="0" w:space="0" w:color="auto"/>
            <w:bottom w:val="none" w:sz="0" w:space="0" w:color="auto"/>
            <w:right w:val="none" w:sz="0" w:space="0" w:color="auto"/>
          </w:divBdr>
        </w:div>
        <w:div w:id="1646083932">
          <w:marLeft w:val="0"/>
          <w:marRight w:val="0"/>
          <w:marTop w:val="0"/>
          <w:marBottom w:val="0"/>
          <w:divBdr>
            <w:top w:val="none" w:sz="0" w:space="0" w:color="auto"/>
            <w:left w:val="none" w:sz="0" w:space="0" w:color="auto"/>
            <w:bottom w:val="none" w:sz="0" w:space="0" w:color="auto"/>
            <w:right w:val="none" w:sz="0" w:space="0" w:color="auto"/>
          </w:divBdr>
        </w:div>
        <w:div w:id="1369139906">
          <w:marLeft w:val="0"/>
          <w:marRight w:val="0"/>
          <w:marTop w:val="0"/>
          <w:marBottom w:val="0"/>
          <w:divBdr>
            <w:top w:val="none" w:sz="0" w:space="0" w:color="auto"/>
            <w:left w:val="none" w:sz="0" w:space="0" w:color="auto"/>
            <w:bottom w:val="none" w:sz="0" w:space="0" w:color="auto"/>
            <w:right w:val="none" w:sz="0" w:space="0" w:color="auto"/>
          </w:divBdr>
        </w:div>
        <w:div w:id="2119835226">
          <w:marLeft w:val="0"/>
          <w:marRight w:val="0"/>
          <w:marTop w:val="0"/>
          <w:marBottom w:val="0"/>
          <w:divBdr>
            <w:top w:val="none" w:sz="0" w:space="0" w:color="auto"/>
            <w:left w:val="none" w:sz="0" w:space="0" w:color="auto"/>
            <w:bottom w:val="none" w:sz="0" w:space="0" w:color="auto"/>
            <w:right w:val="none" w:sz="0" w:space="0" w:color="auto"/>
          </w:divBdr>
        </w:div>
        <w:div w:id="1930845056">
          <w:marLeft w:val="0"/>
          <w:marRight w:val="0"/>
          <w:marTop w:val="0"/>
          <w:marBottom w:val="0"/>
          <w:divBdr>
            <w:top w:val="none" w:sz="0" w:space="0" w:color="auto"/>
            <w:left w:val="none" w:sz="0" w:space="0" w:color="auto"/>
            <w:bottom w:val="none" w:sz="0" w:space="0" w:color="auto"/>
            <w:right w:val="none" w:sz="0" w:space="0" w:color="auto"/>
          </w:divBdr>
        </w:div>
        <w:div w:id="272711691">
          <w:marLeft w:val="0"/>
          <w:marRight w:val="0"/>
          <w:marTop w:val="0"/>
          <w:marBottom w:val="0"/>
          <w:divBdr>
            <w:top w:val="none" w:sz="0" w:space="0" w:color="auto"/>
            <w:left w:val="none" w:sz="0" w:space="0" w:color="auto"/>
            <w:bottom w:val="none" w:sz="0" w:space="0" w:color="auto"/>
            <w:right w:val="none" w:sz="0" w:space="0" w:color="auto"/>
          </w:divBdr>
        </w:div>
        <w:div w:id="2129084340">
          <w:marLeft w:val="0"/>
          <w:marRight w:val="0"/>
          <w:marTop w:val="0"/>
          <w:marBottom w:val="0"/>
          <w:divBdr>
            <w:top w:val="none" w:sz="0" w:space="0" w:color="auto"/>
            <w:left w:val="none" w:sz="0" w:space="0" w:color="auto"/>
            <w:bottom w:val="none" w:sz="0" w:space="0" w:color="auto"/>
            <w:right w:val="none" w:sz="0" w:space="0" w:color="auto"/>
          </w:divBdr>
        </w:div>
        <w:div w:id="1313635553">
          <w:marLeft w:val="0"/>
          <w:marRight w:val="0"/>
          <w:marTop w:val="0"/>
          <w:marBottom w:val="0"/>
          <w:divBdr>
            <w:top w:val="none" w:sz="0" w:space="0" w:color="auto"/>
            <w:left w:val="none" w:sz="0" w:space="0" w:color="auto"/>
            <w:bottom w:val="none" w:sz="0" w:space="0" w:color="auto"/>
            <w:right w:val="none" w:sz="0" w:space="0" w:color="auto"/>
          </w:divBdr>
        </w:div>
        <w:div w:id="932280232">
          <w:marLeft w:val="0"/>
          <w:marRight w:val="0"/>
          <w:marTop w:val="0"/>
          <w:marBottom w:val="0"/>
          <w:divBdr>
            <w:top w:val="none" w:sz="0" w:space="0" w:color="auto"/>
            <w:left w:val="none" w:sz="0" w:space="0" w:color="auto"/>
            <w:bottom w:val="none" w:sz="0" w:space="0" w:color="auto"/>
            <w:right w:val="none" w:sz="0" w:space="0" w:color="auto"/>
          </w:divBdr>
        </w:div>
        <w:div w:id="604505803">
          <w:marLeft w:val="0"/>
          <w:marRight w:val="0"/>
          <w:marTop w:val="0"/>
          <w:marBottom w:val="0"/>
          <w:divBdr>
            <w:top w:val="none" w:sz="0" w:space="0" w:color="auto"/>
            <w:left w:val="none" w:sz="0" w:space="0" w:color="auto"/>
            <w:bottom w:val="none" w:sz="0" w:space="0" w:color="auto"/>
            <w:right w:val="none" w:sz="0" w:space="0" w:color="auto"/>
          </w:divBdr>
        </w:div>
        <w:div w:id="545413534">
          <w:marLeft w:val="0"/>
          <w:marRight w:val="0"/>
          <w:marTop w:val="0"/>
          <w:marBottom w:val="0"/>
          <w:divBdr>
            <w:top w:val="none" w:sz="0" w:space="0" w:color="auto"/>
            <w:left w:val="none" w:sz="0" w:space="0" w:color="auto"/>
            <w:bottom w:val="none" w:sz="0" w:space="0" w:color="auto"/>
            <w:right w:val="none" w:sz="0" w:space="0" w:color="auto"/>
          </w:divBdr>
        </w:div>
      </w:divsChild>
    </w:div>
    <w:div w:id="1987390883">
      <w:marLeft w:val="0"/>
      <w:marRight w:val="0"/>
      <w:marTop w:val="0"/>
      <w:marBottom w:val="0"/>
      <w:divBdr>
        <w:top w:val="none" w:sz="0" w:space="0" w:color="auto"/>
        <w:left w:val="none" w:sz="0" w:space="0" w:color="auto"/>
        <w:bottom w:val="none" w:sz="0" w:space="0" w:color="auto"/>
        <w:right w:val="none" w:sz="0" w:space="0" w:color="auto"/>
      </w:divBdr>
    </w:div>
    <w:div w:id="1995260453">
      <w:marLeft w:val="0"/>
      <w:marRight w:val="0"/>
      <w:marTop w:val="0"/>
      <w:marBottom w:val="0"/>
      <w:divBdr>
        <w:top w:val="none" w:sz="0" w:space="0" w:color="auto"/>
        <w:left w:val="none" w:sz="0" w:space="0" w:color="auto"/>
        <w:bottom w:val="none" w:sz="0" w:space="0" w:color="auto"/>
        <w:right w:val="none" w:sz="0" w:space="0" w:color="auto"/>
      </w:divBdr>
    </w:div>
    <w:div w:id="1999771000">
      <w:marLeft w:val="0"/>
      <w:marRight w:val="0"/>
      <w:marTop w:val="0"/>
      <w:marBottom w:val="0"/>
      <w:divBdr>
        <w:top w:val="none" w:sz="0" w:space="0" w:color="auto"/>
        <w:left w:val="none" w:sz="0" w:space="0" w:color="auto"/>
        <w:bottom w:val="none" w:sz="0" w:space="0" w:color="auto"/>
        <w:right w:val="none" w:sz="0" w:space="0" w:color="auto"/>
      </w:divBdr>
    </w:div>
    <w:div w:id="2003653710">
      <w:marLeft w:val="0"/>
      <w:marRight w:val="0"/>
      <w:marTop w:val="0"/>
      <w:marBottom w:val="0"/>
      <w:divBdr>
        <w:top w:val="none" w:sz="0" w:space="0" w:color="auto"/>
        <w:left w:val="none" w:sz="0" w:space="0" w:color="auto"/>
        <w:bottom w:val="none" w:sz="0" w:space="0" w:color="auto"/>
        <w:right w:val="none" w:sz="0" w:space="0" w:color="auto"/>
      </w:divBdr>
    </w:div>
    <w:div w:id="2014994519">
      <w:marLeft w:val="0"/>
      <w:marRight w:val="0"/>
      <w:marTop w:val="0"/>
      <w:marBottom w:val="0"/>
      <w:divBdr>
        <w:top w:val="none" w:sz="0" w:space="0" w:color="auto"/>
        <w:left w:val="none" w:sz="0" w:space="0" w:color="auto"/>
        <w:bottom w:val="none" w:sz="0" w:space="0" w:color="auto"/>
        <w:right w:val="none" w:sz="0" w:space="0" w:color="auto"/>
      </w:divBdr>
    </w:div>
    <w:div w:id="2032686581">
      <w:marLeft w:val="0"/>
      <w:marRight w:val="0"/>
      <w:marTop w:val="0"/>
      <w:marBottom w:val="0"/>
      <w:divBdr>
        <w:top w:val="none" w:sz="0" w:space="0" w:color="auto"/>
        <w:left w:val="none" w:sz="0" w:space="0" w:color="auto"/>
        <w:bottom w:val="none" w:sz="0" w:space="0" w:color="auto"/>
        <w:right w:val="none" w:sz="0" w:space="0" w:color="auto"/>
      </w:divBdr>
    </w:div>
    <w:div w:id="2041006095">
      <w:marLeft w:val="0"/>
      <w:marRight w:val="0"/>
      <w:marTop w:val="0"/>
      <w:marBottom w:val="0"/>
      <w:divBdr>
        <w:top w:val="none" w:sz="0" w:space="0" w:color="auto"/>
        <w:left w:val="none" w:sz="0" w:space="0" w:color="auto"/>
        <w:bottom w:val="none" w:sz="0" w:space="0" w:color="auto"/>
        <w:right w:val="none" w:sz="0" w:space="0" w:color="auto"/>
      </w:divBdr>
    </w:div>
    <w:div w:id="2042853878">
      <w:marLeft w:val="0"/>
      <w:marRight w:val="0"/>
      <w:marTop w:val="0"/>
      <w:marBottom w:val="0"/>
      <w:divBdr>
        <w:top w:val="none" w:sz="0" w:space="0" w:color="auto"/>
        <w:left w:val="none" w:sz="0" w:space="0" w:color="auto"/>
        <w:bottom w:val="none" w:sz="0" w:space="0" w:color="auto"/>
        <w:right w:val="none" w:sz="0" w:space="0" w:color="auto"/>
      </w:divBdr>
    </w:div>
    <w:div w:id="2043047676">
      <w:marLeft w:val="0"/>
      <w:marRight w:val="0"/>
      <w:marTop w:val="0"/>
      <w:marBottom w:val="0"/>
      <w:divBdr>
        <w:top w:val="none" w:sz="0" w:space="0" w:color="auto"/>
        <w:left w:val="none" w:sz="0" w:space="0" w:color="auto"/>
        <w:bottom w:val="none" w:sz="0" w:space="0" w:color="auto"/>
        <w:right w:val="none" w:sz="0" w:space="0" w:color="auto"/>
      </w:divBdr>
    </w:div>
    <w:div w:id="2044279724">
      <w:marLeft w:val="0"/>
      <w:marRight w:val="0"/>
      <w:marTop w:val="0"/>
      <w:marBottom w:val="0"/>
      <w:divBdr>
        <w:top w:val="none" w:sz="0" w:space="0" w:color="auto"/>
        <w:left w:val="none" w:sz="0" w:space="0" w:color="auto"/>
        <w:bottom w:val="none" w:sz="0" w:space="0" w:color="auto"/>
        <w:right w:val="none" w:sz="0" w:space="0" w:color="auto"/>
      </w:divBdr>
    </w:div>
    <w:div w:id="2045252811">
      <w:marLeft w:val="0"/>
      <w:marRight w:val="0"/>
      <w:marTop w:val="0"/>
      <w:marBottom w:val="0"/>
      <w:divBdr>
        <w:top w:val="none" w:sz="0" w:space="0" w:color="auto"/>
        <w:left w:val="none" w:sz="0" w:space="0" w:color="auto"/>
        <w:bottom w:val="none" w:sz="0" w:space="0" w:color="auto"/>
        <w:right w:val="none" w:sz="0" w:space="0" w:color="auto"/>
      </w:divBdr>
    </w:div>
    <w:div w:id="2053264569">
      <w:marLeft w:val="0"/>
      <w:marRight w:val="0"/>
      <w:marTop w:val="0"/>
      <w:marBottom w:val="0"/>
      <w:divBdr>
        <w:top w:val="none" w:sz="0" w:space="0" w:color="auto"/>
        <w:left w:val="none" w:sz="0" w:space="0" w:color="auto"/>
        <w:bottom w:val="none" w:sz="0" w:space="0" w:color="auto"/>
        <w:right w:val="none" w:sz="0" w:space="0" w:color="auto"/>
      </w:divBdr>
    </w:div>
    <w:div w:id="2076661757">
      <w:bodyDiv w:val="1"/>
      <w:marLeft w:val="0"/>
      <w:marRight w:val="0"/>
      <w:marTop w:val="0"/>
      <w:marBottom w:val="0"/>
      <w:divBdr>
        <w:top w:val="none" w:sz="0" w:space="0" w:color="auto"/>
        <w:left w:val="none" w:sz="0" w:space="0" w:color="auto"/>
        <w:bottom w:val="none" w:sz="0" w:space="0" w:color="auto"/>
        <w:right w:val="none" w:sz="0" w:space="0" w:color="auto"/>
      </w:divBdr>
      <w:divsChild>
        <w:div w:id="858935293">
          <w:marLeft w:val="640"/>
          <w:marRight w:val="0"/>
          <w:marTop w:val="0"/>
          <w:marBottom w:val="0"/>
          <w:divBdr>
            <w:top w:val="none" w:sz="0" w:space="0" w:color="auto"/>
            <w:left w:val="none" w:sz="0" w:space="0" w:color="auto"/>
            <w:bottom w:val="none" w:sz="0" w:space="0" w:color="auto"/>
            <w:right w:val="none" w:sz="0" w:space="0" w:color="auto"/>
          </w:divBdr>
        </w:div>
        <w:div w:id="1577590567">
          <w:marLeft w:val="640"/>
          <w:marRight w:val="0"/>
          <w:marTop w:val="0"/>
          <w:marBottom w:val="0"/>
          <w:divBdr>
            <w:top w:val="none" w:sz="0" w:space="0" w:color="auto"/>
            <w:left w:val="none" w:sz="0" w:space="0" w:color="auto"/>
            <w:bottom w:val="none" w:sz="0" w:space="0" w:color="auto"/>
            <w:right w:val="none" w:sz="0" w:space="0" w:color="auto"/>
          </w:divBdr>
        </w:div>
        <w:div w:id="2125028318">
          <w:marLeft w:val="640"/>
          <w:marRight w:val="0"/>
          <w:marTop w:val="0"/>
          <w:marBottom w:val="0"/>
          <w:divBdr>
            <w:top w:val="none" w:sz="0" w:space="0" w:color="auto"/>
            <w:left w:val="none" w:sz="0" w:space="0" w:color="auto"/>
            <w:bottom w:val="none" w:sz="0" w:space="0" w:color="auto"/>
            <w:right w:val="none" w:sz="0" w:space="0" w:color="auto"/>
          </w:divBdr>
        </w:div>
        <w:div w:id="676271589">
          <w:marLeft w:val="640"/>
          <w:marRight w:val="0"/>
          <w:marTop w:val="0"/>
          <w:marBottom w:val="0"/>
          <w:divBdr>
            <w:top w:val="none" w:sz="0" w:space="0" w:color="auto"/>
            <w:left w:val="none" w:sz="0" w:space="0" w:color="auto"/>
            <w:bottom w:val="none" w:sz="0" w:space="0" w:color="auto"/>
            <w:right w:val="none" w:sz="0" w:space="0" w:color="auto"/>
          </w:divBdr>
        </w:div>
        <w:div w:id="403114737">
          <w:marLeft w:val="640"/>
          <w:marRight w:val="0"/>
          <w:marTop w:val="0"/>
          <w:marBottom w:val="0"/>
          <w:divBdr>
            <w:top w:val="none" w:sz="0" w:space="0" w:color="auto"/>
            <w:left w:val="none" w:sz="0" w:space="0" w:color="auto"/>
            <w:bottom w:val="none" w:sz="0" w:space="0" w:color="auto"/>
            <w:right w:val="none" w:sz="0" w:space="0" w:color="auto"/>
          </w:divBdr>
        </w:div>
        <w:div w:id="36856013">
          <w:marLeft w:val="640"/>
          <w:marRight w:val="0"/>
          <w:marTop w:val="0"/>
          <w:marBottom w:val="0"/>
          <w:divBdr>
            <w:top w:val="none" w:sz="0" w:space="0" w:color="auto"/>
            <w:left w:val="none" w:sz="0" w:space="0" w:color="auto"/>
            <w:bottom w:val="none" w:sz="0" w:space="0" w:color="auto"/>
            <w:right w:val="none" w:sz="0" w:space="0" w:color="auto"/>
          </w:divBdr>
        </w:div>
        <w:div w:id="1344015418">
          <w:marLeft w:val="640"/>
          <w:marRight w:val="0"/>
          <w:marTop w:val="0"/>
          <w:marBottom w:val="0"/>
          <w:divBdr>
            <w:top w:val="none" w:sz="0" w:space="0" w:color="auto"/>
            <w:left w:val="none" w:sz="0" w:space="0" w:color="auto"/>
            <w:bottom w:val="none" w:sz="0" w:space="0" w:color="auto"/>
            <w:right w:val="none" w:sz="0" w:space="0" w:color="auto"/>
          </w:divBdr>
        </w:div>
        <w:div w:id="109475347">
          <w:marLeft w:val="640"/>
          <w:marRight w:val="0"/>
          <w:marTop w:val="0"/>
          <w:marBottom w:val="0"/>
          <w:divBdr>
            <w:top w:val="none" w:sz="0" w:space="0" w:color="auto"/>
            <w:left w:val="none" w:sz="0" w:space="0" w:color="auto"/>
            <w:bottom w:val="none" w:sz="0" w:space="0" w:color="auto"/>
            <w:right w:val="none" w:sz="0" w:space="0" w:color="auto"/>
          </w:divBdr>
        </w:div>
        <w:div w:id="1693454144">
          <w:marLeft w:val="640"/>
          <w:marRight w:val="0"/>
          <w:marTop w:val="0"/>
          <w:marBottom w:val="0"/>
          <w:divBdr>
            <w:top w:val="none" w:sz="0" w:space="0" w:color="auto"/>
            <w:left w:val="none" w:sz="0" w:space="0" w:color="auto"/>
            <w:bottom w:val="none" w:sz="0" w:space="0" w:color="auto"/>
            <w:right w:val="none" w:sz="0" w:space="0" w:color="auto"/>
          </w:divBdr>
        </w:div>
        <w:div w:id="2028168367">
          <w:marLeft w:val="640"/>
          <w:marRight w:val="0"/>
          <w:marTop w:val="0"/>
          <w:marBottom w:val="0"/>
          <w:divBdr>
            <w:top w:val="none" w:sz="0" w:space="0" w:color="auto"/>
            <w:left w:val="none" w:sz="0" w:space="0" w:color="auto"/>
            <w:bottom w:val="none" w:sz="0" w:space="0" w:color="auto"/>
            <w:right w:val="none" w:sz="0" w:space="0" w:color="auto"/>
          </w:divBdr>
        </w:div>
        <w:div w:id="542795567">
          <w:marLeft w:val="640"/>
          <w:marRight w:val="0"/>
          <w:marTop w:val="0"/>
          <w:marBottom w:val="0"/>
          <w:divBdr>
            <w:top w:val="none" w:sz="0" w:space="0" w:color="auto"/>
            <w:left w:val="none" w:sz="0" w:space="0" w:color="auto"/>
            <w:bottom w:val="none" w:sz="0" w:space="0" w:color="auto"/>
            <w:right w:val="none" w:sz="0" w:space="0" w:color="auto"/>
          </w:divBdr>
        </w:div>
        <w:div w:id="1324505108">
          <w:marLeft w:val="640"/>
          <w:marRight w:val="0"/>
          <w:marTop w:val="0"/>
          <w:marBottom w:val="0"/>
          <w:divBdr>
            <w:top w:val="none" w:sz="0" w:space="0" w:color="auto"/>
            <w:left w:val="none" w:sz="0" w:space="0" w:color="auto"/>
            <w:bottom w:val="none" w:sz="0" w:space="0" w:color="auto"/>
            <w:right w:val="none" w:sz="0" w:space="0" w:color="auto"/>
          </w:divBdr>
        </w:div>
      </w:divsChild>
    </w:div>
    <w:div w:id="2076976962">
      <w:marLeft w:val="0"/>
      <w:marRight w:val="0"/>
      <w:marTop w:val="0"/>
      <w:marBottom w:val="0"/>
      <w:divBdr>
        <w:top w:val="none" w:sz="0" w:space="0" w:color="auto"/>
        <w:left w:val="none" w:sz="0" w:space="0" w:color="auto"/>
        <w:bottom w:val="none" w:sz="0" w:space="0" w:color="auto"/>
        <w:right w:val="none" w:sz="0" w:space="0" w:color="auto"/>
      </w:divBdr>
    </w:div>
    <w:div w:id="2081125835">
      <w:marLeft w:val="0"/>
      <w:marRight w:val="0"/>
      <w:marTop w:val="0"/>
      <w:marBottom w:val="0"/>
      <w:divBdr>
        <w:top w:val="none" w:sz="0" w:space="0" w:color="auto"/>
        <w:left w:val="none" w:sz="0" w:space="0" w:color="auto"/>
        <w:bottom w:val="none" w:sz="0" w:space="0" w:color="auto"/>
        <w:right w:val="none" w:sz="0" w:space="0" w:color="auto"/>
      </w:divBdr>
    </w:div>
    <w:div w:id="2087991719">
      <w:bodyDiv w:val="1"/>
      <w:marLeft w:val="0"/>
      <w:marRight w:val="0"/>
      <w:marTop w:val="0"/>
      <w:marBottom w:val="0"/>
      <w:divBdr>
        <w:top w:val="none" w:sz="0" w:space="0" w:color="auto"/>
        <w:left w:val="none" w:sz="0" w:space="0" w:color="auto"/>
        <w:bottom w:val="none" w:sz="0" w:space="0" w:color="auto"/>
        <w:right w:val="none" w:sz="0" w:space="0" w:color="auto"/>
      </w:divBdr>
      <w:divsChild>
        <w:div w:id="1279869640">
          <w:marLeft w:val="640"/>
          <w:marRight w:val="0"/>
          <w:marTop w:val="0"/>
          <w:marBottom w:val="0"/>
          <w:divBdr>
            <w:top w:val="none" w:sz="0" w:space="0" w:color="auto"/>
            <w:left w:val="none" w:sz="0" w:space="0" w:color="auto"/>
            <w:bottom w:val="none" w:sz="0" w:space="0" w:color="auto"/>
            <w:right w:val="none" w:sz="0" w:space="0" w:color="auto"/>
          </w:divBdr>
        </w:div>
        <w:div w:id="1979602334">
          <w:marLeft w:val="640"/>
          <w:marRight w:val="0"/>
          <w:marTop w:val="0"/>
          <w:marBottom w:val="0"/>
          <w:divBdr>
            <w:top w:val="none" w:sz="0" w:space="0" w:color="auto"/>
            <w:left w:val="none" w:sz="0" w:space="0" w:color="auto"/>
            <w:bottom w:val="none" w:sz="0" w:space="0" w:color="auto"/>
            <w:right w:val="none" w:sz="0" w:space="0" w:color="auto"/>
          </w:divBdr>
        </w:div>
        <w:div w:id="718554438">
          <w:marLeft w:val="640"/>
          <w:marRight w:val="0"/>
          <w:marTop w:val="0"/>
          <w:marBottom w:val="0"/>
          <w:divBdr>
            <w:top w:val="none" w:sz="0" w:space="0" w:color="auto"/>
            <w:left w:val="none" w:sz="0" w:space="0" w:color="auto"/>
            <w:bottom w:val="none" w:sz="0" w:space="0" w:color="auto"/>
            <w:right w:val="none" w:sz="0" w:space="0" w:color="auto"/>
          </w:divBdr>
        </w:div>
        <w:div w:id="2116055530">
          <w:marLeft w:val="640"/>
          <w:marRight w:val="0"/>
          <w:marTop w:val="0"/>
          <w:marBottom w:val="0"/>
          <w:divBdr>
            <w:top w:val="none" w:sz="0" w:space="0" w:color="auto"/>
            <w:left w:val="none" w:sz="0" w:space="0" w:color="auto"/>
            <w:bottom w:val="none" w:sz="0" w:space="0" w:color="auto"/>
            <w:right w:val="none" w:sz="0" w:space="0" w:color="auto"/>
          </w:divBdr>
        </w:div>
        <w:div w:id="219172738">
          <w:marLeft w:val="640"/>
          <w:marRight w:val="0"/>
          <w:marTop w:val="0"/>
          <w:marBottom w:val="0"/>
          <w:divBdr>
            <w:top w:val="none" w:sz="0" w:space="0" w:color="auto"/>
            <w:left w:val="none" w:sz="0" w:space="0" w:color="auto"/>
            <w:bottom w:val="none" w:sz="0" w:space="0" w:color="auto"/>
            <w:right w:val="none" w:sz="0" w:space="0" w:color="auto"/>
          </w:divBdr>
        </w:div>
        <w:div w:id="1450122134">
          <w:marLeft w:val="640"/>
          <w:marRight w:val="0"/>
          <w:marTop w:val="0"/>
          <w:marBottom w:val="0"/>
          <w:divBdr>
            <w:top w:val="none" w:sz="0" w:space="0" w:color="auto"/>
            <w:left w:val="none" w:sz="0" w:space="0" w:color="auto"/>
            <w:bottom w:val="none" w:sz="0" w:space="0" w:color="auto"/>
            <w:right w:val="none" w:sz="0" w:space="0" w:color="auto"/>
          </w:divBdr>
        </w:div>
        <w:div w:id="42143985">
          <w:marLeft w:val="640"/>
          <w:marRight w:val="0"/>
          <w:marTop w:val="0"/>
          <w:marBottom w:val="0"/>
          <w:divBdr>
            <w:top w:val="none" w:sz="0" w:space="0" w:color="auto"/>
            <w:left w:val="none" w:sz="0" w:space="0" w:color="auto"/>
            <w:bottom w:val="none" w:sz="0" w:space="0" w:color="auto"/>
            <w:right w:val="none" w:sz="0" w:space="0" w:color="auto"/>
          </w:divBdr>
        </w:div>
        <w:div w:id="1614242901">
          <w:marLeft w:val="640"/>
          <w:marRight w:val="0"/>
          <w:marTop w:val="0"/>
          <w:marBottom w:val="0"/>
          <w:divBdr>
            <w:top w:val="none" w:sz="0" w:space="0" w:color="auto"/>
            <w:left w:val="none" w:sz="0" w:space="0" w:color="auto"/>
            <w:bottom w:val="none" w:sz="0" w:space="0" w:color="auto"/>
            <w:right w:val="none" w:sz="0" w:space="0" w:color="auto"/>
          </w:divBdr>
        </w:div>
        <w:div w:id="1704747586">
          <w:marLeft w:val="640"/>
          <w:marRight w:val="0"/>
          <w:marTop w:val="0"/>
          <w:marBottom w:val="0"/>
          <w:divBdr>
            <w:top w:val="none" w:sz="0" w:space="0" w:color="auto"/>
            <w:left w:val="none" w:sz="0" w:space="0" w:color="auto"/>
            <w:bottom w:val="none" w:sz="0" w:space="0" w:color="auto"/>
            <w:right w:val="none" w:sz="0" w:space="0" w:color="auto"/>
          </w:divBdr>
        </w:div>
      </w:divsChild>
    </w:div>
    <w:div w:id="2098019141">
      <w:marLeft w:val="0"/>
      <w:marRight w:val="0"/>
      <w:marTop w:val="0"/>
      <w:marBottom w:val="0"/>
      <w:divBdr>
        <w:top w:val="none" w:sz="0" w:space="0" w:color="auto"/>
        <w:left w:val="none" w:sz="0" w:space="0" w:color="auto"/>
        <w:bottom w:val="none" w:sz="0" w:space="0" w:color="auto"/>
        <w:right w:val="none" w:sz="0" w:space="0" w:color="auto"/>
      </w:divBdr>
    </w:div>
    <w:div w:id="2098941039">
      <w:marLeft w:val="0"/>
      <w:marRight w:val="0"/>
      <w:marTop w:val="0"/>
      <w:marBottom w:val="0"/>
      <w:divBdr>
        <w:top w:val="none" w:sz="0" w:space="0" w:color="auto"/>
        <w:left w:val="none" w:sz="0" w:space="0" w:color="auto"/>
        <w:bottom w:val="none" w:sz="0" w:space="0" w:color="auto"/>
        <w:right w:val="none" w:sz="0" w:space="0" w:color="auto"/>
      </w:divBdr>
    </w:div>
    <w:div w:id="2103455326">
      <w:marLeft w:val="0"/>
      <w:marRight w:val="0"/>
      <w:marTop w:val="0"/>
      <w:marBottom w:val="0"/>
      <w:divBdr>
        <w:top w:val="none" w:sz="0" w:space="0" w:color="auto"/>
        <w:left w:val="none" w:sz="0" w:space="0" w:color="auto"/>
        <w:bottom w:val="none" w:sz="0" w:space="0" w:color="auto"/>
        <w:right w:val="none" w:sz="0" w:space="0" w:color="auto"/>
      </w:divBdr>
    </w:div>
    <w:div w:id="2123529109">
      <w:marLeft w:val="0"/>
      <w:marRight w:val="0"/>
      <w:marTop w:val="0"/>
      <w:marBottom w:val="0"/>
      <w:divBdr>
        <w:top w:val="none" w:sz="0" w:space="0" w:color="auto"/>
        <w:left w:val="none" w:sz="0" w:space="0" w:color="auto"/>
        <w:bottom w:val="none" w:sz="0" w:space="0" w:color="auto"/>
        <w:right w:val="none" w:sz="0" w:space="0" w:color="auto"/>
      </w:divBdr>
    </w:div>
    <w:div w:id="2125224960">
      <w:marLeft w:val="0"/>
      <w:marRight w:val="0"/>
      <w:marTop w:val="0"/>
      <w:marBottom w:val="0"/>
      <w:divBdr>
        <w:top w:val="none" w:sz="0" w:space="0" w:color="auto"/>
        <w:left w:val="none" w:sz="0" w:space="0" w:color="auto"/>
        <w:bottom w:val="none" w:sz="0" w:space="0" w:color="auto"/>
        <w:right w:val="none" w:sz="0" w:space="0" w:color="auto"/>
      </w:divBdr>
    </w:div>
    <w:div w:id="2126847107">
      <w:marLeft w:val="0"/>
      <w:marRight w:val="0"/>
      <w:marTop w:val="0"/>
      <w:marBottom w:val="0"/>
      <w:divBdr>
        <w:top w:val="none" w:sz="0" w:space="0" w:color="auto"/>
        <w:left w:val="none" w:sz="0" w:space="0" w:color="auto"/>
        <w:bottom w:val="none" w:sz="0" w:space="0" w:color="auto"/>
        <w:right w:val="none" w:sz="0" w:space="0" w:color="auto"/>
      </w:divBdr>
    </w:div>
    <w:div w:id="2139716981">
      <w:marLeft w:val="0"/>
      <w:marRight w:val="0"/>
      <w:marTop w:val="0"/>
      <w:marBottom w:val="0"/>
      <w:divBdr>
        <w:top w:val="none" w:sz="0" w:space="0" w:color="auto"/>
        <w:left w:val="none" w:sz="0" w:space="0" w:color="auto"/>
        <w:bottom w:val="none" w:sz="0" w:space="0" w:color="auto"/>
        <w:right w:val="none" w:sz="0" w:space="0" w:color="auto"/>
      </w:divBdr>
    </w:div>
    <w:div w:id="2140757449">
      <w:marLeft w:val="0"/>
      <w:marRight w:val="0"/>
      <w:marTop w:val="0"/>
      <w:marBottom w:val="0"/>
      <w:divBdr>
        <w:top w:val="none" w:sz="0" w:space="0" w:color="auto"/>
        <w:left w:val="none" w:sz="0" w:space="0" w:color="auto"/>
        <w:bottom w:val="none" w:sz="0" w:space="0" w:color="auto"/>
        <w:right w:val="none" w:sz="0" w:space="0" w:color="auto"/>
      </w:divBdr>
    </w:div>
    <w:div w:id="21413439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DAAA15A1-055E-4EB7-ADBF-EEE9822D6723}"/>
      </w:docPartPr>
      <w:docPartBody>
        <w:p w:rsidR="00D4278B" w:rsidRDefault="00265504">
          <w:r w:rsidRPr="00864769">
            <w:rPr>
              <w:rStyle w:val="a3"/>
              <w:rFonts w:hint="eastAsia"/>
            </w:rPr>
            <w:t>ここをクリックまたはタップしてテキストを入力してください。</w:t>
          </w:r>
        </w:p>
      </w:docPartBody>
    </w:docPart>
    <w:docPart>
      <w:docPartPr>
        <w:name w:val="00BB4718C4154686A530E54FA1984D94"/>
        <w:category>
          <w:name w:val="全般"/>
          <w:gallery w:val="placeholder"/>
        </w:category>
        <w:types>
          <w:type w:val="bbPlcHdr"/>
        </w:types>
        <w:behaviors>
          <w:behavior w:val="content"/>
        </w:behaviors>
        <w:guid w:val="{E34C8703-CBCF-44D2-9FB5-C2EEA31A6683}"/>
      </w:docPartPr>
      <w:docPartBody>
        <w:p w:rsidR="00010A0C" w:rsidRDefault="00010A0C" w:rsidP="00010A0C">
          <w:pPr>
            <w:pStyle w:val="00BB4718C4154686A530E54FA1984D94"/>
          </w:pPr>
          <w:r w:rsidRPr="00864769">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04"/>
    <w:rsid w:val="00010A0C"/>
    <w:rsid w:val="00030C30"/>
    <w:rsid w:val="00037CBD"/>
    <w:rsid w:val="000A1C24"/>
    <w:rsid w:val="000E03B8"/>
    <w:rsid w:val="00144BF9"/>
    <w:rsid w:val="0016252D"/>
    <w:rsid w:val="00182CBB"/>
    <w:rsid w:val="00197FAC"/>
    <w:rsid w:val="001E58E2"/>
    <w:rsid w:val="00220F24"/>
    <w:rsid w:val="00226310"/>
    <w:rsid w:val="00227275"/>
    <w:rsid w:val="00232AE0"/>
    <w:rsid w:val="002654B9"/>
    <w:rsid w:val="00265504"/>
    <w:rsid w:val="00276A2E"/>
    <w:rsid w:val="002C2121"/>
    <w:rsid w:val="002D3BEC"/>
    <w:rsid w:val="0030746E"/>
    <w:rsid w:val="00317D3F"/>
    <w:rsid w:val="0032111E"/>
    <w:rsid w:val="00335B4B"/>
    <w:rsid w:val="00340519"/>
    <w:rsid w:val="003B4BFC"/>
    <w:rsid w:val="003C7736"/>
    <w:rsid w:val="003E4A73"/>
    <w:rsid w:val="003F32A6"/>
    <w:rsid w:val="00437939"/>
    <w:rsid w:val="004510FC"/>
    <w:rsid w:val="00497EB6"/>
    <w:rsid w:val="004A10E4"/>
    <w:rsid w:val="004A185D"/>
    <w:rsid w:val="004F0D89"/>
    <w:rsid w:val="00500713"/>
    <w:rsid w:val="00501072"/>
    <w:rsid w:val="00546041"/>
    <w:rsid w:val="00555BC9"/>
    <w:rsid w:val="00567649"/>
    <w:rsid w:val="005A5BA7"/>
    <w:rsid w:val="005C3D3F"/>
    <w:rsid w:val="005C711B"/>
    <w:rsid w:val="00612DF7"/>
    <w:rsid w:val="006760EB"/>
    <w:rsid w:val="006A2B9D"/>
    <w:rsid w:val="006B4E6A"/>
    <w:rsid w:val="006F0A40"/>
    <w:rsid w:val="007112BE"/>
    <w:rsid w:val="00712E2C"/>
    <w:rsid w:val="0074556F"/>
    <w:rsid w:val="00785810"/>
    <w:rsid w:val="008361A1"/>
    <w:rsid w:val="008E5493"/>
    <w:rsid w:val="008E646A"/>
    <w:rsid w:val="00903F69"/>
    <w:rsid w:val="00927AFC"/>
    <w:rsid w:val="00935A30"/>
    <w:rsid w:val="00936FCB"/>
    <w:rsid w:val="009A2DEB"/>
    <w:rsid w:val="00A012B9"/>
    <w:rsid w:val="00A306A0"/>
    <w:rsid w:val="00A75A6C"/>
    <w:rsid w:val="00A93EC7"/>
    <w:rsid w:val="00AD0762"/>
    <w:rsid w:val="00AE3AA5"/>
    <w:rsid w:val="00B00565"/>
    <w:rsid w:val="00B1263B"/>
    <w:rsid w:val="00B23B3A"/>
    <w:rsid w:val="00B34AE2"/>
    <w:rsid w:val="00B531E0"/>
    <w:rsid w:val="00B563AC"/>
    <w:rsid w:val="00B5769C"/>
    <w:rsid w:val="00BB371A"/>
    <w:rsid w:val="00BD5D30"/>
    <w:rsid w:val="00BE4BE6"/>
    <w:rsid w:val="00BF0358"/>
    <w:rsid w:val="00BF6B2C"/>
    <w:rsid w:val="00C10570"/>
    <w:rsid w:val="00C563B8"/>
    <w:rsid w:val="00C60D94"/>
    <w:rsid w:val="00C629AE"/>
    <w:rsid w:val="00C66470"/>
    <w:rsid w:val="00CA29F8"/>
    <w:rsid w:val="00CB4CBB"/>
    <w:rsid w:val="00CD1108"/>
    <w:rsid w:val="00CF3C10"/>
    <w:rsid w:val="00D02EDD"/>
    <w:rsid w:val="00D4278B"/>
    <w:rsid w:val="00D53C8A"/>
    <w:rsid w:val="00D7363D"/>
    <w:rsid w:val="00D76DCB"/>
    <w:rsid w:val="00D8048C"/>
    <w:rsid w:val="00DC53FF"/>
    <w:rsid w:val="00DC68B8"/>
    <w:rsid w:val="00DD3FF4"/>
    <w:rsid w:val="00EB5305"/>
    <w:rsid w:val="00EE7500"/>
    <w:rsid w:val="00F0586A"/>
    <w:rsid w:val="00F4767A"/>
    <w:rsid w:val="00F71BA3"/>
    <w:rsid w:val="00F95270"/>
    <w:rsid w:val="00FC1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3AA5"/>
    <w:rPr>
      <w:color w:val="666666"/>
    </w:rPr>
  </w:style>
  <w:style w:type="paragraph" w:customStyle="1" w:styleId="00BB4718C4154686A530E54FA1984D94">
    <w:name w:val="00BB4718C4154686A530E54FA1984D94"/>
    <w:rsid w:val="00010A0C"/>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655FD4-5E02-4A1A-A792-6B580BC8788F}">
  <we:reference id="wa104382081" version="1.55.1.0" store="ja-JP" storeType="OMEX"/>
  <we:alternateReferences>
    <we:reference id="wa104382081" version="1.55.1.0" store="" storeType="OMEX"/>
  </we:alternateReferences>
  <we:properties>
    <we:property name="MENDELEY_CITATIONS" value="[{&quot;citationID&quot;:&quot;MENDELEY_CITATION_1d688b19-7e53-47a2-82d0-dac0f16979c3&quot;,&quot;properties&quot;:{&quot;noteIndex&quot;:0},&quot;isEdited&quot;:false,&quot;manualOverride&quot;:{&quot;isManuallyOverridden&quot;:false,&quot;citeprocText&quot;:&quot;[1]&quot;,&quot;manualOverrideText&quot;:&quot;&quot;},&quot;citationTag&quot;:&quot;MENDELEY_CITATION_v3_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&quot;,&quot;citationItems&quot;:[{&quot;id&quot;:&quot;8a47645d-d7e9-3303-8fc6-7fd9638c6667&quot;,&quot;itemData&quot;:{&quot;type&quot;:&quot;article-journal&quot;,&quot;id&quot;:&quot;8a47645d-d7e9-3303-8fc6-7fd9638c6667&quot;,&quot;title&quot;:&quot;Microglia Mediate the Clearance of Soluble Aβ through Fluid Phase Macropinocytosis&quot;,&quot;groupId&quot;:&quot;679ca6b5-8e2b-3718-9b5e-e0b0e9236006&quot;,&quot;author&quot;:[{&quot;family&quot;:&quot;Mandrekar&quot;,&quot;given&quot;:&quot;Shweta&quot;,&quot;parse-names&quot;:false,&quot;dropping-particle&quot;:&quot;&quot;,&quot;non-dropping-particle&quot;:&quot;&quot;},{&quot;family&quot;:&quot;Jiang&quot;,&quot;given&quot;:&quot;Qingguang&quot;,&quot;parse-names&quot;:false,&quot;dropping-particle&quot;:&quot;&quot;,&quot;non-dropping-particle&quot;:&quot;&quot;},{&quot;family&quot;:&quot;Lee&quot;,&quot;given&quot;:&quot;C. Y. Daniel&quot;,&quot;parse-names&quot;:false,&quot;dropping-particle&quot;:&quot;&quot;,&quot;non-dropping-particle&quot;:&quot;&quot;},{&quot;family&quot;:&quot;Koenigsknecht-Talboo&quot;,&quot;given&quot;:&quot;Jessica&quot;,&quot;parse-names&quot;:false,&quot;dropping-particle&quot;:&quot;&quot;,&quot;non-dropping-particle&quot;:&quot;&quot;},{&quot;family&quot;:&quot;Holtzman&quot;,&quot;given&quot;:&quot;David M.&quot;,&quot;parse-names&quot;:false,&quot;dropping-particle&quot;:&quot;&quot;,&quot;non-dropping-particle&quot;:&quot;&quot;},{&quot;family&quot;:&quot;Landreth&quot;,&quot;given&quot;:&quot;Gary E.&quot;,&quot;parse-names&quot;:false,&quot;dropping-particle&quot;:&quot;&quot;,&quot;non-dropping-particle&quot;:&quot;&quot;}],&quot;container-title&quot;:&quot;The Journal of Neuroscience&quot;,&quot;accessed&quot;:{&quot;date-parts&quot;:[[2024,3,14]]},&quot;DOI&quot;:&quot;10.1523/JNEUROSCI.5572-08.2009&quot;,&quot;ISSN&quot;:&quot;0270-6474&quot;,&quot;URL&quot;:&quot;https://www.jneurosci.org/lookup/doi/10.1523/JNEUROSCI.5572-08.2009&quot;,&quot;issued&quot;:{&quot;date-parts&quot;:[[2009,4,1]]},&quot;page&quot;:&quot;4252-4262&quot;,&quot;abstract&quot;:&quot;&lt;p&gt; Alzheimer's disease is characterized by the progressive deposition of β-amyloid (Aβ) within the brain parenchyma and its subsequent accumulation into senile plaques. Pathogenesis of the disease is associated with perturbations in Aβ homeostasis and the inefficient clearance of these soluble and insoluble peptides from the brain. Microglia have been reported to mediate the clearance of fibrillar Aβ (fAβ) through receptor-mediated phagocytosis; however, their participation in clearance of soluble Aβ peptides (sAβ) is largely unknown. We report that microglia internalize sAβ from the extracellular milieu through a nonsaturable, fluid phase macropinocytic mechanism that is distinct from phagocytosis and receptor-mediated endocytosis both &lt;italic&gt;in vitro&lt;/italic&gt; and &lt;italic&gt;in vivo&lt;/italic&gt; . The uptake of sAβ is dependent on both actin and tubulin dynamics and does not involve clathrin assembly, coated vesicles or membrane cholesterol. Upon internalization, fluorescently labeled sAβ colocalizes to pinocytic vesicles. Microglia rapidly traffic these soluble peptides into late endolysosomal compartments where they are subject to degradation. Additionally, we demonstrate that the uptake of sAβ and fAβ occurs largely through distinct mechanisms and upon internalization are segregated into separate subcellular vesicular compartments. Significantly, we found that upon proteolytic degradation of fluorescently labeled sAβ, the fluorescent chromophore is retained by the microglial cell. These studies identify an important mechanism through which microglial cells participate in the maintenance of Aβ homeostasis, through their capacity to constitutively clear sAβ peptides from the brain. &lt;/p&gt;&quot;,&quot;publisher&quot;:&quot;J Neurosci&quot;,&quot;issue&quot;:&quot;13&quot;,&quot;volume&quot;:&quot;29&quot;},&quot;isTemporary&quot;:false}]},{&quot;citationID&quot;:&quot;MENDELEY_CITATION_3a5bbc4f-844c-4c08-9ba8-a4cdfd39de17&quot;,&quot;properties&quot;:{&quot;noteIndex&quot;:0},&quot;isEdited&quot;:false,&quot;manualOverride&quot;:{&quot;isManuallyOverridden&quot;:false,&quot;citeprocText&quot;:&quot;[2–4]&quot;,&quot;manualOverrideText&quot;:&quot;&quot;},&quot;citationTag&quot;:&quot;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&quot;,&quot;citationItems&quot;:[{&quot;id&quot;:&quot;b529628b-107b-34c9-b27b-ea70ab6e444f&quot;,&quot;itemData&quot;:{&quot;type&quot;:&quot;article-journal&quot;,&quot;id&quot;:&quot;b529628b-107b-34c9-b27b-ea70ab6e444f&quot;,&quot;title&quot;:&quot;Structure-activity relationships of lysophosphatidylserine analogs as agonists of G-protein-coupled receptors GPR34, P2Y10, and GPR174.&quot;,&quot;groupId&quot;:&quot;679ca6b5-8e2b-3718-9b5e-e0b0e9236006&quot;,&quot;author&quot;:[{&quot;family&quot;:&quot;Ikubo&quot;,&quot;given&quot;:&quot;Masaya&quot;,&quot;parse-names&quot;:false,&quot;dropping-particle&quot;:&quot;&quot;,&quot;non-dropping-particle&quot;:&quot;&quot;},{&quot;family&quot;:&quot;Inoue&quot;,&quot;given&quot;:&quot;Asuka&quot;,&quot;parse-names&quot;:false,&quot;dropping-particle&quot;:&quot;&quot;,&quot;non-dropping-particle&quot;:&quot;&quot;},{&quot;family&quot;:&quot;Nakamura&quot;,&quot;given&quot;:&quot;Sho&quot;,&quot;parse-names&quot;:false,&quot;dropping-particle&quot;:&quot;&quot;,&quot;non-dropping-particle&quot;:&quot;&quot;},{&quot;family&quot;:&quot;Jung&quot;,&quot;given&quot;:&quot;Sejin&quot;,&quot;parse-names&quot;:false,&quot;dropping-particle&quot;:&quot;&quot;,&quot;non-dropping-particle&quot;:&quot;&quot;},{&quot;family&quot;:&quot;Sayama&quot;,&quot;given&quot;:&quot;Misa&quot;,&quot;parse-names&quot;:false,&quot;dropping-particle&quot;:&quot;&quot;,&quot;non-dropping-particle&quot;:&quot;&quot;},{&quot;family&quot;:&quot;Otani&quot;,&quot;given&quot;:&quot;Yuko&quot;,&quot;parse-names&quot;:false,&quot;dropping-particle&quot;:&quot;&quot;,&quot;non-dropping-particle&quot;:&quot;&quot;},{&quot;family&quot;:&quot;Uwamizu&quot;,&quot;given&quot;:&quot;Akiharu&quot;,&quot;parse-names&quot;:false,&quot;dropping-particle&quot;:&quot;&quot;,&quot;non-dropping-particle&quot;:&quot;&quot;},{&quot;family&quot;:&quot;Suzuki&quot;,&quot;given&quot;:&quot;Keisuke&quot;,&quot;parse-names&quot;:false,&quot;dropping-particle&quot;:&quot;&quot;,&quot;non-dropping-particle&quot;:&quot;&quot;},{&quot;family&quot;:&quot;Kishi&quot;,&quot;given&quot;:&quot;Takayuki&quot;,&quot;parse-names&quot;:false,&quot;dropping-particle&quot;:&quot;&quot;,&quot;non-dropping-particle&quot;:&quot;&quot;},{&quot;family&quot;:&quot;Shuto&quot;,&quot;given&quot;:&quot;Akira&quot;,&quot;parse-names&quot;:false,&quot;dropping-particle&quot;:&quot;&quot;,&quot;non-dropping-particle&quot;:&quot;&quot;},{&quot;family&quot;:&quot;Ishiguro&quot;,&quot;given&quot;:&quot;Jun&quot;,&quot;parse-names&quot;:false,&quot;dropping-particle&quot;:&quot;&quot;,&quot;non-dropping-particle&quot;:&quot;&quot;},{&quot;family&quot;:&quot;Okudaira&quot;,&quot;given&quot;:&quot;Michiyo&quot;,&quot;parse-names&quot;:false,&quot;dropping-particle&quot;:&quot;&quot;,&quot;non-dropping-particle&quot;:&quot;&quot;},{&quot;family&quot;:&quot;Kano&quot;,&quot;given&quot;:&quot;Kuniyuki&quot;,&quot;parse-names&quot;:false,&quot;dropping-particle&quot;:&quot;&quot;,&quot;non-dropping-particle&quot;:&quot;&quot;},{&quot;family&quot;:&quot;Makide&quot;,&quot;given&quot;:&quot;Kumiko&quot;,&quot;parse-names&quot;:false,&quot;dropping-particle&quot;:&quot;&quot;,&quot;non-dropping-particle&quot;:&quot;&quot;},{&quot;family&quot;:&quot;Aoki&quot;,&quot;given&quot;:&quot;Junken&quot;,&quot;parse-names&quot;:false,&quot;dropping-particle&quot;:&quot;&quot;,&quot;non-dropping-particle&quot;:&quot;&quot;},{&quot;family&quot;:&quot;Ohwada&quot;,&quot;given&quot;:&quot;Tomohiko&quot;,&quot;parse-names&quot;:false,&quot;dropping-particle&quot;:&quot;&quot;,&quot;non-dropping-particle&quot;:&quot;&quot;}],&quot;container-title&quot;:&quot;Journal of medicinal chemistry&quot;,&quot;container-title-short&quot;:&quot;J Med Chem&quot;,&quot;accessed&quot;:{&quot;date-parts&quot;:[[2024,3,14]]},&quot;DOI&quot;:&quot;10.1021/jm5020082&quot;,&quot;ISSN&quot;:&quot;1520-4804&quot;,&quot;PMID&quot;:&quot;25970039&quot;,&quot;URL&quot;:&quot;http://www.ncbi.nlm.nih.gov/pubmed/25970039&quot;,&quot;issued&quot;:{&quot;date-parts&quot;:[[2015,5,28]]},&quot;page&quot;:&quot;4204-19&quot;,&quot;abstract&quot;:&quot;Lysophosphatidylserine (LysoPS) is an endogenous lipid mediator generated by hydrolysis of membrane phospholipid phosphatidylserine. Recent ligand screening of orphan G-protein-coupled receptors (GPCRs) identified two LysoPS-specific human GPCRs, namely, P2Y10 (LPS2) and GPR174 (LPS3), which, together with previously reported GPR34 (LPS1), comprise a LysoPS receptor family. Herein, we examined the structure-activity relationships of a series of synthetic LysoPS analogues toward these recently deorphanized LysoPS receptors, based on the idea that LysoPS can be regarded as consisting of distinct modules (fatty acid, glycerol, and l-serine) connected by phosphodiester and ester linkages. Starting from the endogenous ligand (1-oleoyl-LysoPS, 1), we optimized the structure of each module and the ester linkage. Accordingly, we identified some structural requirements of each module for potency and for receptor subtype selectivity. Further assembly of individually structure-optimized modules yielded a series of potent and LysoPS receptor subtype-selective agonists, particularly for P2Y10 and GPR174.&quot;,&quot;publisher&quot;:&quot;J Med Chem&quot;,&quot;issue&quot;:&quot;10&quot;,&quot;volume&quot;:&quot;58&quot;},&quot;isTemporary&quot;:false},{&quot;id&quot;:&quot;97ab6038-a3ce-3f5f-80f0-452aa28a584f&quot;,&quot;itemData&quot;:{&quot;type&quot;:&quot;article-journal&quot;,&quot;id&quot;:&quot;97ab6038-a3ce-3f5f-80f0-452aa28a584f&quot;,&quot;title&quot;:&quot;Probing the Hydrophobic Binding Pocket of G-Protein-Coupled Lysophosphatidylserine Receptor GPR34/LPS1 by Docking-Aided Structure-Activity Analysis.&quot;,&quot;groupId&quot;:&quot;679ca6b5-8e2b-3718-9b5e-e0b0e9236006&quot;,&quot;author&quot;:[{&quot;family&quot;:&quot;Sayama&quot;,&quot;given&quot;:&quot;Misa&quot;,&quot;parse-names&quot;:false,&quot;dropping-particle&quot;:&quot;&quot;,&quot;non-dropping-particle&quot;:&quot;&quot;},{&quot;family&quot;:&quot;Inoue&quot;,&quot;given&quot;:&quot;Asuka&quot;,&quot;parse-names&quot;:false,&quot;dropping-particle&quot;:&quot;&quot;,&quot;non-dropping-particle&quot;:&quot;&quot;},{&quot;family&quot;:&quot;Nakamura&quot;,&quot;given&quot;:&quot;Sho&quot;,&quot;parse-names&quot;:false,&quot;dropping-particle&quot;:&quot;&quot;,&quot;non-dropping-particle&quot;:&quot;&quot;},{&quot;family&quot;:&quot;Jung&quot;,&quot;given&quot;:&quot;Sejin&quot;,&quot;parse-names&quot;:false,&quot;dropping-particle&quot;:&quot;&quot;,&quot;non-dropping-particle&quot;:&quot;&quot;},{&quot;family&quot;:&quot;Ikubo&quot;,&quot;given&quot;:&quot;Masaya&quot;,&quot;parse-names&quot;:false,&quot;dropping-particle&quot;:&quot;&quot;,&quot;non-dropping-particle&quot;:&quot;&quot;},{&quot;family&quot;:&quot;Otani&quot;,&quot;given&quot;:&quot;Yuko&quot;,&quot;parse-names&quot;:false,&quot;dropping-particle&quot;:&quot;&quot;,&quot;non-dropping-particle&quot;:&quot;&quot;},{&quot;family&quot;:&quot;Uwamizu&quot;,&quot;given&quot;:&quot;Akiharu&quot;,&quot;parse-names&quot;:false,&quot;dropping-particle&quot;:&quot;&quot;,&quot;non-dropping-particle&quot;:&quot;&quot;},{&quot;family&quot;:&quot;Kishi&quot;,&quot;given&quot;:&quot;Takayuki&quot;,&quot;parse-names&quot;:false,&quot;dropping-particle&quot;:&quot;&quot;,&quot;non-dropping-particle&quot;:&quot;&quot;},{&quot;family&quot;:&quot;Makide&quot;,&quot;given&quot;:&quot;Kumiko&quot;,&quot;parse-names&quot;:false,&quot;dropping-particle&quot;:&quot;&quot;,&quot;non-dropping-particle&quot;:&quot;&quot;},{&quot;family&quot;:&quot;Aoki&quot;,&quot;given&quot;:&quot;Junken&quot;,&quot;parse-names&quot;:false,&quot;dropping-particle&quot;:&quot;&quot;,&quot;non-dropping-particle&quot;:&quot;&quot;},{&quot;family&quot;:&quot;Hirokawa&quot;,&quot;given&quot;:&quot;Takatsugu&quot;,&quot;parse-names&quot;:false,&quot;dropping-particle&quot;:&quot;&quot;,&quot;non-dropping-particle&quot;:&quot;&quot;},{&quot;family&quot;:&quot;Ohwada&quot;,&quot;given&quot;:&quot;Tomohiko&quot;,&quot;parse-names&quot;:false,&quot;dropping-particle&quot;:&quot;&quot;,&quot;non-dropping-particle&quot;:&quot;&quot;}],&quot;container-title&quot;:&quot;Journal of medicinal chemistry&quot;,&quot;container-title-short&quot;:&quot;J Med Chem&quot;,&quot;accessed&quot;:{&quot;date-parts&quot;:[[2024,3,14]]},&quot;DOI&quot;:&quot;10.1021/acs.jmedchem.7b00693&quot;,&quot;ISSN&quot;:&quot;1520-4804&quot;,&quot;PMID&quot;:&quot;28715213&quot;,&quot;URL&quot;:&quot;http://www.ncbi.nlm.nih.gov/pubmed/28715213&quot;,&quot;issued&quot;:{&quot;date-parts&quot;:[[2017,7,27]]},&quot;page&quot;:&quot;6384-6399&quot;,&quot;abstract&quot;:&quot;The ligands of certain G-protein-coupled receptors (GPCRs) have been identified as endogenous lipids, such as lysophosphatidylserine (LysoPS). Here, we analyzed the molecular basis of the structure-activity relationship of ligands of GPR34, one of the LysoPS receptor subtypes, focusing on recognition of the long-chain fatty acid moiety by the hydrophobic pocket. By introducing benzene ring(s) into the fatty acid moiety of 2-deoxy-LysoPS, we explored the binding site's preference for the hydrophobic shape. A tribenzene-containing fatty acid surrogate with modifications of the terminal aromatic moiety showed potent agonistic activity toward GPR34. Computational docking of these derivatives with a homology modeling/molecular dynamics-based virtual binding site of GPR34 indicated that a kink in the benzene-based lipid surrogates matches the L-shaped hydrophobic pocket of GPR34. A tetrabenzene-based lipid analogue bearing a bulky tert-butyl group at the 4-position of the terminal benzene ring exhibited potent GPR34 agonistic activity, validating the present hydrophobic binding pocket model.&quot;,&quot;publisher&quot;:&quot;J Med Chem&quot;,&quot;issue&quot;:&quot;14&quot;,&quot;volume&quot;:&quot;60&quot;},&quot;isTemporary&quot;:false},{&quot;id&quot;:&quot;54e9b46d-6dc7-33af-94bb-05288b9e4f05&quot;,&quot;itemData&quot;:{&quot;type&quot;:&quot;article-journal&quot;,&quot;id&quot;:&quot;54e9b46d-6dc7-33af-94bb-05288b9e4f05&quot;,&quot;title&quot;:&quot;Non-naturally Occurring Regio Isomer of Lysophosphatidylserine Exhibits Potent Agonistic Activity toward G Protein-Coupled Receptors.&quot;,&quot;groupId&quot;:&quot;679ca6b5-8e2b-3718-9b5e-e0b0e9236006&quot;,&quot;author&quot;:[{&quot;family&quot;:&quot;Nakamura&quot;,&quot;given&quot;:&quot;Sho&quot;,&quot;parse-names&quot;:false,&quot;dropping-particle&quot;:&quot;&quot;,&quot;non-dropping-particle&quot;:&quot;&quot;},{&quot;family&quot;:&quot;Sayama&quot;,&quot;given&quot;:&quot;Misa&quot;,&quot;parse-names&quot;:false,&quot;dropping-particle&quot;:&quot;&quot;,&quot;non-dropping-particle&quot;:&quot;&quot;},{&quot;family&quot;:&quot;Uwamizu&quot;,&quot;given&quot;:&quot;Akiharu&quot;,&quot;parse-names&quot;:false,&quot;dropping-particle&quot;:&quot;&quot;,&quot;non-dropping-particle&quot;:&quot;&quot;},{&quot;family&quot;:&quot;Jung&quot;,&quot;given&quot;:&quot;Sejin&quot;,&quot;parse-names&quot;:false,&quot;dropping-particle&quot;:&quot;&quot;,&quot;non-dropping-particle&quot;:&quot;&quot;},{&quot;family&quot;:&quot;Ikubo&quot;,&quot;given&quot;:&quot;Masaya&quot;,&quot;parse-names&quot;:false,&quot;dropping-particle&quot;:&quot;&quot;,&quot;non-dropping-particle&quot;:&quot;&quot;},{&quot;family&quot;:&quot;Otani&quot;,&quot;given&quot;:&quot;Yuko&quot;,&quot;parse-names&quot;:false,&quot;dropping-particle&quot;:&quot;&quot;,&quot;non-dropping-particle&quot;:&quot;&quot;},{&quot;family&quot;:&quot;Kano&quot;,&quot;given&quot;:&quot;Kuniyuki&quot;,&quot;parse-names&quot;:false,&quot;dropping-particle&quot;:&quot;&quot;,&quot;non-dropping-particle&quot;:&quot;&quot;},{&quot;family&quot;:&quot;Omi&quot;,&quot;given&quot;:&quot;Jumpei&quot;,&quot;parse-names&quot;:false,&quot;dropping-particle&quot;:&quot;&quot;,&quot;non-dropping-particle&quot;:&quot;&quot;},{&quot;family&quot;:&quot;Inoue&quot;,&quot;given&quot;:&quot;Asuka&quot;,&quot;parse-names&quot;:false,&quot;dropping-particle&quot;:&quot;&quot;,&quot;non-dropping-particle&quot;:&quot;&quot;},{&quot;family&quot;:&quot;Aoki&quot;,&quot;given&quot;:&quot;Junken&quot;,&quot;parse-names&quot;:false,&quot;dropping-particle&quot;:&quot;&quot;,&quot;non-dropping-particle&quot;:&quot;&quot;},{&quot;family&quot;:&quot;Ohwada&quot;,&quot;given&quot;:&quot;Tomohiko&quot;,&quot;parse-names&quot;:false,&quot;dropping-particle&quot;:&quot;&quot;,&quot;non-dropping-particle&quot;:&quot;&quot;}],&quot;container-title&quot;:&quot;Journal of medicinal chemistry&quot;,&quot;container-title-short&quot;:&quot;J Med Chem&quot;,&quot;accessed&quot;:{&quot;date-parts&quot;:[[2024,3,14]]},&quot;DOI&quot;:&quot;10.1021/acs.jmedchem.0c01126&quot;,&quot;ISSN&quot;:&quot;1520-4804&quot;,&quot;PMID&quot;:&quot;32787112&quot;,&quot;URL&quot;:&quot;http://www.ncbi.nlm.nih.gov/pubmed/32787112&quot;,&quot;issued&quot;:{&quot;date-parts&quot;:[[2020,9,10]]},&quot;page&quot;:&quot;9990-10029&quot;,&quot;abstract&quot;:&quot;Lysophosphatidylserine (LysoPS), an endogenous ligand of G protein-coupled receptors, consists of l-serine, glycerol, and fatty acid moieties connected by phosphodiester and ester linkages, respectively. An ester linkage of phosphatidylserine can be hydrolyzed at the 1-position or at the 2-position to give 2-acyl lysophospholipid or 1-acyl lysophospholipid, respectively. 2-Acyl lysophospholipid is in nonenzymatic equilibrium with 1-acyl lysophospholipid in vivo. On the other hand, 3-acyl lysophospholipid is not found, at least in mammals, raising the question of whether the reason for this might be that the 3-acyl isomer lacks the biological activities of the other isomers. Here, to test this idea, we designed and synthesized a series of new 3-acyl lysophospholipids. Structure-activity relationship studies of more than 100 \&quot;glycol surrogate\&quot; derivatives led to the identification of potent and selective agonists for LysoPS receptors GPR34 and P2Y10. Thus, the non-natural 3-acyl compounds are indeed active and appear to be biologically orthogonal with respect to the physiologically relevant 1- and 2-acyl lysophospholipids.&quot;,&quot;publisher&quot;:&quot;J Med Chem&quot;,&quot;issue&quot;:&quot;17&quot;,&quot;volume&quot;:&quot;63&quot;},&quot;isTemporary&quot;:false}]},{&quot;citationID&quot;:&quot;MENDELEY_CITATION_c0723d29-6823-4425-869c-a9dc6a080a27&quot;,&quot;properties&quot;:{&quot;noteIndex&quot;:0},&quot;isEdited&quot;:false,&quot;manualOverride&quot;:{&quot;isManuallyOverridden&quot;:false,&quot;citeprocText&quot;:&quot;[5, 6]&quot;,&quot;manualOverrideText&quot;:&quot;&quot;},&quot;citationTag&quot;:&quot;MENDELEY_CITATION_v3_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&quot;,&quot;citationItems&quot;:[{&quot;id&quot;:&quot;5202f106-2b45-3b21-8a5a-4f8693529bb9&quot;,&quot;itemData&quot;:{&quot;type&quot;:&quot;article-journal&quot;,&quot;id&quot;:&quot;5202f106-2b45-3b21-8a5a-4f8693529bb9&quot;,&quot;title&quot;:&quot;INPP5D modulates TREM2 loss-of-function phenotypes in a β-amyloidosis mouse model.&quot;,&quot;groupId&quot;:&quot;679ca6b5-8e2b-3718-9b5e-e0b0e9236006&quot;,&quot;author&quot;:[{&quot;family&quot;:&quot;Iguchi&quot;,&quot;given&quot;:&quot;Akihiro&quot;,&quot;parse-names&quot;:false,&quot;dropping-particle&quot;:&quot;&quot;,&quot;non-dropping-particle&quot;:&quot;&quot;},{&quot;family&quot;:&quot;Takatori&quot;,&quot;given&quot;:&quot;Sho&quot;,&quot;parse-names&quot;:false,&quot;dropping-particle&quot;:&quot;&quot;,&quot;non-dropping-particle&quot;:&quot;&quot;},{&quot;family&quot;:&quot;Kimura&quot;,&quot;given&quot;:&quot;Shingo&quot;,&quot;parse-names&quot;:false,&quot;dropping-particle&quot;:&quot;&quot;,&quot;non-dropping-particle&quot;:&quot;&quot;},{&quot;family&quot;:&quot;Muneto&quot;,&quot;given&quot;:&quot;Hiroki&quot;,&quot;parse-names&quot;:false,&quot;dropping-particle&quot;:&quot;&quot;,&quot;non-dropping-particle&quot;:&quot;&quot;},{&quot;family&quot;:&quot;Wang&quot;,&quot;given&quot;:&quot;Kai&quot;,&quot;parse-names&quot;:false,&quot;dropping-particle&quot;:&quot;&quot;,&quot;non-dropping-particle&quot;:&quot;&quot;},{&quot;family&quot;:&quot;Etani&quot;,&quot;given&quot;:&quot;Hayato&quot;,&quot;parse-names&quot;:false,&quot;dropping-particle&quot;:&quot;&quot;,&quot;non-dropping-particle&quot;:&quot;&quot;},{&quot;family&quot;:&quot;Ito&quot;,&quot;given&quot;:&quot;Genta&quot;,&quot;parse-names&quot;:false,&quot;dropping-particle&quot;:&quot;&quot;,&quot;non-dropping-particle&quot;:&quot;&quot;},{&quot;family&quot;:&quot;Sato&quot;,&quot;given&quot;:&quot;Haruaki&quot;,&quot;parse-names&quot;:false,&quot;dropping-particle&quot;:&quot;&quot;,&quot;non-dropping-particle&quot;:&quot;&quot;},{&quot;family&quot;:&quot;Hori&quot;,&quot;given&quot;:&quot;Yukiko&quot;,&quot;parse-names&quot;:false,&quot;dropping-particle&quot;:&quot;&quot;,&quot;non-dropping-particle&quot;:&quot;&quot;},{&quot;family&quot;:&quot;Sasaki&quot;,&quot;given&quot;:&quot;Junko&quot;,&quot;parse-names&quot;:false,&quot;dropping-particle&quot;:&quot;&quot;,&quot;non-dropping-particle&quot;:&quot;&quot;},{&quot;family&quot;:&quot;Saito&quot;,&quot;given&quot;:&quot;Takashi&quot;,&quot;parse-names&quot;:false,&quot;dropping-particle&quot;:&quot;&quot;,&quot;non-dropping-particle&quot;:&quot;&quot;},{&quot;family&quot;:&quot;Saido&quot;,&quot;given&quot;:&quot;Takaomi C&quot;,&quot;parse-names&quot;:false,&quot;dropping-particle&quot;:&quot;&quot;,&quot;non-dropping-particle&quot;:&quot;&quot;},{&quot;family&quot;:&quot;Ikezu&quot;,&quot;given&quot;:&quot;Tsuneya&quot;,&quot;parse-names&quot;:false,&quot;dropping-particle&quot;:&quot;&quot;,&quot;non-dropping-particle&quot;:&quot;&quot;},{&quot;family&quot;:&quot;Takai&quot;,&quot;given&quot;:&quot;Toshiyuki&quot;,&quot;parse-names&quot;:false,&quot;dropping-particle&quot;:&quot;&quot;,&quot;non-dropping-particle&quot;:&quot;&quot;},{&quot;family&quot;:&quot;Sasaki&quot;,&quot;given&quot;:&quot;Takehiko&quot;,&quot;parse-names&quot;:false,&quot;dropping-particle&quot;:&quot;&quot;,&quot;non-dropping-particle&quot;:&quot;&quot;},{&quot;family&quot;:&quot;Tomita&quot;,&quot;given&quot;:&quot;Taisuke&quot;,&quot;parse-names&quot;:false,&quot;dropping-particle&quot;:&quot;&quot;,&quot;non-dropping-particle&quot;:&quot;&quot;}],&quot;container-title&quot;:&quot;iScience&quot;,&quot;container-title-short&quot;:&quot;iScience&quot;,&quot;accessed&quot;:{&quot;date-parts&quot;:[[2024,3,14]]},&quot;DOI&quot;:&quot;10.1016/j.isci.2023.106375&quot;,&quot;ISSN&quot;:&quot;2589-0042&quot;,&quot;PMID&quot;:&quot;37035000&quot;,&quot;URL&quot;:&quot;http://www.ncbi.nlm.nih.gov/pubmed/37035000&quot;,&quot;issued&quot;:{&quot;date-parts&quot;:[[2023,4,21]]},&quot;page&quot;:&quot;106375&quot;,&quot;abstract&quot;:&quot;The genetic associations of TREM2 loss-of-function variants with Alzheimer disease (AD) indicate the protective roles of microglia in AD pathogenesis. Functional deficiencies of TREM2 disrupt microglial clustering around amyloid β (Aβ) plaques, impair their transcriptional response to Aβ, and worsen neuritic dystrophy. However, the molecular mechanism underlying these phenotypes remains unclear. In this study, we investigated the pathological role of another AD risk gene, INPP5D, encoding a phosphoinositide PI(3,4,5)P3 phosphatase expressed in microglia. In a Tyrobp-deficient TREM2 loss-of-function mouse model, Inpp5d haplodeficiency restored the association of microglia with Aβ plaques, partially restored plaque compaction, and astrogliosis, and reduced phosphorylated tau+ dystrophic neurites. Mechanistic analyses suggest that TREM2/TYROBP and INPP5D exert opposing effects on PI(3,4,5)P3 signaling pathways as well as on phosphoproteins involved in the actin assembly. Our results suggest that INPP5D acts downstream of TREM2/TYROBP to regulate the microglial barrier against Aβ toxicity, thereby modulates Aβ-dependent pathological conversion of tau.&quot;,&quot;publisher&quot;:&quot;iScience&quot;,&quot;issue&quot;:&quot;4&quot;,&quot;volume&quot;:&quot;26&quot;},&quot;isTemporary&quot;:false},{&quot;id&quot;:&quot;ecee2033-2417-3bff-99c5-c868de91ddee&quot;,&quot;itemData&quot;:{&quot;type&quot;:&quot;article-journal&quot;,&quot;id&quot;:&quot;ecee2033-2417-3bff-99c5-c868de91ddee&quot;,&quot;title&quot;:&quot;Protocol for gene knockdown using siRNA in primary cultured neonatal murine microglia.&quot;,&quot;groupId&quot;:&quot;679ca6b5-8e2b-3718-9b5e-e0b0e9236006&quot;,&quot;author&quot;:[{&quot;family&quot;:&quot;Kato&quot;,&quot;given&quot;:&quot;Yuma&quot;,&quot;parse-names&quot;:false,&quot;dropping-particle&quot;:&quot;&quot;,&quot;non-dropping-particle&quot;:&quot;&quot;},{&quot;family&quot;:&quot;Takatori&quot;,&quot;given&quot;:&quot;Sho&quot;,&quot;parse-names&quot;:false,&quot;dropping-particle&quot;:&quot;&quot;,&quot;non-dropping-particle&quot;:&quot;&quot;},{&quot;family&quot;:&quot;Akahori&quot;,&quot;given&quot;:&quot;Aika&quot;,&quot;parse-names&quot;:false,&quot;dropping-particle&quot;:&quot;&quot;,&quot;non-dropping-particle&quot;:&quot;&quot;},{&quot;family&quot;:&quot;Etani&quot;,&quot;given&quot;:&quot;Hayato&quot;,&quot;parse-names&quot;:false,&quot;dropping-particle&quot;:&quot;&quot;,&quot;non-dropping-particle&quot;:&quot;&quot;},{&quot;family&quot;:&quot;Chu&quot;,&quot;given&quot;:&quot;Yung Ning&quot;,&quot;parse-names&quot;:false,&quot;dropping-particle&quot;:&quot;&quot;,&quot;non-dropping-particle&quot;:&quot;&quot;},{&quot;family&quot;:&quot;Tomita&quot;,&quot;given&quot;:&quot;Taisuke&quot;,&quot;parse-names&quot;:false,&quot;dropping-particle&quot;:&quot;&quot;,&quot;non-dropping-particle&quot;:&quot;&quot;}],&quot;container-title&quot;:&quot;STAR protocols&quot;,&quot;container-title-short&quot;:&quot;STAR Protoc&quot;,&quot;accessed&quot;:{&quot;date-parts&quot;:[[2024,3,14]]},&quot;DOI&quot;:&quot;10.1016/j.xpro.2024.102867&quot;,&quot;ISSN&quot;:&quot;2666-1667&quot;,&quot;PMID&quot;:&quot;38341850&quot;,&quot;URL&quot;:&quot;http://www.ncbi.nlm.nih.gov/pubmed/38341850&quot;,&quot;issued&quot;:{&quot;date-parts&quot;:[[2024,3,15]]},&quot;page&quot;:&quot;102867&quot;,&quot;abstract&quot;:&quot;In this protocol, we describe the small interfering RNA (siRNA)-mediated gene knockdown in primary mouse microglia, providing an approach to investigate functions such as phagocytosis and chemotaxis. The approach includes siRNA design, establishment of mixed glial cultures, microglia isolation, and siRNA transfection. Validation of knockdown efficacy employs quantitative immunoblot analysis. This technique empowers the investigation of specific molecular and cellular functions within the intricate microenvironment of the brain, comprising diverse cell types. For complete details on the use and execution of this protocol, please refer to Iguchi et al. (2023).1.&quot;,&quot;publisher&quot;:&quot;STAR Protoc&quot;,&quot;issue&quot;:&quot;1&quot;,&quot;volume&quot;:&quot;5&quot;},&quot;isTemporary&quot;:false}]},{&quot;citationID&quot;:&quot;MENDELEY_CITATION_35334d25-29ce-4b25-b333-0670364fa672&quot;,&quot;properties&quot;:{&quot;noteIndex&quot;:0},&quot;isEdited&quot;:false,&quot;manualOverride&quot;:{&quot;isManuallyOverridden&quot;:false,&quot;citeprocText&quot;:&quot;[7]&quot;,&quot;manualOverrideText&quot;:&quot;&quot;},&quot;citationTag&quot;:&quot;MENDELEY_CITATION_v3_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&quot;,&quot;citationItems&quot;:[{&quot;id&quot;:&quot;84164861-bf2b-3e7d-8cc3-d9b33c4ae679&quot;,&quot;itemData&quot;:{&quot;type&quot;:&quot;article-journal&quot;,&quot;id&quot;:&quot;84164861-bf2b-3e7d-8cc3-d9b33c4ae679&quot;,&quot;title&quot;:&quot;In Vitro Phagocytosis of Myelin Debris by Bone Marrow-Derived Macrophages.&quot;,&quot;groupId&quot;:&quot;679ca6b5-8e2b-3718-9b5e-e0b0e9236006&quot;,&quot;author&quot;:[{&quot;family&quot;:&quot;Rolfe&quot;,&quot;given&quot;:&quot;Alyssa J&quot;,&quot;parse-names&quot;:false,&quot;dropping-particle&quot;:&quot;&quot;,&quot;non-dropping-particle&quot;:&quot;&quot;},{&quot;family&quot;:&quot;Bosco&quot;,&quot;given&quot;:&quot;Dale B&quot;,&quot;parse-names&quot;:false,&quot;dropping-particle&quot;:&quot;&quot;,&quot;non-dropping-particle&quot;:&quot;&quot;},{&quot;family&quot;:&quot;Broussard&quot;,&quot;given&quot;:&quot;Erynn N&quot;,&quot;parse-names&quot;:false,&quot;dropping-particle&quot;:&quot;&quot;,&quot;non-dropping-particle&quot;:&quot;&quot;},{&quot;family&quot;:&quot;Ren&quot;,&quot;given&quot;:&quot;Yi&quot;,&quot;parse-names&quot;:false,&quot;dropping-particle&quot;:&quot;&quot;,&quot;non-dropping-particle&quot;:&quot;&quot;}],&quot;container-title&quot;:&quot;Journal of visualized experiments : JoVE&quot;,&quot;container-title-short&quot;:&quot;J Vis Exp&quot;,&quot;accessed&quot;:{&quot;date-parts&quot;:[[2024,3,14]]},&quot;DOI&quot;:&quot;10.3791/56322&quot;,&quot;ISSN&quot;:&quot;1940-087X&quot;,&quot;PMID&quot;:&quot;29364206&quot;,&quot;URL&quot;:&quot;http://www.ncbi.nlm.nih.gov/pubmed/29364206&quot;,&quot;issued&quot;:{&quot;date-parts&quot;:[[2017,12,30]]},&quot;abstract&quot;:&quot;Bone marrow-derived macrophages (BMDMs) are mature leukocytes that serve a critical physiological role as professional phagocytes capable of clearing a variety of particles. Normally, BMDMs are restricted from the central nervous system (CNS), but following an injury, they can readily infiltrate. Once within the injured CNS tissue, BMDMs are the primary cell type responsible for the clearance of injury-derived cellular debris, including large quantities of lipid rich myelin debris. The neuropathological ramifications of BMDM infiltration and myelin debris phagocytosis within the CNS are complex and not well understood. The protocols described here, allow for the direct in vitro study of BMDMs in the context of CNS injury. We cover murine BMDM isolation and culture, myelin debris preparation, and assays to assess BMDM myelin debris phagocytosis. These techniques produce robust quantifiable results without the need for significant specialized equipment or materials, yet can be easily customized to meet the needs of researchers.&quot;,&quot;publisher&quot;:&quot;J Vis Exp&quot;,&quot;issue&quot;:&quot;130&quot;,&quot;volume&quot;:&quot;2017&quot;},&quot;isTemporary&quot;:false}]},{&quot;citationID&quot;:&quot;MENDELEY_CITATION_b3d8d65a-ad78-466e-a334-d6df6e483b6c&quot;,&quot;properties&quot;:{&quot;noteIndex&quot;:0},&quot;isEdited&quot;:false,&quot;manualOverride&quot;:{&quot;isManuallyOverridden&quot;:false,&quot;citeprocText&quot;:&quot;[8]&quot;,&quot;manualOverrideText&quot;:&quot;&quot;},&quot;citationTag&quot;:&quot;MENDELEY_CITATION_v3_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&quot;,&quot;citationItems&quot;:[{&quot;id&quot;:&quot;b14d5edd-abe6-340c-9360-e5538aff13f2&quot;,&quot;itemData&quot;:{&quot;type&quot;:&quot;article-journal&quot;,&quot;id&quot;:&quot;b14d5edd-abe6-340c-9360-e5538aff13f2&quot;,&quot;title&quot;:&quot;Preparation of separate astroglial and oligodendroglial cell cultures from rat cerebral tissue.&quot;,&quot;groupId&quot;:&quot;679ca6b5-8e2b-3718-9b5e-e0b0e9236006&quot;,&quot;author&quot;:[{&quot;family&quot;:&quot;McCarthy&quot;,&quot;given&quot;:&quot;K D&quot;,&quot;parse-names&quot;:false,&quot;dropping-particle&quot;:&quot;&quot;,&quot;non-dropping-particle&quot;:&quot;&quot;},{&quot;family&quot;:&quot;Vellis&quot;,&quot;given&quot;:&quot;J&quot;,&quot;parse-names&quot;:false,&quot;dropping-particle&quot;:&quot;&quot;,&quot;non-dropping-particle&quot;:&quot;de&quot;}],&quot;container-title&quot;:&quot;The Journal of cell biology&quot;,&quot;container-title-short&quot;:&quot;J Cell Biol&quot;,&quot;accessed&quot;:{&quot;date-parts&quot;:[[2025,8,17]]},&quot;DOI&quot;:&quot;10.1083/jcb.85.3.890&quot;,&quot;ISSN&quot;:&quot;0021-9525&quot;,&quot;PMID&quot;:&quot;6248568&quot;,&quot;URL&quot;:&quot;http://www.ncbi.nlm.nih.gov/pubmed/6248568&quot;,&quot;issued&quot;:{&quot;date-parts&quot;:[[1980,6,1]]},&quot;page&quot;:&quot;890-902&quot;,&quot;abstract&quot;:&quot;A novel method has been developed for the preparation of nearly pure separate cultures of astrocytes and oligodendrocytes. The method is based on (a) the absence of viable neurons in cultures prepared from postnatal rat cerebra, (b) the stratification of astrocytes and oligodendrocytes in culture, and (c) the selective detachment of the overlying oligodendrocytes when exposed to sheer forces generated by shaking the cultures on an orbital shaker for 15--18 h at 37 degrees C. Preparations appear greater than 98% pure and contain approximately 1-2 x 10(7) viable cells (20--40 mg of cell protein). Three methods were used to characterize these two culture t ypes. First, electron microscopic examination was used to identify the cells in each preparation (mixed and separated cultures of astrocytes and oligodendrocytes) and to assess the purity of each preparation. Second, two oligodendroglial cell markers, 2',3'-cyclic nucleotide 3'-phosphohydrolase (EC 3.1.4.37) and glycerol phosphate dehydrogenase (EC 1.1.1.8) were monitored. Third, the regulation of cyclic AMP accumulation in each culture type was examined. In addition to these studies, we examined the influence of brain extract and dibutyryl cAMP on the gross morphology and ultrastructure of each preparation. These agents induced astroglial process formation without any apparent morphological effect on oligodendrocytes. Collectively, the results indicate that essentially pure cultures of astrocytes and of oligodendrocytes can be prepared and maintained. These preparations should significantly aid in efforts to examine the biochemistry, physiology, and pharmacology of these two major classes of central nervous system cells.&quot;,&quot;publisher&quot;:&quot;J Cell Biol&quot;,&quot;issue&quot;:&quot;3&quot;,&quot;volume&quot;:&quot;85&quot;},&quot;isTemporary&quot;:false}]},{&quot;citationID&quot;:&quot;MENDELEY_CITATION_cd9a492a-dd50-4730-8536-1d7994f3be7f&quot;,&quot;properties&quot;:{&quot;noteIndex&quot;:0},&quot;isEdited&quot;:false,&quot;manualOverride&quot;:{&quot;isManuallyOverridden&quot;:false,&quot;citeprocText&quot;:&quot;[9]&quot;,&quot;manualOverrideText&quot;:&quot;&quot;},&quot;citationTag&quot;:&quot;MENDELEY_CITATION_v3_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&quot;,&quot;citationItems&quot;:[{&quot;id&quot;:&quot;306378d3-f8c2-3ec6-a0b3-b24143b39881&quot;,&quot;itemData&quot;:{&quot;type&quot;:&quot;article-journal&quot;,&quot;id&quot;:&quot;306378d3-f8c2-3ec6-a0b3-b24143b39881&quot;,&quot;title&quot;:&quot;Fast and highly sensitive full-length single-cell RNA sequencing using FLASH-seq.&quot;,&quot;groupId&quot;:&quot;679ca6b5-8e2b-3718-9b5e-e0b0e9236006&quot;,&quot;author&quot;:[{&quot;family&quot;:&quot;Hahaut&quot;,&quot;given&quot;:&quot;Vincent&quot;,&quot;parse-names&quot;:false,&quot;dropping-particle&quot;:&quot;&quot;,&quot;non-dropping-particle&quot;:&quot;&quot;},{&quot;family&quot;:&quot;Pavlinic&quot;,&quot;given&quot;:&quot;Dinko&quot;,&quot;parse-names&quot;:false,&quot;dropping-particle&quot;:&quot;&quot;,&quot;non-dropping-particle&quot;:&quot;&quot;},{&quot;family&quot;:&quot;Carbone&quot;,&quot;given&quot;:&quot;Walter&quot;,&quot;parse-names&quot;:false,&quot;dropping-particle&quot;:&quot;&quot;,&quot;non-dropping-particle&quot;:&quot;&quot;},{&quot;family&quot;:&quot;Schuierer&quot;,&quot;given&quot;:&quot;Sven&quot;,&quot;parse-names&quot;:false,&quot;dropping-particle&quot;:&quot;&quot;,&quot;non-dropping-particle&quot;:&quot;&quot;},{&quot;family&quot;:&quot;Balmer&quot;,&quot;given&quot;:&quot;Pierre&quot;,&quot;parse-names&quot;:false,&quot;dropping-particle&quot;:&quot;&quot;,&quot;non-dropping-particle&quot;:&quot;&quot;},{&quot;family&quot;:&quot;Quinodoz&quot;,&quot;given&quot;:&quot;Mathieu&quot;,&quot;parse-names&quot;:false,&quot;dropping-particle&quot;:&quot;&quot;,&quot;non-dropping-particle&quot;:&quot;&quot;},{&quot;family&quot;:&quot;Renner&quot;,&quot;given&quot;:&quot;Magdalena&quot;,&quot;parse-names&quot;:false,&quot;dropping-particle&quot;:&quot;&quot;,&quot;non-dropping-particle&quot;:&quot;&quot;},{&quot;family&quot;:&quot;Roma&quot;,&quot;given&quot;:&quot;Guglielmo&quot;,&quot;parse-names&quot;:false,&quot;dropping-particle&quot;:&quot;&quot;,&quot;non-dropping-particle&quot;:&quot;&quot;},{&quot;family&quot;:&quot;Cowan&quot;,&quot;given&quot;:&quot;Cameron S&quot;,&quot;parse-names&quot;:false,&quot;dropping-particle&quot;:&quot;&quot;,&quot;non-dropping-particle&quot;:&quot;&quot;},{&quot;family&quot;:&quot;Picelli&quot;,&quot;given&quot;:&quot;Simone&quot;,&quot;parse-names&quot;:false,&quot;dropping-particle&quot;:&quot;&quot;,&quot;non-dropping-particle&quot;:&quot;&quot;}],&quot;container-title&quot;:&quot;Nature biotechnology&quot;,&quot;container-title-short&quot;:&quot;Nat Biotechnol&quot;,&quot;accessed&quot;:{&quot;date-parts&quot;:[[2025,8,15]]},&quot;DOI&quot;:&quot;10.1038/s41587-022-01312-3&quot;,&quot;ISSN&quot;:&quot;1546-1696&quot;,&quot;PMID&quot;:&quot;35637419&quot;,&quot;URL&quot;:&quot;http://www.ncbi.nlm.nih.gov/pubmed/35637419&quot;,&quot;issued&quot;:{&quot;date-parts&quot;:[[2022,10,1]]},&quot;page&quot;:&quot;1447-1451&quot;,&quot;abstract&quot;:&quot;We present FLASH-seq (FS), a full-length single-cell RNA sequencing (scRNA-seq) method with increased sensitivity and reduced hands-on time compared to Smart-seq3. The entire FS protocol can be performed in ~4.5 hours, is simple to automate and can be easily miniaturized to decrease resource consumption. The FS protocol can also use unique molecular identifiers (UMIs) for molecule counting while displaying reduced strand-invasion artifacts. FS will be especially useful for characterizing gene expression at high resolution across multiple samples.&quot;,&quot;publisher&quot;:&quot;Nature Research&quot;,&quot;issue&quot;:&quot;10&quot;,&quot;volume&quot;:&quot;40&quot;},&quot;isTemporary&quot;:false}]},{&quot;citationID&quot;:&quot;MENDELEY_CITATION_1505779a-6dff-4fa2-9c50-b2dd6966ef2b&quot;,&quot;properties&quot;:{&quot;noteIndex&quot;:0},&quot;isEdited&quot;:false,&quot;manualOverride&quot;:{&quot;isManuallyOverridden&quot;:false,&quot;citeprocText&quot;:&quot;[10]&quot;,&quot;manualOverrideText&quot;:&quot;&quot;},&quot;citationTag&quot;:&quot;MENDELEY_CITATION_v3_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&quot;,&quot;citationItems&quot;:[{&quot;id&quot;:&quot;297798fb-304d-365f-8fb3-0d391806e14b&quot;,&quot;itemData&quot;:{&quot;type&quot;:&quot;article-journal&quot;,&quot;id&quot;:&quot;297798fb-304d-365f-8fb3-0d391806e14b&quot;,&quot;title&quot;:&quot;Induction of pluripotent stem cells from adult human fibroblasts by defined factors.&quot;,&quot;groupId&quot;:&quot;679ca6b5-8e2b-3718-9b5e-e0b0e9236006&quot;,&quot;author&quot;:[{&quot;family&quot;:&quot;Takahashi&quot;,&quot;given&quot;:&quot;Kazutoshi&quot;,&quot;parse-names&quot;:false,&quot;dropping-particle&quot;:&quot;&quot;,&quot;non-dropping-particle&quot;:&quot;&quot;},{&quot;family&quot;:&quot;Tanabe&quot;,&quot;given&quot;:&quot;Koji&quot;,&quot;parse-names&quot;:false,&quot;dropping-particle&quot;:&quot;&quot;,&quot;non-dropping-particle&quot;:&quot;&quot;},{&quot;family&quot;:&quot;Ohnuki&quot;,&quot;given&quot;:&quot;Mari&quot;,&quot;parse-names&quot;:false,&quot;dropping-particle&quot;:&quot;&quot;,&quot;non-dropping-particle&quot;:&quot;&quot;},{&quot;family&quot;:&quot;Narita&quot;,&quot;given&quot;:&quot;Megumi&quot;,&quot;parse-names&quot;:false,&quot;dropping-particle&quot;:&quot;&quot;,&quot;non-dropping-particle&quot;:&quot;&quot;},{&quot;family&quot;:&quot;Ichisaka&quot;,&quot;given&quot;:&quot;Tomoko&quot;,&quot;parse-names&quot;:false,&quot;dropping-particle&quot;:&quot;&quot;,&quot;non-dropping-particle&quot;:&quot;&quot;},{&quot;family&quot;:&quot;Tomoda&quot;,&quot;given&quot;:&quot;Kiichiro&quot;,&quot;parse-names&quot;:false,&quot;dropping-particle&quot;:&quot;&quot;,&quot;non-dropping-particle&quot;:&quot;&quot;},{&quot;family&quot;:&quot;Yamanaka&quot;,&quot;given&quot;:&quot;Shinya&quot;,&quot;parse-names&quot;:false,&quot;dropping-particle&quot;:&quot;&quot;,&quot;non-dropping-particle&quot;:&quot;&quot;}],&quot;container-title&quot;:&quot;Cell&quot;,&quot;container-title-short&quot;:&quot;Cell&quot;,&quot;accessed&quot;:{&quot;date-parts&quot;:[[2024,4,23]]},&quot;DOI&quot;:&quot;10.1016/j.cell.2007.11.019&quot;,&quot;ISSN&quot;:&quot;0092-8674&quot;,&quot;PMID&quot;:&quot;18035408&quot;,&quot;URL&quot;:&quot;http://www.ncbi.nlm.nih.gov/pubmed/18035408&quot;,&quot;issued&quot;:{&quot;date-parts&quot;:[[2007,11,30]]},&quot;page&quot;:&quot;861-72&quot;,&quot;abstract&quot;:&quot;Successful reprogramming of differentiated human somatic cells into a pluripotent state would allow creation of patient- and disease-specific stem cells. We previously reported generation of induced pluripotent stem (iPS) cells, capable of germline transmission, from mouse somatic cells by transduction of four defined transcription factors. Here, we demonstrate the generation of iPS cells from adult human dermal fibroblasts with the same four factors: Oct3/4, Sox2, Klf4, and c-Myc. Human iPS cells were similar to human embryonic stem (ES) cells in morphology, proliferation, surface antigens, gene expression, epigenetic status of pluripotent cell-specific genes, and telomerase activity. Furthermore, these cells could differentiate into cell types of the three germ layers in vitro and in teratomas. These findings demonstrate that iPS cells can be generated from adult human fibroblasts.&quot;,&quot;publisher&quot;:&quot;Cell&quot;,&quot;issue&quot;:&quot;5&quot;,&quot;volume&quot;:&quot;131&quot;},&quot;isTemporary&quot;:false}]},{&quot;citationID&quot;:&quot;MENDELEY_CITATION_9930ea6a-6888-480c-a271-d388e5ecfd84&quot;,&quot;properties&quot;:{&quot;noteIndex&quot;:0},&quot;isEdited&quot;:false,&quot;manualOverride&quot;:{&quot;isManuallyOverridden&quot;:false,&quot;citeprocText&quot;:&quot;[11]&quot;,&quot;manualOverrideText&quot;:&quot;&quot;},&quot;citationTag&quot;:&quot;MENDELEY_CITATION_v3_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&quot;,&quot;citationItems&quot;:[{&quot;id&quot;:&quot;6afdf762-1631-3730-94fa-f721f0c1629b&quot;,&quot;itemData&quot;:{&quot;type&quot;:&quot;article-journal&quot;,&quot;id&quot;:&quot;6afdf762-1631-3730-94fa-f721f0c1629b&quot;,&quot;title&quot;:&quot;Single transcription factor efficiently leads human induced pluripotent stem cells to functional microglia.&quot;,&quot;groupId&quot;:&quot;679ca6b5-8e2b-3718-9b5e-e0b0e9236006&quot;,&quot;author&quot;:[{&quot;family&quot;:&quot;Sonn&quot;,&quot;given&quot;:&quot;Iki&quot;,&quot;parse-names&quot;:false,&quot;dropping-particle&quot;:&quot;&quot;,&quot;non-dropping-particle&quot;:&quot;&quot;},{&quot;family&quot;:&quot;Honda-Ozaki&quot;,&quot;given&quot;:&quot;Fumiko&quot;,&quot;parse-names&quot;:false,&quot;dropping-particle&quot;:&quot;&quot;,&quot;non-dropping-particle&quot;:&quot;&quot;},{&quot;family&quot;:&quot;Yoshimatsu&quot;,&quot;given&quot;:&quot;Sho&quot;,&quot;parse-names&quot;:false,&quot;dropping-particle&quot;:&quot;&quot;,&quot;non-dropping-particle&quot;:&quot;&quot;},{&quot;family&quot;:&quot;Morimoto&quot;,&quot;given&quot;:&quot;Satoru&quot;,&quot;parse-names&quot;:false,&quot;dropping-particle&quot;:&quot;&quot;,&quot;non-dropping-particle&quot;:&quot;&quot;},{&quot;family&quot;:&quot;Watanabe&quot;,&quot;given&quot;:&quot;Hirotaka&quot;,&quot;parse-names&quot;:false,&quot;dropping-particle&quot;:&quot;&quot;,&quot;non-dropping-particle&quot;:&quot;&quot;},{&quot;family&quot;:&quot;Okano&quot;,&quot;given&quot;:&quot;Hideyuki&quot;,&quot;parse-names&quot;:false,&quot;dropping-particle&quot;:&quot;&quot;,&quot;non-dropping-particle&quot;:&quot;&quot;}],&quot;container-title&quot;:&quot;Inflammation and regeneration&quot;,&quot;container-title-short&quot;:&quot;Inflamm Regen&quot;,&quot;accessed&quot;:{&quot;date-parts&quot;:[[2024,3,14]]},&quot;DOI&quot;:&quot;10.1186/s41232-022-00201-1&quot;,&quot;ISSN&quot;:&quot;1880-9693&quot;,&quot;PMID&quot;:&quot;35773727&quot;,&quot;URL&quot;:&quot;http://www.ncbi.nlm.nih.gov/pubmed/35773727&quot;,&quot;issued&quot;:{&quot;date-parts&quot;:[[2022,7,1]]},&quot;page&quot;:&quot;20&quot;,&quot;abstract&quot;:&quot;BACKGROUND Microglia are innate immune cells that are the only residential macrophages in the central nervous system. They play vital physiological roles in the adult brain and during development. Microglia are particularly in the spotlight because many genetic risk factors recently identified for neurodegenerative diseases are largely expressed in microglia. Rare polymorphisms in these risk alleles lead to abnormal activity of microglia under traumatic or disease conditions. METHODS In the present study, to investigate the multifaceted functions of human microglia, we established a novel robust protocol to generate microglia from human induced pluripotent stem cells (hiPSCs) using a combination of cytokines and small chemicals essential for microglia ontogeny. Moreover, we highly enhanced the microglial differentiation efficiency by forcing the expression of PU.1, a crucial transcription factor for microglial development, during posterior mesoderm differentiation. RESULTS By our novel method, we demonstrated the generation of a greater number of hiPSC-derived microglia (hiMGLs, approximately 120-folds) than the prior methods (at most 40-folds). Over 90% of the hiMGLs expressed microglia-specific markers, such as CX3CR1 and IBA-1. Whole-transcriptome analysis revealed that these hiMGLs are similar to human primary microglia but differ from monocytes/macrophages. Furthermore, the specific physiological functions of microglia were confirmed through indices of lipopolysaccharide responsiveness, phagocytotic ability, and inflammasome formation. By co-culturing these hiMGLs with mouse primary neurons, we demonstrated that hiMGLs can regulate the activity and maturation of neurons. CONCLUSIONS In this study, our new simple, rapid, and highly efficient method for generating microglia from hiPSCs will prove useful for future investigations on microglia in both physiological and disease conditions, as well as for drug discovery.&quot;,&quot;publisher&quot;:&quot;Inflamm Regen&quot;,&quot;issue&quot;:&quot;1&quot;,&quot;volume&quot;:&quot;42&quot;},&quot;isTemporary&quot;:false}]},{&quot;citationID&quot;:&quot;MENDELEY_CITATION_5fdef4aa-503f-47c0-887b-cc144e8e88cc&quot;,&quot;properties&quot;:{&quot;noteIndex&quot;:0},&quot;isEdited&quot;:false,&quot;manualOverride&quot;:{&quot;isManuallyOverridden&quot;:false,&quot;citeprocText&quot;:&quot;[11]&quot;,&quot;manualOverrideText&quot;:&quot;&quot;},&quot;citationTag&quot;:&quot;MENDELEY_CITATION_v3_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&quot;,&quot;citationItems&quot;:[{&quot;id&quot;:&quot;6afdf762-1631-3730-94fa-f721f0c1629b&quot;,&quot;itemData&quot;:{&quot;type&quot;:&quot;article-journal&quot;,&quot;id&quot;:&quot;6afdf762-1631-3730-94fa-f721f0c1629b&quot;,&quot;title&quot;:&quot;Single transcription factor efficiently leads human induced pluripotent stem cells to functional microglia.&quot;,&quot;groupId&quot;:&quot;679ca6b5-8e2b-3718-9b5e-e0b0e9236006&quot;,&quot;author&quot;:[{&quot;family&quot;:&quot;Sonn&quot;,&quot;given&quot;:&quot;Iki&quot;,&quot;parse-names&quot;:false,&quot;dropping-particle&quot;:&quot;&quot;,&quot;non-dropping-particle&quot;:&quot;&quot;},{&quot;family&quot;:&quot;Honda-Ozaki&quot;,&quot;given&quot;:&quot;Fumiko&quot;,&quot;parse-names&quot;:false,&quot;dropping-particle&quot;:&quot;&quot;,&quot;non-dropping-particle&quot;:&quot;&quot;},{&quot;family&quot;:&quot;Yoshimatsu&quot;,&quot;given&quot;:&quot;Sho&quot;,&quot;parse-names&quot;:false,&quot;dropping-particle&quot;:&quot;&quot;,&quot;non-dropping-particle&quot;:&quot;&quot;},{&quot;family&quot;:&quot;Morimoto&quot;,&quot;given&quot;:&quot;Satoru&quot;,&quot;parse-names&quot;:false,&quot;dropping-particle&quot;:&quot;&quot;,&quot;non-dropping-particle&quot;:&quot;&quot;},{&quot;family&quot;:&quot;Watanabe&quot;,&quot;given&quot;:&quot;Hirotaka&quot;,&quot;parse-names&quot;:false,&quot;dropping-particle&quot;:&quot;&quot;,&quot;non-dropping-particle&quot;:&quot;&quot;},{&quot;family&quot;:&quot;Okano&quot;,&quot;given&quot;:&quot;Hideyuki&quot;,&quot;parse-names&quot;:false,&quot;dropping-particle&quot;:&quot;&quot;,&quot;non-dropping-particle&quot;:&quot;&quot;}],&quot;container-title&quot;:&quot;Inflammation and regeneration&quot;,&quot;container-title-short&quot;:&quot;Inflamm Regen&quot;,&quot;accessed&quot;:{&quot;date-parts&quot;:[[2024,3,14]]},&quot;DOI&quot;:&quot;10.1186/s41232-022-00201-1&quot;,&quot;ISSN&quot;:&quot;1880-9693&quot;,&quot;PMID&quot;:&quot;35773727&quot;,&quot;URL&quot;:&quot;http://www.ncbi.nlm.nih.gov/pubmed/35773727&quot;,&quot;issued&quot;:{&quot;date-parts&quot;:[[2022,7,1]]},&quot;page&quot;:&quot;20&quot;,&quot;abstract&quot;:&quot;BACKGROUND Microglia are innate immune cells that are the only residential macrophages in the central nervous system. They play vital physiological roles in the adult brain and during development. Microglia are particularly in the spotlight because many genetic risk factors recently identified for neurodegenerative diseases are largely expressed in microglia. Rare polymorphisms in these risk alleles lead to abnormal activity of microglia under traumatic or disease conditions. METHODS In the present study, to investigate the multifaceted functions of human microglia, we established a novel robust protocol to generate microglia from human induced pluripotent stem cells (hiPSCs) using a combination of cytokines and small chemicals essential for microglia ontogeny. Moreover, we highly enhanced the microglial differentiation efficiency by forcing the expression of PU.1, a crucial transcription factor for microglial development, during posterior mesoderm differentiation. RESULTS By our novel method, we demonstrated the generation of a greater number of hiPSC-derived microglia (hiMGLs, approximately 120-folds) than the prior methods (at most 40-folds). Over 90% of the hiMGLs expressed microglia-specific markers, such as CX3CR1 and IBA-1. Whole-transcriptome analysis revealed that these hiMGLs are similar to human primary microglia but differ from monocytes/macrophages. Furthermore, the specific physiological functions of microglia were confirmed through indices of lipopolysaccharide responsiveness, phagocytotic ability, and inflammasome formation. By co-culturing these hiMGLs with mouse primary neurons, we demonstrated that hiMGLs can regulate the activity and maturation of neurons. CONCLUSIONS In this study, our new simple, rapid, and highly efficient method for generating microglia from hiPSCs will prove useful for future investigations on microglia in both physiological and disease conditions, as well as for drug discovery.&quot;,&quot;publisher&quot;:&quot;Inflamm Regen&quot;,&quot;issue&quot;:&quot;1&quot;,&quot;volume&quot;:&quot;42&quot;},&quot;isTemporary&quot;:false}]},{&quot;citationID&quot;:&quot;MENDELEY_CITATION_1698ed8d-82b4-41b8-b23d-a9a91c8f9cff&quot;,&quot;properties&quot;:{&quot;noteIndex&quot;:0},&quot;isEdited&quot;:false,&quot;manualOverride&quot;:{&quot;isManuallyOverridden&quot;:false,&quot;citeprocText&quot;:&quot;[12]&quot;,&quot;manualOverrideText&quot;:&quot;&quot;},&quot;citationTag&quot;:&quot;MENDELEY_CITATION_v3_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&quot;,&quot;citationItems&quot;:[{&quot;id&quot;:&quot;1621f8ac-aa30-3b61-af8f-a0f2ae287f4e&quot;,&quot;itemData&quot;:{&quot;type&quot;:&quot;article-journal&quot;,&quot;id&quot;:&quot;1621f8ac-aa30-3b61-af8f-a0f2ae287f4e&quot;,&quot;title&quot;:&quot;UCSC Cell Browser: visualize your single-cell data&quot;,&quot;groupId&quot;:&quot;679ca6b5-8e2b-3718-9b5e-e0b0e9236006&quot;,&quot;author&quot;:[{&quot;family&quot;:&quot;Speir&quot;,&quot;given&quot;:&quot;Matthew L.&quot;,&quot;parse-names&quot;:false,&quot;dropping-particle&quot;:&quot;&quot;,&quot;non-dropping-particle&quot;:&quot;&quot;},{&quot;family&quot;:&quot;Bhaduri&quot;,&quot;given&quot;:&quot;Aparna&quot;,&quot;parse-names&quot;:false,&quot;dropping-particle&quot;:&quot;&quot;,&quot;non-dropping-particle&quot;:&quot;&quot;},{&quot;family&quot;:&quot;Markov&quot;,&quot;given&quot;:&quot;Nikolay S.&quot;,&quot;parse-names&quot;:false,&quot;dropping-particle&quot;:&quot;&quot;,&quot;non-dropping-particle&quot;:&quot;&quot;},{&quot;family&quot;:&quot;Moreno&quot;,&quot;given&quot;:&quot;Pablo&quot;,&quot;parse-names&quot;:false,&quot;dropping-particle&quot;:&quot;&quot;,&quot;non-dropping-particle&quot;:&quot;&quot;},{&quot;family&quot;:&quot;Nowakowski&quot;,&quot;given&quot;:&quot;Tomasz J.&quot;,&quot;parse-names&quot;:false,&quot;dropping-particle&quot;:&quot;&quot;,&quot;non-dropping-particle&quot;:&quot;&quot;},{&quot;family&quot;:&quot;Papatheodorou&quot;,&quot;given&quot;:&quot;Irene&quot;,&quot;parse-names&quot;:false,&quot;dropping-particle&quot;:&quot;&quot;,&quot;non-dropping-particle&quot;:&quot;&quot;},{&quot;family&quot;:&quot;Pollen&quot;,&quot;given&quot;:&quot;Alex A.&quot;,&quot;parse-names&quot;:false,&quot;dropping-particle&quot;:&quot;&quot;,&quot;non-dropping-particle&quot;:&quot;&quot;},{&quot;family&quot;:&quot;Raney&quot;,&quot;given&quot;:&quot;Brian J.&quot;,&quot;parse-names&quot;:false,&quot;dropping-particle&quot;:&quot;&quot;,&quot;non-dropping-particle&quot;:&quot;&quot;},{&quot;family&quot;:&quot;Seninge&quot;,&quot;given&quot;:&quot;Lucas&quot;,&quot;parse-names&quot;:false,&quot;dropping-particle&quot;:&quot;&quot;,&quot;non-dropping-particle&quot;:&quot;&quot;},{&quot;family&quot;:&quot;Kent&quot;,&quot;given&quot;:&quot;W. James&quot;,&quot;parse-names&quot;:false,&quot;dropping-particle&quot;:&quot;&quot;,&quot;non-dropping-particle&quot;:&quot;&quot;},{&quot;family&quot;:&quot;Haeussler&quot;,&quot;given&quot;:&quot;Maximilian&quot;,&quot;parse-names&quot;:false,&quot;dropping-particle&quot;:&quot;&quot;,&quot;non-dropping-particle&quot;:&quot;&quot;}],&quot;container-title&quot;:&quot;Bioinformatics (Oxford, England)&quot;,&quot;container-title-short&quot;:&quot;Bioinformatics&quot;,&quot;accessed&quot;:{&quot;date-parts&quot;:[[2025,8,19]]},&quot;DOI&quot;:&quot;10.1093/BIOINFORMATICS/BTAB503&quot;,&quot;ISSN&quot;:&quot;1367-4811&quot;,&quot;PMID&quot;:&quot;34244710&quot;,&quot;URL&quot;:&quot;https://pubmed.ncbi.nlm.nih.gov/34244710/&quot;,&quot;issued&quot;:{&quot;date-parts&quot;:[[2021,12,1]]},&quot;page&quot;:&quot;4578-4580&quot;,&quot;abstract&quot;:&quot;Summary: As the use of single-cell technologies has grown, so has the need for tools to explore these large, complicated datasets. The UCSC Cell Browser is a tool that allows scientists to visualize gene expression and metadata annotation distribution throughout a single-cell dataset or multiple datasets.&quot;,&quot;publisher&quot;:&quot;Bioinformatics&quot;,&quot;issue&quot;:&quot;23&quot;,&quot;volume&quot;:&quot;37&quot;},&quot;isTemporary&quot;:false}]},{&quot;citationID&quot;:&quot;MENDELEY_CITATION_83e0edac-e47b-4c4e-bf0d-6c8e2c55e1fd&quot;,&quot;properties&quot;:{&quot;noteIndex&quot;:0},&quot;isEdited&quot;:false,&quot;manualOverride&quot;:{&quot;isManuallyOverridden&quot;:false,&quot;citeprocText&quot;:&quot;[13]&quot;,&quot;manualOverrideText&quot;:&quot;&quot;},&quot;citationTag&quot;:&quot;MENDELEY_CITATION_v3_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&quot;,&quot;citationItems&quot;:[{&quot;id&quot;:&quot;d85ca53a-03e2-339d-a3c8-7c23658e6653&quot;,&quot;itemData&quot;:{&quot;type&quot;:&quot;article-journal&quot;,&quot;id&quot;:&quot;d85ca53a-03e2-339d-a3c8-7c23658e6653&quot;,&quot;title&quot;:&quot;Single-cell transcriptomics of 20 mouse organs creates a Tabula Muris.&quot;,&quot;groupId&quot;:&quot;679ca6b5-8e2b-3718-9b5e-e0b0e9236006&quot;,&quot;author&quot;:[{&quot;family&quot;:&quot;Tabula Muris Consortium&quot;,&quot;given&quot;:&quot;&quot;,&quot;parse-names&quot;:false,&quot;dropping-particle&quot;:&quot;&quot;,&quot;non-dropping-particle&quot;:&quot;&quot;},{&quot;family&quot;:&quot;Overall coordination&quot;,&quot;given&quot;:&quot;&quot;,&quot;parse-names&quot;:false,&quot;dropping-particle&quot;:&quot;&quot;,&quot;non-dropping-particle&quot;:&quot;&quot;},{&quot;family&quot;:&quot;Logistical coordination&quot;,&quot;given&quot;:&quot;&quot;,&quot;parse-names&quot;:false,&quot;dropping-particle&quot;:&quot;&quot;,&quot;non-dropping-particle&quot;:&quot;&quot;},{&quot;family&quot;:&quot;Organ collection and processing&quot;,&quot;given&quot;:&quot;&quot;,&quot;parse-names&quot;:false,&quot;dropping-particle&quot;:&quot;&quot;,&quot;non-dropping-particle&quot;:&quot;&quot;},{&quot;family&quot;:&quot;Library preparation and sequencing&quot;,&quot;given&quot;:&quot;&quot;,&quot;parse-names&quot;:false,&quot;dropping-particle&quot;:&quot;&quot;,&quot;non-dropping-particle&quot;:&quot;&quot;},{&quot;family&quot;:&quot;Computational data analysis&quot;,&quot;given&quot;:&quot;&quot;,&quot;parse-names&quot;:false,&quot;dropping-particle&quot;:&quot;&quot;,&quot;non-dropping-particle&quot;:&quot;&quot;},{&quot;family&quot;:&quot;Cell type annotation&quot;,&quot;given&quot;:&quot;&quot;,&quot;parse-names&quot;:false,&quot;dropping-particle&quot;:&quot;&quot;,&quot;non-dropping-particle&quot;:&quot;&quot;},{&quot;family&quot;:&quot;Writing group&quot;,&quot;given&quot;:&quot;&quot;,&quot;parse-names&quot;:false,&quot;dropping-particle&quot;:&quot;&quot;,&quot;non-dropping-particle&quot;:&quot;&quot;},{&quot;family&quot;:&quot;Supplemental text writing group&quot;,&quot;given&quot;:&quot;&quot;,&quot;parse-names&quot;:false,&quot;dropping-particle&quot;:&quot;&quot;,&quot;non-dropping-particle&quot;:&quot;&quot;},{&quot;family&quot;:&quot;Principal investigators&quot;,&quot;given&quot;:&quot;&quot;,&quot;parse-names&quot;:false,&quot;dropping-particle&quot;:&quot;&quot;,&quot;non-dropping-particle&quot;:&quot;&quot;}],&quot;container-title&quot;:&quot;Nature&quot;,&quot;container-title-short&quot;:&quot;Nature&quot;,&quot;accessed&quot;:{&quot;date-parts&quot;:[[2025,8,19]]},&quot;DOI&quot;:&quot;10.1038/s41586-018-0590-4&quot;,&quot;ISSN&quot;:&quot;1476-4687&quot;,&quot;PMID&quot;:&quot;30283141&quot;,&quot;URL&quot;:&quot;http://www.ncbi.nlm.nih.gov/pubmed/30283141&quot;,&quot;issued&quot;:{&quot;date-parts&quot;:[[2018,10,18]]},&quot;page&quot;:&quot;367-372&quot;,&quot;abstract&quot;:&quot;Here we present a compendium of single-cell transcriptomic data from the model organism Mus musculus that comprises more than 100,000 cells from 20 organs and tissues. These data represent a new resource for cell biology, reveal gene expression in poorly characterized cell populations and enable the direct and controlled comparison of gene expression in cell types that are shared between tissues, such as T lymphocytes and endothelial cells from different anatomical locations. Two distinct technical approaches were used for most organs: one approach, microfluidic droplet-based 3'-end counting, enabled the survey of thousands of cells at relatively low coverage, whereas the other, full-length transcript analysis based on fluorescence-activated cell sorting, enabled the characterization of cell types with high sensitivity and coverage. The cumulative data provide the foundation for an atlas of transcriptomic cell biology.&quot;,&quot;publisher&quot;:&quot;Nature&quot;,&quot;issue&quot;:&quot;7727&quot;,&quot;volume&quot;:&quot;562&quot;},&quot;isTemporary&quot;:false}]},{&quot;citationID&quot;:&quot;MENDELEY_CITATION_aad52ee5-f2d5-4190-a840-6451e8f2ae09&quot;,&quot;properties&quot;:{&quot;noteIndex&quot;:0},&quot;isEdited&quot;:false,&quot;manualOverride&quot;:{&quot;isManuallyOverridden&quot;:false,&quot;citeprocText&quot;:&quot;[14]&quot;,&quot;manualOverrideText&quot;:&quot;&quot;},&quot;citationTag&quot;:&quot;MENDELEY_CITATION_v3_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&quot;,&quot;citationItems&quot;:[{&quot;id&quot;:&quot;2b346ed2-81ec-3fb7-9942-30372e4bd035&quot;,&quot;itemData&quot;:{&quot;type&quot;:&quot;article-journal&quot;,&quot;id&quot;:&quot;2b346ed2-81ec-3fb7-9942-30372e4bd035&quot;,&quot;title&quot;:&quot;Human microglial state dynamics in Alzheimer's disease progression.&quot;,&quot;groupId&quot;:&quot;679ca6b5-8e2b-3718-9b5e-e0b0e9236006&quot;,&quot;author&quot;:[{&quot;family&quot;:&quot;Sun&quot;,&quot;given&quot;:&quot;Na&quot;,&quot;parse-names&quot;:false,&quot;dropping-particle&quot;:&quot;&quot;,&quot;non-dropping-particle&quot;:&quot;&quot;},{&quot;family&quot;:&quot;Victor&quot;,&quot;given&quot;:&quot;Matheus B&quot;,&quot;parse-names&quot;:false,&quot;dropping-particle&quot;:&quot;&quot;,&quot;non-dropping-particle&quot;:&quot;&quot;},{&quot;family&quot;:&quot;Park&quot;,&quot;given&quot;:&quot;Yongjin P&quot;,&quot;parse-names&quot;:false,&quot;dropping-particle&quot;:&quot;&quot;,&quot;non-dropping-particle&quot;:&quot;&quot;},{&quot;family&quot;:&quot;Xiong&quot;,&quot;given&quot;:&quot;Xushen&quot;,&quot;parse-names&quot;:false,&quot;dropping-particle&quot;:&quot;&quot;,&quot;non-dropping-particle&quot;:&quot;&quot;},{&quot;family&quot;:&quot;Scannail&quot;,&quot;given&quot;:&quot;Aine Ni&quot;,&quot;parse-names&quot;:false,&quot;dropping-particle&quot;:&quot;&quot;,&quot;non-dropping-particle&quot;:&quot;&quot;},{&quot;family&quot;:&quot;Leary&quot;,&quot;given&quot;:&quot;Noelle&quot;,&quot;parse-names&quot;:false,&quot;dropping-particle&quot;:&quot;&quot;,&quot;non-dropping-particle&quot;:&quot;&quot;},{&quot;family&quot;:&quot;Prosper&quot;,&quot;given&quot;:&quot;Shaniah&quot;,&quot;parse-names&quot;:false,&quot;dropping-particle&quot;:&quot;&quot;,&quot;non-dropping-particle&quot;:&quot;&quot;},{&quot;family&quot;:&quot;Viswanathan&quot;,&quot;given&quot;:&quot;Soujanya&quot;,&quot;parse-names&quot;:false,&quot;dropping-particle&quot;:&quot;&quot;,&quot;non-dropping-particle&quot;:&quot;&quot;},{&quot;family&quot;:&quot;Luna&quot;,&quot;given&quot;:&quot;Xochitl&quot;,&quot;parse-names&quot;:false,&quot;dropping-particle&quot;:&quot;&quot;,&quot;non-dropping-particle&quot;:&quot;&quot;},{&quot;family&quot;:&quot;Boix&quot;,&quot;given&quot;:&quot;Carles A&quot;,&quot;parse-names&quot;:false,&quot;dropping-particle&quot;:&quot;&quot;,&quot;non-dropping-particle&quot;:&quot;&quot;},{&quot;family&quot;:&quot;James&quot;,&quot;given&quot;:&quot;Benjamin T&quot;,&quot;parse-names&quot;:false,&quot;dropping-particle&quot;:&quot;&quot;,&quot;non-dropping-particle&quot;:&quot;&quot;},{&quot;family&quot;:&quot;Tanigawa&quot;,&quot;given&quot;:&quot;Yosuke&quot;,&quot;parse-names&quot;:false,&quot;dropping-particle&quot;:&quot;&quot;,&quot;non-dropping-particle&quot;:&quot;&quot;},{&quot;family&quot;:&quot;Galani&quot;,&quot;given&quot;:&quot;Kyriaki&quot;,&quot;parse-names&quot;:false,&quot;dropping-particle&quot;:&quot;&quot;,&quot;non-dropping-particle&quot;:&quot;&quot;},{&quot;family&quot;:&quot;Mathys&quot;,&quot;given&quot;:&quot;Hansruedi&quot;,&quot;parse-names&quot;:false,&quot;dropping-particle&quot;:&quot;&quot;,&quot;non-dropping-particle&quot;:&quot;&quot;},{&quot;family&quot;:&quot;Jiang&quot;,&quot;given&quot;:&quot;Xueqiao&quot;,&quot;parse-names&quot;:false,&quot;dropping-particle&quot;:&quot;&quot;,&quot;non-dropping-particle&quot;:&quot;&quot;},{&quot;family&quot;:&quot;Ng&quot;,&quot;given&quot;:&quot;Ayesha P&quot;,&quot;parse-names&quot;:false,&quot;dropping-particle&quot;:&quot;&quot;,&quot;non-dropping-particle&quot;:&quot;&quot;},{&quot;family&quot;:&quot;Bennett&quot;,&quot;given&quot;:&quot;David A&quot;,&quot;parse-names&quot;:false,&quot;dropping-particle&quot;:&quot;&quot;,&quot;non-dropping-particle&quot;:&quot;&quot;},{&quot;family&quot;:&quot;Tsai&quot;,&quot;given&quot;:&quot;Li-Huei&quot;,&quot;parse-names&quot;:false,&quot;dropping-particle&quot;:&quot;&quot;,&quot;non-dropping-particle&quot;:&quot;&quot;},{&quot;family&quot;:&quot;Kellis&quot;,&quot;given&quot;:&quot;Manolis&quot;,&quot;parse-names&quot;:false,&quot;dropping-particle&quot;:&quot;&quot;,&quot;non-dropping-particle&quot;:&quot;&quot;}],&quot;container-title&quot;:&quot;Cell&quot;,&quot;container-title-short&quot;:&quot;Cell&quot;,&quot;accessed&quot;:{&quot;date-parts&quot;:[[2025,8,15]]},&quot;DOI&quot;:&quot;10.1016/j.cell.2023.08.037&quot;,&quot;ISSN&quot;:&quot;1097-4172&quot;,&quot;PMID&quot;:&quot;37774678&quot;,&quot;URL&quot;:&quot;http://www.ncbi.nlm.nih.gov/pubmed/37774678&quot;,&quot;issued&quot;:{&quot;date-parts&quot;:[[2023,9,28]]},&quot;page&quot;:&quot;4386-4403.e29&quot;,&quot;abstract&quot;:&quot;Altered microglial states affect neuroinflammation, neurodegeneration, and disease but remain poorly understood. Here, we report 194,000 single-nucleus microglial transcriptomes and epigenomes across 443 human subjects and diverse Alzheimer's disease (AD) pathological phenotypes. We annotate 12 microglial transcriptional states, including AD-dysregulated homeostatic, inflammatory, and lipid-processing states. We identify 1,542 AD-differentially-expressed genes, including both microglia-state-specific and disease-stage-specific alterations. By integrating epigenomic, transcriptomic, and motif information, we infer upstream regulators of microglial cell states, gene-regulatory networks, enhancer-gene links, and transcription-factor-driven microglial state transitions. We demonstrate that ectopic expression of our predicted homeostatic-state activators induces homeostatic features in human iPSC-derived microglia-like cells, while inhibiting activators of inflammation can block inflammatory progression. Lastly, we pinpoint the expression of AD-risk genes in microglial states and differential expression of AD-risk genes and their regulators during AD progression. Overall, we provide insights underlying microglial states, including state-specific and AD-stage-specific microglial alterations at unprecedented resolution.&quot;,&quot;publisher&quot;:&quot;Elsevier B.V.&quot;,&quot;issue&quot;:&quot;20&quot;,&quot;volume&quot;:&quot;186&quot;},&quot;isTemporary&quot;:false}]},{&quot;citationID&quot;:&quot;MENDELEY_CITATION_6d52bb6c-1df9-43f8-90ca-cab6aeaec298&quot;,&quot;properties&quot;:{&quot;noteIndex&quot;:0},&quot;isEdited&quot;:false,&quot;manualOverride&quot;:{&quot;isManuallyOverridden&quot;:false,&quot;citeprocText&quot;:&quot;[15]&quot;,&quot;manualOverrideText&quot;:&quot;&quot;},&quot;citationTag&quot;:&quot;MENDELEY_CITATION_v3_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&quot;,&quot;citationItems&quot;:[{&quot;id&quot;:&quot;bb3b3cce-8cc6-3458-abb1-07de528b2474&quot;,&quot;itemData&quot;:{&quot;type&quot;:&quot;article-journal&quot;,&quot;id&quot;:&quot;bb3b3cce-8cc6-3458-abb1-07de528b2474&quot;,&quot;title&quot;:&quot;Distinct amyloid-β and tau-associated microglia profiles in Alzheimer's disease.&quot;,&quot;groupId&quot;:&quot;679ca6b5-8e2b-3718-9b5e-e0b0e9236006&quot;,&quot;author&quot;:[{&quot;family&quot;:&quot;Gerrits&quot;,&quot;given&quot;:&quot;Emma&quot;,&quot;parse-names&quot;:false,&quot;dropping-particle&quot;:&quot;&quot;,&quot;non-dropping-particle&quot;:&quot;&quot;},{&quot;family&quot;:&quot;Brouwer&quot;,&quot;given&quot;:&quot;Nieske&quot;,&quot;parse-names&quot;:false,&quot;dropping-particle&quot;:&quot;&quot;,&quot;non-dropping-particle&quot;:&quot;&quot;},{&quot;family&quot;:&quot;Kooistra&quot;,&quot;given&quot;:&quot;Susanne M&quot;,&quot;parse-names&quot;:false,&quot;dropping-particle&quot;:&quot;&quot;,&quot;non-dropping-particle&quot;:&quot;&quot;},{&quot;family&quot;:&quot;Woodbury&quot;,&quot;given&quot;:&quot;Maya E&quot;,&quot;parse-names&quot;:false,&quot;dropping-particle&quot;:&quot;&quot;,&quot;non-dropping-particle&quot;:&quot;&quot;},{&quot;family&quot;:&quot;Vermeiren&quot;,&quot;given&quot;:&quot;Yannick&quot;,&quot;parse-names&quot;:false,&quot;dropping-particle&quot;:&quot;&quot;,&quot;non-dropping-particle&quot;:&quot;&quot;},{&quot;family&quot;:&quot;Lambourne&quot;,&quot;given&quot;:&quot;Mirjam&quot;,&quot;parse-names&quot;:false,&quot;dropping-particle&quot;:&quot;&quot;,&quot;non-dropping-particle&quot;:&quot;&quot;},{&quot;family&quot;:&quot;Mulder&quot;,&quot;given&quot;:&quot;Jan&quot;,&quot;parse-names&quot;:false,&quot;dropping-particle&quot;:&quot;&quot;,&quot;non-dropping-particle&quot;:&quot;&quot;},{&quot;family&quot;:&quot;Kummer&quot;,&quot;given&quot;:&quot;Markus&quot;,&quot;parse-names&quot;:false,&quot;dropping-particle&quot;:&quot;&quot;,&quot;non-dropping-particle&quot;:&quot;&quot;},{&quot;family&quot;:&quot;Möller&quot;,&quot;given&quot;:&quot;Thomas&quot;,&quot;parse-names&quot;:false,&quot;dropping-particle&quot;:&quot;&quot;,&quot;non-dropping-particle&quot;:&quot;&quot;},{&quot;family&quot;:&quot;Biber&quot;,&quot;given&quot;:&quot;Knut&quot;,&quot;parse-names&quot;:false,&quot;dropping-particle&quot;:&quot;&quot;,&quot;non-dropping-particle&quot;:&quot;&quot;},{&quot;family&quot;:&quot;Dunnen&quot;,&quot;given&quot;:&quot;Wilfred F A&quot;,&quot;parse-names&quot;:false,&quot;dropping-particle&quot;:&quot;den&quot;,&quot;non-dropping-particle&quot;:&quot;&quot;},{&quot;family&quot;:&quot;Deyn&quot;,&quot;given&quot;:&quot;Peter P&quot;,&quot;parse-names&quot;:false,&quot;dropping-particle&quot;:&quot;&quot;,&quot;non-dropping-particle&quot;:&quot;De&quot;},{&quot;family&quot;:&quot;Eggen&quot;,&quot;given&quot;:&quot;Bart J L&quot;,&quot;parse-names&quot;:false,&quot;dropping-particle&quot;:&quot;&quot;,&quot;non-dropping-particle&quot;:&quot;&quot;},{&quot;family&quot;:&quot;Boddeke&quot;,&quot;given&quot;:&quot;Erik W G M&quot;,&quot;parse-names&quot;:false,&quot;dropping-particle&quot;:&quot;&quot;,&quot;non-dropping-particle&quot;:&quot;&quot;}],&quot;container-title&quot;:&quot;Acta neuropathologica&quot;,&quot;container-title-short&quot;:&quot;Acta Neuropathol&quot;,&quot;accessed&quot;:{&quot;date-parts&quot;:[[2024,3,14]]},&quot;DOI&quot;:&quot;10.1007/s00401-021-02263-w&quot;,&quot;ISSN&quot;:&quot;1432-0533&quot;,&quot;PMID&quot;:&quot;33609158&quot;,&quot;URL&quot;:&quot;http://www.ncbi.nlm.nih.gov/pubmed/33609158&quot;,&quot;issued&quot;:{&quot;date-parts&quot;:[[2021,5,1]]},&quot;page&quot;:&quot;681-696&quot;,&quot;abstract&quot;:&quot;Alzheimer's disease (AD) is the most prevalent form of dementia and is characterized by abnormal extracellular aggregates of amyloid-β and intraneuronal hyperphosphorylated tau tangles and neuropil threads. Microglia, the tissue-resident macrophages of the central nervous system (CNS), are important for CNS homeostasis and implicated in AD pathology. In amyloid mouse models, a phagocytic/activated microglia phenotype has been identified. How increasing levels of amyloid-β and tau pathology affect human microglia transcriptional profiles is unknown. Here, we performed snRNAseq on 482,472 nuclei from non-demented control brains and AD brains containing only amyloid-β plaques or both amyloid-β plaques and tau pathology. Within the microglia population, distinct expression profiles were identified of which two were AD pathology-associated. The phagocytic/activated AD1-microglia population abundance strongly correlated with tissue amyloid-β load and localized to amyloid-β plaques. The AD2-microglia abundance strongly correlated with tissue phospho-tau load and these microglia were more abundant in samples with overt tau pathology. This full characterization of human disease-associated microglia phenotypes provides new insights in the pathophysiological role of microglia in AD and offers new targets for microglia-state-specific therapeutic strategies.&quot;,&quot;publisher&quot;:&quot;Acta Neuropathol&quot;,&quot;issue&quot;:&quot;5&quot;,&quot;volume&quot;:&quot;141&quot;},&quot;isTemporary&quot;:false}]},{&quot;citationID&quot;:&quot;MENDELEY_CITATION_77ca4911-385f-4412-bbcd-dc994d405688&quot;,&quot;properties&quot;:{&quot;noteIndex&quot;:0},&quot;isEdited&quot;:false,&quot;manualOverride&quot;:{&quot;isManuallyOverridden&quot;:false,&quot;citeprocText&quot;:&quot;[16]&quot;,&quot;manualOverrideText&quot;:&quot;&quot;},&quot;citationTag&quot;:&quot;MENDELEY_CITATION_v3_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&quot;,&quot;citationItems&quot;:[{&quot;id&quot;:&quot;0c7d34f2-3288-3de4-b0b3-5bbf8f93d8d9&quot;,&quot;itemData&quot;:{&quot;type&quot;:&quot;article-journal&quot;,&quot;id&quot;:&quot;0c7d34f2-3288-3de4-b0b3-5bbf8f93d8d9&quot;,&quot;title&quot;:&quot;CD22 blockade restores homeostatic microglial phagocytosis in ageing brains.&quot;,&quot;groupId&quot;:&quot;679ca6b5-8e2b-3718-9b5e-e0b0e9236006&quot;,&quot;author&quot;:[{&quot;family&quot;:&quot;Pluvinage&quot;,&quot;given&quot;:&quot;John&quot;,&quot;parse-names&quot;:false,&quot;dropping-particle&quot;:&quot;V&quot;,&quot;non-dropping-particle&quot;:&quot;&quot;},{&quot;family&quot;:&quot;Haney&quot;,&quot;given&quot;:&quot;Michael S&quot;,&quot;parse-names&quot;:false,&quot;dropping-particle&quot;:&quot;&quot;,&quot;non-dropping-particle&quot;:&quot;&quot;},{&quot;family&quot;:&quot;Smith&quot;,&quot;given&quot;:&quot;Benjamin A H&quot;,&quot;parse-names&quot;:false,&quot;dropping-particle&quot;:&quot;&quot;,&quot;non-dropping-particle&quot;:&quot;&quot;},{&quot;family&quot;:&quot;Sun&quot;,&quot;given&quot;:&quot;Jerry&quot;,&quot;parse-names&quot;:false,&quot;dropping-particle&quot;:&quot;&quot;,&quot;non-dropping-particle&quot;:&quot;&quot;},{&quot;family&quot;:&quot;Iram&quot;,&quot;given&quot;:&quot;Tal&quot;,&quot;parse-names&quot;:false,&quot;dropping-particle&quot;:&quot;&quot;,&quot;non-dropping-particle&quot;:&quot;&quot;},{&quot;family&quot;:&quot;Bonanno&quot;,&quot;given&quot;:&quot;Liana&quot;,&quot;parse-names&quot;:false,&quot;dropping-particle&quot;:&quot;&quot;,&quot;non-dropping-particle&quot;:&quot;&quot;},{&quot;family&quot;:&quot;Li&quot;,&quot;given&quot;:&quot;Lulin&quot;,&quot;parse-names&quot;:false,&quot;dropping-particle&quot;:&quot;&quot;,&quot;non-dropping-particle&quot;:&quot;&quot;},{&quot;family&quot;:&quot;Lee&quot;,&quot;given&quot;:&quot;Davis P&quot;,&quot;parse-names&quot;:false,&quot;dropping-particle&quot;:&quot;&quot;,&quot;non-dropping-particle&quot;:&quot;&quot;},{&quot;family&quot;:&quot;Morgens&quot;,&quot;given&quot;:&quot;David W&quot;,&quot;parse-names&quot;:false,&quot;dropping-particle&quot;:&quot;&quot;,&quot;non-dropping-particle&quot;:&quot;&quot;},{&quot;family&quot;:&quot;Yang&quot;,&quot;given&quot;:&quot;Andrew C&quot;,&quot;parse-names&quot;:false,&quot;dropping-particle&quot;:&quot;&quot;,&quot;non-dropping-particle&quot;:&quot;&quot;},{&quot;family&quot;:&quot;Shuken&quot;,&quot;given&quot;:&quot;Steven R&quot;,&quot;parse-names&quot;:false,&quot;dropping-particle&quot;:&quot;&quot;,&quot;non-dropping-particle&quot;:&quot;&quot;},{&quot;family&quot;:&quot;Gate&quot;,&quot;given&quot;:&quot;David&quot;,&quot;parse-names&quot;:false,&quot;dropping-particle&quot;:&quot;&quot;,&quot;non-dropping-particle&quot;:&quot;&quot;},{&quot;family&quot;:&quot;Scott&quot;,&quot;given&quot;:&quot;Madeleine&quot;,&quot;parse-names&quot;:false,&quot;dropping-particle&quot;:&quot;&quot;,&quot;non-dropping-particle&quot;:&quot;&quot;},{&quot;family&quot;:&quot;Khatri&quot;,&quot;given&quot;:&quot;Purvesh&quot;,&quot;parse-names&quot;:false,&quot;dropping-particle&quot;:&quot;&quot;,&quot;non-dropping-particle&quot;:&quot;&quot;},{&quot;family&quot;:&quot;Luo&quot;,&quot;given&quot;:&quot;Jian&quot;,&quot;parse-names&quot;:false,&quot;dropping-particle&quot;:&quot;&quot;,&quot;non-dropping-particle&quot;:&quot;&quot;},{&quot;family&quot;:&quot;Bertozzi&quot;,&quot;given&quot;:&quot;Carolyn R&quot;,&quot;parse-names&quot;:false,&quot;dropping-particle&quot;:&quot;&quot;,&quot;non-dropping-particle&quot;:&quot;&quot;},{&quot;family&quot;:&quot;Bassik&quot;,&quot;given&quot;:&quot;Michael C&quot;,&quot;parse-names&quot;:false,&quot;dropping-particle&quot;:&quot;&quot;,&quot;non-dropping-particle&quot;:&quot;&quot;},{&quot;family&quot;:&quot;Wyss-Coray&quot;,&quot;given&quot;:&quot;Tony&quot;,&quot;parse-names&quot;:false,&quot;dropping-particle&quot;:&quot;&quot;,&quot;non-dropping-particle&quot;:&quot;&quot;}],&quot;container-title&quot;:&quot;Nature&quot;,&quot;container-title-short&quot;:&quot;Nature&quot;,&quot;accessed&quot;:{&quot;date-parts&quot;:[[2024,3,14]]},&quot;DOI&quot;:&quot;10.1038/s41586-019-1088-4&quot;,&quot;ISSN&quot;:&quot;1476-4687&quot;,&quot;PMID&quot;:&quot;30944478&quot;,&quot;URL&quot;:&quot;http://www.ncbi.nlm.nih.gov/pubmed/30944478&quot;,&quot;issued&quot;:{&quot;date-parts&quot;:[[2019,4,11]]},&quot;page&quot;:&quot;187-192&quot;,&quot;abstract&quot;:&quot;Microglia maintain homeostasis in the central nervous system through phagocytic clearance of protein aggregates and cellular debris. This function deteriorates during ageing and neurodegenerative disease, concomitant with cognitive decline. However, the mechanisms of impaired microglial homeostatic function and the cognitive effects of restoring this function remain unknown. We combined CRISPR-Cas9 knockout screens with RNA sequencing analysis to discover age-related genetic modifiers of microglial phagocytosis. These screens identified CD22, a canonical B cell receptor, as a negative regulator of phagocytosis that is upregulated on aged microglia. CD22 mediates the anti-phagocytic effect of α2,6-linked sialic acid, and inhibition of CD22 promotes the clearance of myelin debris, amyloid-β oligomers and α-synuclein fibrils in vivo. Long-term central nervous system delivery of an antibody that blocks CD22 function reprograms microglia towards a homeostatic transcriptional state and improves cognitive function in aged mice. These findings elucidate a mechanism of age-related microglial impairment and a strategy to restore homeostasis in the ageing brain.&quot;,&quot;publisher&quot;:&quot;Nature&quot;,&quot;issue&quot;:&quot;7751&quot;,&quot;volume&quot;:&quot;568&quot;},&quot;isTemporary&quot;:false}]},{&quot;citationID&quot;:&quot;MENDELEY_CITATION_4d4b65b6-7f48-4b17-a4ca-dda8523bbe5d&quot;,&quot;properties&quot;:{&quot;noteIndex&quot;:0},&quot;isEdited&quot;:false,&quot;manualOverride&quot;:{&quot;isManuallyOverridden&quot;:false,&quot;citeprocText&quot;:&quot;[17]&quot;,&quot;manualOverrideText&quot;:&quot;&quot;},&quot;citationTag&quot;:&quot;MENDELEY_CITATION_v3_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&quot;,&quot;citationItems&quot;:[{&quot;id&quot;:&quot;d915c1af-3ede-3358-bb7e-f9a1c7668105&quot;,&quot;itemData&quot;:{&quot;type&quot;:&quot;article-journal&quot;,&quot;id&quot;:&quot;d915c1af-3ede-3358-bb7e-f9a1c7668105&quot;,&quot;title&quot;:&quot;Naturally-aged microglia exhibit phagocytic dysfunction accompanied by gene expression changes reflective of underlying neurologic disease.&quot;,&quot;groupId&quot;:&quot;679ca6b5-8e2b-3718-9b5e-e0b0e9236006&quot;,&quot;author&quot;:[{&quot;family&quot;:&quot;Thomas&quot;,&quot;given&quot;:&quot;Alyssa L&quot;,&quot;parse-names&quot;:false,&quot;dropping-particle&quot;:&quot;&quot;,&quot;non-dropping-particle&quot;:&quot;&quot;},{&quot;family&quot;:&quot;Lehn&quot;,&quot;given&quot;:&quot;Maria A&quot;,&quot;parse-names&quot;:false,&quot;dropping-particle&quot;:&quot;&quot;,&quot;non-dropping-particle&quot;:&quot;&quot;},{&quot;family&quot;:&quot;Janssen&quot;,&quot;given&quot;:&quot;Edith M&quot;,&quot;parse-names&quot;:false,&quot;dropping-particle&quot;:&quot;&quot;,&quot;non-dropping-particle&quot;:&quot;&quot;},{&quot;family&quot;:&quot;Hildeman&quot;,&quot;given&quot;:&quot;David A&quot;,&quot;parse-names&quot;:false,&quot;dropping-particle&quot;:&quot;&quot;,&quot;non-dropping-particle&quot;:&quot;&quot;},{&quot;family&quot;:&quot;Chougnet&quot;,&quot;given&quot;:&quot;Claire A&quot;,&quot;parse-names&quot;:false,&quot;dropping-particle&quot;:&quot;&quot;,&quot;non-dropping-particle&quot;:&quot;&quot;}],&quot;container-title&quot;:&quot;Scientific reports&quot;,&quot;container-title-short&quot;:&quot;Sci Rep&quot;,&quot;accessed&quot;:{&quot;date-parts&quot;:[[2024,3,14]]},&quot;DOI&quot;:&quot;10.1038/s41598-022-21920-y&quot;,&quot;ISSN&quot;:&quot;2045-2322&quot;,&quot;PMID&quot;:&quot;36376530&quot;,&quot;URL&quot;:&quot;http://www.ncbi.nlm.nih.gov/pubmed/36376530&quot;,&quot;issued&quot;:{&quot;date-parts&quot;:[[2022,11,14]]},&quot;page&quot;:&quot;19471&quot;,&quot;abstract&quot;:&quot;Age-associated microglial dysfunction contributes to the accumulation of amyloid-β (Aβ) plaques in Alzheimer's disease. Although several studies have shown age-related declines in the phagocytic capacity of myeloid cells, relatively few have examined phagocytosis of normally aged microglia. Furthermore, much of the existing data on aging microglial function have been generated in accelerated genetic models of Alzheimer's disease. Here we found that naturally aged microglia phagocytosed less Aβ over time. To gain a better understanding of such dysfunction, we assessed differences in gene expression between young and old microglia that either did or did not phagocytose Aβ. Young microglia had both phagocytic and neuronal maintenance signatures indicative of normal microglial responses, whereas, old microglia, regardless of phagocytic status, exhibit signs of broad dysfunction reflective of underlying neurologic disease states. We also found downregulation of many phagocytic receptors on old microglia, including TREM2, an Aβ phagocytic receptor. TREM2 protein expression was diminished in old microglia and loss of TREM2+ microglia was correlated with impaired Aβ uptake, suggesting a mechanism for phagocytic dysfunction in old microglia. Combined, our work reveals that normally aged microglia have broad changes in gene expression, including defects in Aβ phagocytosis that likely underlies the progression to neurologic disease.&quot;,&quot;publisher&quot;:&quot;Sci Rep&quot;,&quot;issue&quot;:&quot;1&quot;,&quot;volume&quot;:&quot;12&quot;},&quot;isTemporary&quot;:false,&quot;suppress-author&quot;:false,&quot;composite&quot;:false,&quot;author-only&quot;:false}]},{&quot;citationID&quot;:&quot;MENDELEY_CITATION_c4b81cd4-b758-47a7-841c-2baea70100a5&quot;,&quot;properties&quot;:{&quot;noteIndex&quot;:0},&quot;isEdited&quot;:false,&quot;manualOverride&quot;:{&quot;isManuallyOverridden&quot;:false,&quot;citeprocText&quot;:&quot;[18]&quot;,&quot;manualOverrideText&quot;:&quot;&quot;},&quot;citationTag&quot;:&quot;MENDELEY_CITATION_v3_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&quot;,&quot;citationItems&quot;:[{&quot;id&quot;:&quot;3a30a0e6-630c-301f-bd27-1b638a9c1f5a&quot;,&quot;itemData&quot;:{&quot;type&quot;:&quot;article-journal&quot;,&quot;id&quot;:&quot;3a30a0e6-630c-301f-bd27-1b638a9c1f5a&quot;,&quot;title&quot;:&quot;Microglial senescence contributes to female-biased neuroinflammation in the aging mouse hippocampus: implications for Alzheimer's disease.&quot;,&quot;groupId&quot;:&quot;679ca6b5-8e2b-3718-9b5e-e0b0e9236006&quot;,&quot;author&quot;:[{&quot;family&quot;:&quot;Ocañas&quot;,&quot;given&quot;:&quot;Sarah R&quot;,&quot;parse-names&quot;:false,&quot;dropping-particle&quot;:&quot;&quot;,&quot;non-dropping-particle&quot;:&quot;&quot;},{&quot;family&quot;:&quot;Pham&quot;,&quot;given&quot;:&quot;Kevin D&quot;,&quot;parse-names&quot;:false,&quot;dropping-particle&quot;:&quot;&quot;,&quot;non-dropping-particle&quot;:&quot;&quot;},{&quot;family&quot;:&quot;Cox&quot;,&quot;given&quot;:&quot;Jillian E J&quot;,&quot;parse-names&quot;:false,&quot;dropping-particle&quot;:&quot;&quot;,&quot;non-dropping-particle&quot;:&quot;&quot;},{&quot;family&quot;:&quot;Keck&quot;,&quot;given&quot;:&quot;Alex W&quot;,&quot;parse-names&quot;:false,&quot;dropping-particle&quot;:&quot;&quot;,&quot;non-dropping-particle&quot;:&quot;&quot;},{&quot;family&quot;:&quot;Ko&quot;,&quot;given&quot;:&quot;Sunghwan&quot;,&quot;parse-names&quot;:false,&quot;dropping-particle&quot;:&quot;&quot;,&quot;non-dropping-particle&quot;:&quot;&quot;},{&quot;family&quot;:&quot;Ampadu&quot;,&quot;given&quot;:&quot;Felix A&quot;,&quot;parse-names&quot;:false,&quot;dropping-particle&quot;:&quot;&quot;,&quot;non-dropping-particle&quot;:&quot;&quot;},{&quot;family&quot;:&quot;Porter&quot;,&quot;given&quot;:&quot;Hunter L&quot;,&quot;parse-names&quot;:false,&quot;dropping-particle&quot;:&quot;&quot;,&quot;non-dropping-particle&quot;:&quot;&quot;},{&quot;family&quot;:&quot;Ansere&quot;,&quot;given&quot;:&quot;Victor A&quot;,&quot;parse-names&quot;:false,&quot;dropping-particle&quot;:&quot;&quot;,&quot;non-dropping-particle&quot;:&quot;&quot;},{&quot;family&quot;:&quot;Kulpa&quot;,&quot;given&quot;:&quot;Adam&quot;,&quot;parse-names&quot;:false,&quot;dropping-particle&quot;:&quot;&quot;,&quot;non-dropping-particle&quot;:&quot;&quot;},{&quot;family&quot;:&quot;Kellogg&quot;,&quot;given&quot;:&quot;Collyn M&quot;,&quot;parse-names&quot;:false,&quot;dropping-particle&quot;:&quot;&quot;,&quot;non-dropping-particle&quot;:&quot;&quot;},{&quot;family&quot;:&quot;Machalinski&quot;,&quot;given&quot;:&quot;Adeline H&quot;,&quot;parse-names&quot;:false,&quot;dropping-particle&quot;:&quot;&quot;,&quot;non-dropping-particle&quot;:&quot;&quot;},{&quot;family&quot;:&quot;Thomas&quot;,&quot;given&quot;:&quot;Manu A&quot;,&quot;parse-names&quot;:false,&quot;dropping-particle&quot;:&quot;&quot;,&quot;non-dropping-particle&quot;:&quot;&quot;},{&quot;family&quot;:&quot;Wright&quot;,&quot;given&quot;:&quot;Zsabre&quot;,&quot;parse-names&quot;:false,&quot;dropping-particle&quot;:&quot;&quot;,&quot;non-dropping-particle&quot;:&quot;&quot;},{&quot;family&quot;:&quot;Chucair-Elliott&quot;,&quot;given&quot;:&quot;Ana J&quot;,&quot;parse-names&quot;:false,&quot;dropping-particle&quot;:&quot;&quot;,&quot;non-dropping-particle&quot;:&quot;&quot;},{&quot;family&quot;:&quot;Freeman&quot;,&quot;given&quot;:&quot;Willard M&quot;,&quot;parse-names&quot;:false,&quot;dropping-particle&quot;:&quot;&quot;,&quot;non-dropping-particle&quot;:&quot;&quot;}],&quot;container-title&quot;:&quot;Journal of neuroinflammation&quot;,&quot;container-title-short&quot;:&quot;J Neuroinflammation&quot;,&quot;accessed&quot;:{&quot;date-parts&quot;:[[2024,3,14]]},&quot;DOI&quot;:&quot;10.1186/s12974-023-02870-2&quot;,&quot;ISSN&quot;:&quot;1742-2094&quot;,&quot;PMID&quot;:&quot;37587511&quot;,&quot;URL&quot;:&quot;http://www.ncbi.nlm.nih.gov/pubmed/37587511&quot;,&quot;issued&quot;:{&quot;date-parts&quot;:[[2023,8,16]]},&quot;page&quot;:&quot;188&quot;,&quot;abstract&quot;:&quot;BACKGROUND Microglia, the brain's principal immune cells, have been implicated in the pathogenesis of Alzheimer's disease (AD), a condition shown to affect more females than males. Although sex differences in microglial function and transcriptomic programming have been described across development and in disease models of AD, no studies have comprehensively identified the sex divergences that emerge in the aging mouse hippocampus. Further, existing models of AD generally develop pathology (amyloid plaques and tau tangles) early in life and fail to recapitulate the aged brain environment associated with late-onset AD. Here, we examined and compared transcriptomic and translatomic sex effects in young and old murine hippocampal microglia. METHODS Hippocampal tissue from C57BL6/N and microglial NuTRAP mice of both sexes were collected at young (5-6 month-old [mo]) and old (22-25 mo) ages. Cell sorting and affinity purification techniques were used to isolate the microglial transcriptome and translatome for RNA-sequencing and differential expression analyses. Flow cytometry, qPCR, and imaging approaches were used to confirm the transcriptomic and translatomic findings. RESULTS There were marginal sex differences identified in the young hippocampal microglia, with most differentially expressed genes (DEGs) restricted to the sex chromosomes. Both sex chromosomally and autosomally encoded sex differences emerged with aging. These sex DEGs identified at old age were primarily female-biased and enriched in senescent and disease-associated microglial signatures. Normalized gene expression values can be accessed through a searchable web interface ( https://neuroepigenomics.omrf.org/ ). Pathway analyses identified upstream regulators induced to a greater extent in females than in males, including inflammatory mediators IFNG, TNF, and IL1B, as well as AD-risk genes TREM2 and APP. CONCLUSIONS These data suggest that female microglia adopt disease-associated and senescent phenotypes in the aging mouse hippocampus, even in the absence of disease pathology, to a greater extent than males. This sexually divergent microglial phenotype may explain the difference in susceptibility and disease progression in the case of AD pathology. Future studies will need to explore sex differences in microglial heterogeneity in response to AD pathology and determine how sex-specific regulators (i.e., sex chromosomal or hormonal) elicit these sex effects.&quot;,&quot;publisher&quot;:&quot;J Neuroinflammation&quot;,&quot;issue&quot;:&quot;1&quot;,&quot;volume&quot;:&quot;20&quot;},&quot;isTemporary&quot;:false}]},{&quot;citationID&quot;:&quot;MENDELEY_CITATION_d5299c4c-428e-4b8c-b59f-dc3fcc42efcf&quot;,&quot;properties&quot;:{&quot;noteIndex&quot;:0},&quot;isEdited&quot;:false,&quot;manualOverride&quot;:{&quot;isManuallyOverridden&quot;:false,&quot;citeprocText&quot;:&quot;[15]&quot;,&quot;manualOverrideText&quot;:&quot;&quot;},&quot;citationTag&quot;:&quot;MENDELEY_CITATION_v3_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&quot;,&quot;citationItems&quot;:[{&quot;id&quot;:&quot;bb3b3cce-8cc6-3458-abb1-07de528b2474&quot;,&quot;itemData&quot;:{&quot;type&quot;:&quot;article-journal&quot;,&quot;id&quot;:&quot;bb3b3cce-8cc6-3458-abb1-07de528b2474&quot;,&quot;title&quot;:&quot;Distinct amyloid-β and tau-associated microglia profiles in Alzheimer's disease.&quot;,&quot;groupId&quot;:&quot;679ca6b5-8e2b-3718-9b5e-e0b0e9236006&quot;,&quot;author&quot;:[{&quot;family&quot;:&quot;Gerrits&quot;,&quot;given&quot;:&quot;Emma&quot;,&quot;parse-names&quot;:false,&quot;dropping-particle&quot;:&quot;&quot;,&quot;non-dropping-particle&quot;:&quot;&quot;},{&quot;family&quot;:&quot;Brouwer&quot;,&quot;given&quot;:&quot;Nieske&quot;,&quot;parse-names&quot;:false,&quot;dropping-particle&quot;:&quot;&quot;,&quot;non-dropping-particle&quot;:&quot;&quot;},{&quot;family&quot;:&quot;Kooistra&quot;,&quot;given&quot;:&quot;Susanne M&quot;,&quot;parse-names&quot;:false,&quot;dropping-particle&quot;:&quot;&quot;,&quot;non-dropping-particle&quot;:&quot;&quot;},{&quot;family&quot;:&quot;Woodbury&quot;,&quot;given&quot;:&quot;Maya E&quot;,&quot;parse-names&quot;:false,&quot;dropping-particle&quot;:&quot;&quot;,&quot;non-dropping-particle&quot;:&quot;&quot;},{&quot;family&quot;:&quot;Vermeiren&quot;,&quot;given&quot;:&quot;Yannick&quot;,&quot;parse-names&quot;:false,&quot;dropping-particle&quot;:&quot;&quot;,&quot;non-dropping-particle&quot;:&quot;&quot;},{&quot;family&quot;:&quot;Lambourne&quot;,&quot;given&quot;:&quot;Mirjam&quot;,&quot;parse-names&quot;:false,&quot;dropping-particle&quot;:&quot;&quot;,&quot;non-dropping-particle&quot;:&quot;&quot;},{&quot;family&quot;:&quot;Mulder&quot;,&quot;given&quot;:&quot;Jan&quot;,&quot;parse-names&quot;:false,&quot;dropping-particle&quot;:&quot;&quot;,&quot;non-dropping-particle&quot;:&quot;&quot;},{&quot;family&quot;:&quot;Kummer&quot;,&quot;given&quot;:&quot;Markus&quot;,&quot;parse-names&quot;:false,&quot;dropping-particle&quot;:&quot;&quot;,&quot;non-dropping-particle&quot;:&quot;&quot;},{&quot;family&quot;:&quot;Möller&quot;,&quot;given&quot;:&quot;Thomas&quot;,&quot;parse-names&quot;:false,&quot;dropping-particle&quot;:&quot;&quot;,&quot;non-dropping-particle&quot;:&quot;&quot;},{&quot;family&quot;:&quot;Biber&quot;,&quot;given&quot;:&quot;Knut&quot;,&quot;parse-names&quot;:false,&quot;dropping-particle&quot;:&quot;&quot;,&quot;non-dropping-particle&quot;:&quot;&quot;},{&quot;family&quot;:&quot;Dunnen&quot;,&quot;given&quot;:&quot;Wilfred F A&quot;,&quot;parse-names&quot;:false,&quot;dropping-particle&quot;:&quot;den&quot;,&quot;non-dropping-particle&quot;:&quot;&quot;},{&quot;family&quot;:&quot;Deyn&quot;,&quot;given&quot;:&quot;Peter P&quot;,&quot;parse-names&quot;:false,&quot;dropping-particle&quot;:&quot;&quot;,&quot;non-dropping-particle&quot;:&quot;De&quot;},{&quot;family&quot;:&quot;Eggen&quot;,&quot;given&quot;:&quot;Bart J L&quot;,&quot;parse-names&quot;:false,&quot;dropping-particle&quot;:&quot;&quot;,&quot;non-dropping-particle&quot;:&quot;&quot;},{&quot;family&quot;:&quot;Boddeke&quot;,&quot;given&quot;:&quot;Erik W G M&quot;,&quot;parse-names&quot;:false,&quot;dropping-particle&quot;:&quot;&quot;,&quot;non-dropping-particle&quot;:&quot;&quot;}],&quot;container-title&quot;:&quot;Acta neuropathologica&quot;,&quot;container-title-short&quot;:&quot;Acta Neuropathol&quot;,&quot;accessed&quot;:{&quot;date-parts&quot;:[[2024,3,14]]},&quot;DOI&quot;:&quot;10.1007/s00401-021-02263-w&quot;,&quot;ISSN&quot;:&quot;1432-0533&quot;,&quot;PMID&quot;:&quot;33609158&quot;,&quot;URL&quot;:&quot;http://www.ncbi.nlm.nih.gov/pubmed/33609158&quot;,&quot;issued&quot;:{&quot;date-parts&quot;:[[2021,5,1]]},&quot;page&quot;:&quot;681-696&quot;,&quot;abstract&quot;:&quot;Alzheimer's disease (AD) is the most prevalent form of dementia and is characterized by abnormal extracellular aggregates of amyloid-β and intraneuronal hyperphosphorylated tau tangles and neuropil threads. Microglia, the tissue-resident macrophages of the central nervous system (CNS), are important for CNS homeostasis and implicated in AD pathology. In amyloid mouse models, a phagocytic/activated microglia phenotype has been identified. How increasing levels of amyloid-β and tau pathology affect human microglia transcriptional profiles is unknown. Here, we performed snRNAseq on 482,472 nuclei from non-demented control brains and AD brains containing only amyloid-β plaques or both amyloid-β plaques and tau pathology. Within the microglia population, distinct expression profiles were identified of which two were AD pathology-associated. The phagocytic/activated AD1-microglia population abundance strongly correlated with tissue amyloid-β load and localized to amyloid-β plaques. The AD2-microglia abundance strongly correlated with tissue phospho-tau load and these microglia were more abundant in samples with overt tau pathology. This full characterization of human disease-associated microglia phenotypes provides new insights in the pathophysiological role of microglia in AD and offers new targets for microglia-state-specific therapeutic strategies.&quot;,&quot;publisher&quot;:&quot;Acta Neuropathol&quot;,&quot;issue&quot;:&quot;5&quot;,&quot;volume&quot;:&quot;141&quot;},&quot;isTemporary&quot;:false}]}]"/>
    <we:property name="MENDELEY_CITATIONS_LOCALE_CODE" value="&quot;en-US&quot;"/>
    <we:property name="MENDELEY_CITATIONS_STYLE" value="{&quot;id&quot;:&quot;https://www.zotero.org/styles/bmc-neuroscience&quot;,&quot;title&quot;:&quot;BMC Neurosci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068E-FBFC-4AD4-B24B-EC375A05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TotalTime>
  <Pages>24</Pages>
  <Words>5611</Words>
  <Characters>32040</Characters>
  <Application>Microsoft Office Word</Application>
  <DocSecurity>0</DocSecurity>
  <Lines>267</Lines>
  <Paragraphs>75</Paragraphs>
  <ScaleCrop>false</ScaleCrop>
  <HeadingPairs>
    <vt:vector size="2" baseType="variant">
      <vt:variant>
        <vt:lpstr>タイトル</vt:lpstr>
      </vt:variant>
      <vt:variant>
        <vt:i4>1</vt:i4>
      </vt:variant>
    </vt:vector>
  </HeadingPairs>
  <TitlesOfParts>
    <vt:vector size="1" baseType="lpstr">
      <vt:lpstr>Supporting Information</vt:lpstr>
    </vt:vector>
  </TitlesOfParts>
  <Company/>
  <LinksUpToDate>false</LinksUpToDate>
  <CharactersWithSpaces>37576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Information</dc:title>
  <dc:creator/>
  <cp:lastModifiedBy>翔 高鳥</cp:lastModifiedBy>
  <cp:revision>624</cp:revision>
  <cp:lastPrinted>2018-02-26T17:19:00Z</cp:lastPrinted>
  <dcterms:created xsi:type="dcterms:W3CDTF">2024-04-17T03:08:00Z</dcterms:created>
  <dcterms:modified xsi:type="dcterms:W3CDTF">2025-10-01T09:30:00Z</dcterms:modified>
</cp:coreProperties>
</file>