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0C862" w14:textId="681E2995" w:rsidR="005431E8" w:rsidRPr="00FF1EB1" w:rsidRDefault="005431E8" w:rsidP="002D16E4">
      <w:pPr>
        <w:pStyle w:val="Kop2"/>
        <w:spacing w:line="480" w:lineRule="auto"/>
        <w:rPr>
          <w:rFonts w:asciiTheme="minorHAnsi" w:hAnsiTheme="minorHAnsi" w:cstheme="minorHAnsi"/>
          <w:color w:val="auto"/>
          <w:lang w:val="en-US"/>
        </w:rPr>
      </w:pPr>
      <w:r w:rsidRPr="00FF1EB1">
        <w:rPr>
          <w:rFonts w:asciiTheme="minorHAnsi" w:hAnsiTheme="minorHAnsi" w:cstheme="minorHAnsi"/>
          <w:color w:val="auto"/>
          <w:lang w:val="en-US"/>
        </w:rPr>
        <w:t>Additional file 1</w:t>
      </w:r>
    </w:p>
    <w:p w14:paraId="65EFFE6E" w14:textId="2265AF26" w:rsidR="00F02BA5" w:rsidRPr="004509F7" w:rsidRDefault="005431E8" w:rsidP="002D16E4">
      <w:pPr>
        <w:pStyle w:val="Kop3"/>
        <w:spacing w:line="480" w:lineRule="auto"/>
        <w:rPr>
          <w:rFonts w:asciiTheme="minorHAnsi" w:hAnsiTheme="minorHAnsi" w:cstheme="minorHAnsi"/>
          <w:color w:val="auto"/>
          <w:lang w:val="en-US"/>
        </w:rPr>
      </w:pPr>
      <w:r w:rsidRPr="004509F7">
        <w:rPr>
          <w:rFonts w:asciiTheme="minorHAnsi" w:hAnsiTheme="minorHAnsi" w:cstheme="minorHAnsi"/>
          <w:color w:val="auto"/>
          <w:lang w:val="en-US"/>
        </w:rPr>
        <w:t>Methods</w:t>
      </w:r>
    </w:p>
    <w:p w14:paraId="49798ECF" w14:textId="466EA300" w:rsidR="008C6BA7" w:rsidRPr="004509F7" w:rsidRDefault="008C6BA7" w:rsidP="002D16E4">
      <w:pPr>
        <w:pStyle w:val="Kop3"/>
        <w:spacing w:line="480" w:lineRule="auto"/>
        <w:rPr>
          <w:rFonts w:asciiTheme="minorHAnsi" w:hAnsiTheme="minorHAnsi" w:cstheme="minorHAnsi"/>
          <w:color w:val="auto"/>
          <w:sz w:val="22"/>
          <w:lang w:val="en-US"/>
        </w:rPr>
      </w:pPr>
      <w:r w:rsidRPr="004509F7">
        <w:rPr>
          <w:rFonts w:asciiTheme="minorHAnsi" w:hAnsiTheme="minorHAnsi" w:cstheme="minorHAnsi"/>
          <w:color w:val="auto"/>
          <w:sz w:val="22"/>
          <w:lang w:val="en-US"/>
        </w:rPr>
        <w:t>Immunoassay analytical validation</w:t>
      </w:r>
    </w:p>
    <w:p w14:paraId="5701EAE1" w14:textId="15BB8E9F" w:rsidR="008C6BA7" w:rsidRDefault="001D5F32" w:rsidP="002D16E4">
      <w:pPr>
        <w:spacing w:line="480" w:lineRule="auto"/>
        <w:jc w:val="both"/>
        <w:rPr>
          <w:lang w:val="en-US"/>
        </w:rPr>
      </w:pPr>
      <w:r>
        <w:rPr>
          <w:lang w:val="en-US"/>
        </w:rPr>
        <w:t xml:space="preserve">The MMP7 immunoassay was commercially available while </w:t>
      </w:r>
      <w:r w:rsidR="00182EF6">
        <w:rPr>
          <w:lang w:val="en-US"/>
        </w:rPr>
        <w:t>ENO2</w:t>
      </w:r>
      <w:r w:rsidRPr="00D14DF5">
        <w:rPr>
          <w:lang w:val="en-US"/>
        </w:rPr>
        <w:t>, ITGB2, DDC, and THOP1</w:t>
      </w:r>
      <w:r>
        <w:rPr>
          <w:lang w:val="en-US"/>
        </w:rPr>
        <w:t xml:space="preserve"> immunoassays were developed in-house following manufacturer’s instructions on the </w:t>
      </w:r>
      <w:r w:rsidR="008C6BA7">
        <w:rPr>
          <w:lang w:val="en-US"/>
        </w:rPr>
        <w:t>automated Ella</w:t>
      </w:r>
      <w:r w:rsidR="008C6BA7" w:rsidRPr="00206A16">
        <w:rPr>
          <w:lang w:val="en-US"/>
        </w:rPr>
        <w:t>™</w:t>
      </w:r>
      <w:r w:rsidR="008C6BA7">
        <w:rPr>
          <w:lang w:val="en-US"/>
        </w:rPr>
        <w:t xml:space="preserve"> </w:t>
      </w:r>
      <w:r>
        <w:rPr>
          <w:lang w:val="en-US"/>
        </w:rPr>
        <w:t>platforms</w:t>
      </w:r>
      <w:r w:rsidR="008C6BA7">
        <w:rPr>
          <w:lang w:val="en-US"/>
        </w:rPr>
        <w:t xml:space="preserve"> (ProteinSimple, Bio-Tech</w:t>
      </w:r>
      <w:r w:rsidR="00FA04CA">
        <w:rPr>
          <w:lang w:val="en-US"/>
        </w:rPr>
        <w:t>ne, San Jose, California, USA)</w:t>
      </w:r>
      <w:r w:rsidR="008C6BA7">
        <w:rPr>
          <w:lang w:val="en-US"/>
        </w:rPr>
        <w:t xml:space="preserve">. </w:t>
      </w:r>
      <w:r>
        <w:rPr>
          <w:lang w:val="en-US"/>
        </w:rPr>
        <w:t>All i</w:t>
      </w:r>
      <w:r w:rsidR="008C6BA7">
        <w:rPr>
          <w:lang w:val="en-US"/>
        </w:rPr>
        <w:t>mmunoassays were extensively analytically validated following international guidelines for immunoassay validation (i.e</w:t>
      </w:r>
      <w:r w:rsidR="0026416F">
        <w:rPr>
          <w:lang w:val="en-US"/>
        </w:rPr>
        <w:t>.</w:t>
      </w:r>
      <w:r w:rsidR="008C6BA7">
        <w:rPr>
          <w:lang w:val="en-US"/>
        </w:rPr>
        <w:t xml:space="preserve">, parallelism, sensitivity/lower limit of detection </w:t>
      </w:r>
      <w:r w:rsidR="008C6BA7" w:rsidRPr="005E3F37">
        <w:rPr>
          <w:lang w:val="en-US"/>
        </w:rPr>
        <w:t xml:space="preserve">(LLOD), </w:t>
      </w:r>
      <w:r w:rsidR="008C6BA7">
        <w:rPr>
          <w:lang w:val="en-US"/>
        </w:rPr>
        <w:t>recovery, dilution linearity</w:t>
      </w:r>
      <w:r>
        <w:rPr>
          <w:lang w:val="en-US"/>
        </w:rPr>
        <w:t>,</w:t>
      </w:r>
      <w:r w:rsidR="008C6BA7">
        <w:rPr>
          <w:lang w:val="en-US"/>
        </w:rPr>
        <w:t xml:space="preserve"> and </w:t>
      </w:r>
      <w:r>
        <w:rPr>
          <w:lang w:val="en-US"/>
        </w:rPr>
        <w:t xml:space="preserve">protein stability) </w:t>
      </w:r>
      <w:r>
        <w:rPr>
          <w:lang w:val="en-US"/>
        </w:rPr>
        <w:fldChar w:fldCharType="begin">
          <w:fldData xml:space="preserve">PEVuZE5vdGU+PENpdGU+PEF1dGhvcj5BbmRyZWFzc29uPC9BdXRob3I+PFllYXI+MjAxNTwvWWVh
cj48UmVjTnVtPjQ2PC9SZWNOdW0+PERpc3BsYXlUZXh0PlsxXTwvRGlzcGxheVRleHQ+PHJlY29y
ZD48cmVjLW51bWJlcj40NjwvcmVjLW51bWJlcj48Zm9yZWlnbi1rZXlzPjxrZXkgYXBwPSJFTiIg
ZGItaWQ9ImZlcjlyNTl2cTlzdHI1ZWEyc2M1dnZ3cHZmenR0dzlyc3ZkMCIgdGltZXN0YW1wPSIx
Njk1NTU4MTA1Ij40Njwva2V5PjwvZm9yZWlnbi1rZXlzPjxyZWYtdHlwZSBuYW1lPSJKb3VybmFs
IEFydGljbGUiPjE3PC9yZWYtdHlwZT48Y29udHJpYnV0b3JzPjxhdXRob3JzPjxhdXRob3I+QW5k
cmVhc3NvbiwgVS48L2F1dGhvcj48YXV0aG9yPlBlcnJldC1MaWF1ZGV0LCBBLjwvYXV0aG9yPjxh
dXRob3I+dmFuIFdhYWx3aWprIHZhbiBEb29ybiwgTC4gSi48L2F1dGhvcj48YXV0aG9yPkJsZW5u
b3csIEsuPC9hdXRob3I+PGF1dGhvcj5DaGlhc3NlcmluaSwgRC48L2F1dGhvcj48YXV0aG9yPkVu
Z2VsYm9yZ2hzLCBTLjwvYXV0aG9yPjxhdXRob3I+RmxhZGJ5LCBULjwvYXV0aG9yPjxhdXRob3I+
R2VuYywgUy48L2F1dGhvcj48YXV0aG9yPktydXNlLCBOLjwvYXV0aG9yPjxhdXRob3I+S3VpcGVy
aWosIEguIEIuPC9hdXRob3I+PGF1dGhvcj5LdWxpYywgTC48L2F1dGhvcj48YXV0aG9yPkxld2N6
dWssIFAuPC9hdXRob3I+PGF1dGhvcj5Nb2xsZW5oYXVlciwgQi48L2F1dGhvcj48YXV0aG9yPk1y
b2N6a28sIEIuPC9hdXRob3I+PGF1dGhvcj5QYXJuZXR0aSwgTC48L2F1dGhvcj48YXV0aG9yPlZh
bm1lY2hlbGVuLCBFLjwvYXV0aG9yPjxhdXRob3I+VmVyYmVlaywgTS4gTS48L2F1dGhvcj48YXV0
aG9yPldpbmJsYWQsIEIuPC9hdXRob3I+PGF1dGhvcj5aZXR0ZXJiZXJnLCBILjwvYXV0aG9yPjxh
dXRob3I+S29lbC1TaW1tZWxpbmssIE0uPC9hdXRob3I+PGF1dGhvcj5UZXVuaXNzZW4sIEMuIEUu
PC9hdXRob3I+PC9hdXRob3JzPjwvY29udHJpYnV0b3JzPjxhdXRoLWFkZHJlc3M+Q2xpbmljYWwg
TmV1cm9jaGVtaXN0cnkgTGFib3JhdG9yeSwgSW5zdGl0dXRlIG9mIE5ldXJvc2NpZW5jZSBhbmQg
UGh5c2lvbG9neSwgVGhlIFNhaGxncmVuc2thIEFjYWRlbXksIFVuaXZlcnNpdHkgb2YgR290aGVu
YnVyZyAsIE1vbG5kYWwgLCBTd2VkZW4uJiN4RDtOZXVyb2Jpb2xvZ3kgTGFib3JhdG9yeSwgQ2Vu
dHJlIGZvciBNZW1vcnkgUmVzb3VyY2VzIGFuZCBSZXNlYXJjaCAoQ01SUiksIEdyb3VwZW1lbnQg
SG9zcGl0YWxpZXIgRXN0IChHSEUpLCBIb3BpdGF1eCBkZSBMeW9uLCBVbml2ZXJzaXRlIEx5b24g
MSwgQ05SUyBVTVI1MjkyLCBJTlNFUk0gVTEwMjggLCBMeW9uICwgRnJhbmNlLiYjeEQ7RGVwYXJ0
bWVudCBvZiBOZXVyb2xvZ3ksIERvbmRlcnMgSW5zdGl0dXRlIGZvciBCcmFpbiwgQ29nbml0aW9u
IGFuZCBCZWhhdmlvdXIsIFJhZGJvdWQgVW5pdmVyc2l0eSBNZWRpY2FsIENlbnRlciAsIE5pam1l
Z2VuICwgTmV0aGVybGFuZHMgOyBEZXBhcnRtZW50IG9mIExhYm9yYXRvcnkgTWVkaWNpbmUsIERv
bmRlcnMgSW5zdGl0dXRlIGZvciBCcmFpbiwgQ29nbml0aW9uIGFuZCBCZWhhdmlvdXIsIFJhZGJv
dWQgQWx6aGVpbWVyIENlbnRyZSAsIE5pam1lZ2VuICwgTmV0aGVybGFuZHMuJiN4RDtMYWJvcmF0
b3J5IG9mIENsaW5pY2FsIE5ldXJvY2hlbWlzdHJ5LCBEZXBhcnRtZW50IG9mIE1lZGljaW5lLCBT
ZWN0aW9uIG9mIE5ldXJvbG9neSwgVW5pdmVyc2l0eSBvZiBQZXJ1Z2lhICwgUGVydWdpYSAsIEl0
YWx5LiYjeEQ7UmVmZXJlbmNlIENlbnRlciBmb3IgQmlvbG9naWNhbCBNYXJrZXJzIG9mIERlbWVu
dGlhIChCSU9ERU0pLCBJbnN0aXR1dGUgQm9ybi1CdW5nZSwgVW5pdmVyc2l0eSBvZiBBbnR3ZXJw
ICwgQW50d2VycCAsIEJlbGdpdW0gOyBEZXBhcnRtZW50IG9mIE5ldXJvbG9neSBhbmQgTWVtb3J5
IENsaW5pYywgSG9zcGl0YWwgTmV0d29yayBBbnR3ZXJwIChaTkEpIE1pZGRlbGhlaW0gYW5kIEhv
Z2UgQmV1a2VuICwgQW50d2VycCAsIEJlbGdpdW0uJiN4RDtVbml2ZXJzaXR5IG9mIE9zbG8gLCBP
c2xvICwgTm9yd2F5IDsgRGVwYXJ0bWVudCBvZiBOZXVyb2xvZ3ksIEFrZXJzaHVzIFVuaXZlcnNp
dHkgSG9zcGl0YWwgLCBMb3JlbnNrb2cgLCBOb3J3YXkuJiN4RDtEZXBhcnRtZW50IG9mIE5ldXJv
c2NpZW5jZSwgSW5zdGl0dXRlIG9mIEhlYWx0aCBTY2llbmNlLCBEb2t1eiBFeWx1bCBVbml2ZXJz
aXR5ICwgSXptaXIgLCBUdXJrZXkuJiN4RDtEZXBhcnRtZW50IG9mIE5ldXJvcGF0aG9sb2d5LCBV
bml2ZXJzaXR5IE1lZGljYWwgQ2VudGVyICwgR290dGluZ2VuICwgR2VybWFueS4mI3hEO0Rpdmlz
aW9uIG9mIFBzeWNoaWF0cnkgUmVzZWFyY2gsIFVuaXZlcnNpdHkgb2YgWnVyaWNoICwgU2NobGll
cmVuICwgU3dpdHplcmxhbmQuJiN4RDtEZXBhcnRtZW50IG9mIFBzeWNoaWF0cnkgYW5kIFBzeWNo
b3RoZXJhcHksIFVuaXZlcnNpdGF0c2tsaW5pa3VtIEVybGFuZ2VuLCBGcmllZHJpY2gtQWxleGFu
ZGVyIFVuaXZlcnNpdGF0IEVybGFuZ2VuLU51cm5iZXJnICwgRXJsYW5nZW4gLCBHZXJtYW55LiYj
eEQ7UGFyYWNlbHN1cy1FbGVuYSBLbGluaWsgLCBLYXNzZWwgLCBHZXJtYW55IDsgRGVwYXJ0bWVu
dCBvZiBOZXVyb3BhdGhvbG9neSwgVW5pdmVyc2l0eSBNZWRpY2FsIENlbnRlciBHb3R0aW5nZW4g
LCBHb3R0aW5nZW4gLCBHZXJtYW55LiYjeEQ7RGVwYXJ0bWVudCBvZiBOZXVyb2RlZ2VuZXJhdGlv
biBEaWFnbm9zdGljcywgTWVkaWNhbCBVbml2ZXJzaXR5IG9mIEJpYWx5c3RvayAsIEJpYWx5c3Rv
ayAsIFBvbGFuZC4mI3hEO0FEeCBOZXVyb1NjaWVuY2VzICwgR2hlbnQgLCBCZWxnaXVtLiYjeEQ7
S2Fyb2xpbnNrYSBJbnN0aXR1dGV0ICwgU3RvY2tob2xtICwgU3dlZGVuLiYjeEQ7Q2xpbmljYWwg
TmV1cm9jaGVtaXN0cnkgTGFib3JhdG9yeSwgSW5zdGl0dXRlIG9mIE5ldXJvc2NpZW5jZSBhbmQg
UGh5c2lvbG9neSwgVGhlIFNhaGxncmVuc2thIEFjYWRlbXksIFVuaXZlcnNpdHkgb2YgR290aGVu
YnVyZyAsIE1vbG5kYWwgLCBTd2VkZW4gOyBJbnN0aXR1dGUgb2YgTmV1cm9sb2d5LCBVbml2ZXJz
aXR5IENvbGxlZ2UgTG9uZG9uICwgTG9uZG9uICwgVUsuJiN4RDtOZXVyb2NoZW1pc3RyeSBMYWJv
cmF0b3J5IGFuZCBCaW9iYW5rLCBEZXBhcnRtZW50IG9mIENsaW5pY2FsIENoZW1pc3RyeSwgTmV1
cm9jYW1wdXMgQW1zdGVyZGFtLCBWVSBVbml2ZXJzaXR5IE1lZGljYWwgQ2VudGVyICwgQW1zdGVy
ZGFtICwgTmV0aGVybGFuZHMuPC9hdXRoLWFkZHJlc3M+PHRpdGxlcz48dGl0bGU+QSBQcmFjdGlj
YWwgR3VpZGUgdG8gSW1tdW5vYXNzYXkgTWV0aG9kIFZhbGlkYXRpb248L3RpdGxlPjxzZWNvbmRh
cnktdGl0bGU+RnJvbnQgTmV1cm9sPC9zZWNvbmRhcnktdGl0bGU+PC90aXRsZXM+PHBlcmlvZGlj
YWw+PGZ1bGwtdGl0bGU+RnJvbnQgTmV1cm9sPC9mdWxsLXRpdGxlPjwvcGVyaW9kaWNhbD48cGFn
ZXM+MTc5PC9wYWdlcz48dm9sdW1lPjY8L3ZvbHVtZT48ZWRpdGlvbj4yMDE1MDgxOTwvZWRpdGlv
bj48a2V5d29yZHM+PGtleXdvcmQ+aW1tdW5vYXNzYXlzPC9rZXl3b3JkPjxrZXl3b3JkPmxpbWl0
cyBvZiBxdWFudGl0YXRpb248L2tleXdvcmQ+PGtleXdvcmQ+bWV0aG9kIHZhbGlkYXRpb248L2tl
eXdvcmQ+PGtleXdvcmQ+cHJlY2lzaW9uPC9rZXl3b3JkPjxrZXl3b3JkPnJvYnVzdG5lc3M8L2tl
eXdvcmQ+PC9rZXl3b3Jkcz48ZGF0ZXM+PHllYXI+MjAxNTwveWVhcj48L2RhdGVzPjxpc2JuPjE2
NjQtMjI5NSAoUHJpbnQpJiN4RDsxNjY0LTIyOTUgKEVsZWN0cm9uaWMpJiN4RDsxNjY0LTIyOTUg
KExpbmtpbmcpPC9pc2JuPjxhY2Nlc3Npb24tbnVtPjI2MzQ3NzA4PC9hY2Nlc3Npb24tbnVtPjx1
cmxzPjxyZWxhdGVkLXVybHM+PHVybD5odHRwczovL3d3dy5uY2JpLm5sbS5uaWguZ292L3B1Ym1l
ZC8yNjM0NzcwODwvdXJsPjwvcmVsYXRlZC11cmxzPjwvdXJscz48Y3VzdG9tMj5QTUM0NTQxMjg5
PC9jdXN0b20yPjxlbGVjdHJvbmljLXJlc291cmNlLW51bT4xMC4zMzg5L2ZuZXVyLjIwMTUuMDAx
Nzk8L2VsZWN0cm9uaWMtcmVzb3VyY2UtbnVtPjxyZW1vdGUtZGF0YWJhc2UtbmFtZT5QdWJNZWQt
bm90LU1FRExJTkU8L3JlbW90ZS1kYXRhYmFzZS1uYW1lPjxyZW1vdGUtZGF0YWJhc2UtcHJvdmlk
ZXI+TkxNPC9yZW1vdGUtZGF0YWJhc2UtcHJvdmlkZXI+PC9yZWNvcmQ+PC9DaXRlPjwvRW5kTm90
ZT5=
</w:fldData>
        </w:fldChar>
      </w:r>
      <w:r>
        <w:rPr>
          <w:lang w:val="en-US"/>
        </w:rPr>
        <w:instrText xml:space="preserve"> ADDIN EN.CITE </w:instrText>
      </w:r>
      <w:r>
        <w:rPr>
          <w:lang w:val="en-US"/>
        </w:rPr>
        <w:fldChar w:fldCharType="begin">
          <w:fldData xml:space="preserve">PEVuZE5vdGU+PENpdGU+PEF1dGhvcj5BbmRyZWFzc29uPC9BdXRob3I+PFllYXI+MjAxNTwvWWVh
cj48UmVjTnVtPjQ2PC9SZWNOdW0+PERpc3BsYXlUZXh0PlsxXTwvRGlzcGxheVRleHQ+PHJlY29y
ZD48cmVjLW51bWJlcj40NjwvcmVjLW51bWJlcj48Zm9yZWlnbi1rZXlzPjxrZXkgYXBwPSJFTiIg
ZGItaWQ9ImZlcjlyNTl2cTlzdHI1ZWEyc2M1dnZ3cHZmenR0dzlyc3ZkMCIgdGltZXN0YW1wPSIx
Njk1NTU4MTA1Ij40Njwva2V5PjwvZm9yZWlnbi1rZXlzPjxyZWYtdHlwZSBuYW1lPSJKb3VybmFs
IEFydGljbGUiPjE3PC9yZWYtdHlwZT48Y29udHJpYnV0b3JzPjxhdXRob3JzPjxhdXRob3I+QW5k
cmVhc3NvbiwgVS48L2F1dGhvcj48YXV0aG9yPlBlcnJldC1MaWF1ZGV0LCBBLjwvYXV0aG9yPjxh
dXRob3I+dmFuIFdhYWx3aWprIHZhbiBEb29ybiwgTC4gSi48L2F1dGhvcj48YXV0aG9yPkJsZW5u
b3csIEsuPC9hdXRob3I+PGF1dGhvcj5DaGlhc3NlcmluaSwgRC48L2F1dGhvcj48YXV0aG9yPkVu
Z2VsYm9yZ2hzLCBTLjwvYXV0aG9yPjxhdXRob3I+RmxhZGJ5LCBULjwvYXV0aG9yPjxhdXRob3I+
R2VuYywgUy48L2F1dGhvcj48YXV0aG9yPktydXNlLCBOLjwvYXV0aG9yPjxhdXRob3I+S3VpcGVy
aWosIEguIEIuPC9hdXRob3I+PGF1dGhvcj5LdWxpYywgTC48L2F1dGhvcj48YXV0aG9yPkxld2N6
dWssIFAuPC9hdXRob3I+PGF1dGhvcj5Nb2xsZW5oYXVlciwgQi48L2F1dGhvcj48YXV0aG9yPk1y
b2N6a28sIEIuPC9hdXRob3I+PGF1dGhvcj5QYXJuZXR0aSwgTC48L2F1dGhvcj48YXV0aG9yPlZh
bm1lY2hlbGVuLCBFLjwvYXV0aG9yPjxhdXRob3I+VmVyYmVlaywgTS4gTS48L2F1dGhvcj48YXV0
aG9yPldpbmJsYWQsIEIuPC9hdXRob3I+PGF1dGhvcj5aZXR0ZXJiZXJnLCBILjwvYXV0aG9yPjxh
dXRob3I+S29lbC1TaW1tZWxpbmssIE0uPC9hdXRob3I+PGF1dGhvcj5UZXVuaXNzZW4sIEMuIEUu
PC9hdXRob3I+PC9hdXRob3JzPjwvY29udHJpYnV0b3JzPjxhdXRoLWFkZHJlc3M+Q2xpbmljYWwg
TmV1cm9jaGVtaXN0cnkgTGFib3JhdG9yeSwgSW5zdGl0dXRlIG9mIE5ldXJvc2NpZW5jZSBhbmQg
UGh5c2lvbG9neSwgVGhlIFNhaGxncmVuc2thIEFjYWRlbXksIFVuaXZlcnNpdHkgb2YgR290aGVu
YnVyZyAsIE1vbG5kYWwgLCBTd2VkZW4uJiN4RDtOZXVyb2Jpb2xvZ3kgTGFib3JhdG9yeSwgQ2Vu
dHJlIGZvciBNZW1vcnkgUmVzb3VyY2VzIGFuZCBSZXNlYXJjaCAoQ01SUiksIEdyb3VwZW1lbnQg
SG9zcGl0YWxpZXIgRXN0IChHSEUpLCBIb3BpdGF1eCBkZSBMeW9uLCBVbml2ZXJzaXRlIEx5b24g
MSwgQ05SUyBVTVI1MjkyLCBJTlNFUk0gVTEwMjggLCBMeW9uICwgRnJhbmNlLiYjeEQ7RGVwYXJ0
bWVudCBvZiBOZXVyb2xvZ3ksIERvbmRlcnMgSW5zdGl0dXRlIGZvciBCcmFpbiwgQ29nbml0aW9u
IGFuZCBCZWhhdmlvdXIsIFJhZGJvdWQgVW5pdmVyc2l0eSBNZWRpY2FsIENlbnRlciAsIE5pam1l
Z2VuICwgTmV0aGVybGFuZHMgOyBEZXBhcnRtZW50IG9mIExhYm9yYXRvcnkgTWVkaWNpbmUsIERv
bmRlcnMgSW5zdGl0dXRlIGZvciBCcmFpbiwgQ29nbml0aW9uIGFuZCBCZWhhdmlvdXIsIFJhZGJv
dWQgQWx6aGVpbWVyIENlbnRyZSAsIE5pam1lZ2VuICwgTmV0aGVybGFuZHMuJiN4RDtMYWJvcmF0
b3J5IG9mIENsaW5pY2FsIE5ldXJvY2hlbWlzdHJ5LCBEZXBhcnRtZW50IG9mIE1lZGljaW5lLCBT
ZWN0aW9uIG9mIE5ldXJvbG9neSwgVW5pdmVyc2l0eSBvZiBQZXJ1Z2lhICwgUGVydWdpYSAsIEl0
YWx5LiYjeEQ7UmVmZXJlbmNlIENlbnRlciBmb3IgQmlvbG9naWNhbCBNYXJrZXJzIG9mIERlbWVu
dGlhIChCSU9ERU0pLCBJbnN0aXR1dGUgQm9ybi1CdW5nZSwgVW5pdmVyc2l0eSBvZiBBbnR3ZXJw
ICwgQW50d2VycCAsIEJlbGdpdW0gOyBEZXBhcnRtZW50IG9mIE5ldXJvbG9neSBhbmQgTWVtb3J5
IENsaW5pYywgSG9zcGl0YWwgTmV0d29yayBBbnR3ZXJwIChaTkEpIE1pZGRlbGhlaW0gYW5kIEhv
Z2UgQmV1a2VuICwgQW50d2VycCAsIEJlbGdpdW0uJiN4RDtVbml2ZXJzaXR5IG9mIE9zbG8gLCBP
c2xvICwgTm9yd2F5IDsgRGVwYXJ0bWVudCBvZiBOZXVyb2xvZ3ksIEFrZXJzaHVzIFVuaXZlcnNp
dHkgSG9zcGl0YWwgLCBMb3JlbnNrb2cgLCBOb3J3YXkuJiN4RDtEZXBhcnRtZW50IG9mIE5ldXJv
c2NpZW5jZSwgSW5zdGl0dXRlIG9mIEhlYWx0aCBTY2llbmNlLCBEb2t1eiBFeWx1bCBVbml2ZXJz
aXR5ICwgSXptaXIgLCBUdXJrZXkuJiN4RDtEZXBhcnRtZW50IG9mIE5ldXJvcGF0aG9sb2d5LCBV
bml2ZXJzaXR5IE1lZGljYWwgQ2VudGVyICwgR290dGluZ2VuICwgR2VybWFueS4mI3hEO0Rpdmlz
aW9uIG9mIFBzeWNoaWF0cnkgUmVzZWFyY2gsIFVuaXZlcnNpdHkgb2YgWnVyaWNoICwgU2NobGll
cmVuICwgU3dpdHplcmxhbmQuJiN4RDtEZXBhcnRtZW50IG9mIFBzeWNoaWF0cnkgYW5kIFBzeWNo
b3RoZXJhcHksIFVuaXZlcnNpdGF0c2tsaW5pa3VtIEVybGFuZ2VuLCBGcmllZHJpY2gtQWxleGFu
ZGVyIFVuaXZlcnNpdGF0IEVybGFuZ2VuLU51cm5iZXJnICwgRXJsYW5nZW4gLCBHZXJtYW55LiYj
eEQ7UGFyYWNlbHN1cy1FbGVuYSBLbGluaWsgLCBLYXNzZWwgLCBHZXJtYW55IDsgRGVwYXJ0bWVu
dCBvZiBOZXVyb3BhdGhvbG9neSwgVW5pdmVyc2l0eSBNZWRpY2FsIENlbnRlciBHb3R0aW5nZW4g
LCBHb3R0aW5nZW4gLCBHZXJtYW55LiYjeEQ7RGVwYXJ0bWVudCBvZiBOZXVyb2RlZ2VuZXJhdGlv
biBEaWFnbm9zdGljcywgTWVkaWNhbCBVbml2ZXJzaXR5IG9mIEJpYWx5c3RvayAsIEJpYWx5c3Rv
ayAsIFBvbGFuZC4mI3hEO0FEeCBOZXVyb1NjaWVuY2VzICwgR2hlbnQgLCBCZWxnaXVtLiYjeEQ7
S2Fyb2xpbnNrYSBJbnN0aXR1dGV0ICwgU3RvY2tob2xtICwgU3dlZGVuLiYjeEQ7Q2xpbmljYWwg
TmV1cm9jaGVtaXN0cnkgTGFib3JhdG9yeSwgSW5zdGl0dXRlIG9mIE5ldXJvc2NpZW5jZSBhbmQg
UGh5c2lvbG9neSwgVGhlIFNhaGxncmVuc2thIEFjYWRlbXksIFVuaXZlcnNpdHkgb2YgR290aGVu
YnVyZyAsIE1vbG5kYWwgLCBTd2VkZW4gOyBJbnN0aXR1dGUgb2YgTmV1cm9sb2d5LCBVbml2ZXJz
aXR5IENvbGxlZ2UgTG9uZG9uICwgTG9uZG9uICwgVUsuJiN4RDtOZXVyb2NoZW1pc3RyeSBMYWJv
cmF0b3J5IGFuZCBCaW9iYW5rLCBEZXBhcnRtZW50IG9mIENsaW5pY2FsIENoZW1pc3RyeSwgTmV1
cm9jYW1wdXMgQW1zdGVyZGFtLCBWVSBVbml2ZXJzaXR5IE1lZGljYWwgQ2VudGVyICwgQW1zdGVy
ZGFtICwgTmV0aGVybGFuZHMuPC9hdXRoLWFkZHJlc3M+PHRpdGxlcz48dGl0bGU+QSBQcmFjdGlj
YWwgR3VpZGUgdG8gSW1tdW5vYXNzYXkgTWV0aG9kIFZhbGlkYXRpb248L3RpdGxlPjxzZWNvbmRh
cnktdGl0bGU+RnJvbnQgTmV1cm9sPC9zZWNvbmRhcnktdGl0bGU+PC90aXRsZXM+PHBlcmlvZGlj
YWw+PGZ1bGwtdGl0bGU+RnJvbnQgTmV1cm9sPC9mdWxsLXRpdGxlPjwvcGVyaW9kaWNhbD48cGFn
ZXM+MTc5PC9wYWdlcz48dm9sdW1lPjY8L3ZvbHVtZT48ZWRpdGlvbj4yMDE1MDgxOTwvZWRpdGlv
bj48a2V5d29yZHM+PGtleXdvcmQ+aW1tdW5vYXNzYXlzPC9rZXl3b3JkPjxrZXl3b3JkPmxpbWl0
cyBvZiBxdWFudGl0YXRpb248L2tleXdvcmQ+PGtleXdvcmQ+bWV0aG9kIHZhbGlkYXRpb248L2tl
eXdvcmQ+PGtleXdvcmQ+cHJlY2lzaW9uPC9rZXl3b3JkPjxrZXl3b3JkPnJvYnVzdG5lc3M8L2tl
eXdvcmQ+PC9rZXl3b3Jkcz48ZGF0ZXM+PHllYXI+MjAxNTwveWVhcj48L2RhdGVzPjxpc2JuPjE2
NjQtMjI5NSAoUHJpbnQpJiN4RDsxNjY0LTIyOTUgKEVsZWN0cm9uaWMpJiN4RDsxNjY0LTIyOTUg
KExpbmtpbmcpPC9pc2JuPjxhY2Nlc3Npb24tbnVtPjI2MzQ3NzA4PC9hY2Nlc3Npb24tbnVtPjx1
cmxzPjxyZWxhdGVkLXVybHM+PHVybD5odHRwczovL3d3dy5uY2JpLm5sbS5uaWguZ292L3B1Ym1l
ZC8yNjM0NzcwODwvdXJsPjwvcmVsYXRlZC11cmxzPjwvdXJscz48Y3VzdG9tMj5QTUM0NTQxMjg5
PC9jdXN0b20yPjxlbGVjdHJvbmljLXJlc291cmNlLW51bT4xMC4zMzg5L2ZuZXVyLjIwMTUuMDAx
Nzk8L2VsZWN0cm9uaWMtcmVzb3VyY2UtbnVtPjxyZW1vdGUtZGF0YWJhc2UtbmFtZT5QdWJNZWQt
bm90LU1FRExJTkU8L3JlbW90ZS1kYXRhYmFzZS1uYW1lPjxyZW1vdGUtZGF0YWJhc2UtcHJvdmlk
ZXI+TkxNPC9yZW1vdGUtZGF0YWJhc2UtcHJvdmlkZXI+PC9yZWNvcmQ+PC9DaXRlPjwvRW5kTm90
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[1]</w:t>
      </w:r>
      <w:r>
        <w:rPr>
          <w:lang w:val="en-US"/>
        </w:rPr>
        <w:fldChar w:fldCharType="end"/>
      </w:r>
      <w:r w:rsidR="008C6BA7">
        <w:rPr>
          <w:lang w:val="en-US"/>
        </w:rPr>
        <w:t xml:space="preserve">. </w:t>
      </w:r>
      <w:r>
        <w:rPr>
          <w:lang w:val="en-US"/>
        </w:rPr>
        <w:t>T</w:t>
      </w:r>
      <w:r w:rsidR="008C6BA7">
        <w:rPr>
          <w:lang w:val="en-US"/>
        </w:rPr>
        <w:t>he THOP1</w:t>
      </w:r>
      <w:r>
        <w:rPr>
          <w:lang w:val="en-US"/>
        </w:rPr>
        <w:t xml:space="preserve"> and DDC</w:t>
      </w:r>
      <w:r w:rsidR="008C6BA7">
        <w:rPr>
          <w:lang w:val="en-US"/>
        </w:rPr>
        <w:t xml:space="preserve"> immunoassay</w:t>
      </w:r>
      <w:r>
        <w:rPr>
          <w:lang w:val="en-US"/>
        </w:rPr>
        <w:t>s</w:t>
      </w:r>
      <w:r w:rsidR="008C6BA7">
        <w:rPr>
          <w:lang w:val="en-US"/>
        </w:rPr>
        <w:t xml:space="preserve"> </w:t>
      </w:r>
      <w:r>
        <w:rPr>
          <w:lang w:val="en-US"/>
        </w:rPr>
        <w:t>were</w:t>
      </w:r>
      <w:r w:rsidR="008C6BA7">
        <w:rPr>
          <w:lang w:val="en-US"/>
        </w:rPr>
        <w:t xml:space="preserve"> developed and </w:t>
      </w:r>
      <w:r>
        <w:rPr>
          <w:lang w:val="en-US"/>
        </w:rPr>
        <w:t xml:space="preserve">analytically </w:t>
      </w:r>
      <w:r w:rsidR="008C6BA7">
        <w:rPr>
          <w:lang w:val="en-US"/>
        </w:rPr>
        <w:t xml:space="preserve">validated </w:t>
      </w:r>
      <w:r>
        <w:rPr>
          <w:lang w:val="en-US"/>
        </w:rPr>
        <w:t>previously</w:t>
      </w:r>
      <w:r w:rsidR="00182EF6">
        <w:rPr>
          <w:lang w:val="en-US"/>
        </w:rPr>
        <w:t xml:space="preserve"> </w:t>
      </w:r>
      <w:r>
        <w:rPr>
          <w:lang w:val="en-US"/>
        </w:rPr>
        <w:fldChar w:fldCharType="begin">
          <w:fldData xml:space="preserve">PEVuZE5vdGU+PENpdGU+PEF1dGhvcj5Ib2stQS1IaW48L0F1dGhvcj48WWVhcj4yMDIzPC9ZZWFy
PjxSZWNOdW0+MTQ8L1JlY051bT48RGlzcGxheVRleHQ+WzJdPC9EaXNwbGF5VGV4dD48cmVjb3Jk
PjxyZWMtbnVtYmVyPjE0PC9yZWMtbnVtYmVyPjxmb3JlaWduLWtleXM+PGtleSBhcHA9IkVOIiBk
Yi1pZD0iZmVyOXI1OXZxOXN0cjVlYTJzYzV2dndwdmZ6dHR3OXJzdmQwIiB0aW1lc3RhbXA9IjE2
OTE3NTc0MjMiPjE0PC9rZXk+PC9mb3JlaWduLWtleXM+PHJlZi10eXBlIG5hbWU9IkpvdXJuYWwg
QXJ0aWNsZSI+MTc8L3JlZi10eXBlPjxjb250cmlidXRvcnM+PGF1dGhvcnM+PGF1dGhvcj5Ib2st
QS1IaW4sIFkuIFMuPC9hdXRob3I+PGF1dGhvcj5Cb2xzZXdpZywgSy48L2F1dGhvcj48YXV0aG9y
PlJ1aXRlcnMsIEQuIE4uPC9hdXRob3I+PGF1dGhvcj5MbGVvLCBBLjwvYXV0aG9yPjxhdXRob3I+
QWxjb2xlYSwgRC48L2F1dGhvcj48YXV0aG9yPkxlbXN0cmEsIEEuIFcuPC9hdXRob3I+PGF1dGhv
cj52YW4gZGVyIEZsaWVyLCBXLiBNLjwvYXV0aG9yPjxhdXRob3I+VGV1bmlzc2VuLCBDLiBFLjwv
YXV0aG9yPjxhdXRob3I+RGVsIENhbXBvLCBNLjwvYXV0aG9yPjwvYXV0aG9ycz48L2NvbnRyaWJ1
dG9ycz48YXV0aC1hZGRyZXNzPk5ldXJvY2hlbWlzdHJ5IExhYm9yYXRvcnksIERlcGFydG1lbnQg
b2YgTGFib3JhdG9yeSBNZWRpY2luZSwgQW1zdGVyZGFtIE5ldXJvc2NpZW5jZSBWVSBVbml2ZXJz
aXR5IE1lZGljYWwgQ2VudGVyLCBBbXN0ZXJkYW0gVU1DIEFtc3RlcmRhbSBUaGUgTmV0aGVybGFu
ZHMuJiN4RDtEZXBhcnRtZW50IG9mIE5ldXJvbG9neSwgSW5zdGl0dXQgZCZhcG9zO0ludmVzdGln
YWNpb25zIEJpb21lZGlxdWVzIFNhbnQgUGF1IC0gSG9zcGl0YWwgZGUgU2FudCBQYXUgVW5pdmVy
c2l0YXQgQXV0b25vbWEgZGUgQmFyY2Vsb25hLCBIb3NwaXRhbCBkZSBsYSBTYW50YSBDcmV1IGkg
U2FudCBQYXUgQmFyY2Vsb25hIFNwYWluLiYjeEQ7QWx6aGVpbWVyIENlbnRlciBBbXN0ZXJkYW0s
IERlcGFydG1lbnQgb2YgTmV1cm9sb2d5IEFtc3RlcmRhbSBOZXVyb3NjaWVuY2UsIFZyaWplIFVu
aXZlcnNpdGVpdCBBbXN0ZXJkYW0sIEFtc3RlcmRhbSBVTUMgQW1zdGVyZGFtIFRoZSBOZXRoZXJs
YW5kcy4mI3hEO0RlcGFydG1lbnQgb2YgRXBpZGVtaW9sb2d5IGFuZCBEYXRhIFNjaWVuY2UgVlUg
VW5pdmVyc2l0eSBNZWRpY2FsIENlbnRlcnMgQW1zdGVyZGFtIFRoZSBOZXRoZXJsYW5kcy4mI3hE
O0RlcGFydGFtZW50byBkZSBDaWVuY2lhcyBGYXJtYWNldXRpY2FzIHkgZGUgbGEgU2FsdWQsIEZh
Y3VsdGFkIGRlIEZhcm1hY2lhIFVuaXZlcnNpZGFkIFNhbiBQYWJsby1DRVUsIENFVSBVbml2ZXJz
aXRpZXMgTWFkcmlkIFNwYWluLiYjeEQ7QmFyZWNsb25hYmV0YWV0YSBCcmFpbiBSZXNlYXJjaCBD
ZW50ZXIgKEJCUkMpIFBhc3F1YWwgTWFyYWdhbGwgRm91bmRhdGlvbiBCYXJjZWxvbmEgU3BhaW4u
PC9hdXRoLWFkZHJlc3M+PHRpdGxlcz48dGl0bGU+VGhpbWV0IG9saWdvcGVwdGlkYXNlIGFzIGEg
cG90ZW50aWFsIENTRiBiaW9tYXJrZXIgZm9yIEFsemhlaW1lciZhcG9zO3MgZGlzZWFzZTogQSBj
cm9zcy1wbGF0Zm9ybSB2YWxpZGF0aW9uIHN0dWR5PC90aXRsZT48c2Vjb25kYXJ5LXRpdGxlPkFs
emhlaW1lcnMgRGVtZW50IChBbXN0KTwvc2Vjb25kYXJ5LXRpdGxlPjwvdGl0bGVzPjxwZXJpb2Rp
Y2FsPjxmdWxsLXRpdGxlPkFsemhlaW1lcnMgRGVtZW50IChBbXN0KTwvZnVsbC10aXRsZT48L3Bl
cmlvZGljYWw+PHBhZ2VzPmUxMjQ1NjwvcGFnZXM+PHZvbHVtZT4xNTwvdm9sdW1lPjxudW1iZXI+
MzwvbnVtYmVyPjxlZGl0aW9uPjIwMjMwNzI2PC9lZGl0aW9uPjxrZXl3b3Jkcz48a2V5d29yZD5B
bHpoZWltZXImYXBvcztzIGRpc2Vhc2U8L2tleXdvcmQ+PGtleXdvcmQ+Q3NmPC9rZXl3b3JkPjxr
ZXl3b3JkPlRob3AxPC9rZXl3b3JkPjxrZXl3b3JkPmJpb21hcmtlcnM8L2tleXdvcmQ+PC9rZXl3
b3Jkcz48ZGF0ZXM+PHllYXI+MjAyMzwveWVhcj48cHViLWRhdGVzPjxkYXRlPkp1bC1TZXA8L2Rh
dGU+PC9wdWItZGF0ZXM+PC9kYXRlcz48aXNibj4yMzUyLTg3MjkgKFByaW50KSYjeEQ7MjM1Mi04
NzI5IChFbGVjdHJvbmljKSYjeEQ7MjM1Mi04NzI5IChMaW5raW5nKTwvaXNibj48YWNjZXNzaW9u
LW51bT4zNzUwMjAxOTwvYWNjZXNzaW9uLW51bT48dXJscz48cmVsYXRlZC11cmxzPjx1cmw+aHR0
cHM6Ly93d3cubmNiaS5ubG0ubmloLmdvdi9wdWJtZWQvMzc1MDIwMTk8L3VybD48L3JlbGF0ZWQt
dXJscz48L3VybHM+PGN1c3RvbTE+WS5TLkguLCBLLkIuLCBELlIuLCBBLlcuTC4sIGFuZCBNLkMu
IHJlcG9ydCBubyBjb25mbGljdHMgb2YgaW50ZXJlc3QuIEQuQS4gcGFydGljaXBhdGVkIGluIGFk
dmlzb3J5IGJvYXJkcyBmcm9tIEZ1amlyZWJpby1FdXJvcGUgYW5kIFJvY2hlIERpYWdub3N0aWNz
IGFuZCByZWNlaXZlZCBzcGVha2VyIGhvbm9yYXJpYSBmcm9tIEZ1amlyZWJpby1FdXJvcGUsIFJv
Y2hlIERpYWdub3N0aWNzLCBOdXRyaWNpYSwgS3JrYSBGYXJtYWNldXRpY2EgUy5MLiwgWmFtYm9u
IFMuQS5VLiwgYW5kIEVzdGV2ZSBQaGFybWFjZXV0aWNhbHMgUy5BLiwgRC5BLiBkZWNsYXJlcyBh
IGZpbGVkIHBhdGVudCBhcHBsaWNhdGlvbiAoV08yMDE5MTc1Mzc5IEExIE1hcmtlcnMgb2Ygc3lu
YXB0b3BhdGh5IGluIG5ldXJvZGVnZW5lcmF0aXZlIGRpc2Vhc2UpLiBBLkwuIHBhcnRpY2lwYXRl
ZCBpbiBhZHZpc29yeSBib2FyZHMgZnJvbSBGdWppcmViaW8tRXVyb3BlLCBHcmlmb2xzLCBFaXNh
aSwgTm92YXJ0aXMsIFJvY2hlIERpYWdub3N0aWNzLCBPdHN1a2EgUGhhcm1hY2V1dGljYWwsIE51
dHJpY2lhLCBaYW1ib24gUy5BLlUuLCBhbmQgQmlvZ2VuLCBhbmQgcmVjZWl2ZWQgc3BlYWtlciBo
b25vcmFyaWEgZnJvbSBFbGkgTGlsbHksIEJpb2dlbiwgS1JLQSwgYW5kIFphbWJvbi4gQS5MLiBk
ZWNsYXJlcyBhIGZpbGVkIHBhdGVudCBhcHBsaWNhdGlvbiAoV08yMDE5MTc1Mzc5IEExIE1hcmtl
cnMgb2Ygc3luYXB0b3BhdGh5IGluIG5ldXJvZGVnZW5lcmF0aXZlIGRpc2Vhc2UpLiBSZXNlYXJj
aCBwcm9ncmFtcyBvZiBXLkYuIGhhdmUgYmVlbiBmdW5kZWQgYnkgWm9uTVcsIE5XTywgRVUtRlA3
LCBFVS1KUE5ELCBBbHpoZWltZXIgTmVkZXJsYW5kLCBIZXJzZW5zdGljaHRpbmcgQ2FyZGlvVmFz
Y3VsYXIgT25kZXJ6b2VrIE5lZGVybGFuZCwgSGVhbHRoIGFwcHJveGltYXRlbHkgSG9sbGFuZCwg
VG9wc2VjdG9yIExpZmUgU2NpZW5jZXMgJmFtcDsgSGVhbHRoLCBzdGljaHRpbmcgRGlvcmFwaHRl
LCBHaWVza2VzLVN0cmlqYmlzIGZvbmRzLCBzdGljaHRpbmcgRXF1aWxpYnJpbywgRWR3aW4gQm91
dyBmb25kcywgUGFzbWFuIHN0aWNodGluZywgc3RpY2h0aW5nIEFsemhlaW1lciAmYW1wOyBOZXVy
b3BzeWNoaWF0cmllIEZvdW5kYXRpb24sIFBoaWxpcHMsIEJpb2dlbiBNQSBJbmMsIE5vdmFydGlz
LU5MLCBMaWZlLU1JLCBBVklELCBSb2NoZSBCViwgRnVqaWZpbG0sIEVpc2FpLCBhbmQgQ29tYmlu
b3N0aWNzLiBXLkYuIGhvbGRzIHRoZSBQYXNtYW4gY2hhaXIuIFcuRi4gaXMgcmVjaXBpZW50IG9m
IEFCT0FSRCwgd2hpY2ggaXMgYSBwdWJsaWMtcHJpdmF0ZSBwYXJ0bmVyc2hpcCByZWNlaXZpbmcg
ZnVuZGluZyBmcm9tIFpvbk1XICgjNzMzMDUwOTUwMDcpIGFuZCBIZWFsdGggYXBwcm94aW1hdGVs
eSBIb2xsYW5kLCBUb3BzZWN0b3IgTGlmZSBTY2llbmNlcyAmYW1wOyBIZWFsdGggKFBQUC1hbGxv
d2FuY2U7ICNMU0hNMjAxMDYpLiBXLkYuIGhhcyBiZWVuIGFuIGludml0ZWQgc3BlYWtlciBhdCBC
aW9nZW4gTUEgSW5jLCBEYW5vbmUsIEVpc2FpLCBXZWJNRCBOZXVyb2xvZ3kgKE1lZHNjYXBlKSwg
Tm92b05vcmRpc2ssIFNwcmluZ2VyIEhlYWx0aGNhcmUsIE5vdm9Ob3JkaXNrLCBhbmQgRXVyb3Bl
YW4gQnJhaW4gQ291bmNpbC4gVy5GLiBpcyBhIGNvbnN1bHRhbnQgdG8gT3hmb3JkIEhlYWx0aCBQ
b2xpY3kgRm9ydW0gQ0lDLCBSb2NoZSwgYW5kIEJpb2dlbiBNQSBJbmMuIFcuRi4gcGFydGljaXBh
dGVkIGluIGFkdmlzb3J5IGJvYXJkcyBvZiBCaW9nZW4gTUEgSW5jLCBSb2NoZSwgYW5kIEVsaSBM
aWxseS4gQWxsIGZ1bmRpbmcgaXMgcGFpZCB0byBoZXIgaW5zdGl0dXRpb24uIFcuRi4gaXMgbWVt
YmVyIG9mIHRoZSBzdGVlcmluZyBjb21taXR0ZWUgb2YgUEFWRSBhbmQgVGhpbmsgQnJhaW4gSGVh
bHRoLiBXLkYuIHdhcyBhc3NvY2lhdGUgZWRpdG9yIG9mIEFsemhlaW1lciZhcG9zO3MgUmVzZWFy
Y2ggJmFtcDsgVGhlcmFweSBpbiAyMDIwLzIwMjEuIFcuRi4gaXMgYXNzb2NpYXRlIGVkaXRvciBh
dCBCcmFpbi4gQy5ULiBoYXMgYSBjb2xsYWJvcmF0aW9uIGNvbnRyYWN0IHdpdGggQUR4IE5ldXJv
c2NpZW5jZXMsIFF1YW50ZXJpeCwgYW5kIEVsaSBMaWxseSwgYW5kIHBlcmZvcm1lZCBjb250cmFj
dCByZXNlYXJjaCBvciByZWNlaXZlZCBncmFudHMgZnJvbSBBQy1JbW11bmUsIEF4b24gTmV1cm9z
Y2llbmNlcywgQmlvY29ubmVjdCwgQmlvb3JjaGVzdHJhLCBCcmFpbnN0b3JtIFRoZXJhcGV1dGlj
cywgQ2VsZ2VuZSwgRUlQIFBoYXJtYSwgRWlzYWksIEdyaWZvbHMsIE5vdm8gTm9yZGlzaywgUGVv
cGxlQmlvLCBSb2NoZSwgVG95YW1hLCBhbmQgVml2b3J5b24uIEMuVC4gc2VydmVzIG9uIGVkaXRv
cmlhbCBib2FyZHMgb2YgTWVkaWRhY3QgTmV1cm9sb2dpZS9TcHJpbmdlciwgQWx6aGVpbWVyJmFw
b3M7cyBSZXNlYXJjaCAmYW1wOyBUaGVyYXB5LCBhbmQgTmV1cm9sb2d5OiBOZXVyb2ltbXVub2xv
Z3kgJmFtcDsgTmV1cm9pbmZsYW1tYXRpb24gYW5kIGlzIGVkaXRvciBvZiBhIE5ldXJvbWV0aG9k
cyBib29rIChTcHJpbmdlcikuIFNoZSBoYWQgc3BlYWtlciBjb250cmFjdHMgZm9yIFJvY2hlLCBH
cmlmb2xzLCBhbmQgTm92byBOb3JkaXNrLiBBdXRob3IgZGlzY2xvc3VyZXMgYXJlIGF2YWlsYWJs
ZSBpbiB0aGUgc3VwcG9ydGluZyBpbmZvcm1hdGlvbi48L2N1c3RvbTE+PGN1c3RvbTI+UE1DMTAz
NjkzNzE8L2N1c3RvbTI+PGVsZWN0cm9uaWMtcmVzb3VyY2UtbnVtPjEwLjEwMDIvZGFkMi4xMjQ1
NjwvZWxlY3Ryb25pYy1yZXNvdXJjZS1udW0+PHJlbW90ZS1kYXRhYmFzZS1uYW1lPlB1Yk1lZC1u
b3QtTUVETElORTwvcmVtb3RlLWRhdGFiYXNlLW5hbWU+PHJlbW90ZS1kYXRhYmFzZS1wcm92aWRl
cj5OTE08L3JlbW90ZS1kYXRhYmFzZS1wcm92aWRlcj48L3JlY29yZD48L0NpdGU+PC9FbmROb3Rl
PgB=
</w:fldData>
        </w:fldChar>
      </w:r>
      <w:r>
        <w:rPr>
          <w:lang w:val="en-US"/>
        </w:rPr>
        <w:instrText xml:space="preserve"> ADDIN EN.CITE </w:instrText>
      </w:r>
      <w:r>
        <w:rPr>
          <w:lang w:val="en-US"/>
        </w:rPr>
        <w:fldChar w:fldCharType="begin">
          <w:fldData xml:space="preserve">PEVuZE5vdGU+PENpdGU+PEF1dGhvcj5Ib2stQS1IaW48L0F1dGhvcj48WWVhcj4yMDIzPC9ZZWFy
PjxSZWNOdW0+MTQ8L1JlY051bT48RGlzcGxheVRleHQ+WzJdPC9EaXNwbGF5VGV4dD48cmVjb3Jk
PjxyZWMtbnVtYmVyPjE0PC9yZWMtbnVtYmVyPjxmb3JlaWduLWtleXM+PGtleSBhcHA9IkVOIiBk
Yi1pZD0iZmVyOXI1OXZxOXN0cjVlYTJzYzV2dndwdmZ6dHR3OXJzdmQwIiB0aW1lc3RhbXA9IjE2
OTE3NTc0MjMiPjE0PC9rZXk+PC9mb3JlaWduLWtleXM+PHJlZi10eXBlIG5hbWU9IkpvdXJuYWwg
QXJ0aWNsZSI+MTc8L3JlZi10eXBlPjxjb250cmlidXRvcnM+PGF1dGhvcnM+PGF1dGhvcj5Ib2st
QS1IaW4sIFkuIFMuPC9hdXRob3I+PGF1dGhvcj5Cb2xzZXdpZywgSy48L2F1dGhvcj48YXV0aG9y
PlJ1aXRlcnMsIEQuIE4uPC9hdXRob3I+PGF1dGhvcj5MbGVvLCBBLjwvYXV0aG9yPjxhdXRob3I+
QWxjb2xlYSwgRC48L2F1dGhvcj48YXV0aG9yPkxlbXN0cmEsIEEuIFcuPC9hdXRob3I+PGF1dGhv
cj52YW4gZGVyIEZsaWVyLCBXLiBNLjwvYXV0aG9yPjxhdXRob3I+VGV1bmlzc2VuLCBDLiBFLjwv
YXV0aG9yPjxhdXRob3I+RGVsIENhbXBvLCBNLjwvYXV0aG9yPjwvYXV0aG9ycz48L2NvbnRyaWJ1
dG9ycz48YXV0aC1hZGRyZXNzPk5ldXJvY2hlbWlzdHJ5IExhYm9yYXRvcnksIERlcGFydG1lbnQg
b2YgTGFib3JhdG9yeSBNZWRpY2luZSwgQW1zdGVyZGFtIE5ldXJvc2NpZW5jZSBWVSBVbml2ZXJz
aXR5IE1lZGljYWwgQ2VudGVyLCBBbXN0ZXJkYW0gVU1DIEFtc3RlcmRhbSBUaGUgTmV0aGVybGFu
ZHMuJiN4RDtEZXBhcnRtZW50IG9mIE5ldXJvbG9neSwgSW5zdGl0dXQgZCZhcG9zO0ludmVzdGln
YWNpb25zIEJpb21lZGlxdWVzIFNhbnQgUGF1IC0gSG9zcGl0YWwgZGUgU2FudCBQYXUgVW5pdmVy
c2l0YXQgQXV0b25vbWEgZGUgQmFyY2Vsb25hLCBIb3NwaXRhbCBkZSBsYSBTYW50YSBDcmV1IGkg
U2FudCBQYXUgQmFyY2Vsb25hIFNwYWluLiYjeEQ7QWx6aGVpbWVyIENlbnRlciBBbXN0ZXJkYW0s
IERlcGFydG1lbnQgb2YgTmV1cm9sb2d5IEFtc3RlcmRhbSBOZXVyb3NjaWVuY2UsIFZyaWplIFVu
aXZlcnNpdGVpdCBBbXN0ZXJkYW0sIEFtc3RlcmRhbSBVTUMgQW1zdGVyZGFtIFRoZSBOZXRoZXJs
YW5kcy4mI3hEO0RlcGFydG1lbnQgb2YgRXBpZGVtaW9sb2d5IGFuZCBEYXRhIFNjaWVuY2UgVlUg
VW5pdmVyc2l0eSBNZWRpY2FsIENlbnRlcnMgQW1zdGVyZGFtIFRoZSBOZXRoZXJsYW5kcy4mI3hE
O0RlcGFydGFtZW50byBkZSBDaWVuY2lhcyBGYXJtYWNldXRpY2FzIHkgZGUgbGEgU2FsdWQsIEZh
Y3VsdGFkIGRlIEZhcm1hY2lhIFVuaXZlcnNpZGFkIFNhbiBQYWJsby1DRVUsIENFVSBVbml2ZXJz
aXRpZXMgTWFkcmlkIFNwYWluLiYjeEQ7QmFyZWNsb25hYmV0YWV0YSBCcmFpbiBSZXNlYXJjaCBD
ZW50ZXIgKEJCUkMpIFBhc3F1YWwgTWFyYWdhbGwgRm91bmRhdGlvbiBCYXJjZWxvbmEgU3BhaW4u
PC9hdXRoLWFkZHJlc3M+PHRpdGxlcz48dGl0bGU+VGhpbWV0IG9saWdvcGVwdGlkYXNlIGFzIGEg
cG90ZW50aWFsIENTRiBiaW9tYXJrZXIgZm9yIEFsemhlaW1lciZhcG9zO3MgZGlzZWFzZTogQSBj
cm9zcy1wbGF0Zm9ybSB2YWxpZGF0aW9uIHN0dWR5PC90aXRsZT48c2Vjb25kYXJ5LXRpdGxlPkFs
emhlaW1lcnMgRGVtZW50IChBbXN0KTwvc2Vjb25kYXJ5LXRpdGxlPjwvdGl0bGVzPjxwZXJpb2Rp
Y2FsPjxmdWxsLXRpdGxlPkFsemhlaW1lcnMgRGVtZW50IChBbXN0KTwvZnVsbC10aXRsZT48L3Bl
cmlvZGljYWw+PHBhZ2VzPmUxMjQ1NjwvcGFnZXM+PHZvbHVtZT4xNTwvdm9sdW1lPjxudW1iZXI+
MzwvbnVtYmVyPjxlZGl0aW9uPjIwMjMwNzI2PC9lZGl0aW9uPjxrZXl3b3Jkcz48a2V5d29yZD5B
bHpoZWltZXImYXBvcztzIGRpc2Vhc2U8L2tleXdvcmQ+PGtleXdvcmQ+Q3NmPC9rZXl3b3JkPjxr
ZXl3b3JkPlRob3AxPC9rZXl3b3JkPjxrZXl3b3JkPmJpb21hcmtlcnM8L2tleXdvcmQ+PC9rZXl3
b3Jkcz48ZGF0ZXM+PHllYXI+MjAyMzwveWVhcj48cHViLWRhdGVzPjxkYXRlPkp1bC1TZXA8L2Rh
dGU+PC9wdWItZGF0ZXM+PC9kYXRlcz48aXNibj4yMzUyLTg3MjkgKFByaW50KSYjeEQ7MjM1Mi04
NzI5IChFbGVjdHJvbmljKSYjeEQ7MjM1Mi04NzI5IChMaW5raW5nKTwvaXNibj48YWNjZXNzaW9u
LW51bT4zNzUwMjAxOTwvYWNjZXNzaW9uLW51bT48dXJscz48cmVsYXRlZC11cmxzPjx1cmw+aHR0
cHM6Ly93d3cubmNiaS5ubG0ubmloLmdvdi9wdWJtZWQvMzc1MDIwMTk8L3VybD48L3JlbGF0ZWQt
dXJscz48L3VybHM+PGN1c3RvbTE+WS5TLkguLCBLLkIuLCBELlIuLCBBLlcuTC4sIGFuZCBNLkMu
IHJlcG9ydCBubyBjb25mbGljdHMgb2YgaW50ZXJlc3QuIEQuQS4gcGFydGljaXBhdGVkIGluIGFk
dmlzb3J5IGJvYXJkcyBmcm9tIEZ1amlyZWJpby1FdXJvcGUgYW5kIFJvY2hlIERpYWdub3N0aWNz
IGFuZCByZWNlaXZlZCBzcGVha2VyIGhvbm9yYXJpYSBmcm9tIEZ1amlyZWJpby1FdXJvcGUsIFJv
Y2hlIERpYWdub3N0aWNzLCBOdXRyaWNpYSwgS3JrYSBGYXJtYWNldXRpY2EgUy5MLiwgWmFtYm9u
IFMuQS5VLiwgYW5kIEVzdGV2ZSBQaGFybWFjZXV0aWNhbHMgUy5BLiwgRC5BLiBkZWNsYXJlcyBh
IGZpbGVkIHBhdGVudCBhcHBsaWNhdGlvbiAoV08yMDE5MTc1Mzc5IEExIE1hcmtlcnMgb2Ygc3lu
YXB0b3BhdGh5IGluIG5ldXJvZGVnZW5lcmF0aXZlIGRpc2Vhc2UpLiBBLkwuIHBhcnRpY2lwYXRl
ZCBpbiBhZHZpc29yeSBib2FyZHMgZnJvbSBGdWppcmViaW8tRXVyb3BlLCBHcmlmb2xzLCBFaXNh
aSwgTm92YXJ0aXMsIFJvY2hlIERpYWdub3N0aWNzLCBPdHN1a2EgUGhhcm1hY2V1dGljYWwsIE51
dHJpY2lhLCBaYW1ib24gUy5BLlUuLCBhbmQgQmlvZ2VuLCBhbmQgcmVjZWl2ZWQgc3BlYWtlciBo
b25vcmFyaWEgZnJvbSBFbGkgTGlsbHksIEJpb2dlbiwgS1JLQSwgYW5kIFphbWJvbi4gQS5MLiBk
ZWNsYXJlcyBhIGZpbGVkIHBhdGVudCBhcHBsaWNhdGlvbiAoV08yMDE5MTc1Mzc5IEExIE1hcmtl
cnMgb2Ygc3luYXB0b3BhdGh5IGluIG5ldXJvZGVnZW5lcmF0aXZlIGRpc2Vhc2UpLiBSZXNlYXJj
aCBwcm9ncmFtcyBvZiBXLkYuIGhhdmUgYmVlbiBmdW5kZWQgYnkgWm9uTVcsIE5XTywgRVUtRlA3
LCBFVS1KUE5ELCBBbHpoZWltZXIgTmVkZXJsYW5kLCBIZXJzZW5zdGljaHRpbmcgQ2FyZGlvVmFz
Y3VsYXIgT25kZXJ6b2VrIE5lZGVybGFuZCwgSGVhbHRoIGFwcHJveGltYXRlbHkgSG9sbGFuZCwg
VG9wc2VjdG9yIExpZmUgU2NpZW5jZXMgJmFtcDsgSGVhbHRoLCBzdGljaHRpbmcgRGlvcmFwaHRl
LCBHaWVza2VzLVN0cmlqYmlzIGZvbmRzLCBzdGljaHRpbmcgRXF1aWxpYnJpbywgRWR3aW4gQm91
dyBmb25kcywgUGFzbWFuIHN0aWNodGluZywgc3RpY2h0aW5nIEFsemhlaW1lciAmYW1wOyBOZXVy
b3BzeWNoaWF0cmllIEZvdW5kYXRpb24sIFBoaWxpcHMsIEJpb2dlbiBNQSBJbmMsIE5vdmFydGlz
LU5MLCBMaWZlLU1JLCBBVklELCBSb2NoZSBCViwgRnVqaWZpbG0sIEVpc2FpLCBhbmQgQ29tYmlu
b3N0aWNzLiBXLkYuIGhvbGRzIHRoZSBQYXNtYW4gY2hhaXIuIFcuRi4gaXMgcmVjaXBpZW50IG9m
IEFCT0FSRCwgd2hpY2ggaXMgYSBwdWJsaWMtcHJpdmF0ZSBwYXJ0bmVyc2hpcCByZWNlaXZpbmcg
ZnVuZGluZyBmcm9tIFpvbk1XICgjNzMzMDUwOTUwMDcpIGFuZCBIZWFsdGggYXBwcm94aW1hdGVs
eSBIb2xsYW5kLCBUb3BzZWN0b3IgTGlmZSBTY2llbmNlcyAmYW1wOyBIZWFsdGggKFBQUC1hbGxv
d2FuY2U7ICNMU0hNMjAxMDYpLiBXLkYuIGhhcyBiZWVuIGFuIGludml0ZWQgc3BlYWtlciBhdCBC
aW9nZW4gTUEgSW5jLCBEYW5vbmUsIEVpc2FpLCBXZWJNRCBOZXVyb2xvZ3kgKE1lZHNjYXBlKSwg
Tm92b05vcmRpc2ssIFNwcmluZ2VyIEhlYWx0aGNhcmUsIE5vdm9Ob3JkaXNrLCBhbmQgRXVyb3Bl
YW4gQnJhaW4gQ291bmNpbC4gVy5GLiBpcyBhIGNvbnN1bHRhbnQgdG8gT3hmb3JkIEhlYWx0aCBQ
b2xpY3kgRm9ydW0gQ0lDLCBSb2NoZSwgYW5kIEJpb2dlbiBNQSBJbmMuIFcuRi4gcGFydGljaXBh
dGVkIGluIGFkdmlzb3J5IGJvYXJkcyBvZiBCaW9nZW4gTUEgSW5jLCBSb2NoZSwgYW5kIEVsaSBM
aWxseS4gQWxsIGZ1bmRpbmcgaXMgcGFpZCB0byBoZXIgaW5zdGl0dXRpb24uIFcuRi4gaXMgbWVt
YmVyIG9mIHRoZSBzdGVlcmluZyBjb21taXR0ZWUgb2YgUEFWRSBhbmQgVGhpbmsgQnJhaW4gSGVh
bHRoLiBXLkYuIHdhcyBhc3NvY2lhdGUgZWRpdG9yIG9mIEFsemhlaW1lciZhcG9zO3MgUmVzZWFy
Y2ggJmFtcDsgVGhlcmFweSBpbiAyMDIwLzIwMjEuIFcuRi4gaXMgYXNzb2NpYXRlIGVkaXRvciBh
dCBCcmFpbi4gQy5ULiBoYXMgYSBjb2xsYWJvcmF0aW9uIGNvbnRyYWN0IHdpdGggQUR4IE5ldXJv
c2NpZW5jZXMsIFF1YW50ZXJpeCwgYW5kIEVsaSBMaWxseSwgYW5kIHBlcmZvcm1lZCBjb250cmFj
dCByZXNlYXJjaCBvciByZWNlaXZlZCBncmFudHMgZnJvbSBBQy1JbW11bmUsIEF4b24gTmV1cm9z
Y2llbmNlcywgQmlvY29ubmVjdCwgQmlvb3JjaGVzdHJhLCBCcmFpbnN0b3JtIFRoZXJhcGV1dGlj
cywgQ2VsZ2VuZSwgRUlQIFBoYXJtYSwgRWlzYWksIEdyaWZvbHMsIE5vdm8gTm9yZGlzaywgUGVv
cGxlQmlvLCBSb2NoZSwgVG95YW1hLCBhbmQgVml2b3J5b24uIEMuVC4gc2VydmVzIG9uIGVkaXRv
cmlhbCBib2FyZHMgb2YgTWVkaWRhY3QgTmV1cm9sb2dpZS9TcHJpbmdlciwgQWx6aGVpbWVyJmFw
b3M7cyBSZXNlYXJjaCAmYW1wOyBUaGVyYXB5LCBhbmQgTmV1cm9sb2d5OiBOZXVyb2ltbXVub2xv
Z3kgJmFtcDsgTmV1cm9pbmZsYW1tYXRpb24gYW5kIGlzIGVkaXRvciBvZiBhIE5ldXJvbWV0aG9k
cyBib29rIChTcHJpbmdlcikuIFNoZSBoYWQgc3BlYWtlciBjb250cmFjdHMgZm9yIFJvY2hlLCBH
cmlmb2xzLCBhbmQgTm92byBOb3JkaXNrLiBBdXRob3IgZGlzY2xvc3VyZXMgYXJlIGF2YWlsYWJs
ZSBpbiB0aGUgc3VwcG9ydGluZyBpbmZvcm1hdGlvbi48L2N1c3RvbTE+PGN1c3RvbTI+UE1DMTAz
NjkzNzE8L2N1c3RvbTI+PGVsZWN0cm9uaWMtcmVzb3VyY2UtbnVtPjEwLjEwMDIvZGFkMi4xMjQ1
NjwvZWxlY3Ryb25pYy1yZXNvdXJjZS1udW0+PHJlbW90ZS1kYXRhYmFzZS1uYW1lPlB1Yk1lZC1u
b3QtTUVETElORTwvcmVtb3RlLWRhdGFiYXNlLW5hbWU+PHJlbW90ZS1kYXRhYmFzZS1wcm92aWRl
cj5OTE08L3JlbW90ZS1kYXRhYmFzZS1wcm92aWRlcj48L3JlY29yZD48L0NpdGU+PC9FbmROb3Rl
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[2]</w:t>
      </w:r>
      <w:r>
        <w:rPr>
          <w:lang w:val="en-US"/>
        </w:rPr>
        <w:fldChar w:fldCharType="end"/>
      </w:r>
      <w:r w:rsidR="008C6BA7">
        <w:rPr>
          <w:lang w:val="en-US"/>
        </w:rPr>
        <w:t xml:space="preserve"> </w:t>
      </w:r>
      <w:r w:rsidR="00EB0D8B">
        <w:rPr>
          <w:lang w:val="en-US"/>
        </w:rPr>
        <w:t>(</w:t>
      </w:r>
      <w:r w:rsidR="00EB0D8B">
        <w:rPr>
          <w:i/>
          <w:lang w:val="en-US"/>
        </w:rPr>
        <w:t xml:space="preserve">Bolsewig et al., </w:t>
      </w:r>
      <w:r w:rsidR="00CF458B">
        <w:rPr>
          <w:i/>
          <w:lang w:val="en-US"/>
        </w:rPr>
        <w:t>under review</w:t>
      </w:r>
      <w:r w:rsidR="00EB0D8B">
        <w:rPr>
          <w:lang w:val="en-US"/>
        </w:rPr>
        <w:t>).</w:t>
      </w:r>
    </w:p>
    <w:p w14:paraId="35B0DC9C" w14:textId="4FF1D1EE" w:rsidR="008C6BA7" w:rsidRPr="004509F7" w:rsidRDefault="00182EF6" w:rsidP="002D16E4">
      <w:pPr>
        <w:pStyle w:val="Kop4"/>
        <w:spacing w:line="480" w:lineRule="auto"/>
        <w:rPr>
          <w:rFonts w:asciiTheme="minorHAnsi" w:hAnsiTheme="minorHAnsi" w:cstheme="minorHAnsi"/>
          <w:color w:val="auto"/>
          <w:lang w:val="en-US"/>
        </w:rPr>
      </w:pPr>
      <w:r w:rsidRPr="004509F7">
        <w:rPr>
          <w:rFonts w:asciiTheme="minorHAnsi" w:hAnsiTheme="minorHAnsi" w:cstheme="minorHAnsi"/>
          <w:color w:val="auto"/>
          <w:lang w:val="en-US"/>
        </w:rPr>
        <w:t>ENO2</w:t>
      </w:r>
      <w:r w:rsidR="008C6BA7" w:rsidRPr="004509F7">
        <w:rPr>
          <w:rFonts w:asciiTheme="minorHAnsi" w:hAnsiTheme="minorHAnsi" w:cstheme="minorHAnsi"/>
          <w:color w:val="auto"/>
          <w:lang w:val="en-US"/>
        </w:rPr>
        <w:t xml:space="preserve"> analytical validation </w:t>
      </w:r>
    </w:p>
    <w:p w14:paraId="5D0C1FEA" w14:textId="7BB969B1" w:rsidR="008C6BA7" w:rsidRPr="001B4430" w:rsidRDefault="008C6BA7" w:rsidP="002D16E4">
      <w:pPr>
        <w:spacing w:line="480" w:lineRule="auto"/>
        <w:jc w:val="both"/>
        <w:rPr>
          <w:lang w:val="en-US"/>
        </w:rPr>
      </w:pPr>
      <w:r>
        <w:rPr>
          <w:lang w:val="en-US"/>
        </w:rPr>
        <w:t xml:space="preserve">The in-house automated </w:t>
      </w:r>
      <w:r w:rsidRPr="00206A16">
        <w:rPr>
          <w:lang w:val="en-US"/>
        </w:rPr>
        <w:t>Ella™</w:t>
      </w:r>
      <w:r>
        <w:rPr>
          <w:lang w:val="en-US"/>
        </w:rPr>
        <w:t xml:space="preserve"> immunoassay for the detection of </w:t>
      </w:r>
      <w:r w:rsidR="00182EF6">
        <w:rPr>
          <w:lang w:val="en-US"/>
        </w:rPr>
        <w:t>ENO2</w:t>
      </w:r>
      <w:r>
        <w:rPr>
          <w:lang w:val="en-US"/>
        </w:rPr>
        <w:t xml:space="preserve"> concentrations in CSF was developed and analytically validated. Dilution linearity was tested by spiking CSF samples (n</w:t>
      </w:r>
      <w:r w:rsidR="00CF458B">
        <w:rPr>
          <w:lang w:val="en-US"/>
        </w:rPr>
        <w:t xml:space="preserve"> </w:t>
      </w:r>
      <w:r>
        <w:rPr>
          <w:lang w:val="en-US"/>
        </w:rPr>
        <w:t>=</w:t>
      </w:r>
      <w:r w:rsidR="00CF458B">
        <w:rPr>
          <w:lang w:val="en-US"/>
        </w:rPr>
        <w:t xml:space="preserve"> </w:t>
      </w:r>
      <w:r>
        <w:rPr>
          <w:lang w:val="en-US"/>
        </w:rPr>
        <w:t xml:space="preserve">5) with recombinant </w:t>
      </w:r>
      <w:r w:rsidR="00182EF6">
        <w:rPr>
          <w:lang w:val="en-US"/>
        </w:rPr>
        <w:t>ENO2</w:t>
      </w:r>
      <w:r>
        <w:rPr>
          <w:lang w:val="en-US"/>
        </w:rPr>
        <w:t xml:space="preserve"> (5000 pg/mL), samples were diluted </w:t>
      </w:r>
      <w:r w:rsidR="005B38F0">
        <w:rPr>
          <w:lang w:val="en-US"/>
        </w:rPr>
        <w:t>five</w:t>
      </w:r>
      <w:r>
        <w:rPr>
          <w:lang w:val="en-US"/>
        </w:rPr>
        <w:t xml:space="preserve"> times by 4-fold. Parallelism was assessed by diluting CSF samples (n</w:t>
      </w:r>
      <w:r w:rsidR="00CF458B">
        <w:rPr>
          <w:lang w:val="en-US"/>
        </w:rPr>
        <w:t xml:space="preserve"> </w:t>
      </w:r>
      <w:r>
        <w:rPr>
          <w:lang w:val="en-US"/>
        </w:rPr>
        <w:t>=</w:t>
      </w:r>
      <w:r w:rsidR="00CF458B">
        <w:rPr>
          <w:lang w:val="en-US"/>
        </w:rPr>
        <w:t xml:space="preserve"> </w:t>
      </w:r>
      <w:r>
        <w:rPr>
          <w:lang w:val="en-US"/>
        </w:rPr>
        <w:t>5) five times by 2-fold, and compared to the calibrator. Recovery was tested by spiking CSF samples (n</w:t>
      </w:r>
      <w:r w:rsidR="00CF458B">
        <w:rPr>
          <w:lang w:val="en-US"/>
        </w:rPr>
        <w:t xml:space="preserve"> </w:t>
      </w:r>
      <w:r>
        <w:rPr>
          <w:lang w:val="en-US"/>
        </w:rPr>
        <w:t>=</w:t>
      </w:r>
      <w:r w:rsidR="00CF458B">
        <w:rPr>
          <w:lang w:val="en-US"/>
        </w:rPr>
        <w:t xml:space="preserve"> </w:t>
      </w:r>
      <w:r>
        <w:rPr>
          <w:lang w:val="en-US"/>
        </w:rPr>
        <w:t xml:space="preserve">5) with different concentrations of the recombinant </w:t>
      </w:r>
      <w:r w:rsidR="00182EF6">
        <w:rPr>
          <w:lang w:val="en-US"/>
        </w:rPr>
        <w:t>ENO2</w:t>
      </w:r>
      <w:r>
        <w:rPr>
          <w:lang w:val="en-US"/>
        </w:rPr>
        <w:t xml:space="preserve"> (5000 pg/mL, 1000 pg/mL or 250 pg/mL). %Recovery was calculated </w:t>
      </w:r>
      <w:r w:rsidR="003B2C26">
        <w:rPr>
          <w:lang w:val="en-US"/>
        </w:rPr>
        <w:t>by</w:t>
      </w:r>
      <w:r>
        <w:rPr>
          <w:lang w:val="en-US"/>
        </w:rPr>
        <w:t xml:space="preserve"> </w:t>
      </w:r>
      <w:r w:rsidR="003B2C26">
        <w:rPr>
          <w:lang w:val="en-US"/>
        </w:rPr>
        <w:t>subtracting the concentration of the</w:t>
      </w:r>
      <w:r w:rsidR="005B38F0">
        <w:rPr>
          <w:lang w:val="en-US"/>
        </w:rPr>
        <w:t xml:space="preserve"> CSF</w:t>
      </w:r>
      <w:r w:rsidR="003B2C26">
        <w:rPr>
          <w:lang w:val="en-US"/>
        </w:rPr>
        <w:t xml:space="preserve"> samples without spike </w:t>
      </w:r>
      <w:r w:rsidR="0026416F">
        <w:rPr>
          <w:lang w:val="en-US"/>
        </w:rPr>
        <w:t>from</w:t>
      </w:r>
      <w:r w:rsidR="003B2C26">
        <w:rPr>
          <w:lang w:val="en-US"/>
        </w:rPr>
        <w:t xml:space="preserve"> the spiked samples and divid</w:t>
      </w:r>
      <w:r w:rsidR="005B38F0">
        <w:rPr>
          <w:lang w:val="en-US"/>
        </w:rPr>
        <w:t>ing</w:t>
      </w:r>
      <w:r w:rsidR="003B2C26">
        <w:rPr>
          <w:lang w:val="en-US"/>
        </w:rPr>
        <w:t xml:space="preserve"> this by </w:t>
      </w:r>
      <w:r w:rsidR="005B38F0">
        <w:rPr>
          <w:lang w:val="en-US"/>
        </w:rPr>
        <w:t xml:space="preserve">the </w:t>
      </w:r>
      <w:r w:rsidR="003B2C26">
        <w:rPr>
          <w:lang w:val="en-US"/>
        </w:rPr>
        <w:t>concentration of</w:t>
      </w:r>
      <w:r>
        <w:rPr>
          <w:lang w:val="en-US"/>
        </w:rPr>
        <w:t xml:space="preserve"> </w:t>
      </w:r>
      <w:r w:rsidR="005B38F0">
        <w:rPr>
          <w:lang w:val="en-US"/>
        </w:rPr>
        <w:t xml:space="preserve">the </w:t>
      </w:r>
      <w:r>
        <w:rPr>
          <w:lang w:val="en-US"/>
        </w:rPr>
        <w:t>buffer-spiked sample. Stability was assessed by CSF samples (n</w:t>
      </w:r>
      <w:r w:rsidR="00CF458B">
        <w:rPr>
          <w:lang w:val="en-US"/>
        </w:rPr>
        <w:t xml:space="preserve"> </w:t>
      </w:r>
      <w:r>
        <w:rPr>
          <w:lang w:val="en-US"/>
        </w:rPr>
        <w:t>=</w:t>
      </w:r>
      <w:r w:rsidR="00CF458B">
        <w:rPr>
          <w:lang w:val="en-US"/>
        </w:rPr>
        <w:t xml:space="preserve"> </w:t>
      </w:r>
      <w:r>
        <w:rPr>
          <w:lang w:val="en-US"/>
        </w:rPr>
        <w:t>3) having 0, 1, 2, 3, 5, or 7 freeze/thaw (f/t) cycles. Each f/t cycle included thawing for 2 hours at RT and storing the aliquots at -80</w:t>
      </w:r>
      <w:r>
        <w:rPr>
          <w:rFonts w:cstheme="minorHAnsi"/>
          <w:lang w:val="en-US"/>
        </w:rPr>
        <w:t>°</w:t>
      </w:r>
      <w:r>
        <w:rPr>
          <w:lang w:val="en-US"/>
        </w:rPr>
        <w:t>C for a minimum of 12 hours. LLOD was determined by measuring</w:t>
      </w:r>
      <w:r w:rsidR="0023770B">
        <w:rPr>
          <w:lang w:val="en-US"/>
        </w:rPr>
        <w:t xml:space="preserve"> nine</w:t>
      </w:r>
      <w:r>
        <w:rPr>
          <w:lang w:val="en-US"/>
        </w:rPr>
        <w:t xml:space="preserve"> buffer samples in triplicate</w:t>
      </w:r>
      <w:r w:rsidR="003B2C26">
        <w:rPr>
          <w:lang w:val="en-US"/>
        </w:rPr>
        <w:t>.</w:t>
      </w:r>
      <w:r>
        <w:rPr>
          <w:lang w:val="en-US"/>
        </w:rPr>
        <w:t xml:space="preserve"> </w:t>
      </w:r>
      <w:r w:rsidRPr="005E3F37">
        <w:rPr>
          <w:lang w:val="en-US"/>
        </w:rPr>
        <w:t xml:space="preserve">LLOD </w:t>
      </w:r>
      <w:r>
        <w:rPr>
          <w:lang w:val="en-US"/>
        </w:rPr>
        <w:t xml:space="preserve">was calculated by </w:t>
      </w:r>
      <w:r w:rsidR="0026416F">
        <w:rPr>
          <w:lang w:val="en-US"/>
        </w:rPr>
        <w:t xml:space="preserve">adding 10 times the standard deviation (SD) to </w:t>
      </w:r>
      <w:r>
        <w:rPr>
          <w:lang w:val="en-US"/>
        </w:rPr>
        <w:t>the mean</w:t>
      </w:r>
      <w:r w:rsidR="0026416F">
        <w:rPr>
          <w:lang w:val="en-US"/>
        </w:rPr>
        <w:t xml:space="preserve"> of nine buffer samples</w:t>
      </w:r>
      <w:r>
        <w:rPr>
          <w:lang w:val="en-US"/>
        </w:rPr>
        <w:t xml:space="preserve"> and applying this to</w:t>
      </w:r>
      <w:r w:rsidRPr="0029525D">
        <w:rPr>
          <w:lang w:val="en-US"/>
        </w:rPr>
        <w:t xml:space="preserve"> a five-parameter logistic (5-PL) curve fit</w:t>
      </w:r>
      <w:r>
        <w:rPr>
          <w:lang w:val="en-US"/>
        </w:rPr>
        <w:t xml:space="preserve">. </w:t>
      </w:r>
      <w:r w:rsidR="00D40F00">
        <w:rPr>
          <w:lang w:val="en-US"/>
        </w:rPr>
        <w:t xml:space="preserve">Additionally for our </w:t>
      </w:r>
      <w:r w:rsidR="00182EF6">
        <w:rPr>
          <w:lang w:val="en-US"/>
        </w:rPr>
        <w:t>ENO2</w:t>
      </w:r>
      <w:r w:rsidR="00D40F00">
        <w:rPr>
          <w:lang w:val="en-US"/>
        </w:rPr>
        <w:t xml:space="preserve"> immunoassay, </w:t>
      </w:r>
      <w:r w:rsidR="00C22652">
        <w:rPr>
          <w:lang w:val="en-US"/>
        </w:rPr>
        <w:t xml:space="preserve">selectivity and </w:t>
      </w:r>
      <w:r w:rsidR="00D40F00" w:rsidRPr="002A0707">
        <w:rPr>
          <w:lang w:val="en-US"/>
        </w:rPr>
        <w:t xml:space="preserve">specificity </w:t>
      </w:r>
      <w:r w:rsidR="00D40F00">
        <w:rPr>
          <w:lang w:val="en-US"/>
        </w:rPr>
        <w:t>w</w:t>
      </w:r>
      <w:r w:rsidR="0026416F">
        <w:rPr>
          <w:lang w:val="en-US"/>
        </w:rPr>
        <w:t>ere</w:t>
      </w:r>
      <w:r w:rsidR="00D40F00">
        <w:rPr>
          <w:lang w:val="en-US"/>
        </w:rPr>
        <w:t xml:space="preserve"> determined for proteins that were structurally similar to </w:t>
      </w:r>
      <w:r w:rsidR="00182EF6">
        <w:rPr>
          <w:lang w:val="en-US"/>
        </w:rPr>
        <w:t>ENO2</w:t>
      </w:r>
      <w:r w:rsidR="00D40F00">
        <w:rPr>
          <w:lang w:val="en-US"/>
        </w:rPr>
        <w:t xml:space="preserve"> (i.e</w:t>
      </w:r>
      <w:r w:rsidR="0026416F">
        <w:rPr>
          <w:lang w:val="en-US"/>
        </w:rPr>
        <w:t>.</w:t>
      </w:r>
      <w:r w:rsidR="00D40F00">
        <w:rPr>
          <w:lang w:val="en-US"/>
        </w:rPr>
        <w:t xml:space="preserve">, </w:t>
      </w:r>
      <w:r w:rsidR="00D40F00">
        <w:rPr>
          <w:lang w:val="en-US"/>
        </w:rPr>
        <w:lastRenderedPageBreak/>
        <w:t xml:space="preserve">ENO1 and ENO3). </w:t>
      </w:r>
      <w:r w:rsidRPr="002A0707">
        <w:rPr>
          <w:lang w:val="en-US"/>
        </w:rPr>
        <w:t xml:space="preserve">Selectivity was </w:t>
      </w:r>
      <w:r w:rsidR="00D40F00">
        <w:rPr>
          <w:lang w:val="en-US"/>
        </w:rPr>
        <w:t>asse</w:t>
      </w:r>
      <w:r w:rsidR="0026416F">
        <w:rPr>
          <w:lang w:val="en-US"/>
        </w:rPr>
        <w:t>s</w:t>
      </w:r>
      <w:r w:rsidR="00D40F00">
        <w:rPr>
          <w:lang w:val="en-US"/>
        </w:rPr>
        <w:t xml:space="preserve">sed by </w:t>
      </w:r>
      <w:r w:rsidR="0023770B">
        <w:rPr>
          <w:lang w:val="en-US"/>
        </w:rPr>
        <w:t>spiking different</w:t>
      </w:r>
      <w:r w:rsidRPr="002A0707">
        <w:rPr>
          <w:lang w:val="en-US"/>
        </w:rPr>
        <w:t xml:space="preserve"> </w:t>
      </w:r>
      <w:r w:rsidR="00182EF6">
        <w:rPr>
          <w:lang w:val="en-US"/>
        </w:rPr>
        <w:t>ENO2</w:t>
      </w:r>
      <w:r w:rsidR="0023770B">
        <w:rPr>
          <w:lang w:val="en-US"/>
        </w:rPr>
        <w:t xml:space="preserve"> concentrations</w:t>
      </w:r>
      <w:r w:rsidR="005B38F0">
        <w:rPr>
          <w:lang w:val="en-US"/>
        </w:rPr>
        <w:t xml:space="preserve"> (</w:t>
      </w:r>
      <w:r w:rsidR="0023770B">
        <w:rPr>
          <w:lang w:val="en-US"/>
        </w:rPr>
        <w:t xml:space="preserve">either </w:t>
      </w:r>
      <w:r w:rsidR="00D40F00" w:rsidRPr="002A0707">
        <w:rPr>
          <w:lang w:val="en-US"/>
        </w:rPr>
        <w:t>2500 pg/mL, 312</w:t>
      </w:r>
      <w:r w:rsidR="0026416F">
        <w:rPr>
          <w:lang w:val="en-US"/>
        </w:rPr>
        <w:t>.</w:t>
      </w:r>
      <w:r w:rsidR="00D40F00" w:rsidRPr="002A0707">
        <w:rPr>
          <w:lang w:val="en-US"/>
        </w:rPr>
        <w:t>5 pg/mL</w:t>
      </w:r>
      <w:r w:rsidR="0026416F">
        <w:rPr>
          <w:lang w:val="en-US"/>
        </w:rPr>
        <w:t>,</w:t>
      </w:r>
      <w:r w:rsidR="00D40F00" w:rsidRPr="002A0707">
        <w:rPr>
          <w:lang w:val="en-US"/>
        </w:rPr>
        <w:t xml:space="preserve"> or 0 pg/mL</w:t>
      </w:r>
      <w:r w:rsidR="00D40F00">
        <w:rPr>
          <w:lang w:val="en-US"/>
        </w:rPr>
        <w:t>)</w:t>
      </w:r>
      <w:r w:rsidR="00D40F00" w:rsidRPr="002A0707">
        <w:rPr>
          <w:lang w:val="en-US"/>
        </w:rPr>
        <w:t xml:space="preserve"> </w:t>
      </w:r>
      <w:r w:rsidR="00D40F00">
        <w:rPr>
          <w:lang w:val="en-US"/>
        </w:rPr>
        <w:t xml:space="preserve">in </w:t>
      </w:r>
      <w:r w:rsidR="0023770B">
        <w:rPr>
          <w:lang w:val="en-US"/>
        </w:rPr>
        <w:t xml:space="preserve">sample diluent </w:t>
      </w:r>
      <w:r w:rsidR="005B38F0">
        <w:rPr>
          <w:lang w:val="en-US"/>
        </w:rPr>
        <w:t>combined</w:t>
      </w:r>
      <w:r w:rsidR="00D40F00">
        <w:rPr>
          <w:lang w:val="en-US"/>
        </w:rPr>
        <w:t xml:space="preserve"> with different</w:t>
      </w:r>
      <w:r w:rsidRPr="002A0707">
        <w:rPr>
          <w:lang w:val="en-US"/>
        </w:rPr>
        <w:t xml:space="preserve"> co</w:t>
      </w:r>
      <w:r w:rsidR="003B2C26">
        <w:rPr>
          <w:lang w:val="en-US"/>
        </w:rPr>
        <w:t>ncentration</w:t>
      </w:r>
      <w:r w:rsidR="00D40F00">
        <w:rPr>
          <w:lang w:val="en-US"/>
        </w:rPr>
        <w:t>s</w:t>
      </w:r>
      <w:r w:rsidR="003B2C26">
        <w:rPr>
          <w:lang w:val="en-US"/>
        </w:rPr>
        <w:t xml:space="preserve"> of ENO1 </w:t>
      </w:r>
      <w:r w:rsidR="00D40F00">
        <w:rPr>
          <w:lang w:val="en-US"/>
        </w:rPr>
        <w:t>or</w:t>
      </w:r>
      <w:r w:rsidR="003B2C26">
        <w:rPr>
          <w:lang w:val="en-US"/>
        </w:rPr>
        <w:t xml:space="preserve"> </w:t>
      </w:r>
      <w:r w:rsidRPr="002A0707">
        <w:rPr>
          <w:lang w:val="en-US"/>
        </w:rPr>
        <w:t>ENO3</w:t>
      </w:r>
      <w:r w:rsidR="005B38F0">
        <w:rPr>
          <w:lang w:val="en-US"/>
        </w:rPr>
        <w:t xml:space="preserve"> (</w:t>
      </w:r>
      <w:r w:rsidRPr="002A0707">
        <w:rPr>
          <w:lang w:val="en-US"/>
        </w:rPr>
        <w:t>5000 pg/mL, 25</w:t>
      </w:r>
      <w:r w:rsidR="003B2C26">
        <w:rPr>
          <w:lang w:val="en-US"/>
        </w:rPr>
        <w:t>00 pg/mL</w:t>
      </w:r>
      <w:r w:rsidR="005B38F0">
        <w:rPr>
          <w:lang w:val="en-US"/>
        </w:rPr>
        <w:t>,</w:t>
      </w:r>
      <w:r w:rsidR="003B2C26">
        <w:rPr>
          <w:lang w:val="en-US"/>
        </w:rPr>
        <w:t xml:space="preserve"> or 312</w:t>
      </w:r>
      <w:r w:rsidR="00E803D3">
        <w:rPr>
          <w:lang w:val="en-US"/>
        </w:rPr>
        <w:t>.</w:t>
      </w:r>
      <w:r w:rsidR="003B2C26">
        <w:rPr>
          <w:lang w:val="en-US"/>
        </w:rPr>
        <w:t>5 pg/mL</w:t>
      </w:r>
      <w:r w:rsidR="00D40F00">
        <w:rPr>
          <w:lang w:val="en-US"/>
        </w:rPr>
        <w:t>)</w:t>
      </w:r>
      <w:r w:rsidRPr="002A0707">
        <w:rPr>
          <w:lang w:val="en-US"/>
        </w:rPr>
        <w:t xml:space="preserve">. </w:t>
      </w:r>
      <w:r w:rsidR="00D40F00">
        <w:rPr>
          <w:lang w:val="en-US"/>
        </w:rPr>
        <w:t>S</w:t>
      </w:r>
      <w:r w:rsidR="00D40F00" w:rsidRPr="002A0707">
        <w:rPr>
          <w:lang w:val="en-US"/>
        </w:rPr>
        <w:t xml:space="preserve">pecificity was assessed by measuring </w:t>
      </w:r>
      <w:r w:rsidR="00C22652">
        <w:rPr>
          <w:lang w:val="en-US"/>
        </w:rPr>
        <w:t xml:space="preserve">the </w:t>
      </w:r>
      <w:r w:rsidR="00182EF6">
        <w:rPr>
          <w:lang w:val="en-US"/>
        </w:rPr>
        <w:t>ENO2</w:t>
      </w:r>
      <w:r w:rsidR="00C22652">
        <w:rPr>
          <w:lang w:val="en-US"/>
        </w:rPr>
        <w:t xml:space="preserve"> signal in re</w:t>
      </w:r>
      <w:r w:rsidR="0026416F">
        <w:rPr>
          <w:lang w:val="en-US"/>
        </w:rPr>
        <w:t>s</w:t>
      </w:r>
      <w:r w:rsidR="00C22652">
        <w:rPr>
          <w:lang w:val="en-US"/>
        </w:rPr>
        <w:t>ponse to</w:t>
      </w:r>
      <w:r w:rsidR="00D40F00" w:rsidRPr="002A0707">
        <w:rPr>
          <w:lang w:val="en-US"/>
        </w:rPr>
        <w:t xml:space="preserve"> increasing concentrations of </w:t>
      </w:r>
      <w:r w:rsidR="00D40F00">
        <w:rPr>
          <w:lang w:val="en-US"/>
        </w:rPr>
        <w:t xml:space="preserve">ENO1 or </w:t>
      </w:r>
      <w:r w:rsidR="00D40F00" w:rsidRPr="002A0707">
        <w:rPr>
          <w:lang w:val="en-US"/>
        </w:rPr>
        <w:t>ENO3</w:t>
      </w:r>
      <w:r w:rsidR="00D40F00">
        <w:rPr>
          <w:lang w:val="en-US"/>
        </w:rPr>
        <w:t xml:space="preserve"> (</w:t>
      </w:r>
      <w:r w:rsidR="00D40F00" w:rsidRPr="002A0707">
        <w:rPr>
          <w:lang w:val="en-US"/>
        </w:rPr>
        <w:t>5000 pg/mL</w:t>
      </w:r>
      <w:r w:rsidR="00D40F00">
        <w:rPr>
          <w:lang w:val="en-US"/>
        </w:rPr>
        <w:t>, 1250 pg/mL, and 312</w:t>
      </w:r>
      <w:r w:rsidR="00E803D3">
        <w:rPr>
          <w:lang w:val="en-US"/>
        </w:rPr>
        <w:t>.</w:t>
      </w:r>
      <w:r w:rsidR="00D40F00">
        <w:rPr>
          <w:lang w:val="en-US"/>
        </w:rPr>
        <w:t>5 pg/mL) recombinant protein</w:t>
      </w:r>
      <w:r w:rsidR="00D40F00" w:rsidRPr="002A0707">
        <w:rPr>
          <w:lang w:val="en-US"/>
        </w:rPr>
        <w:t>.</w:t>
      </w:r>
      <w:r w:rsidR="00A60D5B">
        <w:rPr>
          <w:lang w:val="en-US"/>
        </w:rPr>
        <w:t xml:space="preserve"> </w:t>
      </w:r>
      <w:r w:rsidRPr="00A60D5B">
        <w:rPr>
          <w:lang w:val="en-US"/>
        </w:rPr>
        <w:t>%</w:t>
      </w:r>
      <w:r w:rsidRPr="0023770B">
        <w:rPr>
          <w:lang w:val="en-US"/>
        </w:rPr>
        <w:t xml:space="preserve">Recovery was calculated by dividing the measured </w:t>
      </w:r>
      <w:r w:rsidR="00182EF6">
        <w:rPr>
          <w:lang w:val="en-US"/>
        </w:rPr>
        <w:t>ENO2</w:t>
      </w:r>
      <w:r w:rsidRPr="0023770B">
        <w:rPr>
          <w:lang w:val="en-US"/>
        </w:rPr>
        <w:t xml:space="preserve"> concentration by the theoretical </w:t>
      </w:r>
      <w:r w:rsidR="00182EF6">
        <w:rPr>
          <w:lang w:val="en-US"/>
        </w:rPr>
        <w:t>ENO2</w:t>
      </w:r>
      <w:r w:rsidRPr="0023770B">
        <w:rPr>
          <w:lang w:val="en-US"/>
        </w:rPr>
        <w:t xml:space="preserve"> concentration</w:t>
      </w:r>
      <w:r w:rsidRPr="002A0707">
        <w:rPr>
          <w:lang w:val="en-US"/>
        </w:rPr>
        <w:t xml:space="preserve">. </w:t>
      </w:r>
      <w:r>
        <w:rPr>
          <w:lang w:val="en-US"/>
        </w:rPr>
        <w:t>Precision was assessed by measuring three CSF samples (high, medium</w:t>
      </w:r>
      <w:r w:rsidR="0026416F">
        <w:rPr>
          <w:lang w:val="en-US"/>
        </w:rPr>
        <w:t>,</w:t>
      </w:r>
      <w:r>
        <w:rPr>
          <w:lang w:val="en-US"/>
        </w:rPr>
        <w:t xml:space="preserve"> and low) over six plates; repeatability and intermediate precision were calculated </w:t>
      </w:r>
      <w:r w:rsidRPr="00C9672A">
        <w:rPr>
          <w:lang w:val="en-US"/>
        </w:rPr>
        <w:t xml:space="preserve">(Supplementary Table </w:t>
      </w:r>
      <w:r>
        <w:rPr>
          <w:lang w:val="en-US"/>
        </w:rPr>
        <w:t>2</w:t>
      </w:r>
      <w:r w:rsidRPr="00C9672A">
        <w:rPr>
          <w:lang w:val="en-US"/>
        </w:rPr>
        <w:t xml:space="preserve">). </w:t>
      </w:r>
    </w:p>
    <w:p w14:paraId="35314CA5" w14:textId="77777777" w:rsidR="008C6BA7" w:rsidRPr="004509F7" w:rsidRDefault="008C6BA7" w:rsidP="002D16E4">
      <w:pPr>
        <w:pStyle w:val="Kop4"/>
        <w:spacing w:line="480" w:lineRule="auto"/>
        <w:rPr>
          <w:rFonts w:asciiTheme="minorHAnsi" w:hAnsiTheme="minorHAnsi" w:cstheme="minorHAnsi"/>
          <w:color w:val="auto"/>
          <w:lang w:val="en-US"/>
        </w:rPr>
      </w:pPr>
      <w:r w:rsidRPr="004509F7">
        <w:rPr>
          <w:rFonts w:asciiTheme="minorHAnsi" w:hAnsiTheme="minorHAnsi" w:cstheme="minorHAnsi"/>
          <w:color w:val="auto"/>
          <w:lang w:val="en-US"/>
        </w:rPr>
        <w:t xml:space="preserve">ITGB2  analytical validation </w:t>
      </w:r>
    </w:p>
    <w:p w14:paraId="2FFE9426" w14:textId="41E457B1" w:rsidR="0023770B" w:rsidRDefault="001F20B9" w:rsidP="002D16E4">
      <w:pPr>
        <w:pStyle w:val="Geenafstand"/>
        <w:spacing w:after="240" w:line="480" w:lineRule="auto"/>
        <w:jc w:val="both"/>
        <w:rPr>
          <w:lang w:val="en-US"/>
        </w:rPr>
      </w:pPr>
      <w:r>
        <w:rPr>
          <w:lang w:val="en-US"/>
        </w:rPr>
        <w:t>Next,</w:t>
      </w:r>
      <w:r w:rsidR="008C6BA7">
        <w:rPr>
          <w:lang w:val="en-US"/>
        </w:rPr>
        <w:t xml:space="preserve"> we developed and validated an in-house automated ELLA</w:t>
      </w:r>
      <w:r w:rsidR="008C6BA7" w:rsidRPr="006261ED">
        <w:rPr>
          <w:lang w:val="en-US"/>
        </w:rPr>
        <w:t xml:space="preserve">™ </w:t>
      </w:r>
      <w:r w:rsidR="008C6BA7">
        <w:rPr>
          <w:lang w:val="en-US"/>
        </w:rPr>
        <w:t>immunoassay for the detection of ITGB2 concentrations in CSF. Dilution linearity was assessed by spiking CSF samples (n</w:t>
      </w:r>
      <w:r w:rsidR="003D0ABE">
        <w:rPr>
          <w:lang w:val="en-US"/>
        </w:rPr>
        <w:t xml:space="preserve"> </w:t>
      </w:r>
      <w:r w:rsidR="008C6BA7">
        <w:rPr>
          <w:lang w:val="en-US"/>
        </w:rPr>
        <w:t>=</w:t>
      </w:r>
      <w:r w:rsidR="003D0ABE">
        <w:rPr>
          <w:lang w:val="en-US"/>
        </w:rPr>
        <w:t xml:space="preserve"> </w:t>
      </w:r>
      <w:r w:rsidR="008C6BA7">
        <w:rPr>
          <w:lang w:val="en-US"/>
        </w:rPr>
        <w:t>3) with recombinant ITGB2 (60000 pg/mL), samples were diluted seven times by 2-fold. Parallelism was assessed by diluting CSF samples (n</w:t>
      </w:r>
      <w:r w:rsidR="003D0ABE">
        <w:rPr>
          <w:lang w:val="en-US"/>
        </w:rPr>
        <w:t xml:space="preserve"> </w:t>
      </w:r>
      <w:r w:rsidR="008C6BA7">
        <w:rPr>
          <w:lang w:val="en-US"/>
        </w:rPr>
        <w:t>=</w:t>
      </w:r>
      <w:r w:rsidR="003D0ABE">
        <w:rPr>
          <w:lang w:val="en-US"/>
        </w:rPr>
        <w:t xml:space="preserve"> </w:t>
      </w:r>
      <w:r w:rsidR="008C6BA7">
        <w:rPr>
          <w:lang w:val="en-US"/>
        </w:rPr>
        <w:t>5) four times by 2-fold, and compared to the calibrator. Recovery was determined by spiking CSF samples (n</w:t>
      </w:r>
      <w:r w:rsidR="003D0ABE">
        <w:rPr>
          <w:lang w:val="en-US"/>
        </w:rPr>
        <w:t xml:space="preserve"> </w:t>
      </w:r>
      <w:r w:rsidR="008C6BA7">
        <w:rPr>
          <w:lang w:val="en-US"/>
        </w:rPr>
        <w:t>=</w:t>
      </w:r>
      <w:r w:rsidR="003D0ABE">
        <w:rPr>
          <w:lang w:val="en-US"/>
        </w:rPr>
        <w:t xml:space="preserve"> </w:t>
      </w:r>
      <w:r w:rsidR="008C6BA7">
        <w:rPr>
          <w:lang w:val="en-US"/>
        </w:rPr>
        <w:t>5) with recombinant ITGB2 (20000 pg/mL, 5000 pg/mL</w:t>
      </w:r>
      <w:r w:rsidR="005B38F0">
        <w:rPr>
          <w:lang w:val="en-US"/>
        </w:rPr>
        <w:t>,</w:t>
      </w:r>
      <w:r w:rsidR="008C6BA7">
        <w:rPr>
          <w:lang w:val="en-US"/>
        </w:rPr>
        <w:t xml:space="preserve"> or 1250 pg/mL). %Recovery was calculated</w:t>
      </w:r>
      <w:r w:rsidR="00F648D3">
        <w:rPr>
          <w:lang w:val="en-US"/>
        </w:rPr>
        <w:t xml:space="preserve"> as described above</w:t>
      </w:r>
      <w:r w:rsidR="008C6BA7">
        <w:rPr>
          <w:lang w:val="en-US"/>
        </w:rPr>
        <w:t>. Stability was assessed by measuring CSF samples (n</w:t>
      </w:r>
      <w:r w:rsidR="003D0ABE">
        <w:rPr>
          <w:lang w:val="en-US"/>
        </w:rPr>
        <w:t xml:space="preserve"> </w:t>
      </w:r>
      <w:r w:rsidR="008C6BA7">
        <w:rPr>
          <w:lang w:val="en-US"/>
        </w:rPr>
        <w:t>=</w:t>
      </w:r>
      <w:r w:rsidR="003D0ABE">
        <w:rPr>
          <w:lang w:val="en-US"/>
        </w:rPr>
        <w:t xml:space="preserve"> </w:t>
      </w:r>
      <w:r w:rsidR="008C6BA7">
        <w:rPr>
          <w:lang w:val="en-US"/>
        </w:rPr>
        <w:t>3), samples were aliquoted and provided with 0, 1, 2, 3, 5</w:t>
      </w:r>
      <w:r w:rsidR="0026416F">
        <w:rPr>
          <w:lang w:val="en-US"/>
        </w:rPr>
        <w:t>,</w:t>
      </w:r>
      <w:r w:rsidR="008C6BA7">
        <w:rPr>
          <w:lang w:val="en-US"/>
        </w:rPr>
        <w:t xml:space="preserve"> or 7 f/t cycles. LLOD was calculated by measuring </w:t>
      </w:r>
      <w:r w:rsidR="00F648D3">
        <w:rPr>
          <w:lang w:val="en-US"/>
        </w:rPr>
        <w:t xml:space="preserve">15 buffer samples in triplicate. </w:t>
      </w:r>
      <w:r w:rsidR="008C6BA7">
        <w:rPr>
          <w:lang w:val="en-US"/>
        </w:rPr>
        <w:t xml:space="preserve">LLOD was calculated by adding </w:t>
      </w:r>
      <w:r w:rsidR="0026416F">
        <w:rPr>
          <w:lang w:val="en-US"/>
        </w:rPr>
        <w:t xml:space="preserve">10 times the SD to </w:t>
      </w:r>
      <w:r w:rsidR="008C6BA7">
        <w:rPr>
          <w:lang w:val="en-US"/>
        </w:rPr>
        <w:t>the mean</w:t>
      </w:r>
      <w:r w:rsidR="0026416F">
        <w:rPr>
          <w:lang w:val="en-US"/>
        </w:rPr>
        <w:t xml:space="preserve"> of 15 buffer samples </w:t>
      </w:r>
      <w:r w:rsidR="008C6BA7">
        <w:rPr>
          <w:lang w:val="en-US"/>
        </w:rPr>
        <w:t>and applying this to a 5-PL curve fit. Precision was tested by measuring three CSF samples (high, medium</w:t>
      </w:r>
      <w:r w:rsidR="0026416F">
        <w:rPr>
          <w:lang w:val="en-US"/>
        </w:rPr>
        <w:t>,</w:t>
      </w:r>
      <w:r w:rsidR="008C6BA7">
        <w:rPr>
          <w:lang w:val="en-US"/>
        </w:rPr>
        <w:t xml:space="preserve"> and low) over nine plates; repeatability and intermediate precision were checked under stipulated </w:t>
      </w:r>
      <w:r w:rsidR="008C6BA7" w:rsidRPr="00C9672A">
        <w:rPr>
          <w:lang w:val="en-US"/>
        </w:rPr>
        <w:t xml:space="preserve">conditions (Supplementary Table 2). </w:t>
      </w:r>
    </w:p>
    <w:p w14:paraId="0D546C2E" w14:textId="77777777" w:rsidR="008C6BA7" w:rsidRPr="004509F7" w:rsidRDefault="008C6BA7" w:rsidP="002D16E4">
      <w:pPr>
        <w:pStyle w:val="Kop4"/>
        <w:spacing w:line="480" w:lineRule="auto"/>
        <w:rPr>
          <w:rFonts w:asciiTheme="minorHAnsi" w:hAnsiTheme="minorHAnsi" w:cstheme="minorHAnsi"/>
          <w:color w:val="auto"/>
          <w:lang w:val="en-US"/>
        </w:rPr>
      </w:pPr>
      <w:r w:rsidRPr="004509F7">
        <w:rPr>
          <w:rFonts w:asciiTheme="minorHAnsi" w:hAnsiTheme="minorHAnsi" w:cstheme="minorHAnsi"/>
          <w:color w:val="auto"/>
          <w:lang w:val="en-US"/>
        </w:rPr>
        <w:t xml:space="preserve">MMP7 analytical validation </w:t>
      </w:r>
    </w:p>
    <w:p w14:paraId="7AC6D083" w14:textId="40665E4E" w:rsidR="008C6BA7" w:rsidRPr="000E61DC" w:rsidRDefault="008C6BA7" w:rsidP="002D16E4">
      <w:pPr>
        <w:pStyle w:val="Geenafstand"/>
        <w:spacing w:line="480" w:lineRule="auto"/>
        <w:jc w:val="both"/>
        <w:rPr>
          <w:lang w:val="en-US"/>
        </w:rPr>
      </w:pPr>
      <w:r>
        <w:rPr>
          <w:lang w:val="en-US"/>
        </w:rPr>
        <w:t>The MMP7 ELLA</w:t>
      </w:r>
      <w:r w:rsidRPr="006261ED">
        <w:rPr>
          <w:lang w:val="en-US"/>
        </w:rPr>
        <w:t>™</w:t>
      </w:r>
      <w:r>
        <w:rPr>
          <w:lang w:val="en-US"/>
        </w:rPr>
        <w:t xml:space="preserve"> immunoassay was analytically validated. Dilution linearity was assessed by spiking CSF sample (n</w:t>
      </w:r>
      <w:r w:rsidR="003D0ABE">
        <w:rPr>
          <w:lang w:val="en-US"/>
        </w:rPr>
        <w:t xml:space="preserve"> </w:t>
      </w:r>
      <w:r>
        <w:rPr>
          <w:lang w:val="en-US"/>
        </w:rPr>
        <w:t>=</w:t>
      </w:r>
      <w:r w:rsidR="003D0ABE">
        <w:rPr>
          <w:lang w:val="en-US"/>
        </w:rPr>
        <w:t xml:space="preserve"> </w:t>
      </w:r>
      <w:r>
        <w:rPr>
          <w:lang w:val="en-US"/>
        </w:rPr>
        <w:t xml:space="preserve">5) with recombinant MMP7 (358800 pg/mL), all samples were diluted </w:t>
      </w:r>
      <w:r w:rsidR="00F648D3">
        <w:rPr>
          <w:lang w:val="en-US"/>
        </w:rPr>
        <w:t xml:space="preserve">2-fold </w:t>
      </w:r>
      <w:r>
        <w:rPr>
          <w:lang w:val="en-US"/>
        </w:rPr>
        <w:t>seven times. Parallelism was tested in CSF samples (n</w:t>
      </w:r>
      <w:r w:rsidR="003D0ABE">
        <w:rPr>
          <w:lang w:val="en-US"/>
        </w:rPr>
        <w:t xml:space="preserve"> </w:t>
      </w:r>
      <w:r>
        <w:rPr>
          <w:lang w:val="en-US"/>
        </w:rPr>
        <w:t>=</w:t>
      </w:r>
      <w:r w:rsidR="003D0ABE">
        <w:rPr>
          <w:lang w:val="en-US"/>
        </w:rPr>
        <w:t xml:space="preserve"> </w:t>
      </w:r>
      <w:r>
        <w:rPr>
          <w:lang w:val="en-US"/>
        </w:rPr>
        <w:t>5), samples were five times diluted in 2-fold and compared to the calibrator</w:t>
      </w:r>
      <w:r w:rsidR="00182EF6">
        <w:rPr>
          <w:lang w:val="en-US"/>
        </w:rPr>
        <w:t xml:space="preserve"> response</w:t>
      </w:r>
      <w:r>
        <w:rPr>
          <w:lang w:val="en-US"/>
        </w:rPr>
        <w:t>. To assess the recovery of the MMP7 assay, CSF samples (n</w:t>
      </w:r>
      <w:r w:rsidR="003D0ABE">
        <w:rPr>
          <w:lang w:val="en-US"/>
        </w:rPr>
        <w:t xml:space="preserve"> </w:t>
      </w:r>
      <w:r>
        <w:rPr>
          <w:lang w:val="en-US"/>
        </w:rPr>
        <w:t>=</w:t>
      </w:r>
      <w:r w:rsidR="003D0ABE">
        <w:rPr>
          <w:lang w:val="en-US"/>
        </w:rPr>
        <w:t xml:space="preserve"> </w:t>
      </w:r>
      <w:r>
        <w:rPr>
          <w:lang w:val="en-US"/>
        </w:rPr>
        <w:t xml:space="preserve">5) </w:t>
      </w:r>
      <w:r>
        <w:rPr>
          <w:lang w:val="en-US"/>
        </w:rPr>
        <w:lastRenderedPageBreak/>
        <w:t>were spiked with MMP7 recombinant protein (480 pg/mL, 120 pg/mL</w:t>
      </w:r>
      <w:r w:rsidR="005B38F0">
        <w:rPr>
          <w:lang w:val="en-US"/>
        </w:rPr>
        <w:t>,</w:t>
      </w:r>
      <w:r>
        <w:rPr>
          <w:lang w:val="en-US"/>
        </w:rPr>
        <w:t xml:space="preserve"> or 30 pg/mL). %Recovery was calculated in the same manner as </w:t>
      </w:r>
      <w:r w:rsidR="00F648D3">
        <w:rPr>
          <w:lang w:val="en-US"/>
        </w:rPr>
        <w:t>described</w:t>
      </w:r>
      <w:r>
        <w:rPr>
          <w:lang w:val="en-US"/>
        </w:rPr>
        <w:t xml:space="preserve"> above. LLOD was calculated by measuring 13 buffer samples. LLOD was assessed by adding </w:t>
      </w:r>
      <w:r w:rsidR="0026416F">
        <w:rPr>
          <w:lang w:val="en-US"/>
        </w:rPr>
        <w:t>10 times the SD to the</w:t>
      </w:r>
      <w:r>
        <w:rPr>
          <w:lang w:val="en-US"/>
        </w:rPr>
        <w:t xml:space="preserve"> mean </w:t>
      </w:r>
      <w:r w:rsidR="0026416F">
        <w:rPr>
          <w:lang w:val="en-US"/>
        </w:rPr>
        <w:t>13 buffer samples</w:t>
      </w:r>
      <w:r>
        <w:rPr>
          <w:lang w:val="en-US"/>
        </w:rPr>
        <w:t xml:space="preserve"> and applying this to a 5-PL curve fit. Stability was determined with CSF samples (n</w:t>
      </w:r>
      <w:r w:rsidR="003D0ABE">
        <w:rPr>
          <w:lang w:val="en-US"/>
        </w:rPr>
        <w:t xml:space="preserve"> </w:t>
      </w:r>
      <w:r>
        <w:rPr>
          <w:lang w:val="en-US"/>
        </w:rPr>
        <w:t>=</w:t>
      </w:r>
      <w:r w:rsidR="003D0ABE">
        <w:rPr>
          <w:lang w:val="en-US"/>
        </w:rPr>
        <w:t xml:space="preserve"> </w:t>
      </w:r>
      <w:r>
        <w:rPr>
          <w:lang w:val="en-US"/>
        </w:rPr>
        <w:t>3), that contained aliquots with 0, 1, 2, 3, 5</w:t>
      </w:r>
      <w:r w:rsidR="0026416F">
        <w:rPr>
          <w:lang w:val="en-US"/>
        </w:rPr>
        <w:t>,</w:t>
      </w:r>
      <w:r>
        <w:rPr>
          <w:lang w:val="en-US"/>
        </w:rPr>
        <w:t xml:space="preserve"> or 7 f/t cycles. Precision was checked by measuring three CSF samples (high, medium</w:t>
      </w:r>
      <w:r w:rsidR="0026416F">
        <w:rPr>
          <w:lang w:val="en-US"/>
        </w:rPr>
        <w:t>,</w:t>
      </w:r>
      <w:r>
        <w:rPr>
          <w:lang w:val="en-US"/>
        </w:rPr>
        <w:t xml:space="preserve"> and low) over five plates; mean repeatability and intermediate </w:t>
      </w:r>
      <w:r w:rsidRPr="00227E1C">
        <w:rPr>
          <w:lang w:val="en-US"/>
        </w:rPr>
        <w:t xml:space="preserve">precision were calculated </w:t>
      </w:r>
      <w:r>
        <w:rPr>
          <w:lang w:val="en-US"/>
        </w:rPr>
        <w:t>(</w:t>
      </w:r>
      <w:r w:rsidRPr="00C9672A">
        <w:rPr>
          <w:lang w:val="en-US"/>
        </w:rPr>
        <w:t>Supplementary Table 2</w:t>
      </w:r>
      <w:r>
        <w:rPr>
          <w:lang w:val="en-US"/>
        </w:rPr>
        <w:t>).</w:t>
      </w:r>
    </w:p>
    <w:p w14:paraId="496A82A5" w14:textId="75C478B1" w:rsidR="00F02BA5" w:rsidRPr="004509F7" w:rsidRDefault="00061AFF" w:rsidP="00F02BA5">
      <w:pPr>
        <w:pStyle w:val="Bijschrift"/>
        <w:keepNext/>
        <w:rPr>
          <w:color w:val="auto"/>
          <w:lang w:val="en-US"/>
        </w:rPr>
      </w:pPr>
      <w:r w:rsidRPr="004509F7">
        <w:rPr>
          <w:color w:val="auto"/>
          <w:lang w:val="en-US"/>
        </w:rPr>
        <w:t xml:space="preserve">Supplementary </w:t>
      </w:r>
      <w:r w:rsidR="00F02BA5" w:rsidRPr="004509F7">
        <w:rPr>
          <w:color w:val="auto"/>
          <w:lang w:val="en-US"/>
        </w:rPr>
        <w:t xml:space="preserve">Table </w:t>
      </w:r>
      <w:r w:rsidR="00F02BA5" w:rsidRPr="004509F7">
        <w:rPr>
          <w:color w:val="auto"/>
        </w:rPr>
        <w:fldChar w:fldCharType="begin"/>
      </w:r>
      <w:r w:rsidR="00F02BA5" w:rsidRPr="004509F7">
        <w:rPr>
          <w:color w:val="auto"/>
          <w:lang w:val="en-US"/>
        </w:rPr>
        <w:instrText xml:space="preserve"> SEQ Table \* ARABIC </w:instrText>
      </w:r>
      <w:r w:rsidR="00F02BA5" w:rsidRPr="004509F7">
        <w:rPr>
          <w:color w:val="auto"/>
        </w:rPr>
        <w:fldChar w:fldCharType="separate"/>
      </w:r>
      <w:r w:rsidR="002D390F" w:rsidRPr="004509F7">
        <w:rPr>
          <w:noProof/>
          <w:color w:val="auto"/>
          <w:lang w:val="en-US"/>
        </w:rPr>
        <w:t>1</w:t>
      </w:r>
      <w:r w:rsidR="00F02BA5" w:rsidRPr="004509F7">
        <w:rPr>
          <w:color w:val="auto"/>
        </w:rPr>
        <w:fldChar w:fldCharType="end"/>
      </w:r>
      <w:r w:rsidR="00F02BA5" w:rsidRPr="004509F7">
        <w:rPr>
          <w:color w:val="auto"/>
          <w:lang w:val="en-US"/>
        </w:rPr>
        <w:t>. Overview of reagents included in the Ella immunoassays</w:t>
      </w:r>
    </w:p>
    <w:tbl>
      <w:tblPr>
        <w:tblW w:w="9001" w:type="dxa"/>
        <w:tblCellMar>
          <w:left w:w="70" w:type="dxa"/>
          <w:right w:w="70" w:type="dxa"/>
        </w:tblCellMar>
        <w:tblLook w:val="04A0" w:firstRow="1" w:lastRow="0" w:firstColumn="1" w:lastColumn="0" w:noHBand="0" w:noVBand="1"/>
      </w:tblPr>
      <w:tblGrid>
        <w:gridCol w:w="1155"/>
        <w:gridCol w:w="1964"/>
        <w:gridCol w:w="5882"/>
      </w:tblGrid>
      <w:tr w:rsidR="00396334" w:rsidRPr="00FB7BFC" w14:paraId="27AABE43" w14:textId="77777777" w:rsidTr="00396334">
        <w:trPr>
          <w:trHeight w:val="301"/>
        </w:trPr>
        <w:tc>
          <w:tcPr>
            <w:tcW w:w="1155" w:type="dxa"/>
            <w:tcBorders>
              <w:top w:val="nil"/>
              <w:left w:val="nil"/>
              <w:bottom w:val="single" w:sz="4" w:space="0" w:color="auto"/>
              <w:right w:val="nil"/>
            </w:tcBorders>
            <w:shd w:val="clear" w:color="auto" w:fill="auto"/>
            <w:vAlign w:val="center"/>
            <w:hideMark/>
          </w:tcPr>
          <w:p w14:paraId="1622C278" w14:textId="2B20B5CD" w:rsidR="00396334" w:rsidRPr="00FB7BFC" w:rsidRDefault="00396334" w:rsidP="00396334">
            <w:pPr>
              <w:spacing w:after="0" w:line="240" w:lineRule="auto"/>
              <w:rPr>
                <w:rFonts w:ascii="Calibri" w:eastAsia="Times New Roman" w:hAnsi="Calibri" w:cs="Calibri"/>
                <w:b/>
                <w:bCs/>
                <w:color w:val="000000"/>
                <w:lang w:eastAsia="nl-NL"/>
              </w:rPr>
            </w:pPr>
            <w:r w:rsidRPr="00FB7BFC">
              <w:rPr>
                <w:rFonts w:ascii="Calibri" w:eastAsia="Times New Roman" w:hAnsi="Calibri" w:cs="Calibri"/>
                <w:b/>
                <w:bCs/>
                <w:color w:val="000000"/>
                <w:lang w:eastAsia="nl-NL"/>
              </w:rPr>
              <w:t>Assay</w:t>
            </w:r>
            <w:r>
              <w:rPr>
                <w:rFonts w:ascii="Calibri" w:eastAsia="Times New Roman" w:hAnsi="Calibri" w:cs="Calibri"/>
                <w:b/>
                <w:bCs/>
                <w:color w:val="000000"/>
                <w:lang w:eastAsia="nl-NL"/>
              </w:rPr>
              <w:t>s</w:t>
            </w:r>
          </w:p>
        </w:tc>
        <w:tc>
          <w:tcPr>
            <w:tcW w:w="1964" w:type="dxa"/>
            <w:tcBorders>
              <w:top w:val="nil"/>
              <w:left w:val="nil"/>
              <w:bottom w:val="single" w:sz="4" w:space="0" w:color="auto"/>
              <w:right w:val="nil"/>
            </w:tcBorders>
            <w:shd w:val="clear" w:color="auto" w:fill="auto"/>
            <w:vAlign w:val="bottom"/>
            <w:hideMark/>
          </w:tcPr>
          <w:p w14:paraId="4E8B36DB" w14:textId="77777777" w:rsidR="00396334" w:rsidRPr="00FB7BFC" w:rsidRDefault="00396334" w:rsidP="00396334">
            <w:pPr>
              <w:spacing w:after="0" w:line="240" w:lineRule="auto"/>
              <w:rPr>
                <w:rFonts w:ascii="Calibri" w:eastAsia="Times New Roman" w:hAnsi="Calibri" w:cs="Calibri"/>
                <w:b/>
                <w:bCs/>
                <w:color w:val="000000"/>
                <w:lang w:eastAsia="nl-NL"/>
              </w:rPr>
            </w:pPr>
            <w:r w:rsidRPr="00FB7BFC">
              <w:rPr>
                <w:rFonts w:ascii="Calibri" w:eastAsia="Times New Roman" w:hAnsi="Calibri" w:cs="Calibri"/>
                <w:b/>
                <w:bCs/>
                <w:color w:val="000000"/>
                <w:lang w:eastAsia="nl-NL"/>
              </w:rPr>
              <w:t>Reagent</w:t>
            </w:r>
          </w:p>
        </w:tc>
        <w:tc>
          <w:tcPr>
            <w:tcW w:w="5882" w:type="dxa"/>
            <w:tcBorders>
              <w:top w:val="nil"/>
              <w:left w:val="nil"/>
              <w:bottom w:val="single" w:sz="4" w:space="0" w:color="auto"/>
              <w:right w:val="nil"/>
            </w:tcBorders>
            <w:shd w:val="clear" w:color="auto" w:fill="auto"/>
            <w:noWrap/>
            <w:vAlign w:val="bottom"/>
            <w:hideMark/>
          </w:tcPr>
          <w:p w14:paraId="4DC4516A" w14:textId="77777777" w:rsidR="00396334" w:rsidRPr="00FB7BFC" w:rsidRDefault="00396334" w:rsidP="00396334">
            <w:pPr>
              <w:spacing w:after="0" w:line="240" w:lineRule="auto"/>
              <w:rPr>
                <w:rFonts w:ascii="Calibri" w:eastAsia="Times New Roman" w:hAnsi="Calibri" w:cs="Calibri"/>
                <w:b/>
                <w:bCs/>
                <w:color w:val="000000"/>
                <w:lang w:eastAsia="nl-NL"/>
              </w:rPr>
            </w:pPr>
            <w:r w:rsidRPr="00FB7BFC">
              <w:rPr>
                <w:rFonts w:ascii="Calibri" w:eastAsia="Times New Roman" w:hAnsi="Calibri" w:cs="Calibri"/>
                <w:b/>
                <w:bCs/>
                <w:color w:val="000000"/>
                <w:lang w:eastAsia="nl-NL"/>
              </w:rPr>
              <w:t>Description</w:t>
            </w:r>
          </w:p>
        </w:tc>
      </w:tr>
      <w:tr w:rsidR="00396334" w:rsidRPr="00FB7BFC" w14:paraId="363DF38C" w14:textId="77777777" w:rsidTr="00396334">
        <w:trPr>
          <w:trHeight w:val="301"/>
        </w:trPr>
        <w:tc>
          <w:tcPr>
            <w:tcW w:w="1155" w:type="dxa"/>
            <w:vMerge w:val="restart"/>
            <w:tcBorders>
              <w:top w:val="single" w:sz="4" w:space="0" w:color="auto"/>
              <w:left w:val="nil"/>
              <w:right w:val="nil"/>
            </w:tcBorders>
            <w:shd w:val="clear" w:color="auto" w:fill="auto"/>
            <w:noWrap/>
            <w:vAlign w:val="center"/>
            <w:hideMark/>
          </w:tcPr>
          <w:p w14:paraId="5C51E049" w14:textId="77777777" w:rsidR="00396334" w:rsidRPr="00FB7BFC" w:rsidRDefault="00396334" w:rsidP="00A87D5C">
            <w:pPr>
              <w:spacing w:after="0" w:line="240" w:lineRule="auto"/>
              <w:jc w:val="center"/>
              <w:rPr>
                <w:rFonts w:ascii="Calibri" w:eastAsia="Times New Roman" w:hAnsi="Calibri" w:cs="Calibri"/>
                <w:i/>
                <w:iCs/>
                <w:color w:val="000000"/>
                <w:lang w:eastAsia="nl-NL"/>
              </w:rPr>
            </w:pPr>
            <w:r w:rsidRPr="00FB7BFC">
              <w:rPr>
                <w:rFonts w:ascii="Calibri" w:eastAsia="Times New Roman" w:hAnsi="Calibri" w:cs="Calibri"/>
                <w:i/>
                <w:iCs/>
                <w:color w:val="000000"/>
                <w:lang w:eastAsia="nl-NL"/>
              </w:rPr>
              <w:t>THOP1</w:t>
            </w:r>
          </w:p>
        </w:tc>
        <w:tc>
          <w:tcPr>
            <w:tcW w:w="1964" w:type="dxa"/>
            <w:tcBorders>
              <w:top w:val="single" w:sz="4" w:space="0" w:color="auto"/>
              <w:left w:val="nil"/>
              <w:right w:val="nil"/>
            </w:tcBorders>
            <w:shd w:val="clear" w:color="auto" w:fill="auto"/>
            <w:noWrap/>
            <w:vAlign w:val="bottom"/>
            <w:hideMark/>
          </w:tcPr>
          <w:p w14:paraId="4C164974"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Capture antibody</w:t>
            </w:r>
          </w:p>
        </w:tc>
        <w:tc>
          <w:tcPr>
            <w:tcW w:w="5882" w:type="dxa"/>
            <w:tcBorders>
              <w:top w:val="single" w:sz="4" w:space="0" w:color="auto"/>
              <w:left w:val="nil"/>
              <w:bottom w:val="nil"/>
              <w:right w:val="nil"/>
            </w:tcBorders>
            <w:shd w:val="clear" w:color="auto" w:fill="auto"/>
            <w:noWrap/>
            <w:vAlign w:val="bottom"/>
            <w:hideMark/>
          </w:tcPr>
          <w:p w14:paraId="0E0CC76D"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Polyclonal anti-human THOP1</w:t>
            </w:r>
          </w:p>
        </w:tc>
      </w:tr>
      <w:tr w:rsidR="00396334" w:rsidRPr="00922AB8" w14:paraId="5BC006D4" w14:textId="77777777" w:rsidTr="00396334">
        <w:trPr>
          <w:trHeight w:val="301"/>
        </w:trPr>
        <w:tc>
          <w:tcPr>
            <w:tcW w:w="1155" w:type="dxa"/>
            <w:vMerge/>
            <w:tcBorders>
              <w:left w:val="nil"/>
              <w:bottom w:val="single" w:sz="4" w:space="0" w:color="000000"/>
              <w:right w:val="nil"/>
            </w:tcBorders>
            <w:vAlign w:val="center"/>
            <w:hideMark/>
          </w:tcPr>
          <w:p w14:paraId="01B509F2" w14:textId="77777777" w:rsidR="00396334" w:rsidRPr="00FB7BFC" w:rsidRDefault="00396334" w:rsidP="00A87D5C">
            <w:pPr>
              <w:spacing w:after="0" w:line="240" w:lineRule="auto"/>
              <w:rPr>
                <w:rFonts w:ascii="Calibri" w:eastAsia="Times New Roman" w:hAnsi="Calibri" w:cs="Calibri"/>
                <w:i/>
                <w:iCs/>
                <w:color w:val="000000"/>
                <w:lang w:eastAsia="nl-NL"/>
              </w:rPr>
            </w:pPr>
          </w:p>
        </w:tc>
        <w:tc>
          <w:tcPr>
            <w:tcW w:w="1964" w:type="dxa"/>
            <w:tcBorders>
              <w:left w:val="nil"/>
              <w:bottom w:val="nil"/>
              <w:right w:val="nil"/>
            </w:tcBorders>
            <w:shd w:val="clear" w:color="auto" w:fill="auto"/>
            <w:noWrap/>
            <w:vAlign w:val="bottom"/>
            <w:hideMark/>
          </w:tcPr>
          <w:p w14:paraId="194B325A"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Detection antibody</w:t>
            </w:r>
          </w:p>
        </w:tc>
        <w:tc>
          <w:tcPr>
            <w:tcW w:w="5882" w:type="dxa"/>
            <w:tcBorders>
              <w:top w:val="nil"/>
              <w:left w:val="nil"/>
              <w:bottom w:val="nil"/>
              <w:right w:val="nil"/>
            </w:tcBorders>
            <w:shd w:val="clear" w:color="auto" w:fill="auto"/>
            <w:noWrap/>
            <w:vAlign w:val="bottom"/>
            <w:hideMark/>
          </w:tcPr>
          <w:p w14:paraId="74D76B54" w14:textId="77777777" w:rsidR="00396334" w:rsidRPr="00FB7BFC" w:rsidRDefault="00396334" w:rsidP="00A87D5C">
            <w:pPr>
              <w:spacing w:after="0" w:line="240" w:lineRule="auto"/>
              <w:rPr>
                <w:rFonts w:ascii="Calibri" w:eastAsia="Times New Roman" w:hAnsi="Calibri" w:cs="Calibri"/>
                <w:color w:val="000000"/>
                <w:lang w:val="en-US" w:eastAsia="nl-NL"/>
              </w:rPr>
            </w:pPr>
            <w:r w:rsidRPr="00FB7BFC">
              <w:rPr>
                <w:rFonts w:ascii="Calibri" w:eastAsia="Times New Roman" w:hAnsi="Calibri" w:cs="Calibri"/>
                <w:color w:val="000000"/>
                <w:lang w:val="en-US" w:eastAsia="nl-NL"/>
              </w:rPr>
              <w:t>Biotinylated polyclonal anti-human THOP1</w:t>
            </w:r>
          </w:p>
        </w:tc>
      </w:tr>
      <w:tr w:rsidR="00396334" w:rsidRPr="00922AB8" w14:paraId="44693587" w14:textId="77777777" w:rsidTr="00396334">
        <w:trPr>
          <w:trHeight w:val="602"/>
        </w:trPr>
        <w:tc>
          <w:tcPr>
            <w:tcW w:w="1155" w:type="dxa"/>
            <w:vMerge/>
            <w:tcBorders>
              <w:top w:val="nil"/>
              <w:left w:val="nil"/>
              <w:bottom w:val="single" w:sz="4" w:space="0" w:color="000000"/>
              <w:right w:val="nil"/>
            </w:tcBorders>
            <w:vAlign w:val="center"/>
            <w:hideMark/>
          </w:tcPr>
          <w:p w14:paraId="70D2D911" w14:textId="77777777" w:rsidR="00396334" w:rsidRPr="00396334" w:rsidRDefault="00396334" w:rsidP="00A87D5C">
            <w:pPr>
              <w:spacing w:after="0" w:line="240" w:lineRule="auto"/>
              <w:rPr>
                <w:rFonts w:ascii="Calibri" w:eastAsia="Times New Roman" w:hAnsi="Calibri" w:cs="Calibri"/>
                <w:i/>
                <w:iCs/>
                <w:color w:val="000000"/>
                <w:lang w:val="en-US" w:eastAsia="nl-NL"/>
              </w:rPr>
            </w:pPr>
          </w:p>
        </w:tc>
        <w:tc>
          <w:tcPr>
            <w:tcW w:w="1964" w:type="dxa"/>
            <w:tcBorders>
              <w:top w:val="nil"/>
              <w:left w:val="nil"/>
              <w:bottom w:val="nil"/>
              <w:right w:val="nil"/>
            </w:tcBorders>
            <w:shd w:val="clear" w:color="auto" w:fill="auto"/>
            <w:noWrap/>
            <w:vAlign w:val="center"/>
            <w:hideMark/>
          </w:tcPr>
          <w:p w14:paraId="63DE4A26" w14:textId="77777777" w:rsidR="00396334" w:rsidRPr="00FB7BFC" w:rsidRDefault="00396334" w:rsidP="00165D0F">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Standard curve</w:t>
            </w:r>
          </w:p>
        </w:tc>
        <w:tc>
          <w:tcPr>
            <w:tcW w:w="5882" w:type="dxa"/>
            <w:tcBorders>
              <w:top w:val="nil"/>
              <w:left w:val="nil"/>
              <w:bottom w:val="nil"/>
              <w:right w:val="nil"/>
            </w:tcBorders>
            <w:shd w:val="clear" w:color="auto" w:fill="auto"/>
            <w:vAlign w:val="bottom"/>
            <w:hideMark/>
          </w:tcPr>
          <w:p w14:paraId="61CF8013" w14:textId="77777777" w:rsidR="00396334" w:rsidRPr="00FB7BFC" w:rsidRDefault="00396334" w:rsidP="00A87D5C">
            <w:pPr>
              <w:spacing w:after="0" w:line="240" w:lineRule="auto"/>
              <w:rPr>
                <w:rFonts w:ascii="Calibri" w:eastAsia="Times New Roman" w:hAnsi="Calibri" w:cs="Calibri"/>
                <w:color w:val="000000"/>
                <w:lang w:val="en-US" w:eastAsia="nl-NL"/>
              </w:rPr>
            </w:pPr>
            <w:r w:rsidRPr="00FB7BFC">
              <w:rPr>
                <w:rFonts w:ascii="Calibri" w:eastAsia="Times New Roman" w:hAnsi="Calibri" w:cs="Calibri"/>
                <w:color w:val="000000"/>
                <w:lang w:val="en-US" w:eastAsia="nl-NL"/>
              </w:rPr>
              <w:t>THOP1 recombinant human protein (aa2-aa689); range 1000 pg/mL  - 15</w:t>
            </w:r>
            <w:r>
              <w:rPr>
                <w:rFonts w:ascii="Calibri" w:eastAsia="Times New Roman" w:hAnsi="Calibri" w:cs="Calibri"/>
                <w:color w:val="000000"/>
                <w:lang w:val="en-US" w:eastAsia="nl-NL"/>
              </w:rPr>
              <w:t>,</w:t>
            </w:r>
            <w:r w:rsidRPr="00FB7BFC">
              <w:rPr>
                <w:rFonts w:ascii="Calibri" w:eastAsia="Times New Roman" w:hAnsi="Calibri" w:cs="Calibri"/>
                <w:color w:val="000000"/>
                <w:lang w:val="en-US" w:eastAsia="nl-NL"/>
              </w:rPr>
              <w:t>6 pg/mL</w:t>
            </w:r>
          </w:p>
        </w:tc>
      </w:tr>
      <w:tr w:rsidR="00396334" w:rsidRPr="00FB7BFC" w14:paraId="49FB1965" w14:textId="77777777" w:rsidTr="00396334">
        <w:trPr>
          <w:trHeight w:val="301"/>
        </w:trPr>
        <w:tc>
          <w:tcPr>
            <w:tcW w:w="1155" w:type="dxa"/>
            <w:vMerge/>
            <w:tcBorders>
              <w:top w:val="nil"/>
              <w:left w:val="nil"/>
              <w:bottom w:val="single" w:sz="4" w:space="0" w:color="000000"/>
              <w:right w:val="nil"/>
            </w:tcBorders>
            <w:vAlign w:val="center"/>
            <w:hideMark/>
          </w:tcPr>
          <w:p w14:paraId="133759C8" w14:textId="77777777" w:rsidR="00396334" w:rsidRPr="00396334" w:rsidRDefault="00396334" w:rsidP="00A87D5C">
            <w:pPr>
              <w:spacing w:after="0" w:line="240" w:lineRule="auto"/>
              <w:rPr>
                <w:rFonts w:ascii="Calibri" w:eastAsia="Times New Roman" w:hAnsi="Calibri" w:cs="Calibri"/>
                <w:i/>
                <w:iCs/>
                <w:color w:val="000000"/>
                <w:lang w:val="en-US" w:eastAsia="nl-NL"/>
              </w:rPr>
            </w:pPr>
          </w:p>
        </w:tc>
        <w:tc>
          <w:tcPr>
            <w:tcW w:w="1964" w:type="dxa"/>
            <w:tcBorders>
              <w:top w:val="nil"/>
              <w:left w:val="nil"/>
              <w:bottom w:val="nil"/>
              <w:right w:val="nil"/>
            </w:tcBorders>
            <w:shd w:val="clear" w:color="auto" w:fill="auto"/>
            <w:noWrap/>
            <w:vAlign w:val="bottom"/>
            <w:hideMark/>
          </w:tcPr>
          <w:p w14:paraId="4D7C0A0C"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diluent</w:t>
            </w:r>
          </w:p>
        </w:tc>
        <w:tc>
          <w:tcPr>
            <w:tcW w:w="5882" w:type="dxa"/>
            <w:tcBorders>
              <w:top w:val="nil"/>
              <w:left w:val="nil"/>
              <w:bottom w:val="nil"/>
              <w:right w:val="nil"/>
            </w:tcBorders>
            <w:shd w:val="clear" w:color="auto" w:fill="auto"/>
            <w:vAlign w:val="bottom"/>
            <w:hideMark/>
          </w:tcPr>
          <w:p w14:paraId="2A9A57A3"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PBS-Casein 1.0%</w:t>
            </w:r>
          </w:p>
        </w:tc>
      </w:tr>
      <w:tr w:rsidR="00396334" w:rsidRPr="00FB7BFC" w14:paraId="269DD41F" w14:textId="77777777" w:rsidTr="00396334">
        <w:trPr>
          <w:trHeight w:val="301"/>
        </w:trPr>
        <w:tc>
          <w:tcPr>
            <w:tcW w:w="1155" w:type="dxa"/>
            <w:vMerge/>
            <w:tcBorders>
              <w:top w:val="nil"/>
              <w:left w:val="nil"/>
              <w:bottom w:val="single" w:sz="4" w:space="0" w:color="000000"/>
              <w:right w:val="nil"/>
            </w:tcBorders>
            <w:vAlign w:val="center"/>
            <w:hideMark/>
          </w:tcPr>
          <w:p w14:paraId="410A0671" w14:textId="77777777" w:rsidR="00396334" w:rsidRPr="00FB7BFC" w:rsidRDefault="00396334" w:rsidP="00A87D5C">
            <w:pPr>
              <w:spacing w:after="0" w:line="240" w:lineRule="auto"/>
              <w:rPr>
                <w:rFonts w:ascii="Calibri" w:eastAsia="Times New Roman" w:hAnsi="Calibri" w:cs="Calibri"/>
                <w:i/>
                <w:iCs/>
                <w:color w:val="000000"/>
                <w:lang w:eastAsia="nl-NL"/>
              </w:rPr>
            </w:pPr>
          </w:p>
        </w:tc>
        <w:tc>
          <w:tcPr>
            <w:tcW w:w="1964" w:type="dxa"/>
            <w:tcBorders>
              <w:top w:val="nil"/>
              <w:left w:val="nil"/>
              <w:bottom w:val="single" w:sz="4" w:space="0" w:color="auto"/>
              <w:right w:val="nil"/>
            </w:tcBorders>
            <w:shd w:val="clear" w:color="auto" w:fill="auto"/>
            <w:noWrap/>
            <w:vAlign w:val="bottom"/>
            <w:hideMark/>
          </w:tcPr>
          <w:p w14:paraId="38A5F338"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dilution</w:t>
            </w:r>
          </w:p>
        </w:tc>
        <w:tc>
          <w:tcPr>
            <w:tcW w:w="5882" w:type="dxa"/>
            <w:tcBorders>
              <w:top w:val="nil"/>
              <w:left w:val="nil"/>
              <w:bottom w:val="single" w:sz="4" w:space="0" w:color="auto"/>
              <w:right w:val="nil"/>
            </w:tcBorders>
            <w:shd w:val="clear" w:color="auto" w:fill="auto"/>
            <w:noWrap/>
            <w:vAlign w:val="bottom"/>
            <w:hideMark/>
          </w:tcPr>
          <w:p w14:paraId="517080D6"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CSF was diluted 4-times</w:t>
            </w:r>
          </w:p>
        </w:tc>
      </w:tr>
      <w:tr w:rsidR="00396334" w:rsidRPr="00FB7BFC" w14:paraId="5E376DCB" w14:textId="77777777" w:rsidTr="00396334">
        <w:trPr>
          <w:trHeight w:val="301"/>
        </w:trPr>
        <w:tc>
          <w:tcPr>
            <w:tcW w:w="1155" w:type="dxa"/>
            <w:vMerge w:val="restart"/>
            <w:tcBorders>
              <w:top w:val="nil"/>
              <w:left w:val="nil"/>
              <w:bottom w:val="single" w:sz="4" w:space="0" w:color="000000"/>
              <w:right w:val="nil"/>
            </w:tcBorders>
            <w:shd w:val="clear" w:color="auto" w:fill="auto"/>
            <w:noWrap/>
            <w:vAlign w:val="center"/>
            <w:hideMark/>
          </w:tcPr>
          <w:p w14:paraId="0FDF61C3" w14:textId="282C9349" w:rsidR="00396334" w:rsidRPr="00FB7BFC" w:rsidRDefault="00182EF6" w:rsidP="00A87D5C">
            <w:pPr>
              <w:spacing w:after="0" w:line="240" w:lineRule="auto"/>
              <w:jc w:val="center"/>
              <w:rPr>
                <w:rFonts w:ascii="Calibri" w:eastAsia="Times New Roman" w:hAnsi="Calibri" w:cs="Calibri"/>
                <w:i/>
                <w:iCs/>
                <w:color w:val="000000"/>
                <w:lang w:eastAsia="nl-NL"/>
              </w:rPr>
            </w:pPr>
            <w:r>
              <w:rPr>
                <w:rFonts w:ascii="Calibri" w:eastAsia="Times New Roman" w:hAnsi="Calibri" w:cs="Calibri"/>
                <w:i/>
                <w:iCs/>
                <w:color w:val="000000"/>
                <w:lang w:eastAsia="nl-NL"/>
              </w:rPr>
              <w:t>ENO2</w:t>
            </w:r>
          </w:p>
        </w:tc>
        <w:tc>
          <w:tcPr>
            <w:tcW w:w="1964" w:type="dxa"/>
            <w:tcBorders>
              <w:top w:val="nil"/>
              <w:left w:val="nil"/>
              <w:bottom w:val="nil"/>
              <w:right w:val="nil"/>
            </w:tcBorders>
            <w:shd w:val="clear" w:color="auto" w:fill="auto"/>
            <w:noWrap/>
            <w:vAlign w:val="bottom"/>
            <w:hideMark/>
          </w:tcPr>
          <w:p w14:paraId="07B627AC"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Capture antibody</w:t>
            </w:r>
          </w:p>
        </w:tc>
        <w:tc>
          <w:tcPr>
            <w:tcW w:w="5882" w:type="dxa"/>
            <w:tcBorders>
              <w:top w:val="nil"/>
              <w:left w:val="nil"/>
              <w:bottom w:val="nil"/>
              <w:right w:val="nil"/>
            </w:tcBorders>
            <w:shd w:val="clear" w:color="auto" w:fill="auto"/>
            <w:noWrap/>
            <w:vAlign w:val="bottom"/>
            <w:hideMark/>
          </w:tcPr>
          <w:p w14:paraId="721C9CF1"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Monoclonal anti-human ENO2</w:t>
            </w:r>
          </w:p>
        </w:tc>
      </w:tr>
      <w:tr w:rsidR="00396334" w:rsidRPr="00922AB8" w14:paraId="570A9BB8" w14:textId="77777777" w:rsidTr="00396334">
        <w:trPr>
          <w:trHeight w:val="301"/>
        </w:trPr>
        <w:tc>
          <w:tcPr>
            <w:tcW w:w="1155" w:type="dxa"/>
            <w:vMerge/>
            <w:tcBorders>
              <w:top w:val="nil"/>
              <w:left w:val="nil"/>
              <w:bottom w:val="single" w:sz="4" w:space="0" w:color="000000"/>
              <w:right w:val="nil"/>
            </w:tcBorders>
            <w:vAlign w:val="center"/>
            <w:hideMark/>
          </w:tcPr>
          <w:p w14:paraId="0F7BFE95" w14:textId="77777777" w:rsidR="00396334" w:rsidRPr="00FB7BFC" w:rsidRDefault="00396334" w:rsidP="00A87D5C">
            <w:pPr>
              <w:spacing w:after="0" w:line="240" w:lineRule="auto"/>
              <w:rPr>
                <w:rFonts w:ascii="Calibri" w:eastAsia="Times New Roman" w:hAnsi="Calibri" w:cs="Calibri"/>
                <w:i/>
                <w:iCs/>
                <w:color w:val="000000"/>
                <w:lang w:eastAsia="nl-NL"/>
              </w:rPr>
            </w:pPr>
          </w:p>
        </w:tc>
        <w:tc>
          <w:tcPr>
            <w:tcW w:w="1964" w:type="dxa"/>
            <w:tcBorders>
              <w:top w:val="nil"/>
              <w:left w:val="nil"/>
              <w:bottom w:val="nil"/>
              <w:right w:val="nil"/>
            </w:tcBorders>
            <w:shd w:val="clear" w:color="auto" w:fill="auto"/>
            <w:noWrap/>
            <w:vAlign w:val="bottom"/>
            <w:hideMark/>
          </w:tcPr>
          <w:p w14:paraId="22E25AF2"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Detection antibody</w:t>
            </w:r>
          </w:p>
        </w:tc>
        <w:tc>
          <w:tcPr>
            <w:tcW w:w="5882" w:type="dxa"/>
            <w:tcBorders>
              <w:top w:val="nil"/>
              <w:left w:val="nil"/>
              <w:bottom w:val="nil"/>
              <w:right w:val="nil"/>
            </w:tcBorders>
            <w:shd w:val="clear" w:color="auto" w:fill="auto"/>
            <w:noWrap/>
            <w:vAlign w:val="bottom"/>
            <w:hideMark/>
          </w:tcPr>
          <w:p w14:paraId="60C7ADF5" w14:textId="77777777" w:rsidR="00396334" w:rsidRPr="00FB7BFC" w:rsidRDefault="00396334" w:rsidP="00A87D5C">
            <w:pPr>
              <w:spacing w:after="0" w:line="240" w:lineRule="auto"/>
              <w:rPr>
                <w:rFonts w:ascii="Calibri" w:eastAsia="Times New Roman" w:hAnsi="Calibri" w:cs="Calibri"/>
                <w:color w:val="000000"/>
                <w:lang w:val="en-US" w:eastAsia="nl-NL"/>
              </w:rPr>
            </w:pPr>
            <w:r w:rsidRPr="00FB7BFC">
              <w:rPr>
                <w:rFonts w:ascii="Calibri" w:eastAsia="Times New Roman" w:hAnsi="Calibri" w:cs="Calibri"/>
                <w:color w:val="000000"/>
                <w:lang w:val="en-US" w:eastAsia="nl-NL"/>
              </w:rPr>
              <w:t>Biotinylated polyclonal anti-human ENO2</w:t>
            </w:r>
          </w:p>
        </w:tc>
      </w:tr>
      <w:tr w:rsidR="00396334" w:rsidRPr="00922AB8" w14:paraId="005322EC" w14:textId="77777777" w:rsidTr="00396334">
        <w:trPr>
          <w:trHeight w:val="602"/>
        </w:trPr>
        <w:tc>
          <w:tcPr>
            <w:tcW w:w="1155" w:type="dxa"/>
            <w:vMerge/>
            <w:tcBorders>
              <w:top w:val="nil"/>
              <w:left w:val="nil"/>
              <w:bottom w:val="single" w:sz="4" w:space="0" w:color="000000"/>
              <w:right w:val="nil"/>
            </w:tcBorders>
            <w:vAlign w:val="center"/>
            <w:hideMark/>
          </w:tcPr>
          <w:p w14:paraId="4D04C6EC" w14:textId="77777777" w:rsidR="00396334" w:rsidRPr="00396334" w:rsidRDefault="00396334" w:rsidP="00A87D5C">
            <w:pPr>
              <w:spacing w:after="0" w:line="240" w:lineRule="auto"/>
              <w:rPr>
                <w:rFonts w:ascii="Calibri" w:eastAsia="Times New Roman" w:hAnsi="Calibri" w:cs="Calibri"/>
                <w:i/>
                <w:iCs/>
                <w:color w:val="000000"/>
                <w:lang w:val="en-US" w:eastAsia="nl-NL"/>
              </w:rPr>
            </w:pPr>
          </w:p>
        </w:tc>
        <w:tc>
          <w:tcPr>
            <w:tcW w:w="1964" w:type="dxa"/>
            <w:tcBorders>
              <w:top w:val="nil"/>
              <w:left w:val="nil"/>
              <w:bottom w:val="nil"/>
              <w:right w:val="nil"/>
            </w:tcBorders>
            <w:shd w:val="clear" w:color="auto" w:fill="auto"/>
            <w:noWrap/>
            <w:vAlign w:val="center"/>
            <w:hideMark/>
          </w:tcPr>
          <w:p w14:paraId="4B5026D9" w14:textId="77777777" w:rsidR="00396334" w:rsidRPr="00FB7BFC" w:rsidRDefault="00396334" w:rsidP="00165D0F">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Standard curve</w:t>
            </w:r>
          </w:p>
        </w:tc>
        <w:tc>
          <w:tcPr>
            <w:tcW w:w="5882" w:type="dxa"/>
            <w:tcBorders>
              <w:top w:val="nil"/>
              <w:left w:val="nil"/>
              <w:bottom w:val="nil"/>
              <w:right w:val="nil"/>
            </w:tcBorders>
            <w:shd w:val="clear" w:color="auto" w:fill="auto"/>
            <w:vAlign w:val="bottom"/>
            <w:hideMark/>
          </w:tcPr>
          <w:p w14:paraId="5CEF27E0" w14:textId="77777777" w:rsidR="00396334" w:rsidRPr="00FB7BFC" w:rsidRDefault="00396334" w:rsidP="00A87D5C">
            <w:pPr>
              <w:spacing w:after="0" w:line="240" w:lineRule="auto"/>
              <w:rPr>
                <w:rFonts w:ascii="Calibri" w:eastAsia="Times New Roman" w:hAnsi="Calibri" w:cs="Calibri"/>
                <w:color w:val="000000"/>
                <w:lang w:val="en-US" w:eastAsia="nl-NL"/>
              </w:rPr>
            </w:pPr>
            <w:r w:rsidRPr="00FB7BFC">
              <w:rPr>
                <w:rFonts w:ascii="Calibri" w:eastAsia="Times New Roman" w:hAnsi="Calibri" w:cs="Calibri"/>
                <w:color w:val="000000"/>
                <w:lang w:val="en-US" w:eastAsia="nl-NL"/>
              </w:rPr>
              <w:t>Recombinant human enolase 2 standard; range 20.000 pg/mL - 156,3 pg/mL</w:t>
            </w:r>
          </w:p>
        </w:tc>
      </w:tr>
      <w:tr w:rsidR="00396334" w:rsidRPr="00FB7BFC" w14:paraId="7FAB3916" w14:textId="77777777" w:rsidTr="00396334">
        <w:trPr>
          <w:trHeight w:val="301"/>
        </w:trPr>
        <w:tc>
          <w:tcPr>
            <w:tcW w:w="1155" w:type="dxa"/>
            <w:vMerge/>
            <w:tcBorders>
              <w:top w:val="nil"/>
              <w:left w:val="nil"/>
              <w:bottom w:val="single" w:sz="4" w:space="0" w:color="000000"/>
              <w:right w:val="nil"/>
            </w:tcBorders>
            <w:vAlign w:val="center"/>
            <w:hideMark/>
          </w:tcPr>
          <w:p w14:paraId="106F6DFC" w14:textId="77777777" w:rsidR="00396334" w:rsidRPr="00396334" w:rsidRDefault="00396334" w:rsidP="00A87D5C">
            <w:pPr>
              <w:spacing w:after="0" w:line="240" w:lineRule="auto"/>
              <w:rPr>
                <w:rFonts w:ascii="Calibri" w:eastAsia="Times New Roman" w:hAnsi="Calibri" w:cs="Calibri"/>
                <w:i/>
                <w:iCs/>
                <w:color w:val="000000"/>
                <w:lang w:val="en-US" w:eastAsia="nl-NL"/>
              </w:rPr>
            </w:pPr>
          </w:p>
        </w:tc>
        <w:tc>
          <w:tcPr>
            <w:tcW w:w="1964" w:type="dxa"/>
            <w:tcBorders>
              <w:top w:val="nil"/>
              <w:left w:val="nil"/>
              <w:bottom w:val="nil"/>
              <w:right w:val="nil"/>
            </w:tcBorders>
            <w:shd w:val="clear" w:color="auto" w:fill="auto"/>
            <w:noWrap/>
            <w:vAlign w:val="bottom"/>
            <w:hideMark/>
          </w:tcPr>
          <w:p w14:paraId="1DDB2382"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diluent</w:t>
            </w:r>
          </w:p>
        </w:tc>
        <w:tc>
          <w:tcPr>
            <w:tcW w:w="5882" w:type="dxa"/>
            <w:tcBorders>
              <w:top w:val="nil"/>
              <w:left w:val="nil"/>
              <w:bottom w:val="nil"/>
              <w:right w:val="nil"/>
            </w:tcBorders>
            <w:shd w:val="clear" w:color="auto" w:fill="auto"/>
            <w:noWrap/>
            <w:vAlign w:val="bottom"/>
            <w:hideMark/>
          </w:tcPr>
          <w:p w14:paraId="7AEDF497"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diluent SD06</w:t>
            </w:r>
          </w:p>
        </w:tc>
      </w:tr>
      <w:tr w:rsidR="00396334" w:rsidRPr="00FB7BFC" w14:paraId="23EC67F9" w14:textId="77777777" w:rsidTr="00396334">
        <w:trPr>
          <w:trHeight w:val="301"/>
        </w:trPr>
        <w:tc>
          <w:tcPr>
            <w:tcW w:w="1155" w:type="dxa"/>
            <w:vMerge/>
            <w:tcBorders>
              <w:top w:val="nil"/>
              <w:left w:val="nil"/>
              <w:bottom w:val="single" w:sz="4" w:space="0" w:color="000000"/>
              <w:right w:val="nil"/>
            </w:tcBorders>
            <w:vAlign w:val="center"/>
            <w:hideMark/>
          </w:tcPr>
          <w:p w14:paraId="66B9F6A1" w14:textId="77777777" w:rsidR="00396334" w:rsidRPr="00FB7BFC" w:rsidRDefault="00396334" w:rsidP="00A87D5C">
            <w:pPr>
              <w:spacing w:after="0" w:line="240" w:lineRule="auto"/>
              <w:rPr>
                <w:rFonts w:ascii="Calibri" w:eastAsia="Times New Roman" w:hAnsi="Calibri" w:cs="Calibri"/>
                <w:i/>
                <w:iCs/>
                <w:color w:val="000000"/>
                <w:lang w:eastAsia="nl-NL"/>
              </w:rPr>
            </w:pPr>
          </w:p>
        </w:tc>
        <w:tc>
          <w:tcPr>
            <w:tcW w:w="1964" w:type="dxa"/>
            <w:tcBorders>
              <w:top w:val="nil"/>
              <w:left w:val="nil"/>
              <w:bottom w:val="single" w:sz="4" w:space="0" w:color="auto"/>
              <w:right w:val="nil"/>
            </w:tcBorders>
            <w:shd w:val="clear" w:color="auto" w:fill="auto"/>
            <w:noWrap/>
            <w:vAlign w:val="bottom"/>
            <w:hideMark/>
          </w:tcPr>
          <w:p w14:paraId="07375F39"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dilution</w:t>
            </w:r>
          </w:p>
        </w:tc>
        <w:tc>
          <w:tcPr>
            <w:tcW w:w="5882" w:type="dxa"/>
            <w:tcBorders>
              <w:top w:val="nil"/>
              <w:left w:val="nil"/>
              <w:bottom w:val="single" w:sz="4" w:space="0" w:color="auto"/>
              <w:right w:val="nil"/>
            </w:tcBorders>
            <w:shd w:val="clear" w:color="auto" w:fill="auto"/>
            <w:noWrap/>
            <w:vAlign w:val="bottom"/>
            <w:hideMark/>
          </w:tcPr>
          <w:p w14:paraId="724CD449"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CSF was diluted 4-times</w:t>
            </w:r>
          </w:p>
        </w:tc>
      </w:tr>
      <w:tr w:rsidR="00396334" w:rsidRPr="00FB7BFC" w14:paraId="1CC908E5" w14:textId="77777777" w:rsidTr="00396334">
        <w:trPr>
          <w:trHeight w:val="301"/>
        </w:trPr>
        <w:tc>
          <w:tcPr>
            <w:tcW w:w="1155" w:type="dxa"/>
            <w:vMerge w:val="restart"/>
            <w:tcBorders>
              <w:top w:val="nil"/>
              <w:left w:val="nil"/>
              <w:bottom w:val="single" w:sz="4" w:space="0" w:color="000000"/>
              <w:right w:val="nil"/>
            </w:tcBorders>
            <w:shd w:val="clear" w:color="auto" w:fill="auto"/>
            <w:noWrap/>
            <w:vAlign w:val="center"/>
            <w:hideMark/>
          </w:tcPr>
          <w:p w14:paraId="375BE0E1" w14:textId="77777777" w:rsidR="00396334" w:rsidRPr="00FB7BFC" w:rsidRDefault="00396334" w:rsidP="00A87D5C">
            <w:pPr>
              <w:spacing w:after="0" w:line="240" w:lineRule="auto"/>
              <w:jc w:val="center"/>
              <w:rPr>
                <w:rFonts w:ascii="Calibri" w:eastAsia="Times New Roman" w:hAnsi="Calibri" w:cs="Calibri"/>
                <w:i/>
                <w:iCs/>
                <w:color w:val="000000"/>
                <w:lang w:eastAsia="nl-NL"/>
              </w:rPr>
            </w:pPr>
            <w:r w:rsidRPr="00FB7BFC">
              <w:rPr>
                <w:rFonts w:ascii="Calibri" w:eastAsia="Times New Roman" w:hAnsi="Calibri" w:cs="Calibri"/>
                <w:i/>
                <w:iCs/>
                <w:color w:val="000000"/>
                <w:lang w:eastAsia="nl-NL"/>
              </w:rPr>
              <w:t>ITGB2</w:t>
            </w:r>
          </w:p>
        </w:tc>
        <w:tc>
          <w:tcPr>
            <w:tcW w:w="1964" w:type="dxa"/>
            <w:tcBorders>
              <w:top w:val="nil"/>
              <w:left w:val="nil"/>
              <w:bottom w:val="nil"/>
              <w:right w:val="nil"/>
            </w:tcBorders>
            <w:shd w:val="clear" w:color="auto" w:fill="auto"/>
            <w:noWrap/>
            <w:vAlign w:val="bottom"/>
            <w:hideMark/>
          </w:tcPr>
          <w:p w14:paraId="5ACEDBEC"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Capture antibody</w:t>
            </w:r>
          </w:p>
        </w:tc>
        <w:tc>
          <w:tcPr>
            <w:tcW w:w="5882" w:type="dxa"/>
            <w:tcBorders>
              <w:top w:val="nil"/>
              <w:left w:val="nil"/>
              <w:bottom w:val="nil"/>
              <w:right w:val="nil"/>
            </w:tcBorders>
            <w:shd w:val="clear" w:color="auto" w:fill="auto"/>
            <w:noWrap/>
            <w:vAlign w:val="bottom"/>
            <w:hideMark/>
          </w:tcPr>
          <w:p w14:paraId="4CD7D1D0"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Monoclonal anti-human ITGB2</w:t>
            </w:r>
          </w:p>
        </w:tc>
      </w:tr>
      <w:tr w:rsidR="00396334" w:rsidRPr="00FB7BFC" w14:paraId="0D9A26EF" w14:textId="77777777" w:rsidTr="00396334">
        <w:trPr>
          <w:trHeight w:val="301"/>
        </w:trPr>
        <w:tc>
          <w:tcPr>
            <w:tcW w:w="1155" w:type="dxa"/>
            <w:vMerge/>
            <w:tcBorders>
              <w:top w:val="nil"/>
              <w:left w:val="nil"/>
              <w:bottom w:val="single" w:sz="4" w:space="0" w:color="000000"/>
              <w:right w:val="nil"/>
            </w:tcBorders>
            <w:vAlign w:val="center"/>
            <w:hideMark/>
          </w:tcPr>
          <w:p w14:paraId="6766F2E2" w14:textId="77777777" w:rsidR="00396334" w:rsidRPr="00FB7BFC" w:rsidRDefault="00396334" w:rsidP="00A87D5C">
            <w:pPr>
              <w:spacing w:after="0" w:line="240" w:lineRule="auto"/>
              <w:rPr>
                <w:rFonts w:ascii="Calibri" w:eastAsia="Times New Roman" w:hAnsi="Calibri" w:cs="Calibri"/>
                <w:i/>
                <w:iCs/>
                <w:color w:val="000000"/>
                <w:lang w:eastAsia="nl-NL"/>
              </w:rPr>
            </w:pPr>
          </w:p>
        </w:tc>
        <w:tc>
          <w:tcPr>
            <w:tcW w:w="1964" w:type="dxa"/>
            <w:tcBorders>
              <w:top w:val="nil"/>
              <w:left w:val="nil"/>
              <w:bottom w:val="nil"/>
              <w:right w:val="nil"/>
            </w:tcBorders>
            <w:shd w:val="clear" w:color="auto" w:fill="auto"/>
            <w:noWrap/>
            <w:vAlign w:val="bottom"/>
            <w:hideMark/>
          </w:tcPr>
          <w:p w14:paraId="7380C30E"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Detection antibody</w:t>
            </w:r>
          </w:p>
        </w:tc>
        <w:tc>
          <w:tcPr>
            <w:tcW w:w="5882" w:type="dxa"/>
            <w:tcBorders>
              <w:top w:val="nil"/>
              <w:left w:val="nil"/>
              <w:bottom w:val="nil"/>
              <w:right w:val="nil"/>
            </w:tcBorders>
            <w:shd w:val="clear" w:color="auto" w:fill="auto"/>
            <w:noWrap/>
            <w:vAlign w:val="bottom"/>
            <w:hideMark/>
          </w:tcPr>
          <w:p w14:paraId="2DC7F310"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Polyclonal anti-human ITGB2</w:t>
            </w:r>
          </w:p>
        </w:tc>
      </w:tr>
      <w:tr w:rsidR="00396334" w:rsidRPr="00FB7BFC" w14:paraId="26C1B7A2" w14:textId="77777777" w:rsidTr="00396334">
        <w:trPr>
          <w:trHeight w:val="602"/>
        </w:trPr>
        <w:tc>
          <w:tcPr>
            <w:tcW w:w="1155" w:type="dxa"/>
            <w:vMerge/>
            <w:tcBorders>
              <w:top w:val="nil"/>
              <w:left w:val="nil"/>
              <w:bottom w:val="single" w:sz="4" w:space="0" w:color="000000"/>
              <w:right w:val="nil"/>
            </w:tcBorders>
            <w:vAlign w:val="center"/>
            <w:hideMark/>
          </w:tcPr>
          <w:p w14:paraId="6DD4548C" w14:textId="77777777" w:rsidR="00396334" w:rsidRPr="00FB7BFC" w:rsidRDefault="00396334" w:rsidP="00A87D5C">
            <w:pPr>
              <w:spacing w:after="0" w:line="240" w:lineRule="auto"/>
              <w:rPr>
                <w:rFonts w:ascii="Calibri" w:eastAsia="Times New Roman" w:hAnsi="Calibri" w:cs="Calibri"/>
                <w:i/>
                <w:iCs/>
                <w:color w:val="000000"/>
                <w:lang w:eastAsia="nl-NL"/>
              </w:rPr>
            </w:pPr>
          </w:p>
        </w:tc>
        <w:tc>
          <w:tcPr>
            <w:tcW w:w="1964" w:type="dxa"/>
            <w:tcBorders>
              <w:top w:val="nil"/>
              <w:left w:val="nil"/>
              <w:bottom w:val="nil"/>
              <w:right w:val="nil"/>
            </w:tcBorders>
            <w:shd w:val="clear" w:color="auto" w:fill="auto"/>
            <w:noWrap/>
            <w:vAlign w:val="center"/>
            <w:hideMark/>
          </w:tcPr>
          <w:p w14:paraId="05BC61C5" w14:textId="77777777" w:rsidR="00396334" w:rsidRPr="00FB7BFC" w:rsidRDefault="00396334" w:rsidP="00165D0F">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Standard curve</w:t>
            </w:r>
          </w:p>
        </w:tc>
        <w:tc>
          <w:tcPr>
            <w:tcW w:w="5882" w:type="dxa"/>
            <w:tcBorders>
              <w:top w:val="nil"/>
              <w:left w:val="nil"/>
              <w:bottom w:val="nil"/>
              <w:right w:val="nil"/>
            </w:tcBorders>
            <w:shd w:val="clear" w:color="auto" w:fill="auto"/>
            <w:vAlign w:val="bottom"/>
            <w:hideMark/>
          </w:tcPr>
          <w:p w14:paraId="26FF6D0D"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ITGB2 recombinant human protein (aa23-aa700); 40.000 pg/mL - 625 pg/mL</w:t>
            </w:r>
          </w:p>
        </w:tc>
      </w:tr>
      <w:tr w:rsidR="00396334" w:rsidRPr="00FB7BFC" w14:paraId="69C27C4B" w14:textId="77777777" w:rsidTr="00396334">
        <w:trPr>
          <w:trHeight w:val="301"/>
        </w:trPr>
        <w:tc>
          <w:tcPr>
            <w:tcW w:w="1155" w:type="dxa"/>
            <w:vMerge/>
            <w:tcBorders>
              <w:top w:val="nil"/>
              <w:left w:val="nil"/>
              <w:bottom w:val="single" w:sz="4" w:space="0" w:color="000000"/>
              <w:right w:val="nil"/>
            </w:tcBorders>
            <w:vAlign w:val="center"/>
            <w:hideMark/>
          </w:tcPr>
          <w:p w14:paraId="70AE897B" w14:textId="77777777" w:rsidR="00396334" w:rsidRPr="00FB7BFC" w:rsidRDefault="00396334" w:rsidP="00A87D5C">
            <w:pPr>
              <w:spacing w:after="0" w:line="240" w:lineRule="auto"/>
              <w:rPr>
                <w:rFonts w:ascii="Calibri" w:eastAsia="Times New Roman" w:hAnsi="Calibri" w:cs="Calibri"/>
                <w:i/>
                <w:iCs/>
                <w:color w:val="000000"/>
                <w:lang w:eastAsia="nl-NL"/>
              </w:rPr>
            </w:pPr>
          </w:p>
        </w:tc>
        <w:tc>
          <w:tcPr>
            <w:tcW w:w="1964" w:type="dxa"/>
            <w:tcBorders>
              <w:top w:val="nil"/>
              <w:left w:val="nil"/>
              <w:bottom w:val="nil"/>
              <w:right w:val="nil"/>
            </w:tcBorders>
            <w:shd w:val="clear" w:color="auto" w:fill="auto"/>
            <w:noWrap/>
            <w:vAlign w:val="bottom"/>
            <w:hideMark/>
          </w:tcPr>
          <w:p w14:paraId="72DD2665"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diluent</w:t>
            </w:r>
          </w:p>
        </w:tc>
        <w:tc>
          <w:tcPr>
            <w:tcW w:w="5882" w:type="dxa"/>
            <w:tcBorders>
              <w:top w:val="nil"/>
              <w:left w:val="nil"/>
              <w:bottom w:val="nil"/>
              <w:right w:val="nil"/>
            </w:tcBorders>
            <w:shd w:val="clear" w:color="auto" w:fill="auto"/>
            <w:noWrap/>
            <w:vAlign w:val="bottom"/>
            <w:hideMark/>
          </w:tcPr>
          <w:p w14:paraId="2916F47E"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diluent SD13</w:t>
            </w:r>
          </w:p>
        </w:tc>
      </w:tr>
      <w:tr w:rsidR="00396334" w:rsidRPr="00FB7BFC" w14:paraId="07EF7665" w14:textId="77777777" w:rsidTr="00396334">
        <w:trPr>
          <w:trHeight w:val="301"/>
        </w:trPr>
        <w:tc>
          <w:tcPr>
            <w:tcW w:w="1155" w:type="dxa"/>
            <w:vMerge/>
            <w:tcBorders>
              <w:top w:val="nil"/>
              <w:left w:val="nil"/>
              <w:bottom w:val="single" w:sz="4" w:space="0" w:color="000000"/>
              <w:right w:val="nil"/>
            </w:tcBorders>
            <w:vAlign w:val="center"/>
            <w:hideMark/>
          </w:tcPr>
          <w:p w14:paraId="65274BD8" w14:textId="77777777" w:rsidR="00396334" w:rsidRPr="00FB7BFC" w:rsidRDefault="00396334" w:rsidP="00A87D5C">
            <w:pPr>
              <w:spacing w:after="0" w:line="240" w:lineRule="auto"/>
              <w:rPr>
                <w:rFonts w:ascii="Calibri" w:eastAsia="Times New Roman" w:hAnsi="Calibri" w:cs="Calibri"/>
                <w:i/>
                <w:iCs/>
                <w:color w:val="000000"/>
                <w:lang w:eastAsia="nl-NL"/>
              </w:rPr>
            </w:pPr>
          </w:p>
        </w:tc>
        <w:tc>
          <w:tcPr>
            <w:tcW w:w="1964" w:type="dxa"/>
            <w:tcBorders>
              <w:top w:val="nil"/>
              <w:left w:val="nil"/>
              <w:bottom w:val="single" w:sz="4" w:space="0" w:color="auto"/>
              <w:right w:val="nil"/>
            </w:tcBorders>
            <w:shd w:val="clear" w:color="auto" w:fill="auto"/>
            <w:noWrap/>
            <w:vAlign w:val="bottom"/>
            <w:hideMark/>
          </w:tcPr>
          <w:p w14:paraId="2F958E50"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dilution</w:t>
            </w:r>
          </w:p>
        </w:tc>
        <w:tc>
          <w:tcPr>
            <w:tcW w:w="5882" w:type="dxa"/>
            <w:tcBorders>
              <w:top w:val="nil"/>
              <w:left w:val="nil"/>
              <w:bottom w:val="single" w:sz="4" w:space="0" w:color="auto"/>
              <w:right w:val="nil"/>
            </w:tcBorders>
            <w:shd w:val="clear" w:color="auto" w:fill="auto"/>
            <w:noWrap/>
            <w:vAlign w:val="bottom"/>
            <w:hideMark/>
          </w:tcPr>
          <w:p w14:paraId="17815BAC"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CSF was diluted 4-times</w:t>
            </w:r>
          </w:p>
        </w:tc>
      </w:tr>
      <w:tr w:rsidR="00396334" w:rsidRPr="00922AB8" w14:paraId="3A94090B" w14:textId="77777777" w:rsidTr="00396334">
        <w:trPr>
          <w:trHeight w:val="301"/>
        </w:trPr>
        <w:tc>
          <w:tcPr>
            <w:tcW w:w="1155" w:type="dxa"/>
            <w:vMerge w:val="restart"/>
            <w:tcBorders>
              <w:top w:val="nil"/>
              <w:left w:val="nil"/>
              <w:bottom w:val="single" w:sz="4" w:space="0" w:color="000000"/>
              <w:right w:val="nil"/>
            </w:tcBorders>
            <w:shd w:val="clear" w:color="auto" w:fill="auto"/>
            <w:noWrap/>
            <w:vAlign w:val="center"/>
            <w:hideMark/>
          </w:tcPr>
          <w:p w14:paraId="089DC57B" w14:textId="77777777" w:rsidR="00396334" w:rsidRPr="00FB7BFC" w:rsidRDefault="00396334" w:rsidP="00A87D5C">
            <w:pPr>
              <w:spacing w:after="0" w:line="240" w:lineRule="auto"/>
              <w:jc w:val="center"/>
              <w:rPr>
                <w:rFonts w:ascii="Calibri" w:eastAsia="Times New Roman" w:hAnsi="Calibri" w:cs="Calibri"/>
                <w:i/>
                <w:iCs/>
                <w:color w:val="000000"/>
                <w:lang w:eastAsia="nl-NL"/>
              </w:rPr>
            </w:pPr>
            <w:r w:rsidRPr="00FB7BFC">
              <w:rPr>
                <w:rFonts w:ascii="Calibri" w:eastAsia="Times New Roman" w:hAnsi="Calibri" w:cs="Calibri"/>
                <w:i/>
                <w:iCs/>
                <w:color w:val="000000"/>
                <w:lang w:eastAsia="nl-NL"/>
              </w:rPr>
              <w:t>MMP7</w:t>
            </w:r>
          </w:p>
        </w:tc>
        <w:tc>
          <w:tcPr>
            <w:tcW w:w="1964" w:type="dxa"/>
            <w:tcBorders>
              <w:top w:val="nil"/>
              <w:left w:val="nil"/>
              <w:bottom w:val="nil"/>
              <w:right w:val="nil"/>
            </w:tcBorders>
            <w:shd w:val="clear" w:color="auto" w:fill="auto"/>
            <w:noWrap/>
            <w:vAlign w:val="bottom"/>
            <w:hideMark/>
          </w:tcPr>
          <w:p w14:paraId="27ADA96C"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Commercial assay</w:t>
            </w:r>
          </w:p>
        </w:tc>
        <w:tc>
          <w:tcPr>
            <w:tcW w:w="5882" w:type="dxa"/>
            <w:tcBorders>
              <w:top w:val="nil"/>
              <w:left w:val="nil"/>
              <w:bottom w:val="nil"/>
              <w:right w:val="nil"/>
            </w:tcBorders>
            <w:shd w:val="clear" w:color="auto" w:fill="auto"/>
            <w:vAlign w:val="bottom"/>
            <w:hideMark/>
          </w:tcPr>
          <w:p w14:paraId="4C494E61" w14:textId="77777777" w:rsidR="00396334" w:rsidRPr="00FB7BFC" w:rsidRDefault="00396334" w:rsidP="00A87D5C">
            <w:pPr>
              <w:spacing w:after="0" w:line="240" w:lineRule="auto"/>
              <w:rPr>
                <w:rFonts w:ascii="Calibri" w:eastAsia="Times New Roman" w:hAnsi="Calibri" w:cs="Calibri"/>
                <w:color w:val="000000"/>
                <w:lang w:val="en-US" w:eastAsia="nl-NL"/>
              </w:rPr>
            </w:pPr>
            <w:r w:rsidRPr="00FB7BFC">
              <w:rPr>
                <w:rFonts w:ascii="Calibri" w:eastAsia="Times New Roman" w:hAnsi="Calibri" w:cs="Calibri"/>
                <w:color w:val="000000"/>
                <w:lang w:val="en-US" w:eastAsia="nl-NL"/>
              </w:rPr>
              <w:t>Range: 8970 pg/mL - 14,7 pg/mL</w:t>
            </w:r>
          </w:p>
        </w:tc>
      </w:tr>
      <w:tr w:rsidR="00396334" w:rsidRPr="00FB7BFC" w14:paraId="528757A4" w14:textId="77777777" w:rsidTr="00396334">
        <w:trPr>
          <w:trHeight w:val="301"/>
        </w:trPr>
        <w:tc>
          <w:tcPr>
            <w:tcW w:w="1155" w:type="dxa"/>
            <w:vMerge/>
            <w:tcBorders>
              <w:top w:val="nil"/>
              <w:left w:val="nil"/>
              <w:bottom w:val="single" w:sz="4" w:space="0" w:color="000000"/>
              <w:right w:val="nil"/>
            </w:tcBorders>
            <w:vAlign w:val="center"/>
            <w:hideMark/>
          </w:tcPr>
          <w:p w14:paraId="5C2BB433" w14:textId="77777777" w:rsidR="00396334" w:rsidRPr="00396334" w:rsidRDefault="00396334" w:rsidP="00A87D5C">
            <w:pPr>
              <w:spacing w:after="0" w:line="240" w:lineRule="auto"/>
              <w:rPr>
                <w:rFonts w:ascii="Calibri" w:eastAsia="Times New Roman" w:hAnsi="Calibri" w:cs="Calibri"/>
                <w:i/>
                <w:iCs/>
                <w:color w:val="000000"/>
                <w:lang w:val="en-US" w:eastAsia="nl-NL"/>
              </w:rPr>
            </w:pPr>
          </w:p>
        </w:tc>
        <w:tc>
          <w:tcPr>
            <w:tcW w:w="1964" w:type="dxa"/>
            <w:tcBorders>
              <w:top w:val="nil"/>
              <w:left w:val="nil"/>
              <w:bottom w:val="nil"/>
              <w:right w:val="nil"/>
            </w:tcBorders>
            <w:shd w:val="clear" w:color="auto" w:fill="auto"/>
            <w:noWrap/>
            <w:vAlign w:val="bottom"/>
            <w:hideMark/>
          </w:tcPr>
          <w:p w14:paraId="13ACF421"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diluent</w:t>
            </w:r>
          </w:p>
        </w:tc>
        <w:tc>
          <w:tcPr>
            <w:tcW w:w="5882" w:type="dxa"/>
            <w:tcBorders>
              <w:top w:val="nil"/>
              <w:left w:val="nil"/>
              <w:bottom w:val="nil"/>
              <w:right w:val="nil"/>
            </w:tcBorders>
            <w:shd w:val="clear" w:color="auto" w:fill="auto"/>
            <w:noWrap/>
            <w:vAlign w:val="bottom"/>
            <w:hideMark/>
          </w:tcPr>
          <w:p w14:paraId="6D1E432B"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diluent SD13</w:t>
            </w:r>
          </w:p>
        </w:tc>
      </w:tr>
      <w:tr w:rsidR="00396334" w:rsidRPr="00FB7BFC" w14:paraId="603FB570" w14:textId="77777777" w:rsidTr="00396334">
        <w:trPr>
          <w:trHeight w:val="301"/>
        </w:trPr>
        <w:tc>
          <w:tcPr>
            <w:tcW w:w="1155" w:type="dxa"/>
            <w:vMerge/>
            <w:tcBorders>
              <w:top w:val="nil"/>
              <w:left w:val="nil"/>
              <w:bottom w:val="single" w:sz="4" w:space="0" w:color="000000"/>
              <w:right w:val="nil"/>
            </w:tcBorders>
            <w:vAlign w:val="center"/>
            <w:hideMark/>
          </w:tcPr>
          <w:p w14:paraId="2D3A11A3" w14:textId="77777777" w:rsidR="00396334" w:rsidRPr="00FB7BFC" w:rsidRDefault="00396334" w:rsidP="00A87D5C">
            <w:pPr>
              <w:spacing w:after="0" w:line="240" w:lineRule="auto"/>
              <w:rPr>
                <w:rFonts w:ascii="Calibri" w:eastAsia="Times New Roman" w:hAnsi="Calibri" w:cs="Calibri"/>
                <w:i/>
                <w:iCs/>
                <w:color w:val="000000"/>
                <w:lang w:eastAsia="nl-NL"/>
              </w:rPr>
            </w:pPr>
          </w:p>
        </w:tc>
        <w:tc>
          <w:tcPr>
            <w:tcW w:w="1964" w:type="dxa"/>
            <w:tcBorders>
              <w:top w:val="nil"/>
              <w:left w:val="nil"/>
              <w:bottom w:val="single" w:sz="4" w:space="0" w:color="auto"/>
              <w:right w:val="nil"/>
            </w:tcBorders>
            <w:shd w:val="clear" w:color="auto" w:fill="auto"/>
            <w:noWrap/>
            <w:vAlign w:val="bottom"/>
            <w:hideMark/>
          </w:tcPr>
          <w:p w14:paraId="27C352A3"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Sample dilution</w:t>
            </w:r>
          </w:p>
        </w:tc>
        <w:tc>
          <w:tcPr>
            <w:tcW w:w="5882" w:type="dxa"/>
            <w:tcBorders>
              <w:top w:val="nil"/>
              <w:left w:val="nil"/>
              <w:bottom w:val="single" w:sz="4" w:space="0" w:color="auto"/>
              <w:right w:val="nil"/>
            </w:tcBorders>
            <w:shd w:val="clear" w:color="auto" w:fill="auto"/>
            <w:noWrap/>
            <w:vAlign w:val="bottom"/>
            <w:hideMark/>
          </w:tcPr>
          <w:p w14:paraId="0B460871" w14:textId="77777777" w:rsidR="00396334" w:rsidRPr="00FB7BFC" w:rsidRDefault="00396334" w:rsidP="00A87D5C">
            <w:pPr>
              <w:spacing w:after="0" w:line="240" w:lineRule="auto"/>
              <w:rPr>
                <w:rFonts w:ascii="Calibri" w:eastAsia="Times New Roman" w:hAnsi="Calibri" w:cs="Calibri"/>
                <w:color w:val="000000"/>
                <w:lang w:eastAsia="nl-NL"/>
              </w:rPr>
            </w:pPr>
            <w:r w:rsidRPr="00FB7BFC">
              <w:rPr>
                <w:rFonts w:ascii="Calibri" w:eastAsia="Times New Roman" w:hAnsi="Calibri" w:cs="Calibri"/>
                <w:color w:val="000000"/>
                <w:lang w:eastAsia="nl-NL"/>
              </w:rPr>
              <w:t>CSF was diluted 2-times</w:t>
            </w:r>
          </w:p>
        </w:tc>
      </w:tr>
    </w:tbl>
    <w:p w14:paraId="0720798F" w14:textId="14AC286A" w:rsidR="00F02BA5" w:rsidRPr="00CA5175" w:rsidRDefault="00F02BA5" w:rsidP="00F02BA5">
      <w:pPr>
        <w:spacing w:line="360" w:lineRule="auto"/>
        <w:jc w:val="both"/>
        <w:rPr>
          <w:i/>
          <w:sz w:val="20"/>
          <w:lang w:val="en-US"/>
        </w:rPr>
      </w:pPr>
      <w:r w:rsidRPr="00CA5175">
        <w:rPr>
          <w:i/>
          <w:sz w:val="20"/>
          <w:lang w:val="en-US"/>
        </w:rPr>
        <w:t xml:space="preserve">Abbrevations: THOP1 = Thimet oligopeptidase, </w:t>
      </w:r>
      <w:r w:rsidR="00182EF6">
        <w:rPr>
          <w:i/>
          <w:sz w:val="20"/>
          <w:lang w:val="en-US"/>
        </w:rPr>
        <w:t>ENO2</w:t>
      </w:r>
      <w:r w:rsidRPr="00CA5175">
        <w:rPr>
          <w:i/>
          <w:sz w:val="20"/>
          <w:lang w:val="en-US"/>
        </w:rPr>
        <w:t xml:space="preserve"> = enolase</w:t>
      </w:r>
      <w:r w:rsidR="00182EF6">
        <w:rPr>
          <w:i/>
          <w:sz w:val="20"/>
          <w:lang w:val="en-US"/>
        </w:rPr>
        <w:t xml:space="preserve"> 2</w:t>
      </w:r>
      <w:r w:rsidRPr="00CA5175">
        <w:rPr>
          <w:i/>
          <w:sz w:val="20"/>
          <w:lang w:val="en-US"/>
        </w:rPr>
        <w:t xml:space="preserve">, ITGB2 = intergrin beta 2, MMP7 = matrix metallopeptidase 7, CSF = cerebrospinal fluid, </w:t>
      </w:r>
      <w:r w:rsidR="00061AFF" w:rsidRPr="00CA5175">
        <w:rPr>
          <w:i/>
          <w:sz w:val="20"/>
          <w:lang w:val="en-US"/>
        </w:rPr>
        <w:t xml:space="preserve">SD = sample diluent, </w:t>
      </w:r>
      <w:r w:rsidRPr="00CA5175">
        <w:rPr>
          <w:i/>
          <w:sz w:val="20"/>
          <w:lang w:val="en-US"/>
        </w:rPr>
        <w:t xml:space="preserve">PBS = phosphastase </w:t>
      </w:r>
      <w:r w:rsidR="00396334" w:rsidRPr="00CA5175">
        <w:rPr>
          <w:i/>
          <w:sz w:val="20"/>
          <w:lang w:val="en-US"/>
        </w:rPr>
        <w:t>buffer saline, aa = amino acid</w:t>
      </w:r>
    </w:p>
    <w:p w14:paraId="024A719C" w14:textId="77777777" w:rsidR="00061AFF" w:rsidRPr="00CA5175" w:rsidRDefault="00061AFF">
      <w:pPr>
        <w:rPr>
          <w:lang w:val="en-US"/>
        </w:rPr>
      </w:pPr>
      <w:r w:rsidRPr="00CA5175">
        <w:rPr>
          <w:lang w:val="en-US"/>
        </w:rPr>
        <w:br w:type="page"/>
      </w:r>
    </w:p>
    <w:p w14:paraId="7CF5196D" w14:textId="1F06EB2E" w:rsidR="00061AFF" w:rsidRPr="004509F7" w:rsidRDefault="00061AFF" w:rsidP="00061AFF">
      <w:pPr>
        <w:spacing w:line="240" w:lineRule="auto"/>
        <w:jc w:val="both"/>
        <w:rPr>
          <w:i/>
          <w:iCs/>
          <w:kern w:val="2"/>
          <w:sz w:val="18"/>
          <w:szCs w:val="26"/>
          <w:lang w:val="en-US" w:bidi="bo-CN"/>
          <w14:ligatures w14:val="standardContextual"/>
        </w:rPr>
      </w:pPr>
      <w:r w:rsidRPr="004509F7">
        <w:rPr>
          <w:i/>
          <w:iCs/>
          <w:kern w:val="2"/>
          <w:sz w:val="18"/>
          <w:szCs w:val="26"/>
          <w:lang w:val="en-US" w:bidi="bo-CN"/>
          <w14:ligatures w14:val="standardContextual"/>
        </w:rPr>
        <w:lastRenderedPageBreak/>
        <w:t>Supplementary Table 2. Overview intra- and inter</w:t>
      </w:r>
      <w:r w:rsidR="00182EF6" w:rsidRPr="004509F7">
        <w:rPr>
          <w:i/>
          <w:iCs/>
          <w:kern w:val="2"/>
          <w:sz w:val="18"/>
          <w:szCs w:val="26"/>
          <w:lang w:val="en-US" w:bidi="bo-CN"/>
          <w14:ligatures w14:val="standardContextual"/>
        </w:rPr>
        <w:t>-</w:t>
      </w:r>
      <w:r w:rsidRPr="004509F7">
        <w:rPr>
          <w:i/>
          <w:iCs/>
          <w:kern w:val="2"/>
          <w:sz w:val="18"/>
          <w:szCs w:val="26"/>
          <w:lang w:val="en-US" w:bidi="bo-CN"/>
          <w14:ligatures w14:val="standardContextual"/>
        </w:rPr>
        <w:t>assay CV% of the immunoassays</w:t>
      </w:r>
    </w:p>
    <w:tbl>
      <w:tblPr>
        <w:tblStyle w:val="Tabelraster"/>
        <w:tblW w:w="0" w:type="auto"/>
        <w:tblLook w:val="04A0" w:firstRow="1" w:lastRow="0" w:firstColumn="1" w:lastColumn="0" w:noHBand="0" w:noVBand="1"/>
      </w:tblPr>
      <w:tblGrid>
        <w:gridCol w:w="1680"/>
        <w:gridCol w:w="1177"/>
        <w:gridCol w:w="1695"/>
        <w:gridCol w:w="1038"/>
        <w:gridCol w:w="1200"/>
        <w:gridCol w:w="1026"/>
        <w:gridCol w:w="1200"/>
      </w:tblGrid>
      <w:tr w:rsidR="00061AFF" w14:paraId="78F91B53" w14:textId="77777777" w:rsidTr="00A87D5C">
        <w:trPr>
          <w:trHeight w:val="715"/>
        </w:trPr>
        <w:tc>
          <w:tcPr>
            <w:tcW w:w="1680" w:type="dxa"/>
            <w:tcBorders>
              <w:top w:val="nil"/>
              <w:left w:val="nil"/>
              <w:bottom w:val="nil"/>
              <w:right w:val="nil"/>
            </w:tcBorders>
          </w:tcPr>
          <w:p w14:paraId="61DD6DCC" w14:textId="77777777" w:rsidR="00061AFF" w:rsidRDefault="00061AFF" w:rsidP="00A87D5C">
            <w:pPr>
              <w:pStyle w:val="Geenafstand"/>
              <w:spacing w:line="360" w:lineRule="auto"/>
              <w:rPr>
                <w:lang w:val="en-US"/>
              </w:rPr>
            </w:pPr>
          </w:p>
        </w:tc>
        <w:tc>
          <w:tcPr>
            <w:tcW w:w="1177" w:type="dxa"/>
            <w:tcBorders>
              <w:top w:val="nil"/>
              <w:left w:val="nil"/>
              <w:bottom w:val="nil"/>
              <w:right w:val="nil"/>
            </w:tcBorders>
            <w:vAlign w:val="center"/>
          </w:tcPr>
          <w:p w14:paraId="06CA1DFA" w14:textId="77777777" w:rsidR="00061AFF" w:rsidRPr="00071B24" w:rsidRDefault="00061AFF" w:rsidP="00A87D5C">
            <w:pPr>
              <w:pStyle w:val="Geenafstand"/>
              <w:jc w:val="center"/>
              <w:rPr>
                <w:b/>
                <w:lang w:val="en-US"/>
              </w:rPr>
            </w:pPr>
            <w:r>
              <w:rPr>
                <w:b/>
                <w:lang w:val="en-US"/>
              </w:rPr>
              <w:t>LLOD</w:t>
            </w:r>
          </w:p>
        </w:tc>
        <w:tc>
          <w:tcPr>
            <w:tcW w:w="1695" w:type="dxa"/>
            <w:tcBorders>
              <w:top w:val="nil"/>
              <w:left w:val="nil"/>
              <w:bottom w:val="nil"/>
              <w:right w:val="nil"/>
            </w:tcBorders>
            <w:vAlign w:val="center"/>
          </w:tcPr>
          <w:p w14:paraId="12ECC4C2" w14:textId="77777777" w:rsidR="00061AFF" w:rsidRPr="00071B24" w:rsidRDefault="00061AFF" w:rsidP="00A87D5C">
            <w:pPr>
              <w:pStyle w:val="Geenafstand"/>
              <w:jc w:val="center"/>
              <w:rPr>
                <w:b/>
                <w:lang w:val="en-US"/>
              </w:rPr>
            </w:pPr>
            <w:r>
              <w:rPr>
                <w:b/>
                <w:lang w:val="en-US"/>
              </w:rPr>
              <w:t>Mean concentration</w:t>
            </w:r>
          </w:p>
        </w:tc>
        <w:tc>
          <w:tcPr>
            <w:tcW w:w="2238" w:type="dxa"/>
            <w:gridSpan w:val="2"/>
            <w:tcBorders>
              <w:top w:val="nil"/>
              <w:left w:val="nil"/>
              <w:bottom w:val="nil"/>
              <w:right w:val="nil"/>
            </w:tcBorders>
            <w:vAlign w:val="center"/>
          </w:tcPr>
          <w:p w14:paraId="2044FE27" w14:textId="77777777" w:rsidR="00061AFF" w:rsidRPr="00071B24" w:rsidRDefault="00061AFF" w:rsidP="00A87D5C">
            <w:pPr>
              <w:pStyle w:val="Geenafstand"/>
              <w:jc w:val="center"/>
              <w:rPr>
                <w:b/>
                <w:lang w:val="en-US"/>
              </w:rPr>
            </w:pPr>
            <w:r w:rsidRPr="00071B24">
              <w:rPr>
                <w:b/>
                <w:lang w:val="en-US"/>
              </w:rPr>
              <w:t>Repeatability</w:t>
            </w:r>
          </w:p>
        </w:tc>
        <w:tc>
          <w:tcPr>
            <w:tcW w:w="2226" w:type="dxa"/>
            <w:gridSpan w:val="2"/>
            <w:tcBorders>
              <w:top w:val="nil"/>
              <w:left w:val="nil"/>
              <w:bottom w:val="nil"/>
              <w:right w:val="nil"/>
            </w:tcBorders>
            <w:vAlign w:val="center"/>
          </w:tcPr>
          <w:p w14:paraId="11D6D013" w14:textId="77777777" w:rsidR="00061AFF" w:rsidRPr="00071B24" w:rsidRDefault="00061AFF" w:rsidP="00A87D5C">
            <w:pPr>
              <w:pStyle w:val="Geenafstand"/>
              <w:jc w:val="center"/>
              <w:rPr>
                <w:b/>
                <w:lang w:val="en-US"/>
              </w:rPr>
            </w:pPr>
            <w:r>
              <w:rPr>
                <w:b/>
                <w:lang w:val="en-US"/>
              </w:rPr>
              <w:t>Intermediate p</w:t>
            </w:r>
            <w:r w:rsidRPr="00071B24">
              <w:rPr>
                <w:b/>
                <w:lang w:val="en-US"/>
              </w:rPr>
              <w:t>recision</w:t>
            </w:r>
          </w:p>
        </w:tc>
      </w:tr>
      <w:tr w:rsidR="00061AFF" w14:paraId="7A4BE441" w14:textId="77777777" w:rsidTr="00A87D5C">
        <w:tc>
          <w:tcPr>
            <w:tcW w:w="1680" w:type="dxa"/>
            <w:tcBorders>
              <w:top w:val="nil"/>
              <w:left w:val="nil"/>
              <w:bottom w:val="single" w:sz="4" w:space="0" w:color="auto"/>
              <w:right w:val="nil"/>
            </w:tcBorders>
          </w:tcPr>
          <w:p w14:paraId="079A48B9" w14:textId="77777777" w:rsidR="00061AFF" w:rsidRPr="00071B24" w:rsidRDefault="00061AFF" w:rsidP="00A87D5C">
            <w:pPr>
              <w:pStyle w:val="Geenafstand"/>
              <w:spacing w:line="360" w:lineRule="auto"/>
              <w:rPr>
                <w:b/>
                <w:lang w:val="en-US"/>
              </w:rPr>
            </w:pPr>
            <w:r w:rsidRPr="00071B24">
              <w:rPr>
                <w:b/>
                <w:lang w:val="en-US"/>
              </w:rPr>
              <w:t>Marker</w:t>
            </w:r>
          </w:p>
        </w:tc>
        <w:tc>
          <w:tcPr>
            <w:tcW w:w="1177" w:type="dxa"/>
            <w:tcBorders>
              <w:top w:val="nil"/>
              <w:left w:val="nil"/>
              <w:bottom w:val="single" w:sz="4" w:space="0" w:color="auto"/>
              <w:right w:val="nil"/>
            </w:tcBorders>
          </w:tcPr>
          <w:p w14:paraId="44E4A791" w14:textId="77777777" w:rsidR="00061AFF" w:rsidRPr="00071B24" w:rsidRDefault="00061AFF" w:rsidP="00A87D5C">
            <w:pPr>
              <w:pStyle w:val="Geenafstand"/>
              <w:spacing w:line="360" w:lineRule="auto"/>
              <w:jc w:val="center"/>
              <w:rPr>
                <w:i/>
                <w:lang w:val="en-US"/>
              </w:rPr>
            </w:pPr>
            <w:r>
              <w:rPr>
                <w:i/>
                <w:lang w:val="en-US"/>
              </w:rPr>
              <w:t>pg/mL</w:t>
            </w:r>
          </w:p>
        </w:tc>
        <w:tc>
          <w:tcPr>
            <w:tcW w:w="1695" w:type="dxa"/>
            <w:tcBorders>
              <w:top w:val="nil"/>
              <w:left w:val="nil"/>
              <w:bottom w:val="single" w:sz="4" w:space="0" w:color="auto"/>
              <w:right w:val="nil"/>
            </w:tcBorders>
          </w:tcPr>
          <w:p w14:paraId="12FD2EA9" w14:textId="77777777" w:rsidR="00061AFF" w:rsidRPr="00071B24" w:rsidRDefault="00061AFF" w:rsidP="00A87D5C">
            <w:pPr>
              <w:pStyle w:val="Geenafstand"/>
              <w:spacing w:line="360" w:lineRule="auto"/>
              <w:jc w:val="center"/>
              <w:rPr>
                <w:i/>
                <w:lang w:val="en-US"/>
              </w:rPr>
            </w:pPr>
            <w:r>
              <w:rPr>
                <w:i/>
                <w:lang w:val="en-US"/>
              </w:rPr>
              <w:t>pg/mL</w:t>
            </w:r>
          </w:p>
        </w:tc>
        <w:tc>
          <w:tcPr>
            <w:tcW w:w="1038" w:type="dxa"/>
            <w:tcBorders>
              <w:top w:val="nil"/>
              <w:left w:val="nil"/>
              <w:bottom w:val="single" w:sz="4" w:space="0" w:color="auto"/>
              <w:right w:val="nil"/>
            </w:tcBorders>
          </w:tcPr>
          <w:p w14:paraId="15F3B9BA" w14:textId="77777777" w:rsidR="00061AFF" w:rsidRPr="00071B24" w:rsidRDefault="00061AFF" w:rsidP="00A87D5C">
            <w:pPr>
              <w:pStyle w:val="Geenafstand"/>
              <w:spacing w:line="360" w:lineRule="auto"/>
              <w:jc w:val="center"/>
              <w:rPr>
                <w:i/>
                <w:lang w:val="en-US"/>
              </w:rPr>
            </w:pPr>
            <w:r w:rsidRPr="00071B24">
              <w:rPr>
                <w:i/>
                <w:lang w:val="en-US"/>
              </w:rPr>
              <w:t>S</w:t>
            </w:r>
            <w:r w:rsidRPr="00071B24">
              <w:rPr>
                <w:i/>
                <w:vertAlign w:val="subscript"/>
                <w:lang w:val="en-US"/>
              </w:rPr>
              <w:t>r</w:t>
            </w:r>
          </w:p>
        </w:tc>
        <w:tc>
          <w:tcPr>
            <w:tcW w:w="1200" w:type="dxa"/>
            <w:tcBorders>
              <w:top w:val="nil"/>
              <w:left w:val="nil"/>
              <w:bottom w:val="single" w:sz="4" w:space="0" w:color="auto"/>
              <w:right w:val="nil"/>
            </w:tcBorders>
          </w:tcPr>
          <w:p w14:paraId="4228CE1E" w14:textId="77777777" w:rsidR="00061AFF" w:rsidRPr="00071B24" w:rsidRDefault="00061AFF" w:rsidP="00A87D5C">
            <w:pPr>
              <w:pStyle w:val="Geenafstand"/>
              <w:spacing w:line="360" w:lineRule="auto"/>
              <w:jc w:val="center"/>
              <w:rPr>
                <w:i/>
                <w:lang w:val="en-US"/>
              </w:rPr>
            </w:pPr>
            <w:r w:rsidRPr="00071B24">
              <w:rPr>
                <w:i/>
                <w:lang w:val="en-US"/>
              </w:rPr>
              <w:t>%CV</w:t>
            </w:r>
            <w:r w:rsidRPr="00071B24">
              <w:rPr>
                <w:i/>
                <w:vertAlign w:val="subscript"/>
                <w:lang w:val="en-US"/>
              </w:rPr>
              <w:t>r</w:t>
            </w:r>
          </w:p>
        </w:tc>
        <w:tc>
          <w:tcPr>
            <w:tcW w:w="1026" w:type="dxa"/>
            <w:tcBorders>
              <w:top w:val="nil"/>
              <w:left w:val="nil"/>
              <w:bottom w:val="single" w:sz="4" w:space="0" w:color="auto"/>
              <w:right w:val="nil"/>
            </w:tcBorders>
          </w:tcPr>
          <w:p w14:paraId="32781B8F" w14:textId="77777777" w:rsidR="00061AFF" w:rsidRPr="00071B24" w:rsidRDefault="00061AFF" w:rsidP="00A87D5C">
            <w:pPr>
              <w:pStyle w:val="Geenafstand"/>
              <w:spacing w:line="360" w:lineRule="auto"/>
              <w:jc w:val="center"/>
              <w:rPr>
                <w:i/>
                <w:lang w:val="en-US"/>
              </w:rPr>
            </w:pPr>
            <w:r w:rsidRPr="00071B24">
              <w:rPr>
                <w:i/>
                <w:lang w:val="en-US"/>
              </w:rPr>
              <w:t>S</w:t>
            </w:r>
            <w:r w:rsidRPr="00EA6636">
              <w:rPr>
                <w:i/>
                <w:vertAlign w:val="subscript"/>
                <w:lang w:val="en-US"/>
              </w:rPr>
              <w:t>R</w:t>
            </w:r>
            <w:r w:rsidRPr="00071B24">
              <w:rPr>
                <w:i/>
                <w:vertAlign w:val="subscript"/>
                <w:lang w:val="en-US"/>
              </w:rPr>
              <w:t>w</w:t>
            </w:r>
          </w:p>
        </w:tc>
        <w:tc>
          <w:tcPr>
            <w:tcW w:w="1200" w:type="dxa"/>
            <w:tcBorders>
              <w:top w:val="nil"/>
              <w:left w:val="nil"/>
              <w:bottom w:val="single" w:sz="4" w:space="0" w:color="auto"/>
              <w:right w:val="nil"/>
            </w:tcBorders>
          </w:tcPr>
          <w:p w14:paraId="44C5FB70" w14:textId="77777777" w:rsidR="00061AFF" w:rsidRPr="00071B24" w:rsidRDefault="00061AFF" w:rsidP="00A87D5C">
            <w:pPr>
              <w:pStyle w:val="Geenafstand"/>
              <w:spacing w:line="360" w:lineRule="auto"/>
              <w:jc w:val="center"/>
              <w:rPr>
                <w:i/>
                <w:lang w:val="en-US"/>
              </w:rPr>
            </w:pPr>
            <w:r w:rsidRPr="00071B24">
              <w:rPr>
                <w:i/>
                <w:lang w:val="en-US"/>
              </w:rPr>
              <w:t>%CV</w:t>
            </w:r>
            <w:r w:rsidRPr="00071B24">
              <w:rPr>
                <w:i/>
                <w:vertAlign w:val="subscript"/>
                <w:lang w:val="en-US"/>
              </w:rPr>
              <w:t>Rw</w:t>
            </w:r>
          </w:p>
        </w:tc>
      </w:tr>
      <w:tr w:rsidR="00061AFF" w14:paraId="3B827826" w14:textId="77777777" w:rsidTr="00A87D5C">
        <w:tc>
          <w:tcPr>
            <w:tcW w:w="1680" w:type="dxa"/>
            <w:tcBorders>
              <w:top w:val="single" w:sz="4" w:space="0" w:color="auto"/>
              <w:left w:val="nil"/>
              <w:bottom w:val="single" w:sz="4" w:space="0" w:color="auto"/>
              <w:right w:val="nil"/>
            </w:tcBorders>
          </w:tcPr>
          <w:p w14:paraId="4C809962" w14:textId="77777777" w:rsidR="00061AFF" w:rsidRPr="00D90AFA" w:rsidRDefault="00061AFF" w:rsidP="00A87D5C">
            <w:pPr>
              <w:pStyle w:val="Geenafstand"/>
              <w:spacing w:line="276" w:lineRule="auto"/>
              <w:rPr>
                <w:lang w:val="en-US"/>
              </w:rPr>
            </w:pPr>
            <w:r w:rsidRPr="00D90AFA">
              <w:rPr>
                <w:lang w:val="en-US"/>
              </w:rPr>
              <w:t>THOP1</w:t>
            </w:r>
          </w:p>
          <w:p w14:paraId="7C892388" w14:textId="77777777" w:rsidR="00061AFF" w:rsidRPr="00D90AFA" w:rsidRDefault="00061AFF" w:rsidP="00A87D5C">
            <w:pPr>
              <w:pStyle w:val="Geenafstand"/>
              <w:spacing w:line="276" w:lineRule="auto"/>
              <w:rPr>
                <w:lang w:val="en-US"/>
              </w:rPr>
            </w:pPr>
            <w:r w:rsidRPr="00D90AFA">
              <w:rPr>
                <w:lang w:val="en-US"/>
              </w:rPr>
              <w:tab/>
              <w:t>High</w:t>
            </w:r>
          </w:p>
          <w:p w14:paraId="34251DEE" w14:textId="77777777" w:rsidR="00061AFF" w:rsidRPr="00D90AFA" w:rsidRDefault="00061AFF" w:rsidP="00A87D5C">
            <w:pPr>
              <w:pStyle w:val="Geenafstand"/>
              <w:spacing w:line="276" w:lineRule="auto"/>
              <w:rPr>
                <w:lang w:val="en-US"/>
              </w:rPr>
            </w:pPr>
            <w:r w:rsidRPr="00D90AFA">
              <w:rPr>
                <w:lang w:val="en-US"/>
              </w:rPr>
              <w:tab/>
              <w:t>Medium</w:t>
            </w:r>
          </w:p>
          <w:p w14:paraId="0EFA0151" w14:textId="77777777" w:rsidR="00061AFF" w:rsidRPr="00D90AFA" w:rsidRDefault="00061AFF" w:rsidP="00A87D5C">
            <w:pPr>
              <w:pStyle w:val="Geenafstand"/>
              <w:spacing w:line="276" w:lineRule="auto"/>
              <w:rPr>
                <w:lang w:val="en-US"/>
              </w:rPr>
            </w:pPr>
            <w:r w:rsidRPr="00D90AFA">
              <w:rPr>
                <w:lang w:val="en-US"/>
              </w:rPr>
              <w:tab/>
              <w:t>Low</w:t>
            </w:r>
          </w:p>
        </w:tc>
        <w:tc>
          <w:tcPr>
            <w:tcW w:w="1177" w:type="dxa"/>
            <w:tcBorders>
              <w:top w:val="single" w:sz="4" w:space="0" w:color="auto"/>
              <w:left w:val="nil"/>
              <w:bottom w:val="single" w:sz="4" w:space="0" w:color="auto"/>
              <w:right w:val="nil"/>
            </w:tcBorders>
          </w:tcPr>
          <w:p w14:paraId="28112957" w14:textId="77777777" w:rsidR="00061AFF" w:rsidRPr="00D90AFA" w:rsidRDefault="00061AFF" w:rsidP="00A87D5C">
            <w:pPr>
              <w:pStyle w:val="Geenafstand"/>
              <w:spacing w:line="276" w:lineRule="auto"/>
              <w:jc w:val="center"/>
              <w:rPr>
                <w:i/>
                <w:lang w:val="en-US"/>
              </w:rPr>
            </w:pPr>
            <w:r w:rsidRPr="00D90AFA">
              <w:rPr>
                <w:i/>
                <w:lang w:val="en-US"/>
              </w:rPr>
              <w:t>1,78</w:t>
            </w:r>
          </w:p>
        </w:tc>
        <w:tc>
          <w:tcPr>
            <w:tcW w:w="1695" w:type="dxa"/>
            <w:tcBorders>
              <w:top w:val="single" w:sz="4" w:space="0" w:color="auto"/>
              <w:left w:val="nil"/>
              <w:bottom w:val="single" w:sz="4" w:space="0" w:color="auto"/>
              <w:right w:val="nil"/>
            </w:tcBorders>
          </w:tcPr>
          <w:p w14:paraId="356BA8D3" w14:textId="77777777" w:rsidR="00061AFF" w:rsidRPr="00D90AFA" w:rsidRDefault="00061AFF" w:rsidP="00A87D5C">
            <w:pPr>
              <w:pStyle w:val="Geenafstand"/>
              <w:spacing w:line="276" w:lineRule="auto"/>
              <w:jc w:val="center"/>
              <w:rPr>
                <w:lang w:val="en-US"/>
              </w:rPr>
            </w:pPr>
          </w:p>
          <w:p w14:paraId="7E3885A8" w14:textId="77777777" w:rsidR="00061AFF" w:rsidRPr="00D90AFA" w:rsidRDefault="00061AFF" w:rsidP="00A87D5C">
            <w:pPr>
              <w:pStyle w:val="Geenafstand"/>
              <w:spacing w:line="276" w:lineRule="auto"/>
              <w:jc w:val="center"/>
              <w:rPr>
                <w:lang w:val="en-US"/>
              </w:rPr>
            </w:pPr>
            <w:r w:rsidRPr="00D90AFA">
              <w:rPr>
                <w:lang w:val="en-US"/>
              </w:rPr>
              <w:t>185,3</w:t>
            </w:r>
          </w:p>
          <w:p w14:paraId="596C8A85" w14:textId="77777777" w:rsidR="00061AFF" w:rsidRPr="00D90AFA" w:rsidRDefault="00061AFF" w:rsidP="00A87D5C">
            <w:pPr>
              <w:pStyle w:val="Geenafstand"/>
              <w:spacing w:line="276" w:lineRule="auto"/>
              <w:jc w:val="center"/>
              <w:rPr>
                <w:lang w:val="en-US"/>
              </w:rPr>
            </w:pPr>
            <w:r w:rsidRPr="00D90AFA">
              <w:rPr>
                <w:lang w:val="en-US"/>
              </w:rPr>
              <w:t>106</w:t>
            </w:r>
          </w:p>
          <w:p w14:paraId="340B0056" w14:textId="77777777" w:rsidR="00061AFF" w:rsidRPr="00D90AFA" w:rsidRDefault="00061AFF" w:rsidP="00A87D5C">
            <w:pPr>
              <w:pStyle w:val="Geenafstand"/>
              <w:spacing w:line="276" w:lineRule="auto"/>
              <w:jc w:val="center"/>
              <w:rPr>
                <w:lang w:val="en-US"/>
              </w:rPr>
            </w:pPr>
            <w:r w:rsidRPr="00D90AFA">
              <w:rPr>
                <w:lang w:val="en-US"/>
              </w:rPr>
              <w:t>40,6</w:t>
            </w:r>
          </w:p>
        </w:tc>
        <w:tc>
          <w:tcPr>
            <w:tcW w:w="1038" w:type="dxa"/>
            <w:tcBorders>
              <w:top w:val="single" w:sz="4" w:space="0" w:color="auto"/>
              <w:left w:val="nil"/>
              <w:bottom w:val="single" w:sz="4" w:space="0" w:color="auto"/>
              <w:right w:val="nil"/>
            </w:tcBorders>
          </w:tcPr>
          <w:p w14:paraId="2518ABED" w14:textId="77777777" w:rsidR="00061AFF" w:rsidRPr="00D90AFA" w:rsidRDefault="00061AFF" w:rsidP="00A87D5C">
            <w:pPr>
              <w:pStyle w:val="Geenafstand"/>
              <w:spacing w:line="276" w:lineRule="auto"/>
              <w:jc w:val="center"/>
              <w:rPr>
                <w:lang w:val="en-US"/>
              </w:rPr>
            </w:pPr>
          </w:p>
          <w:p w14:paraId="3E885DEB" w14:textId="77777777" w:rsidR="00061AFF" w:rsidRPr="00D90AFA" w:rsidRDefault="00061AFF" w:rsidP="00A87D5C">
            <w:pPr>
              <w:pStyle w:val="Geenafstand"/>
              <w:spacing w:line="276" w:lineRule="auto"/>
              <w:jc w:val="center"/>
              <w:rPr>
                <w:lang w:val="en-US"/>
              </w:rPr>
            </w:pPr>
            <w:r w:rsidRPr="00D90AFA">
              <w:rPr>
                <w:lang w:val="en-US"/>
              </w:rPr>
              <w:t>7,5</w:t>
            </w:r>
          </w:p>
          <w:p w14:paraId="1087CA67" w14:textId="77777777" w:rsidR="00061AFF" w:rsidRPr="00D90AFA" w:rsidRDefault="00061AFF" w:rsidP="00A87D5C">
            <w:pPr>
              <w:pStyle w:val="Geenafstand"/>
              <w:spacing w:line="276" w:lineRule="auto"/>
              <w:jc w:val="center"/>
              <w:rPr>
                <w:lang w:val="en-US"/>
              </w:rPr>
            </w:pPr>
            <w:r w:rsidRPr="00D90AFA">
              <w:rPr>
                <w:lang w:val="en-US"/>
              </w:rPr>
              <w:t>4,4</w:t>
            </w:r>
          </w:p>
          <w:p w14:paraId="446C9694" w14:textId="77777777" w:rsidR="00061AFF" w:rsidRPr="00D90AFA" w:rsidRDefault="00061AFF" w:rsidP="00A87D5C">
            <w:pPr>
              <w:pStyle w:val="Geenafstand"/>
              <w:spacing w:line="276" w:lineRule="auto"/>
              <w:jc w:val="center"/>
              <w:rPr>
                <w:lang w:val="en-US"/>
              </w:rPr>
            </w:pPr>
            <w:r w:rsidRPr="00D90AFA">
              <w:rPr>
                <w:lang w:val="en-US"/>
              </w:rPr>
              <w:t>3,9</w:t>
            </w:r>
          </w:p>
        </w:tc>
        <w:tc>
          <w:tcPr>
            <w:tcW w:w="1200" w:type="dxa"/>
            <w:tcBorders>
              <w:top w:val="single" w:sz="4" w:space="0" w:color="auto"/>
              <w:left w:val="nil"/>
              <w:bottom w:val="single" w:sz="4" w:space="0" w:color="auto"/>
              <w:right w:val="nil"/>
            </w:tcBorders>
          </w:tcPr>
          <w:p w14:paraId="14D97858" w14:textId="77777777" w:rsidR="00061AFF" w:rsidRPr="00D90AFA" w:rsidRDefault="00061AFF" w:rsidP="00A87D5C">
            <w:pPr>
              <w:pStyle w:val="Geenafstand"/>
              <w:spacing w:line="276" w:lineRule="auto"/>
              <w:jc w:val="center"/>
              <w:rPr>
                <w:lang w:val="en-US"/>
              </w:rPr>
            </w:pPr>
          </w:p>
          <w:p w14:paraId="75EA93DE" w14:textId="77777777" w:rsidR="00061AFF" w:rsidRPr="00D90AFA" w:rsidRDefault="00061AFF" w:rsidP="00A87D5C">
            <w:pPr>
              <w:pStyle w:val="Geenafstand"/>
              <w:spacing w:line="276" w:lineRule="auto"/>
              <w:jc w:val="center"/>
              <w:rPr>
                <w:lang w:val="en-US"/>
              </w:rPr>
            </w:pPr>
            <w:r w:rsidRPr="00D90AFA">
              <w:rPr>
                <w:lang w:val="en-US"/>
              </w:rPr>
              <w:t>4,1</w:t>
            </w:r>
          </w:p>
          <w:p w14:paraId="4337ABED" w14:textId="77777777" w:rsidR="00061AFF" w:rsidRPr="00D90AFA" w:rsidRDefault="00061AFF" w:rsidP="00A87D5C">
            <w:pPr>
              <w:pStyle w:val="Geenafstand"/>
              <w:spacing w:line="276" w:lineRule="auto"/>
              <w:jc w:val="center"/>
              <w:rPr>
                <w:lang w:val="en-US"/>
              </w:rPr>
            </w:pPr>
            <w:r w:rsidRPr="00D90AFA">
              <w:rPr>
                <w:lang w:val="en-US"/>
              </w:rPr>
              <w:t>4,1</w:t>
            </w:r>
          </w:p>
          <w:p w14:paraId="49CB7BBD" w14:textId="77777777" w:rsidR="00061AFF" w:rsidRPr="00D90AFA" w:rsidRDefault="00061AFF" w:rsidP="00A87D5C">
            <w:pPr>
              <w:pStyle w:val="Geenafstand"/>
              <w:spacing w:line="276" w:lineRule="auto"/>
              <w:jc w:val="center"/>
              <w:rPr>
                <w:lang w:val="en-US"/>
              </w:rPr>
            </w:pPr>
            <w:r w:rsidRPr="00D90AFA">
              <w:rPr>
                <w:lang w:val="en-US"/>
              </w:rPr>
              <w:t>9,5</w:t>
            </w:r>
          </w:p>
        </w:tc>
        <w:tc>
          <w:tcPr>
            <w:tcW w:w="1026" w:type="dxa"/>
            <w:tcBorders>
              <w:top w:val="single" w:sz="4" w:space="0" w:color="auto"/>
              <w:left w:val="nil"/>
              <w:bottom w:val="single" w:sz="4" w:space="0" w:color="auto"/>
              <w:right w:val="nil"/>
            </w:tcBorders>
          </w:tcPr>
          <w:p w14:paraId="1E56D6EE" w14:textId="77777777" w:rsidR="00061AFF" w:rsidRPr="00D90AFA" w:rsidRDefault="00061AFF" w:rsidP="00A87D5C">
            <w:pPr>
              <w:pStyle w:val="Geenafstand"/>
              <w:spacing w:line="276" w:lineRule="auto"/>
              <w:jc w:val="center"/>
              <w:rPr>
                <w:lang w:val="en-US"/>
              </w:rPr>
            </w:pPr>
          </w:p>
          <w:p w14:paraId="04803711" w14:textId="77777777" w:rsidR="00061AFF" w:rsidRPr="00D90AFA" w:rsidRDefault="00061AFF" w:rsidP="00A87D5C">
            <w:pPr>
              <w:pStyle w:val="Geenafstand"/>
              <w:spacing w:line="276" w:lineRule="auto"/>
              <w:jc w:val="center"/>
              <w:rPr>
                <w:lang w:val="en-US"/>
              </w:rPr>
            </w:pPr>
            <w:r w:rsidRPr="00D90AFA">
              <w:rPr>
                <w:lang w:val="en-US"/>
              </w:rPr>
              <w:t>23,5</w:t>
            </w:r>
          </w:p>
          <w:p w14:paraId="45CD290B" w14:textId="77777777" w:rsidR="00061AFF" w:rsidRPr="00D90AFA" w:rsidRDefault="00061AFF" w:rsidP="00A87D5C">
            <w:pPr>
              <w:pStyle w:val="Geenafstand"/>
              <w:spacing w:line="276" w:lineRule="auto"/>
              <w:jc w:val="center"/>
              <w:rPr>
                <w:lang w:val="en-US"/>
              </w:rPr>
            </w:pPr>
            <w:r w:rsidRPr="00D90AFA">
              <w:rPr>
                <w:lang w:val="en-US"/>
              </w:rPr>
              <w:t>17,3</w:t>
            </w:r>
          </w:p>
          <w:p w14:paraId="6AAC68BB" w14:textId="77777777" w:rsidR="00061AFF" w:rsidRPr="00D90AFA" w:rsidRDefault="00061AFF" w:rsidP="00A87D5C">
            <w:pPr>
              <w:pStyle w:val="Geenafstand"/>
              <w:spacing w:line="276" w:lineRule="auto"/>
              <w:jc w:val="center"/>
              <w:rPr>
                <w:lang w:val="en-US"/>
              </w:rPr>
            </w:pPr>
            <w:r w:rsidRPr="00D90AFA">
              <w:rPr>
                <w:lang w:val="en-US"/>
              </w:rPr>
              <w:t>5,5</w:t>
            </w:r>
          </w:p>
        </w:tc>
        <w:tc>
          <w:tcPr>
            <w:tcW w:w="1200" w:type="dxa"/>
            <w:tcBorders>
              <w:top w:val="single" w:sz="4" w:space="0" w:color="auto"/>
              <w:left w:val="nil"/>
              <w:bottom w:val="single" w:sz="4" w:space="0" w:color="auto"/>
              <w:right w:val="nil"/>
            </w:tcBorders>
          </w:tcPr>
          <w:p w14:paraId="733AB0B0" w14:textId="77777777" w:rsidR="00061AFF" w:rsidRPr="00D90AFA" w:rsidRDefault="00061AFF" w:rsidP="00A87D5C">
            <w:pPr>
              <w:pStyle w:val="Geenafstand"/>
              <w:spacing w:line="276" w:lineRule="auto"/>
              <w:jc w:val="center"/>
              <w:rPr>
                <w:lang w:val="en-US"/>
              </w:rPr>
            </w:pPr>
          </w:p>
          <w:p w14:paraId="2D993937" w14:textId="77777777" w:rsidR="00061AFF" w:rsidRPr="00D90AFA" w:rsidRDefault="00061AFF" w:rsidP="00A87D5C">
            <w:pPr>
              <w:pStyle w:val="Geenafstand"/>
              <w:spacing w:line="276" w:lineRule="auto"/>
              <w:jc w:val="center"/>
              <w:rPr>
                <w:lang w:val="en-US"/>
              </w:rPr>
            </w:pPr>
            <w:r w:rsidRPr="00D90AFA">
              <w:rPr>
                <w:lang w:val="en-US"/>
              </w:rPr>
              <w:t>12,7</w:t>
            </w:r>
          </w:p>
          <w:p w14:paraId="6A34AE65" w14:textId="77777777" w:rsidR="00061AFF" w:rsidRPr="00D90AFA" w:rsidRDefault="00061AFF" w:rsidP="00A87D5C">
            <w:pPr>
              <w:pStyle w:val="Geenafstand"/>
              <w:spacing w:line="276" w:lineRule="auto"/>
              <w:jc w:val="center"/>
              <w:rPr>
                <w:lang w:val="en-US"/>
              </w:rPr>
            </w:pPr>
            <w:r w:rsidRPr="00D90AFA">
              <w:rPr>
                <w:lang w:val="en-US"/>
              </w:rPr>
              <w:t>16,3</w:t>
            </w:r>
          </w:p>
          <w:p w14:paraId="02135A79" w14:textId="77777777" w:rsidR="00061AFF" w:rsidRPr="00D90AFA" w:rsidRDefault="00061AFF" w:rsidP="00A87D5C">
            <w:pPr>
              <w:pStyle w:val="Geenafstand"/>
              <w:spacing w:line="276" w:lineRule="auto"/>
              <w:jc w:val="center"/>
              <w:rPr>
                <w:lang w:val="en-US"/>
              </w:rPr>
            </w:pPr>
            <w:r w:rsidRPr="00D90AFA">
              <w:rPr>
                <w:lang w:val="en-US"/>
              </w:rPr>
              <w:t>13,5</w:t>
            </w:r>
          </w:p>
        </w:tc>
      </w:tr>
      <w:tr w:rsidR="00061AFF" w14:paraId="547FAFA0" w14:textId="77777777" w:rsidTr="00A87D5C">
        <w:tc>
          <w:tcPr>
            <w:tcW w:w="1680" w:type="dxa"/>
            <w:tcBorders>
              <w:top w:val="single" w:sz="4" w:space="0" w:color="auto"/>
              <w:left w:val="nil"/>
              <w:bottom w:val="single" w:sz="4" w:space="0" w:color="auto"/>
              <w:right w:val="nil"/>
            </w:tcBorders>
          </w:tcPr>
          <w:p w14:paraId="17481962" w14:textId="5EDF044C" w:rsidR="00061AFF" w:rsidRDefault="00182EF6" w:rsidP="00A87D5C">
            <w:pPr>
              <w:pStyle w:val="Geenafstand"/>
              <w:spacing w:line="276" w:lineRule="auto"/>
              <w:rPr>
                <w:lang w:val="en-US"/>
              </w:rPr>
            </w:pPr>
            <w:r>
              <w:rPr>
                <w:lang w:val="en-US"/>
              </w:rPr>
              <w:t>ENO2</w:t>
            </w:r>
          </w:p>
          <w:p w14:paraId="44028B55" w14:textId="77777777" w:rsidR="00061AFF" w:rsidRDefault="00061AFF" w:rsidP="00A87D5C">
            <w:pPr>
              <w:pStyle w:val="Geenafstand"/>
              <w:spacing w:line="276" w:lineRule="auto"/>
              <w:rPr>
                <w:lang w:val="en-US"/>
              </w:rPr>
            </w:pPr>
            <w:r>
              <w:rPr>
                <w:lang w:val="en-US"/>
              </w:rPr>
              <w:tab/>
              <w:t>High</w:t>
            </w:r>
          </w:p>
          <w:p w14:paraId="30A827B4" w14:textId="77777777" w:rsidR="00061AFF" w:rsidRDefault="00061AFF" w:rsidP="00A87D5C">
            <w:pPr>
              <w:pStyle w:val="Geenafstand"/>
              <w:spacing w:line="276" w:lineRule="auto"/>
              <w:rPr>
                <w:lang w:val="en-US"/>
              </w:rPr>
            </w:pPr>
            <w:r>
              <w:rPr>
                <w:lang w:val="en-US"/>
              </w:rPr>
              <w:tab/>
              <w:t>Medium</w:t>
            </w:r>
          </w:p>
          <w:p w14:paraId="3E07E67A" w14:textId="77777777" w:rsidR="00061AFF" w:rsidRDefault="00061AFF" w:rsidP="00A87D5C">
            <w:pPr>
              <w:pStyle w:val="Geenafstand"/>
              <w:spacing w:line="276" w:lineRule="auto"/>
              <w:rPr>
                <w:lang w:val="en-US"/>
              </w:rPr>
            </w:pPr>
            <w:r>
              <w:rPr>
                <w:lang w:val="en-US"/>
              </w:rPr>
              <w:tab/>
              <w:t>Low</w:t>
            </w:r>
          </w:p>
        </w:tc>
        <w:tc>
          <w:tcPr>
            <w:tcW w:w="1177" w:type="dxa"/>
            <w:tcBorders>
              <w:top w:val="single" w:sz="4" w:space="0" w:color="auto"/>
              <w:left w:val="nil"/>
              <w:bottom w:val="single" w:sz="4" w:space="0" w:color="auto"/>
              <w:right w:val="nil"/>
            </w:tcBorders>
          </w:tcPr>
          <w:p w14:paraId="5021B81A" w14:textId="77777777" w:rsidR="00061AFF" w:rsidRPr="00B36A53" w:rsidRDefault="00061AFF" w:rsidP="00A87D5C">
            <w:pPr>
              <w:pStyle w:val="Geenafstand"/>
              <w:spacing w:line="276" w:lineRule="auto"/>
              <w:jc w:val="center"/>
              <w:rPr>
                <w:i/>
                <w:lang w:val="en-US"/>
              </w:rPr>
            </w:pPr>
            <w:r w:rsidRPr="00B36A53">
              <w:rPr>
                <w:i/>
                <w:lang w:val="en-US"/>
              </w:rPr>
              <w:t>12,92</w:t>
            </w:r>
          </w:p>
        </w:tc>
        <w:tc>
          <w:tcPr>
            <w:tcW w:w="1695" w:type="dxa"/>
            <w:tcBorders>
              <w:top w:val="single" w:sz="4" w:space="0" w:color="auto"/>
              <w:left w:val="nil"/>
              <w:bottom w:val="single" w:sz="4" w:space="0" w:color="auto"/>
              <w:right w:val="nil"/>
            </w:tcBorders>
          </w:tcPr>
          <w:p w14:paraId="38A098DC" w14:textId="77777777" w:rsidR="00061AFF" w:rsidRDefault="00061AFF" w:rsidP="00A87D5C">
            <w:pPr>
              <w:pStyle w:val="Geenafstand"/>
              <w:spacing w:line="276" w:lineRule="auto"/>
              <w:jc w:val="center"/>
              <w:rPr>
                <w:lang w:val="en-US"/>
              </w:rPr>
            </w:pPr>
          </w:p>
          <w:p w14:paraId="0414FA7B" w14:textId="77777777" w:rsidR="00061AFF" w:rsidRPr="007627DF" w:rsidRDefault="00061AFF" w:rsidP="00A87D5C">
            <w:pPr>
              <w:pStyle w:val="Geenafstand"/>
              <w:spacing w:line="276" w:lineRule="auto"/>
              <w:jc w:val="center"/>
              <w:rPr>
                <w:lang w:val="en-US"/>
              </w:rPr>
            </w:pPr>
            <w:r w:rsidRPr="007627DF">
              <w:rPr>
                <w:lang w:val="en-US"/>
              </w:rPr>
              <w:t>19375</w:t>
            </w:r>
          </w:p>
          <w:p w14:paraId="33D9E9E5" w14:textId="77777777" w:rsidR="00061AFF" w:rsidRPr="007627DF" w:rsidRDefault="00061AFF" w:rsidP="00A87D5C">
            <w:pPr>
              <w:pStyle w:val="Geenafstand"/>
              <w:spacing w:line="276" w:lineRule="auto"/>
              <w:jc w:val="center"/>
              <w:rPr>
                <w:lang w:val="en-US"/>
              </w:rPr>
            </w:pPr>
            <w:r w:rsidRPr="007627DF">
              <w:rPr>
                <w:lang w:val="en-US"/>
              </w:rPr>
              <w:t>11914</w:t>
            </w:r>
          </w:p>
          <w:p w14:paraId="49EECC49" w14:textId="77777777" w:rsidR="00061AFF" w:rsidRDefault="00061AFF" w:rsidP="00A87D5C">
            <w:pPr>
              <w:pStyle w:val="Geenafstand"/>
              <w:spacing w:line="276" w:lineRule="auto"/>
              <w:jc w:val="center"/>
              <w:rPr>
                <w:lang w:val="en-US"/>
              </w:rPr>
            </w:pPr>
            <w:r w:rsidRPr="007627DF">
              <w:rPr>
                <w:lang w:val="en-US"/>
              </w:rPr>
              <w:t>3265</w:t>
            </w:r>
          </w:p>
        </w:tc>
        <w:tc>
          <w:tcPr>
            <w:tcW w:w="1038" w:type="dxa"/>
            <w:tcBorders>
              <w:top w:val="single" w:sz="4" w:space="0" w:color="auto"/>
              <w:left w:val="nil"/>
              <w:bottom w:val="single" w:sz="4" w:space="0" w:color="auto"/>
              <w:right w:val="nil"/>
            </w:tcBorders>
          </w:tcPr>
          <w:p w14:paraId="691FDB0B" w14:textId="77777777" w:rsidR="00061AFF" w:rsidRDefault="00061AFF" w:rsidP="00A87D5C">
            <w:pPr>
              <w:pStyle w:val="Geenafstand"/>
              <w:spacing w:line="276" w:lineRule="auto"/>
              <w:jc w:val="center"/>
              <w:rPr>
                <w:lang w:val="en-US"/>
              </w:rPr>
            </w:pPr>
          </w:p>
          <w:p w14:paraId="06231CA0" w14:textId="77777777" w:rsidR="00061AFF" w:rsidRPr="007627DF" w:rsidRDefault="00061AFF" w:rsidP="00A87D5C">
            <w:pPr>
              <w:pStyle w:val="Geenafstand"/>
              <w:spacing w:line="276" w:lineRule="auto"/>
              <w:jc w:val="center"/>
              <w:rPr>
                <w:lang w:val="en-US"/>
              </w:rPr>
            </w:pPr>
            <w:r w:rsidRPr="007627DF">
              <w:rPr>
                <w:lang w:val="en-US"/>
              </w:rPr>
              <w:t>1578,2</w:t>
            </w:r>
          </w:p>
          <w:p w14:paraId="0C0DE19F" w14:textId="77777777" w:rsidR="00061AFF" w:rsidRPr="007627DF" w:rsidRDefault="00061AFF" w:rsidP="00A87D5C">
            <w:pPr>
              <w:pStyle w:val="Geenafstand"/>
              <w:spacing w:line="276" w:lineRule="auto"/>
              <w:jc w:val="center"/>
              <w:rPr>
                <w:lang w:val="en-US"/>
              </w:rPr>
            </w:pPr>
            <w:r w:rsidRPr="007627DF">
              <w:rPr>
                <w:lang w:val="en-US"/>
              </w:rPr>
              <w:t>588,7</w:t>
            </w:r>
          </w:p>
          <w:p w14:paraId="0B954CC8" w14:textId="77777777" w:rsidR="00061AFF" w:rsidRDefault="00061AFF" w:rsidP="00A87D5C">
            <w:pPr>
              <w:pStyle w:val="Geenafstand"/>
              <w:spacing w:line="276" w:lineRule="auto"/>
              <w:jc w:val="center"/>
              <w:rPr>
                <w:lang w:val="en-US"/>
              </w:rPr>
            </w:pPr>
            <w:r w:rsidRPr="007627DF">
              <w:rPr>
                <w:lang w:val="en-US"/>
              </w:rPr>
              <w:t>403,6</w:t>
            </w:r>
          </w:p>
        </w:tc>
        <w:tc>
          <w:tcPr>
            <w:tcW w:w="1200" w:type="dxa"/>
            <w:tcBorders>
              <w:top w:val="single" w:sz="4" w:space="0" w:color="auto"/>
              <w:left w:val="nil"/>
              <w:bottom w:val="single" w:sz="4" w:space="0" w:color="auto"/>
              <w:right w:val="nil"/>
            </w:tcBorders>
          </w:tcPr>
          <w:p w14:paraId="79AF5B16" w14:textId="77777777" w:rsidR="00061AFF" w:rsidRDefault="00061AFF" w:rsidP="00A87D5C">
            <w:pPr>
              <w:pStyle w:val="Geenafstand"/>
              <w:spacing w:line="276" w:lineRule="auto"/>
              <w:jc w:val="center"/>
              <w:rPr>
                <w:lang w:val="en-US"/>
              </w:rPr>
            </w:pPr>
          </w:p>
          <w:p w14:paraId="5746514E" w14:textId="77777777" w:rsidR="00061AFF" w:rsidRPr="007627DF" w:rsidRDefault="00061AFF" w:rsidP="00A87D5C">
            <w:pPr>
              <w:pStyle w:val="Geenafstand"/>
              <w:spacing w:line="276" w:lineRule="auto"/>
              <w:jc w:val="center"/>
              <w:rPr>
                <w:lang w:val="en-US"/>
              </w:rPr>
            </w:pPr>
            <w:r w:rsidRPr="007627DF">
              <w:rPr>
                <w:lang w:val="en-US"/>
              </w:rPr>
              <w:t>8,1</w:t>
            </w:r>
          </w:p>
          <w:p w14:paraId="3FA9EFFB" w14:textId="77777777" w:rsidR="00061AFF" w:rsidRPr="007627DF" w:rsidRDefault="00061AFF" w:rsidP="00A87D5C">
            <w:pPr>
              <w:pStyle w:val="Geenafstand"/>
              <w:spacing w:line="276" w:lineRule="auto"/>
              <w:jc w:val="center"/>
              <w:rPr>
                <w:lang w:val="en-US"/>
              </w:rPr>
            </w:pPr>
            <w:r w:rsidRPr="007627DF">
              <w:rPr>
                <w:lang w:val="en-US"/>
              </w:rPr>
              <w:t>4,9</w:t>
            </w:r>
          </w:p>
          <w:p w14:paraId="7568576F" w14:textId="77777777" w:rsidR="00061AFF" w:rsidRDefault="00061AFF" w:rsidP="00A87D5C">
            <w:pPr>
              <w:pStyle w:val="Geenafstand"/>
              <w:spacing w:line="276" w:lineRule="auto"/>
              <w:jc w:val="center"/>
              <w:rPr>
                <w:lang w:val="en-US"/>
              </w:rPr>
            </w:pPr>
            <w:r w:rsidRPr="007627DF">
              <w:rPr>
                <w:lang w:val="en-US"/>
              </w:rPr>
              <w:t>12,4</w:t>
            </w:r>
          </w:p>
        </w:tc>
        <w:tc>
          <w:tcPr>
            <w:tcW w:w="1026" w:type="dxa"/>
            <w:tcBorders>
              <w:top w:val="single" w:sz="4" w:space="0" w:color="auto"/>
              <w:left w:val="nil"/>
              <w:bottom w:val="single" w:sz="4" w:space="0" w:color="auto"/>
              <w:right w:val="nil"/>
            </w:tcBorders>
          </w:tcPr>
          <w:p w14:paraId="3EEF22B4" w14:textId="77777777" w:rsidR="00061AFF" w:rsidRDefault="00061AFF" w:rsidP="00A87D5C">
            <w:pPr>
              <w:pStyle w:val="Geenafstand"/>
              <w:spacing w:line="276" w:lineRule="auto"/>
              <w:jc w:val="center"/>
              <w:rPr>
                <w:lang w:val="en-US"/>
              </w:rPr>
            </w:pPr>
          </w:p>
          <w:p w14:paraId="77132416" w14:textId="77777777" w:rsidR="00061AFF" w:rsidRPr="007627DF" w:rsidRDefault="00061AFF" w:rsidP="00A87D5C">
            <w:pPr>
              <w:pStyle w:val="Geenafstand"/>
              <w:spacing w:line="276" w:lineRule="auto"/>
              <w:jc w:val="center"/>
              <w:rPr>
                <w:lang w:val="en-US"/>
              </w:rPr>
            </w:pPr>
            <w:r w:rsidRPr="007627DF">
              <w:rPr>
                <w:lang w:val="en-US"/>
              </w:rPr>
              <w:t>1696,1</w:t>
            </w:r>
          </w:p>
          <w:p w14:paraId="345C51E2" w14:textId="77777777" w:rsidR="00061AFF" w:rsidRPr="007627DF" w:rsidRDefault="00061AFF" w:rsidP="00A87D5C">
            <w:pPr>
              <w:pStyle w:val="Geenafstand"/>
              <w:spacing w:line="276" w:lineRule="auto"/>
              <w:jc w:val="center"/>
              <w:rPr>
                <w:lang w:val="en-US"/>
              </w:rPr>
            </w:pPr>
            <w:r w:rsidRPr="007627DF">
              <w:rPr>
                <w:lang w:val="en-US"/>
              </w:rPr>
              <w:t>1913,8</w:t>
            </w:r>
          </w:p>
          <w:p w14:paraId="54BE2889" w14:textId="77777777" w:rsidR="00061AFF" w:rsidRDefault="00061AFF" w:rsidP="00A87D5C">
            <w:pPr>
              <w:pStyle w:val="Geenafstand"/>
              <w:spacing w:line="276" w:lineRule="auto"/>
              <w:jc w:val="center"/>
              <w:rPr>
                <w:lang w:val="en-US"/>
              </w:rPr>
            </w:pPr>
            <w:r w:rsidRPr="007627DF">
              <w:rPr>
                <w:lang w:val="en-US"/>
              </w:rPr>
              <w:t>608,2</w:t>
            </w:r>
          </w:p>
        </w:tc>
        <w:tc>
          <w:tcPr>
            <w:tcW w:w="1200" w:type="dxa"/>
            <w:tcBorders>
              <w:top w:val="single" w:sz="4" w:space="0" w:color="auto"/>
              <w:left w:val="nil"/>
              <w:bottom w:val="single" w:sz="4" w:space="0" w:color="auto"/>
              <w:right w:val="nil"/>
            </w:tcBorders>
          </w:tcPr>
          <w:p w14:paraId="1E25FD04" w14:textId="77777777" w:rsidR="00061AFF" w:rsidRDefault="00061AFF" w:rsidP="00A87D5C">
            <w:pPr>
              <w:pStyle w:val="Geenafstand"/>
              <w:spacing w:line="276" w:lineRule="auto"/>
              <w:jc w:val="center"/>
              <w:rPr>
                <w:lang w:val="en-US"/>
              </w:rPr>
            </w:pPr>
          </w:p>
          <w:p w14:paraId="326855D9" w14:textId="77777777" w:rsidR="00061AFF" w:rsidRPr="007627DF" w:rsidRDefault="00061AFF" w:rsidP="00A87D5C">
            <w:pPr>
              <w:pStyle w:val="Geenafstand"/>
              <w:spacing w:line="276" w:lineRule="auto"/>
              <w:jc w:val="center"/>
              <w:rPr>
                <w:lang w:val="en-US"/>
              </w:rPr>
            </w:pPr>
            <w:r w:rsidRPr="007627DF">
              <w:rPr>
                <w:lang w:val="en-US"/>
              </w:rPr>
              <w:t>8,8</w:t>
            </w:r>
          </w:p>
          <w:p w14:paraId="67B2460A" w14:textId="77777777" w:rsidR="00061AFF" w:rsidRPr="007627DF" w:rsidRDefault="00061AFF" w:rsidP="00A87D5C">
            <w:pPr>
              <w:pStyle w:val="Geenafstand"/>
              <w:spacing w:line="276" w:lineRule="auto"/>
              <w:jc w:val="center"/>
              <w:rPr>
                <w:lang w:val="en-US"/>
              </w:rPr>
            </w:pPr>
            <w:r w:rsidRPr="007627DF">
              <w:rPr>
                <w:lang w:val="en-US"/>
              </w:rPr>
              <w:t>16,1</w:t>
            </w:r>
          </w:p>
          <w:p w14:paraId="3D35D02A" w14:textId="77777777" w:rsidR="00061AFF" w:rsidRDefault="00061AFF" w:rsidP="00A87D5C">
            <w:pPr>
              <w:pStyle w:val="Geenafstand"/>
              <w:spacing w:line="276" w:lineRule="auto"/>
              <w:jc w:val="center"/>
              <w:rPr>
                <w:lang w:val="en-US"/>
              </w:rPr>
            </w:pPr>
            <w:r w:rsidRPr="007627DF">
              <w:rPr>
                <w:lang w:val="en-US"/>
              </w:rPr>
              <w:t>18,6</w:t>
            </w:r>
          </w:p>
        </w:tc>
      </w:tr>
      <w:tr w:rsidR="00061AFF" w14:paraId="21A35548" w14:textId="77777777" w:rsidTr="00A87D5C">
        <w:tc>
          <w:tcPr>
            <w:tcW w:w="1680" w:type="dxa"/>
            <w:tcBorders>
              <w:top w:val="single" w:sz="4" w:space="0" w:color="auto"/>
              <w:left w:val="nil"/>
              <w:bottom w:val="single" w:sz="4" w:space="0" w:color="auto"/>
              <w:right w:val="nil"/>
            </w:tcBorders>
          </w:tcPr>
          <w:p w14:paraId="41817B32" w14:textId="77777777" w:rsidR="00061AFF" w:rsidRDefault="00061AFF" w:rsidP="00A87D5C">
            <w:pPr>
              <w:pStyle w:val="Geenafstand"/>
              <w:spacing w:line="276" w:lineRule="auto"/>
              <w:rPr>
                <w:lang w:val="en-US"/>
              </w:rPr>
            </w:pPr>
            <w:r w:rsidRPr="00EB0D8B">
              <w:rPr>
                <w:lang w:val="en-US"/>
              </w:rPr>
              <w:t>DDC</w:t>
            </w:r>
          </w:p>
          <w:p w14:paraId="1F60007D" w14:textId="77777777" w:rsidR="00061AFF" w:rsidRDefault="00061AFF" w:rsidP="00A87D5C">
            <w:pPr>
              <w:pStyle w:val="Geenafstand"/>
              <w:spacing w:line="276" w:lineRule="auto"/>
              <w:rPr>
                <w:lang w:val="en-US"/>
              </w:rPr>
            </w:pPr>
            <w:r>
              <w:rPr>
                <w:lang w:val="en-US"/>
              </w:rPr>
              <w:tab/>
              <w:t>High</w:t>
            </w:r>
          </w:p>
          <w:p w14:paraId="40FF6E49" w14:textId="77777777" w:rsidR="00061AFF" w:rsidRDefault="00061AFF" w:rsidP="00A87D5C">
            <w:pPr>
              <w:pStyle w:val="Geenafstand"/>
              <w:spacing w:line="276" w:lineRule="auto"/>
              <w:rPr>
                <w:lang w:val="en-US"/>
              </w:rPr>
            </w:pPr>
            <w:r>
              <w:rPr>
                <w:lang w:val="en-US"/>
              </w:rPr>
              <w:tab/>
              <w:t>Medium</w:t>
            </w:r>
          </w:p>
          <w:p w14:paraId="2236CD2C" w14:textId="77777777" w:rsidR="00061AFF" w:rsidRDefault="00061AFF" w:rsidP="00A87D5C">
            <w:pPr>
              <w:pStyle w:val="Geenafstand"/>
              <w:spacing w:line="276" w:lineRule="auto"/>
              <w:rPr>
                <w:lang w:val="en-US"/>
              </w:rPr>
            </w:pPr>
            <w:r>
              <w:rPr>
                <w:lang w:val="en-US"/>
              </w:rPr>
              <w:tab/>
              <w:t>Low</w:t>
            </w:r>
          </w:p>
        </w:tc>
        <w:tc>
          <w:tcPr>
            <w:tcW w:w="1177" w:type="dxa"/>
            <w:tcBorders>
              <w:top w:val="single" w:sz="4" w:space="0" w:color="auto"/>
              <w:left w:val="nil"/>
              <w:bottom w:val="single" w:sz="4" w:space="0" w:color="auto"/>
              <w:right w:val="nil"/>
            </w:tcBorders>
          </w:tcPr>
          <w:p w14:paraId="2B69E4FB" w14:textId="77777777" w:rsidR="00061AFF" w:rsidRPr="00B36A53" w:rsidRDefault="00061AFF" w:rsidP="00A87D5C">
            <w:pPr>
              <w:pStyle w:val="Geenafstand"/>
              <w:spacing w:line="276" w:lineRule="auto"/>
              <w:jc w:val="center"/>
              <w:rPr>
                <w:i/>
                <w:lang w:val="en-US"/>
              </w:rPr>
            </w:pPr>
            <w:r w:rsidRPr="00B36A53">
              <w:rPr>
                <w:i/>
                <w:lang w:val="en-US"/>
              </w:rPr>
              <w:t>5,24</w:t>
            </w:r>
          </w:p>
        </w:tc>
        <w:tc>
          <w:tcPr>
            <w:tcW w:w="1695" w:type="dxa"/>
            <w:tcBorders>
              <w:top w:val="single" w:sz="4" w:space="0" w:color="auto"/>
              <w:left w:val="nil"/>
              <w:bottom w:val="single" w:sz="4" w:space="0" w:color="auto"/>
              <w:right w:val="nil"/>
            </w:tcBorders>
          </w:tcPr>
          <w:p w14:paraId="18823C6A" w14:textId="77777777" w:rsidR="00061AFF" w:rsidRDefault="00061AFF" w:rsidP="00A87D5C">
            <w:pPr>
              <w:pStyle w:val="Geenafstand"/>
              <w:spacing w:line="276" w:lineRule="auto"/>
              <w:jc w:val="center"/>
              <w:rPr>
                <w:lang w:val="en-US"/>
              </w:rPr>
            </w:pPr>
          </w:p>
          <w:p w14:paraId="57547012" w14:textId="77777777" w:rsidR="00061AFF" w:rsidRPr="003E5FC6" w:rsidRDefault="00061AFF" w:rsidP="00A87D5C">
            <w:pPr>
              <w:spacing w:line="276" w:lineRule="auto"/>
              <w:jc w:val="center"/>
              <w:rPr>
                <w:lang w:val="en-US"/>
              </w:rPr>
            </w:pPr>
            <w:r w:rsidRPr="003E5FC6">
              <w:rPr>
                <w:lang w:val="en-US"/>
              </w:rPr>
              <w:t>74,2</w:t>
            </w:r>
          </w:p>
          <w:p w14:paraId="5D5C39E7" w14:textId="77777777" w:rsidR="00061AFF" w:rsidRPr="003E5FC6" w:rsidRDefault="00061AFF" w:rsidP="00A87D5C">
            <w:pPr>
              <w:spacing w:line="276" w:lineRule="auto"/>
              <w:jc w:val="center"/>
              <w:rPr>
                <w:lang w:val="en-US"/>
              </w:rPr>
            </w:pPr>
            <w:r w:rsidRPr="003E5FC6">
              <w:rPr>
                <w:lang w:val="en-US"/>
              </w:rPr>
              <w:t>21,8</w:t>
            </w:r>
          </w:p>
          <w:p w14:paraId="36264B2E" w14:textId="77777777" w:rsidR="00061AFF" w:rsidRDefault="00061AFF" w:rsidP="00A87D5C">
            <w:pPr>
              <w:pStyle w:val="Geenafstand"/>
              <w:spacing w:line="276" w:lineRule="auto"/>
              <w:jc w:val="center"/>
              <w:rPr>
                <w:lang w:val="en-US"/>
              </w:rPr>
            </w:pPr>
            <w:r w:rsidRPr="003E5FC6">
              <w:rPr>
                <w:lang w:val="en-US"/>
              </w:rPr>
              <w:t>13,0</w:t>
            </w:r>
          </w:p>
        </w:tc>
        <w:tc>
          <w:tcPr>
            <w:tcW w:w="1038" w:type="dxa"/>
            <w:tcBorders>
              <w:top w:val="single" w:sz="4" w:space="0" w:color="auto"/>
              <w:left w:val="nil"/>
              <w:bottom w:val="single" w:sz="4" w:space="0" w:color="auto"/>
              <w:right w:val="nil"/>
            </w:tcBorders>
          </w:tcPr>
          <w:p w14:paraId="761EEBA4" w14:textId="77777777" w:rsidR="00061AFF" w:rsidRDefault="00061AFF" w:rsidP="00A87D5C">
            <w:pPr>
              <w:pStyle w:val="Geenafstand"/>
              <w:spacing w:line="276" w:lineRule="auto"/>
              <w:jc w:val="center"/>
              <w:rPr>
                <w:lang w:val="en-US"/>
              </w:rPr>
            </w:pPr>
          </w:p>
          <w:p w14:paraId="1B42DACE" w14:textId="77777777" w:rsidR="00061AFF" w:rsidRPr="003E5FC6" w:rsidRDefault="00061AFF" w:rsidP="00A87D5C">
            <w:pPr>
              <w:pStyle w:val="Geenafstand"/>
              <w:spacing w:line="276" w:lineRule="auto"/>
              <w:jc w:val="center"/>
              <w:rPr>
                <w:lang w:val="en-US"/>
              </w:rPr>
            </w:pPr>
            <w:r w:rsidRPr="003E5FC6">
              <w:rPr>
                <w:lang w:val="en-US"/>
              </w:rPr>
              <w:t>7,7</w:t>
            </w:r>
          </w:p>
          <w:p w14:paraId="6ED0DDC9" w14:textId="77777777" w:rsidR="00061AFF" w:rsidRPr="003E5FC6" w:rsidRDefault="00061AFF" w:rsidP="00A87D5C">
            <w:pPr>
              <w:pStyle w:val="Geenafstand"/>
              <w:spacing w:line="276" w:lineRule="auto"/>
              <w:jc w:val="center"/>
              <w:rPr>
                <w:lang w:val="en-US"/>
              </w:rPr>
            </w:pPr>
            <w:r w:rsidRPr="003E5FC6">
              <w:rPr>
                <w:lang w:val="en-US"/>
              </w:rPr>
              <w:t>1,8</w:t>
            </w:r>
          </w:p>
          <w:p w14:paraId="5DD956C3" w14:textId="77777777" w:rsidR="00061AFF" w:rsidRDefault="00061AFF" w:rsidP="00A87D5C">
            <w:pPr>
              <w:pStyle w:val="Geenafstand"/>
              <w:spacing w:line="276" w:lineRule="auto"/>
              <w:jc w:val="center"/>
              <w:rPr>
                <w:lang w:val="en-US"/>
              </w:rPr>
            </w:pPr>
            <w:r w:rsidRPr="003E5FC6">
              <w:rPr>
                <w:lang w:val="en-US"/>
              </w:rPr>
              <w:t>0,9</w:t>
            </w:r>
          </w:p>
        </w:tc>
        <w:tc>
          <w:tcPr>
            <w:tcW w:w="1200" w:type="dxa"/>
            <w:tcBorders>
              <w:top w:val="single" w:sz="4" w:space="0" w:color="auto"/>
              <w:left w:val="nil"/>
              <w:bottom w:val="single" w:sz="4" w:space="0" w:color="auto"/>
              <w:right w:val="nil"/>
            </w:tcBorders>
          </w:tcPr>
          <w:p w14:paraId="75E262A9" w14:textId="77777777" w:rsidR="00061AFF" w:rsidRDefault="00061AFF" w:rsidP="00A87D5C">
            <w:pPr>
              <w:pStyle w:val="Geenafstand"/>
              <w:spacing w:line="276" w:lineRule="auto"/>
              <w:jc w:val="center"/>
              <w:rPr>
                <w:lang w:val="en-US"/>
              </w:rPr>
            </w:pPr>
          </w:p>
          <w:p w14:paraId="08EFD5D9" w14:textId="77777777" w:rsidR="00061AFF" w:rsidRPr="003E5FC6" w:rsidRDefault="00061AFF" w:rsidP="00A87D5C">
            <w:pPr>
              <w:pStyle w:val="Geenafstand"/>
              <w:spacing w:line="276" w:lineRule="auto"/>
              <w:jc w:val="center"/>
              <w:rPr>
                <w:lang w:val="en-US"/>
              </w:rPr>
            </w:pPr>
            <w:r w:rsidRPr="003E5FC6">
              <w:rPr>
                <w:lang w:val="en-US"/>
              </w:rPr>
              <w:t>10,4</w:t>
            </w:r>
          </w:p>
          <w:p w14:paraId="73EBA166" w14:textId="77777777" w:rsidR="00061AFF" w:rsidRPr="003E5FC6" w:rsidRDefault="00061AFF" w:rsidP="00A87D5C">
            <w:pPr>
              <w:pStyle w:val="Geenafstand"/>
              <w:spacing w:line="276" w:lineRule="auto"/>
              <w:jc w:val="center"/>
              <w:rPr>
                <w:lang w:val="en-US"/>
              </w:rPr>
            </w:pPr>
            <w:r w:rsidRPr="003E5FC6">
              <w:rPr>
                <w:lang w:val="en-US"/>
              </w:rPr>
              <w:t>8,1</w:t>
            </w:r>
          </w:p>
          <w:p w14:paraId="319BAF68" w14:textId="77777777" w:rsidR="00061AFF" w:rsidRDefault="00061AFF" w:rsidP="00A87D5C">
            <w:pPr>
              <w:pStyle w:val="Geenafstand"/>
              <w:spacing w:line="276" w:lineRule="auto"/>
              <w:jc w:val="center"/>
              <w:rPr>
                <w:lang w:val="en-US"/>
              </w:rPr>
            </w:pPr>
            <w:r w:rsidRPr="003E5FC6">
              <w:rPr>
                <w:lang w:val="en-US"/>
              </w:rPr>
              <w:t>7,3</w:t>
            </w:r>
          </w:p>
        </w:tc>
        <w:tc>
          <w:tcPr>
            <w:tcW w:w="1026" w:type="dxa"/>
            <w:tcBorders>
              <w:top w:val="single" w:sz="4" w:space="0" w:color="auto"/>
              <w:left w:val="nil"/>
              <w:bottom w:val="single" w:sz="4" w:space="0" w:color="auto"/>
              <w:right w:val="nil"/>
            </w:tcBorders>
          </w:tcPr>
          <w:p w14:paraId="3CA4EB3E" w14:textId="77777777" w:rsidR="00061AFF" w:rsidRDefault="00061AFF" w:rsidP="00A87D5C">
            <w:pPr>
              <w:pStyle w:val="Geenafstand"/>
              <w:spacing w:line="276" w:lineRule="auto"/>
              <w:jc w:val="center"/>
              <w:rPr>
                <w:lang w:val="en-US"/>
              </w:rPr>
            </w:pPr>
          </w:p>
          <w:p w14:paraId="1DE187C9" w14:textId="77777777" w:rsidR="00061AFF" w:rsidRPr="003E5FC6" w:rsidRDefault="00061AFF" w:rsidP="00A87D5C">
            <w:pPr>
              <w:pStyle w:val="Geenafstand"/>
              <w:spacing w:line="276" w:lineRule="auto"/>
              <w:jc w:val="center"/>
              <w:rPr>
                <w:lang w:val="en-US"/>
              </w:rPr>
            </w:pPr>
            <w:r w:rsidRPr="003E5FC6">
              <w:rPr>
                <w:lang w:val="en-US"/>
              </w:rPr>
              <w:t>17,5</w:t>
            </w:r>
          </w:p>
          <w:p w14:paraId="7022F0D3" w14:textId="77777777" w:rsidR="00061AFF" w:rsidRPr="003E5FC6" w:rsidRDefault="00061AFF" w:rsidP="00A87D5C">
            <w:pPr>
              <w:pStyle w:val="Geenafstand"/>
              <w:spacing w:line="276" w:lineRule="auto"/>
              <w:jc w:val="center"/>
              <w:rPr>
                <w:lang w:val="en-US"/>
              </w:rPr>
            </w:pPr>
            <w:r w:rsidRPr="003E5FC6">
              <w:rPr>
                <w:lang w:val="en-US"/>
              </w:rPr>
              <w:t>4,8</w:t>
            </w:r>
          </w:p>
          <w:p w14:paraId="077DC172" w14:textId="77777777" w:rsidR="00061AFF" w:rsidRDefault="00061AFF" w:rsidP="00A87D5C">
            <w:pPr>
              <w:pStyle w:val="Geenafstand"/>
              <w:spacing w:line="276" w:lineRule="auto"/>
              <w:jc w:val="center"/>
              <w:rPr>
                <w:lang w:val="en-US"/>
              </w:rPr>
            </w:pPr>
            <w:r w:rsidRPr="003E5FC6">
              <w:rPr>
                <w:lang w:val="en-US"/>
              </w:rPr>
              <w:t>2,4</w:t>
            </w:r>
          </w:p>
        </w:tc>
        <w:tc>
          <w:tcPr>
            <w:tcW w:w="1200" w:type="dxa"/>
            <w:tcBorders>
              <w:top w:val="single" w:sz="4" w:space="0" w:color="auto"/>
              <w:left w:val="nil"/>
              <w:bottom w:val="single" w:sz="4" w:space="0" w:color="auto"/>
              <w:right w:val="nil"/>
            </w:tcBorders>
          </w:tcPr>
          <w:p w14:paraId="7E72F060" w14:textId="77777777" w:rsidR="00061AFF" w:rsidRDefault="00061AFF" w:rsidP="00A87D5C">
            <w:pPr>
              <w:pStyle w:val="Geenafstand"/>
              <w:spacing w:line="276" w:lineRule="auto"/>
              <w:jc w:val="center"/>
              <w:rPr>
                <w:lang w:val="en-US"/>
              </w:rPr>
            </w:pPr>
          </w:p>
          <w:p w14:paraId="1A7C9B66" w14:textId="77777777" w:rsidR="00061AFF" w:rsidRPr="003E5FC6" w:rsidRDefault="00061AFF" w:rsidP="00A87D5C">
            <w:pPr>
              <w:pStyle w:val="Geenafstand"/>
              <w:spacing w:line="276" w:lineRule="auto"/>
              <w:jc w:val="center"/>
              <w:rPr>
                <w:lang w:val="en-US"/>
              </w:rPr>
            </w:pPr>
            <w:r w:rsidRPr="003E5FC6">
              <w:rPr>
                <w:lang w:val="en-US"/>
              </w:rPr>
              <w:t>23,7</w:t>
            </w:r>
          </w:p>
          <w:p w14:paraId="396249BC" w14:textId="77777777" w:rsidR="00061AFF" w:rsidRPr="003E5FC6" w:rsidRDefault="00061AFF" w:rsidP="00A87D5C">
            <w:pPr>
              <w:pStyle w:val="Geenafstand"/>
              <w:spacing w:line="276" w:lineRule="auto"/>
              <w:jc w:val="center"/>
              <w:rPr>
                <w:lang w:val="en-US"/>
              </w:rPr>
            </w:pPr>
            <w:r w:rsidRPr="003E5FC6">
              <w:rPr>
                <w:lang w:val="en-US"/>
              </w:rPr>
              <w:t>22,2</w:t>
            </w:r>
          </w:p>
          <w:p w14:paraId="0AB3752F" w14:textId="77777777" w:rsidR="00061AFF" w:rsidRDefault="00061AFF" w:rsidP="00A87D5C">
            <w:pPr>
              <w:pStyle w:val="Geenafstand"/>
              <w:spacing w:line="276" w:lineRule="auto"/>
              <w:jc w:val="center"/>
              <w:rPr>
                <w:lang w:val="en-US"/>
              </w:rPr>
            </w:pPr>
            <w:r w:rsidRPr="003E5FC6">
              <w:rPr>
                <w:lang w:val="en-US"/>
              </w:rPr>
              <w:t>18,6</w:t>
            </w:r>
          </w:p>
        </w:tc>
      </w:tr>
      <w:tr w:rsidR="00061AFF" w14:paraId="7037AE66" w14:textId="77777777" w:rsidTr="00A87D5C">
        <w:tc>
          <w:tcPr>
            <w:tcW w:w="1680" w:type="dxa"/>
            <w:tcBorders>
              <w:top w:val="single" w:sz="4" w:space="0" w:color="auto"/>
              <w:left w:val="nil"/>
              <w:bottom w:val="single" w:sz="4" w:space="0" w:color="auto"/>
              <w:right w:val="nil"/>
            </w:tcBorders>
          </w:tcPr>
          <w:p w14:paraId="120B7065" w14:textId="77777777" w:rsidR="00061AFF" w:rsidRDefault="00061AFF" w:rsidP="00A87D5C">
            <w:pPr>
              <w:pStyle w:val="Geenafstand"/>
              <w:spacing w:line="276" w:lineRule="auto"/>
              <w:rPr>
                <w:lang w:val="en-US"/>
              </w:rPr>
            </w:pPr>
            <w:r>
              <w:rPr>
                <w:lang w:val="en-US"/>
              </w:rPr>
              <w:t>ITGB2</w:t>
            </w:r>
          </w:p>
          <w:p w14:paraId="5BE37FDF" w14:textId="77777777" w:rsidR="00061AFF" w:rsidRDefault="00061AFF" w:rsidP="00A87D5C">
            <w:pPr>
              <w:pStyle w:val="Geenafstand"/>
              <w:spacing w:line="276" w:lineRule="auto"/>
              <w:rPr>
                <w:lang w:val="en-US"/>
              </w:rPr>
            </w:pPr>
            <w:r>
              <w:rPr>
                <w:lang w:val="en-US"/>
              </w:rPr>
              <w:tab/>
              <w:t>High</w:t>
            </w:r>
          </w:p>
          <w:p w14:paraId="41AD7C28" w14:textId="77777777" w:rsidR="00061AFF" w:rsidRDefault="00061AFF" w:rsidP="00A87D5C">
            <w:pPr>
              <w:pStyle w:val="Geenafstand"/>
              <w:spacing w:line="276" w:lineRule="auto"/>
              <w:rPr>
                <w:lang w:val="en-US"/>
              </w:rPr>
            </w:pPr>
            <w:r>
              <w:rPr>
                <w:lang w:val="en-US"/>
              </w:rPr>
              <w:tab/>
              <w:t>Medium</w:t>
            </w:r>
          </w:p>
          <w:p w14:paraId="3780E4D2" w14:textId="77777777" w:rsidR="00061AFF" w:rsidRDefault="00061AFF" w:rsidP="00A87D5C">
            <w:pPr>
              <w:pStyle w:val="Geenafstand"/>
              <w:spacing w:line="276" w:lineRule="auto"/>
              <w:rPr>
                <w:lang w:val="en-US"/>
              </w:rPr>
            </w:pPr>
            <w:r>
              <w:rPr>
                <w:lang w:val="en-US"/>
              </w:rPr>
              <w:tab/>
              <w:t>Low</w:t>
            </w:r>
          </w:p>
        </w:tc>
        <w:tc>
          <w:tcPr>
            <w:tcW w:w="1177" w:type="dxa"/>
            <w:tcBorders>
              <w:top w:val="single" w:sz="4" w:space="0" w:color="auto"/>
              <w:left w:val="nil"/>
              <w:bottom w:val="single" w:sz="4" w:space="0" w:color="auto"/>
              <w:right w:val="nil"/>
            </w:tcBorders>
          </w:tcPr>
          <w:p w14:paraId="66D72168" w14:textId="77777777" w:rsidR="00061AFF" w:rsidRPr="00B36A53" w:rsidRDefault="00061AFF" w:rsidP="00A87D5C">
            <w:pPr>
              <w:pStyle w:val="Geenafstand"/>
              <w:spacing w:line="276" w:lineRule="auto"/>
              <w:jc w:val="center"/>
              <w:rPr>
                <w:i/>
                <w:lang w:val="en-US"/>
              </w:rPr>
            </w:pPr>
            <w:r w:rsidRPr="00B36A53">
              <w:rPr>
                <w:i/>
                <w:lang w:val="en-US"/>
              </w:rPr>
              <w:t>2,32</w:t>
            </w:r>
          </w:p>
        </w:tc>
        <w:tc>
          <w:tcPr>
            <w:tcW w:w="1695" w:type="dxa"/>
            <w:tcBorders>
              <w:top w:val="single" w:sz="4" w:space="0" w:color="auto"/>
              <w:left w:val="nil"/>
              <w:bottom w:val="single" w:sz="4" w:space="0" w:color="auto"/>
              <w:right w:val="nil"/>
            </w:tcBorders>
          </w:tcPr>
          <w:p w14:paraId="662979CE" w14:textId="77777777" w:rsidR="00061AFF" w:rsidRDefault="00061AFF" w:rsidP="00A87D5C">
            <w:pPr>
              <w:pStyle w:val="Geenafstand"/>
              <w:spacing w:line="276" w:lineRule="auto"/>
              <w:jc w:val="center"/>
              <w:rPr>
                <w:lang w:val="en-US"/>
              </w:rPr>
            </w:pPr>
          </w:p>
          <w:p w14:paraId="6032CAAC" w14:textId="77777777" w:rsidR="00061AFF" w:rsidRPr="003E5FC6" w:rsidRDefault="00061AFF" w:rsidP="00A87D5C">
            <w:pPr>
              <w:pStyle w:val="Geenafstand"/>
              <w:spacing w:line="276" w:lineRule="auto"/>
              <w:jc w:val="center"/>
              <w:rPr>
                <w:lang w:val="en-US"/>
              </w:rPr>
            </w:pPr>
            <w:r w:rsidRPr="003E5FC6">
              <w:rPr>
                <w:lang w:val="en-US"/>
              </w:rPr>
              <w:t>1652,9</w:t>
            </w:r>
          </w:p>
          <w:p w14:paraId="17960579" w14:textId="77777777" w:rsidR="00061AFF" w:rsidRPr="003E5FC6" w:rsidRDefault="00061AFF" w:rsidP="00A87D5C">
            <w:pPr>
              <w:pStyle w:val="Geenafstand"/>
              <w:spacing w:line="276" w:lineRule="auto"/>
              <w:jc w:val="center"/>
              <w:rPr>
                <w:lang w:val="en-US"/>
              </w:rPr>
            </w:pPr>
            <w:r w:rsidRPr="003E5FC6">
              <w:rPr>
                <w:lang w:val="en-US"/>
              </w:rPr>
              <w:t>1602,0</w:t>
            </w:r>
          </w:p>
          <w:p w14:paraId="715CB664" w14:textId="77777777" w:rsidR="00061AFF" w:rsidRDefault="00061AFF" w:rsidP="00A87D5C">
            <w:pPr>
              <w:pStyle w:val="Geenafstand"/>
              <w:spacing w:line="276" w:lineRule="auto"/>
              <w:jc w:val="center"/>
              <w:rPr>
                <w:lang w:val="en-US"/>
              </w:rPr>
            </w:pPr>
            <w:r w:rsidRPr="003E5FC6">
              <w:rPr>
                <w:lang w:val="en-US"/>
              </w:rPr>
              <w:t>936,1</w:t>
            </w:r>
          </w:p>
        </w:tc>
        <w:tc>
          <w:tcPr>
            <w:tcW w:w="1038" w:type="dxa"/>
            <w:tcBorders>
              <w:top w:val="single" w:sz="4" w:space="0" w:color="auto"/>
              <w:left w:val="nil"/>
              <w:bottom w:val="single" w:sz="4" w:space="0" w:color="auto"/>
              <w:right w:val="nil"/>
            </w:tcBorders>
          </w:tcPr>
          <w:p w14:paraId="0CCE0674" w14:textId="77777777" w:rsidR="00061AFF" w:rsidRDefault="00061AFF" w:rsidP="00A87D5C">
            <w:pPr>
              <w:pStyle w:val="Geenafstand"/>
              <w:spacing w:line="276" w:lineRule="auto"/>
              <w:jc w:val="center"/>
              <w:rPr>
                <w:lang w:val="en-US"/>
              </w:rPr>
            </w:pPr>
          </w:p>
          <w:p w14:paraId="56DA47D0" w14:textId="77777777" w:rsidR="00061AFF" w:rsidRPr="003E5FC6" w:rsidRDefault="00061AFF" w:rsidP="00A87D5C">
            <w:pPr>
              <w:pStyle w:val="Geenafstand"/>
              <w:spacing w:line="276" w:lineRule="auto"/>
              <w:jc w:val="center"/>
              <w:rPr>
                <w:lang w:val="en-US"/>
              </w:rPr>
            </w:pPr>
            <w:r w:rsidRPr="003E5FC6">
              <w:rPr>
                <w:lang w:val="en-US"/>
              </w:rPr>
              <w:t>158,0</w:t>
            </w:r>
          </w:p>
          <w:p w14:paraId="0F01CED5" w14:textId="77777777" w:rsidR="00061AFF" w:rsidRPr="003E5FC6" w:rsidRDefault="00061AFF" w:rsidP="00A87D5C">
            <w:pPr>
              <w:pStyle w:val="Geenafstand"/>
              <w:spacing w:line="276" w:lineRule="auto"/>
              <w:jc w:val="center"/>
              <w:rPr>
                <w:lang w:val="en-US"/>
              </w:rPr>
            </w:pPr>
            <w:r w:rsidRPr="003E5FC6">
              <w:rPr>
                <w:lang w:val="en-US"/>
              </w:rPr>
              <w:t>89,3</w:t>
            </w:r>
          </w:p>
          <w:p w14:paraId="536873CE" w14:textId="77777777" w:rsidR="00061AFF" w:rsidRDefault="00061AFF" w:rsidP="00A87D5C">
            <w:pPr>
              <w:pStyle w:val="Geenafstand"/>
              <w:spacing w:line="276" w:lineRule="auto"/>
              <w:jc w:val="center"/>
              <w:rPr>
                <w:lang w:val="en-US"/>
              </w:rPr>
            </w:pPr>
            <w:r w:rsidRPr="003E5FC6">
              <w:rPr>
                <w:lang w:val="en-US"/>
              </w:rPr>
              <w:t>76,1</w:t>
            </w:r>
          </w:p>
        </w:tc>
        <w:tc>
          <w:tcPr>
            <w:tcW w:w="1200" w:type="dxa"/>
            <w:tcBorders>
              <w:top w:val="single" w:sz="4" w:space="0" w:color="auto"/>
              <w:left w:val="nil"/>
              <w:bottom w:val="single" w:sz="4" w:space="0" w:color="auto"/>
              <w:right w:val="nil"/>
            </w:tcBorders>
          </w:tcPr>
          <w:p w14:paraId="692F890A" w14:textId="77777777" w:rsidR="00061AFF" w:rsidRDefault="00061AFF" w:rsidP="00A87D5C">
            <w:pPr>
              <w:pStyle w:val="Geenafstand"/>
              <w:spacing w:line="276" w:lineRule="auto"/>
              <w:jc w:val="center"/>
              <w:rPr>
                <w:lang w:val="en-US"/>
              </w:rPr>
            </w:pPr>
          </w:p>
          <w:p w14:paraId="5FA9315A" w14:textId="77777777" w:rsidR="00061AFF" w:rsidRPr="003E5FC6" w:rsidRDefault="00061AFF" w:rsidP="00A87D5C">
            <w:pPr>
              <w:pStyle w:val="Geenafstand"/>
              <w:spacing w:line="276" w:lineRule="auto"/>
              <w:jc w:val="center"/>
              <w:rPr>
                <w:lang w:val="en-US"/>
              </w:rPr>
            </w:pPr>
            <w:r w:rsidRPr="003E5FC6">
              <w:rPr>
                <w:lang w:val="en-US"/>
              </w:rPr>
              <w:t>9,6</w:t>
            </w:r>
          </w:p>
          <w:p w14:paraId="78D73909" w14:textId="77777777" w:rsidR="00061AFF" w:rsidRPr="003E5FC6" w:rsidRDefault="00061AFF" w:rsidP="00A87D5C">
            <w:pPr>
              <w:pStyle w:val="Geenafstand"/>
              <w:spacing w:line="276" w:lineRule="auto"/>
              <w:jc w:val="center"/>
              <w:rPr>
                <w:lang w:val="en-US"/>
              </w:rPr>
            </w:pPr>
            <w:r w:rsidRPr="003E5FC6">
              <w:rPr>
                <w:lang w:val="en-US"/>
              </w:rPr>
              <w:t>5,6</w:t>
            </w:r>
          </w:p>
          <w:p w14:paraId="73B40B52" w14:textId="77777777" w:rsidR="00061AFF" w:rsidRDefault="00061AFF" w:rsidP="00A87D5C">
            <w:pPr>
              <w:pStyle w:val="Geenafstand"/>
              <w:spacing w:line="276" w:lineRule="auto"/>
              <w:jc w:val="center"/>
              <w:rPr>
                <w:lang w:val="en-US"/>
              </w:rPr>
            </w:pPr>
            <w:r w:rsidRPr="003E5FC6">
              <w:rPr>
                <w:lang w:val="en-US"/>
              </w:rPr>
              <w:t>8,1</w:t>
            </w:r>
          </w:p>
        </w:tc>
        <w:tc>
          <w:tcPr>
            <w:tcW w:w="1026" w:type="dxa"/>
            <w:tcBorders>
              <w:top w:val="single" w:sz="4" w:space="0" w:color="auto"/>
              <w:left w:val="nil"/>
              <w:bottom w:val="single" w:sz="4" w:space="0" w:color="auto"/>
              <w:right w:val="nil"/>
            </w:tcBorders>
          </w:tcPr>
          <w:p w14:paraId="5D234F22" w14:textId="77777777" w:rsidR="00061AFF" w:rsidRDefault="00061AFF" w:rsidP="00A87D5C">
            <w:pPr>
              <w:pStyle w:val="Geenafstand"/>
              <w:spacing w:line="276" w:lineRule="auto"/>
              <w:jc w:val="center"/>
              <w:rPr>
                <w:lang w:val="en-US"/>
              </w:rPr>
            </w:pPr>
          </w:p>
          <w:p w14:paraId="2E9FBF6B" w14:textId="77777777" w:rsidR="00061AFF" w:rsidRPr="007E3A3D" w:rsidRDefault="00061AFF" w:rsidP="00A87D5C">
            <w:pPr>
              <w:pStyle w:val="Geenafstand"/>
              <w:spacing w:line="276" w:lineRule="auto"/>
              <w:jc w:val="center"/>
              <w:rPr>
                <w:lang w:val="en-US"/>
              </w:rPr>
            </w:pPr>
            <w:r w:rsidRPr="007E3A3D">
              <w:rPr>
                <w:lang w:val="en-US"/>
              </w:rPr>
              <w:t>298,4</w:t>
            </w:r>
          </w:p>
          <w:p w14:paraId="417F2D35" w14:textId="77777777" w:rsidR="00061AFF" w:rsidRPr="007E3A3D" w:rsidRDefault="00061AFF" w:rsidP="00A87D5C">
            <w:pPr>
              <w:pStyle w:val="Geenafstand"/>
              <w:spacing w:line="276" w:lineRule="auto"/>
              <w:jc w:val="center"/>
              <w:rPr>
                <w:lang w:val="en-US"/>
              </w:rPr>
            </w:pPr>
            <w:r w:rsidRPr="007E3A3D">
              <w:rPr>
                <w:lang w:val="en-US"/>
              </w:rPr>
              <w:t>310,7</w:t>
            </w:r>
          </w:p>
          <w:p w14:paraId="46F63314" w14:textId="77777777" w:rsidR="00061AFF" w:rsidRDefault="00061AFF" w:rsidP="00A87D5C">
            <w:pPr>
              <w:pStyle w:val="Geenafstand"/>
              <w:spacing w:line="276" w:lineRule="auto"/>
              <w:jc w:val="center"/>
              <w:rPr>
                <w:lang w:val="en-US"/>
              </w:rPr>
            </w:pPr>
            <w:r w:rsidRPr="007E3A3D">
              <w:rPr>
                <w:lang w:val="en-US"/>
              </w:rPr>
              <w:t>172,1</w:t>
            </w:r>
          </w:p>
        </w:tc>
        <w:tc>
          <w:tcPr>
            <w:tcW w:w="1200" w:type="dxa"/>
            <w:tcBorders>
              <w:top w:val="single" w:sz="4" w:space="0" w:color="auto"/>
              <w:left w:val="nil"/>
              <w:bottom w:val="single" w:sz="4" w:space="0" w:color="auto"/>
              <w:right w:val="nil"/>
            </w:tcBorders>
          </w:tcPr>
          <w:p w14:paraId="6E126486" w14:textId="77777777" w:rsidR="00061AFF" w:rsidRDefault="00061AFF" w:rsidP="00A87D5C">
            <w:pPr>
              <w:pStyle w:val="Geenafstand"/>
              <w:spacing w:line="276" w:lineRule="auto"/>
              <w:jc w:val="center"/>
              <w:rPr>
                <w:lang w:val="en-US"/>
              </w:rPr>
            </w:pPr>
          </w:p>
          <w:p w14:paraId="52A755D9" w14:textId="77777777" w:rsidR="00061AFF" w:rsidRPr="007E3A3D" w:rsidRDefault="00061AFF" w:rsidP="00A87D5C">
            <w:pPr>
              <w:pStyle w:val="Geenafstand"/>
              <w:spacing w:line="276" w:lineRule="auto"/>
              <w:jc w:val="center"/>
              <w:rPr>
                <w:lang w:val="en-US"/>
              </w:rPr>
            </w:pPr>
            <w:r w:rsidRPr="007E3A3D">
              <w:rPr>
                <w:lang w:val="en-US"/>
              </w:rPr>
              <w:t>18,1</w:t>
            </w:r>
          </w:p>
          <w:p w14:paraId="789558B2" w14:textId="77777777" w:rsidR="00061AFF" w:rsidRPr="007E3A3D" w:rsidRDefault="00061AFF" w:rsidP="00A87D5C">
            <w:pPr>
              <w:pStyle w:val="Geenafstand"/>
              <w:spacing w:line="276" w:lineRule="auto"/>
              <w:jc w:val="center"/>
              <w:rPr>
                <w:lang w:val="en-US"/>
              </w:rPr>
            </w:pPr>
            <w:r w:rsidRPr="007E3A3D">
              <w:rPr>
                <w:lang w:val="en-US"/>
              </w:rPr>
              <w:t>19,4</w:t>
            </w:r>
          </w:p>
          <w:p w14:paraId="14788FF7" w14:textId="77777777" w:rsidR="00061AFF" w:rsidRDefault="00061AFF" w:rsidP="00A87D5C">
            <w:pPr>
              <w:pStyle w:val="Geenafstand"/>
              <w:spacing w:line="276" w:lineRule="auto"/>
              <w:jc w:val="center"/>
              <w:rPr>
                <w:lang w:val="en-US"/>
              </w:rPr>
            </w:pPr>
            <w:r w:rsidRPr="007E3A3D">
              <w:rPr>
                <w:lang w:val="en-US"/>
              </w:rPr>
              <w:t>18,4</w:t>
            </w:r>
          </w:p>
        </w:tc>
      </w:tr>
      <w:tr w:rsidR="00061AFF" w14:paraId="73E4ADE7" w14:textId="77777777" w:rsidTr="00A87D5C">
        <w:tc>
          <w:tcPr>
            <w:tcW w:w="1680" w:type="dxa"/>
            <w:tcBorders>
              <w:top w:val="single" w:sz="4" w:space="0" w:color="auto"/>
              <w:left w:val="nil"/>
              <w:bottom w:val="single" w:sz="4" w:space="0" w:color="auto"/>
              <w:right w:val="nil"/>
            </w:tcBorders>
          </w:tcPr>
          <w:p w14:paraId="232A7DB0" w14:textId="77777777" w:rsidR="00061AFF" w:rsidRDefault="00061AFF" w:rsidP="00A87D5C">
            <w:pPr>
              <w:pStyle w:val="Geenafstand"/>
              <w:spacing w:line="276" w:lineRule="auto"/>
              <w:rPr>
                <w:lang w:val="en-US"/>
              </w:rPr>
            </w:pPr>
            <w:r>
              <w:rPr>
                <w:lang w:val="en-US"/>
              </w:rPr>
              <w:t>MMP7</w:t>
            </w:r>
          </w:p>
          <w:p w14:paraId="30247B84" w14:textId="77777777" w:rsidR="00061AFF" w:rsidRDefault="00061AFF" w:rsidP="00A87D5C">
            <w:pPr>
              <w:pStyle w:val="Geenafstand"/>
              <w:spacing w:line="276" w:lineRule="auto"/>
              <w:jc w:val="both"/>
              <w:rPr>
                <w:lang w:val="en-US"/>
              </w:rPr>
            </w:pPr>
            <w:r>
              <w:rPr>
                <w:lang w:val="en-US"/>
              </w:rPr>
              <w:tab/>
              <w:t>High</w:t>
            </w:r>
          </w:p>
          <w:p w14:paraId="02A341BC" w14:textId="77777777" w:rsidR="00061AFF" w:rsidRDefault="00061AFF" w:rsidP="00A87D5C">
            <w:pPr>
              <w:pStyle w:val="Geenafstand"/>
              <w:spacing w:line="276" w:lineRule="auto"/>
              <w:jc w:val="both"/>
              <w:rPr>
                <w:lang w:val="en-US"/>
              </w:rPr>
            </w:pPr>
            <w:r>
              <w:rPr>
                <w:lang w:val="en-US"/>
              </w:rPr>
              <w:tab/>
              <w:t>Medium</w:t>
            </w:r>
          </w:p>
          <w:p w14:paraId="4C1D8769" w14:textId="77777777" w:rsidR="00061AFF" w:rsidRDefault="00061AFF" w:rsidP="00A87D5C">
            <w:pPr>
              <w:pStyle w:val="Geenafstand"/>
              <w:spacing w:line="276" w:lineRule="auto"/>
              <w:jc w:val="both"/>
              <w:rPr>
                <w:lang w:val="en-US"/>
              </w:rPr>
            </w:pPr>
            <w:r>
              <w:rPr>
                <w:lang w:val="en-US"/>
              </w:rPr>
              <w:tab/>
              <w:t>Low</w:t>
            </w:r>
          </w:p>
        </w:tc>
        <w:tc>
          <w:tcPr>
            <w:tcW w:w="1177" w:type="dxa"/>
            <w:tcBorders>
              <w:top w:val="single" w:sz="4" w:space="0" w:color="auto"/>
              <w:left w:val="nil"/>
              <w:bottom w:val="single" w:sz="4" w:space="0" w:color="auto"/>
              <w:right w:val="nil"/>
            </w:tcBorders>
          </w:tcPr>
          <w:p w14:paraId="23E0B73E" w14:textId="77777777" w:rsidR="00061AFF" w:rsidRPr="00B36A53" w:rsidRDefault="00061AFF" w:rsidP="00A87D5C">
            <w:pPr>
              <w:pStyle w:val="Geenafstand"/>
              <w:spacing w:line="276" w:lineRule="auto"/>
              <w:jc w:val="center"/>
              <w:rPr>
                <w:i/>
                <w:lang w:val="en-US"/>
              </w:rPr>
            </w:pPr>
            <w:r w:rsidRPr="00B36A53">
              <w:rPr>
                <w:i/>
                <w:lang w:val="en-US"/>
              </w:rPr>
              <w:t>3,67</w:t>
            </w:r>
          </w:p>
          <w:p w14:paraId="7EE285CF" w14:textId="77777777" w:rsidR="00061AFF" w:rsidRPr="00B36A53" w:rsidRDefault="00061AFF" w:rsidP="00A87D5C">
            <w:pPr>
              <w:pStyle w:val="Geenafstand"/>
              <w:spacing w:line="276" w:lineRule="auto"/>
              <w:jc w:val="center"/>
              <w:rPr>
                <w:i/>
                <w:lang w:val="en-US"/>
              </w:rPr>
            </w:pPr>
          </w:p>
          <w:p w14:paraId="5334508E" w14:textId="77777777" w:rsidR="00061AFF" w:rsidRPr="00B36A53" w:rsidRDefault="00061AFF" w:rsidP="00A87D5C">
            <w:pPr>
              <w:pStyle w:val="Geenafstand"/>
              <w:spacing w:line="276" w:lineRule="auto"/>
              <w:jc w:val="center"/>
              <w:rPr>
                <w:i/>
                <w:lang w:val="en-US"/>
              </w:rPr>
            </w:pPr>
          </w:p>
          <w:p w14:paraId="19034941" w14:textId="77777777" w:rsidR="00061AFF" w:rsidRPr="00B36A53" w:rsidRDefault="00061AFF" w:rsidP="00A87D5C">
            <w:pPr>
              <w:pStyle w:val="Geenafstand"/>
              <w:spacing w:line="276" w:lineRule="auto"/>
              <w:jc w:val="center"/>
              <w:rPr>
                <w:i/>
                <w:lang w:val="en-US"/>
              </w:rPr>
            </w:pPr>
          </w:p>
        </w:tc>
        <w:tc>
          <w:tcPr>
            <w:tcW w:w="1695" w:type="dxa"/>
            <w:tcBorders>
              <w:top w:val="single" w:sz="4" w:space="0" w:color="auto"/>
              <w:left w:val="nil"/>
              <w:bottom w:val="single" w:sz="4" w:space="0" w:color="auto"/>
              <w:right w:val="nil"/>
            </w:tcBorders>
          </w:tcPr>
          <w:p w14:paraId="2E1E0B25" w14:textId="77777777" w:rsidR="00061AFF" w:rsidRDefault="00061AFF" w:rsidP="00A87D5C">
            <w:pPr>
              <w:pStyle w:val="Geenafstand"/>
              <w:spacing w:line="276" w:lineRule="auto"/>
              <w:jc w:val="center"/>
              <w:rPr>
                <w:lang w:val="en-US"/>
              </w:rPr>
            </w:pPr>
          </w:p>
          <w:p w14:paraId="519E5DB0" w14:textId="77777777" w:rsidR="00061AFF" w:rsidRPr="003E5FC6" w:rsidRDefault="00061AFF" w:rsidP="00A87D5C">
            <w:pPr>
              <w:pStyle w:val="Geenafstand"/>
              <w:spacing w:line="276" w:lineRule="auto"/>
              <w:jc w:val="center"/>
              <w:rPr>
                <w:lang w:val="en-US"/>
              </w:rPr>
            </w:pPr>
            <w:r w:rsidRPr="003E5FC6">
              <w:rPr>
                <w:lang w:val="en-US"/>
              </w:rPr>
              <w:t>180,6</w:t>
            </w:r>
          </w:p>
          <w:p w14:paraId="437CFB35" w14:textId="77777777" w:rsidR="00061AFF" w:rsidRPr="003E5FC6" w:rsidRDefault="00061AFF" w:rsidP="00A87D5C">
            <w:pPr>
              <w:pStyle w:val="Geenafstand"/>
              <w:spacing w:line="276" w:lineRule="auto"/>
              <w:jc w:val="center"/>
              <w:rPr>
                <w:lang w:val="en-US"/>
              </w:rPr>
            </w:pPr>
            <w:r w:rsidRPr="003E5FC6">
              <w:rPr>
                <w:lang w:val="en-US"/>
              </w:rPr>
              <w:t>118,4</w:t>
            </w:r>
          </w:p>
          <w:p w14:paraId="2CBE0B07" w14:textId="77777777" w:rsidR="00061AFF" w:rsidRDefault="00061AFF" w:rsidP="00A87D5C">
            <w:pPr>
              <w:pStyle w:val="Geenafstand"/>
              <w:spacing w:line="276" w:lineRule="auto"/>
              <w:jc w:val="center"/>
              <w:rPr>
                <w:lang w:val="en-US"/>
              </w:rPr>
            </w:pPr>
            <w:r w:rsidRPr="003E5FC6">
              <w:rPr>
                <w:lang w:val="en-US"/>
              </w:rPr>
              <w:t>56,4</w:t>
            </w:r>
          </w:p>
        </w:tc>
        <w:tc>
          <w:tcPr>
            <w:tcW w:w="1038" w:type="dxa"/>
            <w:tcBorders>
              <w:top w:val="single" w:sz="4" w:space="0" w:color="auto"/>
              <w:left w:val="nil"/>
              <w:bottom w:val="single" w:sz="4" w:space="0" w:color="auto"/>
              <w:right w:val="nil"/>
            </w:tcBorders>
          </w:tcPr>
          <w:p w14:paraId="11B9DF2B" w14:textId="77777777" w:rsidR="00061AFF" w:rsidRDefault="00061AFF" w:rsidP="00A87D5C">
            <w:pPr>
              <w:pStyle w:val="Geenafstand"/>
              <w:spacing w:line="276" w:lineRule="auto"/>
              <w:jc w:val="center"/>
              <w:rPr>
                <w:lang w:val="en-US"/>
              </w:rPr>
            </w:pPr>
          </w:p>
          <w:p w14:paraId="22B31D02" w14:textId="77777777" w:rsidR="00061AFF" w:rsidRPr="003E5FC6" w:rsidRDefault="00061AFF" w:rsidP="00A87D5C">
            <w:pPr>
              <w:pStyle w:val="Geenafstand"/>
              <w:spacing w:line="276" w:lineRule="auto"/>
              <w:jc w:val="center"/>
              <w:rPr>
                <w:lang w:val="en-US"/>
              </w:rPr>
            </w:pPr>
            <w:r w:rsidRPr="003E5FC6">
              <w:rPr>
                <w:lang w:val="en-US"/>
              </w:rPr>
              <w:t>9,5</w:t>
            </w:r>
          </w:p>
          <w:p w14:paraId="4C6CABE5" w14:textId="77777777" w:rsidR="00061AFF" w:rsidRPr="003E5FC6" w:rsidRDefault="00061AFF" w:rsidP="00A87D5C">
            <w:pPr>
              <w:pStyle w:val="Geenafstand"/>
              <w:spacing w:line="276" w:lineRule="auto"/>
              <w:jc w:val="center"/>
              <w:rPr>
                <w:lang w:val="en-US"/>
              </w:rPr>
            </w:pPr>
            <w:r w:rsidRPr="003E5FC6">
              <w:rPr>
                <w:lang w:val="en-US"/>
              </w:rPr>
              <w:t>8,7</w:t>
            </w:r>
          </w:p>
          <w:p w14:paraId="000B45B0" w14:textId="77777777" w:rsidR="00061AFF" w:rsidRDefault="00061AFF" w:rsidP="00A87D5C">
            <w:pPr>
              <w:pStyle w:val="Geenafstand"/>
              <w:spacing w:line="276" w:lineRule="auto"/>
              <w:jc w:val="center"/>
              <w:rPr>
                <w:lang w:val="en-US"/>
              </w:rPr>
            </w:pPr>
            <w:r w:rsidRPr="003E5FC6">
              <w:rPr>
                <w:lang w:val="en-US"/>
              </w:rPr>
              <w:t>3,3</w:t>
            </w:r>
          </w:p>
        </w:tc>
        <w:tc>
          <w:tcPr>
            <w:tcW w:w="1200" w:type="dxa"/>
            <w:tcBorders>
              <w:top w:val="single" w:sz="4" w:space="0" w:color="auto"/>
              <w:left w:val="nil"/>
              <w:bottom w:val="single" w:sz="4" w:space="0" w:color="auto"/>
              <w:right w:val="nil"/>
            </w:tcBorders>
          </w:tcPr>
          <w:p w14:paraId="4B7D2E14" w14:textId="77777777" w:rsidR="00061AFF" w:rsidRDefault="00061AFF" w:rsidP="00A87D5C">
            <w:pPr>
              <w:pStyle w:val="Geenafstand"/>
              <w:spacing w:line="276" w:lineRule="auto"/>
              <w:jc w:val="center"/>
              <w:rPr>
                <w:lang w:val="en-US"/>
              </w:rPr>
            </w:pPr>
          </w:p>
          <w:p w14:paraId="1C5D9780" w14:textId="77777777" w:rsidR="00061AFF" w:rsidRPr="003E5FC6" w:rsidRDefault="00061AFF" w:rsidP="00A87D5C">
            <w:pPr>
              <w:pStyle w:val="Geenafstand"/>
              <w:spacing w:line="276" w:lineRule="auto"/>
              <w:jc w:val="center"/>
              <w:rPr>
                <w:lang w:val="en-US"/>
              </w:rPr>
            </w:pPr>
            <w:r w:rsidRPr="003E5FC6">
              <w:rPr>
                <w:lang w:val="en-US"/>
              </w:rPr>
              <w:t>5,3</w:t>
            </w:r>
          </w:p>
          <w:p w14:paraId="4D89CFA2" w14:textId="77777777" w:rsidR="00061AFF" w:rsidRPr="003E5FC6" w:rsidRDefault="00061AFF" w:rsidP="00A87D5C">
            <w:pPr>
              <w:pStyle w:val="Geenafstand"/>
              <w:spacing w:line="276" w:lineRule="auto"/>
              <w:jc w:val="center"/>
              <w:rPr>
                <w:lang w:val="en-US"/>
              </w:rPr>
            </w:pPr>
            <w:r w:rsidRPr="003E5FC6">
              <w:rPr>
                <w:lang w:val="en-US"/>
              </w:rPr>
              <w:t>7,4</w:t>
            </w:r>
          </w:p>
          <w:p w14:paraId="3AEF544A" w14:textId="77777777" w:rsidR="00061AFF" w:rsidRDefault="00061AFF" w:rsidP="00A87D5C">
            <w:pPr>
              <w:pStyle w:val="Geenafstand"/>
              <w:spacing w:line="276" w:lineRule="auto"/>
              <w:jc w:val="center"/>
              <w:rPr>
                <w:lang w:val="en-US"/>
              </w:rPr>
            </w:pPr>
            <w:r w:rsidRPr="003E5FC6">
              <w:rPr>
                <w:lang w:val="en-US"/>
              </w:rPr>
              <w:t>5,8</w:t>
            </w:r>
          </w:p>
        </w:tc>
        <w:tc>
          <w:tcPr>
            <w:tcW w:w="1026" w:type="dxa"/>
            <w:tcBorders>
              <w:top w:val="single" w:sz="4" w:space="0" w:color="auto"/>
              <w:left w:val="nil"/>
              <w:bottom w:val="single" w:sz="4" w:space="0" w:color="auto"/>
              <w:right w:val="nil"/>
            </w:tcBorders>
          </w:tcPr>
          <w:p w14:paraId="0A817DF1" w14:textId="77777777" w:rsidR="00061AFF" w:rsidRDefault="00061AFF" w:rsidP="00A87D5C">
            <w:pPr>
              <w:pStyle w:val="Geenafstand"/>
              <w:spacing w:line="276" w:lineRule="auto"/>
              <w:jc w:val="center"/>
              <w:rPr>
                <w:lang w:val="en-US"/>
              </w:rPr>
            </w:pPr>
          </w:p>
          <w:p w14:paraId="24C93EF9" w14:textId="77777777" w:rsidR="00061AFF" w:rsidRPr="003E5FC6" w:rsidRDefault="00061AFF" w:rsidP="00A87D5C">
            <w:pPr>
              <w:pStyle w:val="Geenafstand"/>
              <w:spacing w:line="276" w:lineRule="auto"/>
              <w:jc w:val="center"/>
              <w:rPr>
                <w:lang w:val="en-US"/>
              </w:rPr>
            </w:pPr>
            <w:r w:rsidRPr="003E5FC6">
              <w:rPr>
                <w:lang w:val="en-US"/>
              </w:rPr>
              <w:t>12,6</w:t>
            </w:r>
          </w:p>
          <w:p w14:paraId="5781A7AE" w14:textId="77777777" w:rsidR="00061AFF" w:rsidRPr="003E5FC6" w:rsidRDefault="00061AFF" w:rsidP="00A87D5C">
            <w:pPr>
              <w:pStyle w:val="Geenafstand"/>
              <w:spacing w:line="276" w:lineRule="auto"/>
              <w:jc w:val="center"/>
              <w:rPr>
                <w:lang w:val="en-US"/>
              </w:rPr>
            </w:pPr>
            <w:r w:rsidRPr="003E5FC6">
              <w:rPr>
                <w:lang w:val="en-US"/>
              </w:rPr>
              <w:t>10,8</w:t>
            </w:r>
          </w:p>
          <w:p w14:paraId="240A9428" w14:textId="77777777" w:rsidR="00061AFF" w:rsidRDefault="00061AFF" w:rsidP="00A87D5C">
            <w:pPr>
              <w:pStyle w:val="Geenafstand"/>
              <w:spacing w:line="276" w:lineRule="auto"/>
              <w:jc w:val="center"/>
              <w:rPr>
                <w:lang w:val="en-US"/>
              </w:rPr>
            </w:pPr>
            <w:r w:rsidRPr="003E5FC6">
              <w:rPr>
                <w:lang w:val="en-US"/>
              </w:rPr>
              <w:t>5,1</w:t>
            </w:r>
          </w:p>
        </w:tc>
        <w:tc>
          <w:tcPr>
            <w:tcW w:w="1200" w:type="dxa"/>
            <w:tcBorders>
              <w:top w:val="single" w:sz="4" w:space="0" w:color="auto"/>
              <w:left w:val="nil"/>
              <w:bottom w:val="single" w:sz="4" w:space="0" w:color="auto"/>
              <w:right w:val="nil"/>
            </w:tcBorders>
          </w:tcPr>
          <w:p w14:paraId="44E2831F" w14:textId="77777777" w:rsidR="00061AFF" w:rsidRDefault="00061AFF" w:rsidP="00A87D5C">
            <w:pPr>
              <w:pStyle w:val="Geenafstand"/>
              <w:spacing w:line="276" w:lineRule="auto"/>
              <w:jc w:val="center"/>
              <w:rPr>
                <w:lang w:val="en-US"/>
              </w:rPr>
            </w:pPr>
          </w:p>
          <w:p w14:paraId="40CD05C4" w14:textId="77777777" w:rsidR="00061AFF" w:rsidRPr="003E5FC6" w:rsidRDefault="00061AFF" w:rsidP="00A87D5C">
            <w:pPr>
              <w:pStyle w:val="Geenafstand"/>
              <w:spacing w:line="276" w:lineRule="auto"/>
              <w:jc w:val="center"/>
              <w:rPr>
                <w:lang w:val="en-US"/>
              </w:rPr>
            </w:pPr>
            <w:r w:rsidRPr="003E5FC6">
              <w:rPr>
                <w:lang w:val="en-US"/>
              </w:rPr>
              <w:t>7,0</w:t>
            </w:r>
          </w:p>
          <w:p w14:paraId="14631150" w14:textId="77777777" w:rsidR="00061AFF" w:rsidRPr="003E5FC6" w:rsidRDefault="00061AFF" w:rsidP="00A87D5C">
            <w:pPr>
              <w:pStyle w:val="Geenafstand"/>
              <w:spacing w:line="276" w:lineRule="auto"/>
              <w:jc w:val="center"/>
              <w:rPr>
                <w:lang w:val="en-US"/>
              </w:rPr>
            </w:pPr>
            <w:r w:rsidRPr="003E5FC6">
              <w:rPr>
                <w:lang w:val="en-US"/>
              </w:rPr>
              <w:t>9,1</w:t>
            </w:r>
          </w:p>
          <w:p w14:paraId="379BED20" w14:textId="77777777" w:rsidR="00061AFF" w:rsidRDefault="00061AFF" w:rsidP="00A87D5C">
            <w:pPr>
              <w:pStyle w:val="Geenafstand"/>
              <w:spacing w:line="276" w:lineRule="auto"/>
              <w:jc w:val="center"/>
              <w:rPr>
                <w:lang w:val="en-US"/>
              </w:rPr>
            </w:pPr>
            <w:r w:rsidRPr="003E5FC6">
              <w:rPr>
                <w:lang w:val="en-US"/>
              </w:rPr>
              <w:t>9,0</w:t>
            </w:r>
          </w:p>
        </w:tc>
      </w:tr>
    </w:tbl>
    <w:p w14:paraId="26F0697C" w14:textId="6E5039D3" w:rsidR="00061AFF" w:rsidRPr="00F02BA5" w:rsidRDefault="00061AFF" w:rsidP="00061AFF">
      <w:pPr>
        <w:spacing w:line="360" w:lineRule="auto"/>
        <w:jc w:val="both"/>
        <w:rPr>
          <w:i/>
          <w:sz w:val="20"/>
          <w:lang w:val="en-US"/>
        </w:rPr>
      </w:pPr>
      <w:r w:rsidRPr="00F02BA5">
        <w:rPr>
          <w:i/>
          <w:sz w:val="20"/>
          <w:lang w:val="en-US"/>
        </w:rPr>
        <w:t>Abbrevations: THOP1 =</w:t>
      </w:r>
      <w:r w:rsidR="003D0ABE">
        <w:rPr>
          <w:i/>
          <w:sz w:val="20"/>
          <w:lang w:val="en-US"/>
        </w:rPr>
        <w:t>t</w:t>
      </w:r>
      <w:r w:rsidRPr="00F02BA5">
        <w:rPr>
          <w:i/>
          <w:sz w:val="20"/>
          <w:lang w:val="en-US"/>
        </w:rPr>
        <w:t xml:space="preserve">himet oligopeptidase, </w:t>
      </w:r>
      <w:r w:rsidR="00182EF6">
        <w:rPr>
          <w:i/>
          <w:sz w:val="20"/>
          <w:lang w:val="en-US"/>
        </w:rPr>
        <w:t>ENO2</w:t>
      </w:r>
      <w:r w:rsidRPr="00F02BA5">
        <w:rPr>
          <w:i/>
          <w:sz w:val="20"/>
          <w:lang w:val="en-US"/>
        </w:rPr>
        <w:t xml:space="preserve"> = enolase</w:t>
      </w:r>
      <w:r w:rsidR="00182EF6">
        <w:rPr>
          <w:i/>
          <w:sz w:val="20"/>
          <w:lang w:val="en-US"/>
        </w:rPr>
        <w:t xml:space="preserve"> 2</w:t>
      </w:r>
      <w:r w:rsidRPr="00F02BA5">
        <w:rPr>
          <w:i/>
          <w:sz w:val="20"/>
          <w:lang w:val="en-US"/>
        </w:rPr>
        <w:t xml:space="preserve">, DDC = dopa decarboxylase, ITGB2 = intergrin beta 2, MMP7 = matrix metallopeptidase 7, </w:t>
      </w:r>
      <w:r>
        <w:rPr>
          <w:i/>
          <w:sz w:val="20"/>
          <w:lang w:val="en-US"/>
        </w:rPr>
        <w:t>LLOD = lower limit of detection, S = standard deviation, %CV = coefficient of variation, r = repeatability, Rw = intermediate precision</w:t>
      </w:r>
    </w:p>
    <w:p w14:paraId="5DA1C83C" w14:textId="3C36182E" w:rsidR="00061AFF" w:rsidRDefault="00061AFF">
      <w:pPr>
        <w:rPr>
          <w:lang w:val="en-US"/>
        </w:rPr>
      </w:pPr>
      <w:r>
        <w:rPr>
          <w:lang w:val="en-US"/>
        </w:rPr>
        <w:br w:type="page"/>
      </w:r>
    </w:p>
    <w:p w14:paraId="6E4CD730" w14:textId="13E17322" w:rsidR="005431E8" w:rsidRPr="002D16E4" w:rsidRDefault="005431E8" w:rsidP="00BA5D36">
      <w:pPr>
        <w:pStyle w:val="Kop3"/>
        <w:rPr>
          <w:rFonts w:asciiTheme="minorHAnsi" w:hAnsiTheme="minorHAnsi" w:cstheme="minorHAnsi"/>
          <w:color w:val="auto"/>
          <w:sz w:val="28"/>
          <w:szCs w:val="28"/>
        </w:rPr>
      </w:pPr>
      <w:r w:rsidRPr="002D16E4">
        <w:rPr>
          <w:rFonts w:asciiTheme="minorHAnsi" w:hAnsiTheme="minorHAnsi" w:cstheme="minorHAnsi"/>
          <w:color w:val="auto"/>
          <w:sz w:val="28"/>
          <w:szCs w:val="28"/>
        </w:rPr>
        <w:t>Results</w:t>
      </w:r>
    </w:p>
    <w:p w14:paraId="2E3357EB" w14:textId="77777777" w:rsidR="002D16E4" w:rsidRPr="002D16E4" w:rsidRDefault="002D16E4" w:rsidP="002D16E4"/>
    <w:p w14:paraId="4B0AA8DB" w14:textId="643C47B9" w:rsidR="00485CEB" w:rsidRPr="00485CEB" w:rsidRDefault="00BB43DD" w:rsidP="00485CEB">
      <w:pPr>
        <w:rPr>
          <w:lang w:val="en-US"/>
        </w:rPr>
      </w:pPr>
      <w:r>
        <w:rPr>
          <w:noProof/>
          <w:lang w:eastAsia="nl-NL"/>
        </w:rPr>
        <w:drawing>
          <wp:inline distT="0" distB="0" distL="0" distR="0" wp14:anchorId="77987B1D" wp14:editId="3B8ED523">
            <wp:extent cx="4280567" cy="4399472"/>
            <wp:effectExtent l="0" t="0" r="5715" b="127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83461" cy="4402446"/>
                    </a:xfrm>
                    <a:prstGeom prst="rect">
                      <a:avLst/>
                    </a:prstGeom>
                  </pic:spPr>
                </pic:pic>
              </a:graphicData>
            </a:graphic>
          </wp:inline>
        </w:drawing>
      </w:r>
    </w:p>
    <w:p w14:paraId="58B35F78" w14:textId="620A4BB5" w:rsidR="00E07AF9" w:rsidRPr="002D16E4" w:rsidRDefault="00E07AF9" w:rsidP="00E07AF9">
      <w:pPr>
        <w:pStyle w:val="Geenafstand"/>
        <w:rPr>
          <w:b/>
          <w:bCs/>
          <w:iCs/>
          <w:lang w:val="en-US"/>
        </w:rPr>
      </w:pPr>
      <w:r w:rsidRPr="002D16E4">
        <w:rPr>
          <w:b/>
          <w:bCs/>
          <w:iCs/>
          <w:lang w:val="en-US"/>
        </w:rPr>
        <w:t xml:space="preserve">Figure S1. Conversion </w:t>
      </w:r>
      <w:r w:rsidR="00511678" w:rsidRPr="002D16E4">
        <w:rPr>
          <w:b/>
          <w:bCs/>
          <w:iCs/>
          <w:lang w:val="en-US"/>
        </w:rPr>
        <w:t xml:space="preserve">of </w:t>
      </w:r>
      <w:r w:rsidRPr="002D16E4">
        <w:rPr>
          <w:b/>
          <w:bCs/>
          <w:iCs/>
          <w:lang w:val="en-US"/>
        </w:rPr>
        <w:t xml:space="preserve">DDC concentrations across </w:t>
      </w:r>
      <w:r w:rsidR="00485CEB" w:rsidRPr="002D16E4">
        <w:rPr>
          <w:b/>
          <w:bCs/>
          <w:iCs/>
          <w:lang w:val="en-US"/>
        </w:rPr>
        <w:t xml:space="preserve">two </w:t>
      </w:r>
      <w:r w:rsidRPr="002D16E4">
        <w:rPr>
          <w:b/>
          <w:bCs/>
          <w:iCs/>
          <w:lang w:val="en-US"/>
        </w:rPr>
        <w:t>rounds</w:t>
      </w:r>
      <w:r w:rsidR="003D0ABE" w:rsidRPr="002D16E4">
        <w:rPr>
          <w:b/>
          <w:bCs/>
          <w:iCs/>
          <w:lang w:val="en-US"/>
        </w:rPr>
        <w:t xml:space="preserve"> of measurements</w:t>
      </w:r>
    </w:p>
    <w:p w14:paraId="14E83710" w14:textId="2E100474" w:rsidR="005431E8" w:rsidRPr="005431E8" w:rsidRDefault="00485CEB" w:rsidP="00182EF6">
      <w:pPr>
        <w:jc w:val="both"/>
        <w:rPr>
          <w:lang w:val="en-US"/>
        </w:rPr>
      </w:pPr>
      <w:r>
        <w:rPr>
          <w:lang w:val="en-US"/>
        </w:rPr>
        <w:t>DDC concentrations were measured in</w:t>
      </w:r>
      <w:r w:rsidR="00CA5175">
        <w:rPr>
          <w:lang w:val="en-US"/>
        </w:rPr>
        <w:t xml:space="preserve"> clinical samples in</w:t>
      </w:r>
      <w:r>
        <w:rPr>
          <w:lang w:val="en-US"/>
        </w:rPr>
        <w:t xml:space="preserve"> two separate </w:t>
      </w:r>
      <w:r w:rsidR="00CA5175">
        <w:rPr>
          <w:lang w:val="en-US"/>
        </w:rPr>
        <w:t>batches</w:t>
      </w:r>
      <w:r>
        <w:rPr>
          <w:lang w:val="en-US"/>
        </w:rPr>
        <w:t xml:space="preserve"> (A). </w:t>
      </w:r>
      <w:r w:rsidR="00CA5175">
        <w:rPr>
          <w:lang w:val="en-US"/>
        </w:rPr>
        <w:t xml:space="preserve">From bridging samples, </w:t>
      </w:r>
      <w:r>
        <w:rPr>
          <w:lang w:val="en-US"/>
        </w:rPr>
        <w:t xml:space="preserve">Passing Bablok regression formulas were used to transform values from round two to round one (B). After transformation, </w:t>
      </w:r>
      <w:r w:rsidR="00182EF6">
        <w:rPr>
          <w:lang w:val="en-US"/>
        </w:rPr>
        <w:t xml:space="preserve">CSF </w:t>
      </w:r>
      <w:r>
        <w:rPr>
          <w:lang w:val="en-US"/>
        </w:rPr>
        <w:t xml:space="preserve">concentrations from round </w:t>
      </w:r>
      <w:r w:rsidR="00511678">
        <w:rPr>
          <w:lang w:val="en-US"/>
        </w:rPr>
        <w:t xml:space="preserve">two </w:t>
      </w:r>
      <w:r>
        <w:rPr>
          <w:lang w:val="en-US"/>
        </w:rPr>
        <w:t xml:space="preserve">are in </w:t>
      </w:r>
      <w:r w:rsidR="00511678">
        <w:rPr>
          <w:lang w:val="en-US"/>
        </w:rPr>
        <w:t xml:space="preserve">a </w:t>
      </w:r>
      <w:r>
        <w:rPr>
          <w:lang w:val="en-US"/>
        </w:rPr>
        <w:t>similar range</w:t>
      </w:r>
      <w:r w:rsidR="00511678">
        <w:rPr>
          <w:lang w:val="en-US"/>
        </w:rPr>
        <w:t xml:space="preserve"> as round one</w:t>
      </w:r>
      <w:r>
        <w:rPr>
          <w:lang w:val="en-US"/>
        </w:rPr>
        <w:t xml:space="preserve"> (C). </w:t>
      </w:r>
    </w:p>
    <w:p w14:paraId="2B952693" w14:textId="7E67FB98" w:rsidR="00635978" w:rsidRPr="00242CFD" w:rsidRDefault="00242CFD">
      <w:pPr>
        <w:rPr>
          <w:lang w:val="en-US"/>
        </w:rPr>
      </w:pPr>
      <w:r>
        <w:rPr>
          <w:noProof/>
          <w:lang w:eastAsia="nl-NL"/>
        </w:rPr>
        <w:drawing>
          <wp:inline distT="0" distB="0" distL="0" distR="0" wp14:anchorId="762C02A2" wp14:editId="1FCACA95">
            <wp:extent cx="6098876" cy="444709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01436" cy="4448964"/>
                    </a:xfrm>
                    <a:prstGeom prst="rect">
                      <a:avLst/>
                    </a:prstGeom>
                  </pic:spPr>
                </pic:pic>
              </a:graphicData>
            </a:graphic>
          </wp:inline>
        </w:drawing>
      </w:r>
    </w:p>
    <w:p w14:paraId="13F58D01" w14:textId="65EEF784" w:rsidR="004F670D" w:rsidRPr="002D16E4" w:rsidRDefault="004F670D" w:rsidP="004F670D">
      <w:pPr>
        <w:pStyle w:val="Geenafstand"/>
        <w:rPr>
          <w:b/>
          <w:bCs/>
          <w:iCs/>
          <w:lang w:val="en-US"/>
        </w:rPr>
      </w:pPr>
      <w:r w:rsidRPr="002D16E4">
        <w:rPr>
          <w:b/>
          <w:bCs/>
          <w:iCs/>
          <w:lang w:val="en-US"/>
        </w:rPr>
        <w:t xml:space="preserve">Figure </w:t>
      </w:r>
      <w:r w:rsidR="00E07AF9" w:rsidRPr="002D16E4">
        <w:rPr>
          <w:b/>
          <w:bCs/>
          <w:iCs/>
          <w:lang w:val="en-US"/>
        </w:rPr>
        <w:t>S2</w:t>
      </w:r>
      <w:r w:rsidRPr="002D16E4">
        <w:rPr>
          <w:b/>
          <w:bCs/>
          <w:iCs/>
          <w:lang w:val="en-US"/>
        </w:rPr>
        <w:t xml:space="preserve">. ITGB2, MMP7, and </w:t>
      </w:r>
      <w:r w:rsidR="00CA5175" w:rsidRPr="002D16E4">
        <w:rPr>
          <w:b/>
          <w:bCs/>
          <w:iCs/>
          <w:lang w:val="en-US"/>
        </w:rPr>
        <w:t>ENO2</w:t>
      </w:r>
      <w:r w:rsidRPr="002D16E4">
        <w:rPr>
          <w:b/>
          <w:bCs/>
          <w:iCs/>
          <w:lang w:val="en-US"/>
        </w:rPr>
        <w:t xml:space="preserve"> immunoassays show good analytical performance</w:t>
      </w:r>
    </w:p>
    <w:p w14:paraId="4E2F0A4C" w14:textId="0D31A1EE" w:rsidR="004F670D" w:rsidRDefault="004F670D" w:rsidP="002D5DC8">
      <w:pPr>
        <w:pStyle w:val="Geenafstand"/>
        <w:jc w:val="both"/>
        <w:rPr>
          <w:lang w:val="en-US"/>
        </w:rPr>
      </w:pPr>
      <w:r>
        <w:rPr>
          <w:lang w:val="en-US"/>
        </w:rPr>
        <w:t>The ITGB2 immunoassay (blue) showed: (A) parallelism within the acceptable criteria (85%-115%), and (B) linearity % across the dilutions is within the acceptable range. The mean recovery % (C) of samples with low and medium spiked concentrations were within the acceptable range while spiked with high concentrations was slightly out of range.</w:t>
      </w:r>
      <w:r w:rsidR="00A757EC">
        <w:rPr>
          <w:lang w:val="en-US"/>
        </w:rPr>
        <w:t xml:space="preserve"> ITGB2 CSF concentrations w</w:t>
      </w:r>
      <w:r w:rsidR="00511678">
        <w:rPr>
          <w:lang w:val="en-US"/>
        </w:rPr>
        <w:t>ere</w:t>
      </w:r>
      <w:r w:rsidR="00A757EC">
        <w:rPr>
          <w:lang w:val="en-US"/>
        </w:rPr>
        <w:t xml:space="preserve"> stable up to 5 f/t cycles (D).</w:t>
      </w:r>
      <w:r>
        <w:rPr>
          <w:lang w:val="en-US"/>
        </w:rPr>
        <w:t xml:space="preserve"> The </w:t>
      </w:r>
      <w:r w:rsidR="00A757EC">
        <w:rPr>
          <w:lang w:val="en-US"/>
        </w:rPr>
        <w:t>MMP7</w:t>
      </w:r>
      <w:r>
        <w:rPr>
          <w:lang w:val="en-US"/>
        </w:rPr>
        <w:t xml:space="preserve"> immunoassay (red) showed: (E) parallelism within the acceptable criteria, (</w:t>
      </w:r>
      <w:r w:rsidR="00A757EC">
        <w:rPr>
          <w:lang w:val="en-US"/>
        </w:rPr>
        <w:t>F</w:t>
      </w:r>
      <w:r>
        <w:rPr>
          <w:lang w:val="en-US"/>
        </w:rPr>
        <w:t xml:space="preserve">) linearity % </w:t>
      </w:r>
      <w:r w:rsidR="00A757EC">
        <w:rPr>
          <w:lang w:val="en-US"/>
        </w:rPr>
        <w:t>between 36- and 1296-times diluted was</w:t>
      </w:r>
      <w:r>
        <w:rPr>
          <w:lang w:val="en-US"/>
        </w:rPr>
        <w:t xml:space="preserve"> within the acceptable criteria. The mean recovery % (</w:t>
      </w:r>
      <w:r w:rsidR="00A757EC">
        <w:rPr>
          <w:lang w:val="en-US"/>
        </w:rPr>
        <w:t>G</w:t>
      </w:r>
      <w:r>
        <w:rPr>
          <w:lang w:val="en-US"/>
        </w:rPr>
        <w:t>) of</w:t>
      </w:r>
      <w:r w:rsidR="00A757EC">
        <w:rPr>
          <w:lang w:val="en-US"/>
        </w:rPr>
        <w:t xml:space="preserve"> spiked CSF</w:t>
      </w:r>
      <w:r>
        <w:rPr>
          <w:lang w:val="en-US"/>
        </w:rPr>
        <w:t xml:space="preserve"> samples w</w:t>
      </w:r>
      <w:r w:rsidR="00511678">
        <w:rPr>
          <w:lang w:val="en-US"/>
        </w:rPr>
        <w:t>as</w:t>
      </w:r>
      <w:r>
        <w:rPr>
          <w:lang w:val="en-US"/>
        </w:rPr>
        <w:t xml:space="preserve"> </w:t>
      </w:r>
      <w:r w:rsidR="00A757EC">
        <w:rPr>
          <w:lang w:val="en-US"/>
        </w:rPr>
        <w:t>within</w:t>
      </w:r>
      <w:r>
        <w:rPr>
          <w:lang w:val="en-US"/>
        </w:rPr>
        <w:t xml:space="preserve"> the acceptable range</w:t>
      </w:r>
      <w:r w:rsidR="00A757EC">
        <w:rPr>
          <w:lang w:val="en-US"/>
        </w:rPr>
        <w:t xml:space="preserve"> and MMP7 remained stable up</w:t>
      </w:r>
      <w:r w:rsidR="00511678">
        <w:rPr>
          <w:lang w:val="en-US"/>
        </w:rPr>
        <w:t xml:space="preserve"> </w:t>
      </w:r>
      <w:r w:rsidR="00A757EC">
        <w:rPr>
          <w:lang w:val="en-US"/>
        </w:rPr>
        <w:t>to 7 f/t/ cycles (H)</w:t>
      </w:r>
      <w:r>
        <w:rPr>
          <w:lang w:val="en-US"/>
        </w:rPr>
        <w:t xml:space="preserve">. The </w:t>
      </w:r>
      <w:r w:rsidR="00CA5175">
        <w:rPr>
          <w:lang w:val="en-US"/>
        </w:rPr>
        <w:t>ENO2</w:t>
      </w:r>
      <w:r>
        <w:rPr>
          <w:lang w:val="en-US"/>
        </w:rPr>
        <w:t xml:space="preserve"> immunoassay (</w:t>
      </w:r>
      <w:r w:rsidR="00A757EC">
        <w:rPr>
          <w:lang w:val="en-US"/>
        </w:rPr>
        <w:t>green</w:t>
      </w:r>
      <w:r>
        <w:rPr>
          <w:lang w:val="en-US"/>
        </w:rPr>
        <w:t>) showed: (</w:t>
      </w:r>
      <w:r w:rsidR="00A757EC">
        <w:rPr>
          <w:lang w:val="en-US"/>
        </w:rPr>
        <w:t>I</w:t>
      </w:r>
      <w:r>
        <w:rPr>
          <w:lang w:val="en-US"/>
        </w:rPr>
        <w:t>) parallelism within the acceptable criteria</w:t>
      </w:r>
      <w:r w:rsidR="00835407">
        <w:rPr>
          <w:lang w:val="en-US"/>
        </w:rPr>
        <w:t xml:space="preserve">, </w:t>
      </w:r>
      <w:r>
        <w:rPr>
          <w:lang w:val="en-US"/>
        </w:rPr>
        <w:t xml:space="preserve">(J) linearity % </w:t>
      </w:r>
      <w:r w:rsidR="00A757EC">
        <w:rPr>
          <w:lang w:val="en-US"/>
        </w:rPr>
        <w:t>between 4- and 256-times dilutions</w:t>
      </w:r>
      <w:r>
        <w:rPr>
          <w:lang w:val="en-US"/>
        </w:rPr>
        <w:t xml:space="preserve">, and mean recovery % (K) of all samples were within the acceptable ranges. </w:t>
      </w:r>
    </w:p>
    <w:p w14:paraId="7DAAE284" w14:textId="77777777" w:rsidR="004F670D" w:rsidRPr="004F670D" w:rsidRDefault="004F670D">
      <w:pPr>
        <w:rPr>
          <w:lang w:val="en-US"/>
        </w:rPr>
      </w:pPr>
    </w:p>
    <w:p w14:paraId="1FC0EB26" w14:textId="6A4D5B10" w:rsidR="00713E9F" w:rsidRPr="004E0BCC" w:rsidRDefault="001214F9">
      <w:pPr>
        <w:rPr>
          <w:b/>
          <w:lang w:val="en-US"/>
        </w:rPr>
      </w:pPr>
      <w:r>
        <w:rPr>
          <w:noProof/>
          <w:lang w:eastAsia="nl-NL"/>
        </w:rPr>
        <w:drawing>
          <wp:inline distT="0" distB="0" distL="0" distR="0" wp14:anchorId="655A1AC5" wp14:editId="34BBFC72">
            <wp:extent cx="5760720" cy="3957955"/>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957955"/>
                    </a:xfrm>
                    <a:prstGeom prst="rect">
                      <a:avLst/>
                    </a:prstGeom>
                  </pic:spPr>
                </pic:pic>
              </a:graphicData>
            </a:graphic>
          </wp:inline>
        </w:drawing>
      </w:r>
    </w:p>
    <w:p w14:paraId="4709DAC2" w14:textId="17A06051" w:rsidR="00835407" w:rsidRPr="002D16E4" w:rsidRDefault="00835407" w:rsidP="00835407">
      <w:pPr>
        <w:pStyle w:val="Geenafstand"/>
        <w:rPr>
          <w:b/>
          <w:bCs/>
          <w:iCs/>
          <w:lang w:val="en-US"/>
        </w:rPr>
      </w:pPr>
      <w:r w:rsidRPr="002D16E4">
        <w:rPr>
          <w:b/>
          <w:bCs/>
          <w:iCs/>
          <w:lang w:val="en-US"/>
        </w:rPr>
        <w:t>Figure S</w:t>
      </w:r>
      <w:r w:rsidR="00E07AF9" w:rsidRPr="002D16E4">
        <w:rPr>
          <w:b/>
          <w:bCs/>
          <w:iCs/>
          <w:lang w:val="en-US"/>
        </w:rPr>
        <w:t>3</w:t>
      </w:r>
      <w:r w:rsidRPr="002D16E4">
        <w:rPr>
          <w:b/>
          <w:bCs/>
          <w:iCs/>
          <w:lang w:val="en-US"/>
        </w:rPr>
        <w:t>.</w:t>
      </w:r>
      <w:r w:rsidR="003B2C26" w:rsidRPr="002D16E4">
        <w:rPr>
          <w:b/>
          <w:bCs/>
          <w:iCs/>
          <w:lang w:val="en-US"/>
        </w:rPr>
        <w:t xml:space="preserve"> The </w:t>
      </w:r>
      <w:r w:rsidR="00CA5175" w:rsidRPr="002D16E4">
        <w:rPr>
          <w:b/>
          <w:bCs/>
          <w:iCs/>
          <w:lang w:val="en-US"/>
        </w:rPr>
        <w:t>ENO2</w:t>
      </w:r>
      <w:r w:rsidR="003B2C26" w:rsidRPr="002D16E4">
        <w:rPr>
          <w:b/>
          <w:bCs/>
          <w:iCs/>
          <w:lang w:val="en-US"/>
        </w:rPr>
        <w:t xml:space="preserve"> immunoassay</w:t>
      </w:r>
      <w:r w:rsidRPr="002D16E4">
        <w:rPr>
          <w:b/>
          <w:bCs/>
          <w:iCs/>
          <w:lang w:val="en-US"/>
        </w:rPr>
        <w:t xml:space="preserve"> show</w:t>
      </w:r>
      <w:r w:rsidR="003B2C26" w:rsidRPr="002D16E4">
        <w:rPr>
          <w:b/>
          <w:bCs/>
          <w:iCs/>
          <w:lang w:val="en-US"/>
        </w:rPr>
        <w:t>ed no cross-reactivity with structurally similar proteins</w:t>
      </w:r>
    </w:p>
    <w:p w14:paraId="601A2907" w14:textId="378791DC" w:rsidR="00835407" w:rsidRDefault="002D5DC8" w:rsidP="002D5DC8">
      <w:pPr>
        <w:spacing w:line="240" w:lineRule="auto"/>
        <w:jc w:val="both"/>
        <w:rPr>
          <w:lang w:val="en-US"/>
        </w:rPr>
      </w:pPr>
      <w:r>
        <w:rPr>
          <w:lang w:val="en-US"/>
        </w:rPr>
        <w:t>Selectivity was measur</w:t>
      </w:r>
      <w:r w:rsidR="004E0BCC">
        <w:rPr>
          <w:lang w:val="en-US"/>
        </w:rPr>
        <w:t>ed by adding (A) 2500 pg/mL,</w:t>
      </w:r>
      <w:r>
        <w:rPr>
          <w:lang w:val="en-US"/>
        </w:rPr>
        <w:t xml:space="preserve"> 312</w:t>
      </w:r>
      <w:r w:rsidR="009B510E">
        <w:rPr>
          <w:lang w:val="en-US"/>
        </w:rPr>
        <w:t>.</w:t>
      </w:r>
      <w:r w:rsidR="004E0BCC">
        <w:rPr>
          <w:lang w:val="en-US"/>
        </w:rPr>
        <w:t>5 pg/mL, or</w:t>
      </w:r>
      <w:r>
        <w:rPr>
          <w:lang w:val="en-US"/>
        </w:rPr>
        <w:t xml:space="preserve"> 0 pg/mL of </w:t>
      </w:r>
      <w:r w:rsidR="00A04393">
        <w:rPr>
          <w:lang w:val="en-US"/>
        </w:rPr>
        <w:t>ENO2</w:t>
      </w:r>
      <w:r>
        <w:rPr>
          <w:lang w:val="en-US"/>
        </w:rPr>
        <w:t xml:space="preserve"> recombinant protein with different concentrations (312.5</w:t>
      </w:r>
      <w:r w:rsidR="00A04393">
        <w:rPr>
          <w:lang w:val="en-US"/>
        </w:rPr>
        <w:t xml:space="preserve"> pg/mL</w:t>
      </w:r>
      <w:r>
        <w:rPr>
          <w:lang w:val="en-US"/>
        </w:rPr>
        <w:t>, 1250</w:t>
      </w:r>
      <w:r w:rsidR="00A04393">
        <w:rPr>
          <w:lang w:val="en-US"/>
        </w:rPr>
        <w:t xml:space="preserve"> pg/mL</w:t>
      </w:r>
      <w:r>
        <w:rPr>
          <w:lang w:val="en-US"/>
        </w:rPr>
        <w:t xml:space="preserve">, or 5000 pg/mL) of ENO1 and ENO3 recombinant protein in </w:t>
      </w:r>
      <w:r w:rsidR="00834F8E">
        <w:rPr>
          <w:lang w:val="en-US"/>
        </w:rPr>
        <w:t>our</w:t>
      </w:r>
      <w:r>
        <w:rPr>
          <w:lang w:val="en-US"/>
        </w:rPr>
        <w:t xml:space="preserve"> </w:t>
      </w:r>
      <w:r w:rsidR="00CA5175">
        <w:rPr>
          <w:lang w:val="en-US"/>
        </w:rPr>
        <w:t>ENO2</w:t>
      </w:r>
      <w:r>
        <w:rPr>
          <w:lang w:val="en-US"/>
        </w:rPr>
        <w:t xml:space="preserve"> immunoassay. </w:t>
      </w:r>
      <w:r w:rsidR="00834F8E">
        <w:rPr>
          <w:lang w:val="en-US"/>
        </w:rPr>
        <w:t>B</w:t>
      </w:r>
      <w:r w:rsidR="009B510E">
        <w:rPr>
          <w:lang w:val="en-US"/>
        </w:rPr>
        <w:t xml:space="preserve">elow </w:t>
      </w:r>
      <w:r>
        <w:rPr>
          <w:lang w:val="en-US"/>
        </w:rPr>
        <w:t xml:space="preserve">5% of </w:t>
      </w:r>
      <w:r w:rsidR="00834F8E">
        <w:rPr>
          <w:lang w:val="en-US"/>
        </w:rPr>
        <w:t>ENO3</w:t>
      </w:r>
      <w:r w:rsidR="009B510E">
        <w:rPr>
          <w:lang w:val="en-US"/>
        </w:rPr>
        <w:t xml:space="preserve"> </w:t>
      </w:r>
      <w:r w:rsidR="00834F8E">
        <w:rPr>
          <w:lang w:val="en-US"/>
        </w:rPr>
        <w:t xml:space="preserve">at 312.5pg/mL </w:t>
      </w:r>
      <w:r>
        <w:rPr>
          <w:lang w:val="en-US"/>
        </w:rPr>
        <w:t>was measured</w:t>
      </w:r>
      <w:r w:rsidR="00834F8E">
        <w:rPr>
          <w:lang w:val="en-US"/>
        </w:rPr>
        <w:t xml:space="preserve"> in combination with ENO2 at 312.5</w:t>
      </w:r>
      <w:r w:rsidR="003D0ABE">
        <w:rPr>
          <w:lang w:val="en-US"/>
        </w:rPr>
        <w:t xml:space="preserve"> </w:t>
      </w:r>
      <w:r w:rsidR="00834F8E">
        <w:rPr>
          <w:lang w:val="en-US"/>
        </w:rPr>
        <w:t>pg/mL. No signal was present in any other concentrations of either ENO</w:t>
      </w:r>
      <w:r w:rsidR="00182EF6">
        <w:rPr>
          <w:lang w:val="en-US"/>
        </w:rPr>
        <w:t>1</w:t>
      </w:r>
      <w:r w:rsidR="00834F8E">
        <w:rPr>
          <w:lang w:val="en-US"/>
        </w:rPr>
        <w:t xml:space="preserve"> or ENO</w:t>
      </w:r>
      <w:r w:rsidR="00182EF6">
        <w:rPr>
          <w:lang w:val="en-US"/>
        </w:rPr>
        <w:t>3</w:t>
      </w:r>
      <w:r w:rsidR="00834F8E">
        <w:rPr>
          <w:lang w:val="en-US"/>
        </w:rPr>
        <w:t xml:space="preserve"> in combination with ENO2 recombinant protein </w:t>
      </w:r>
      <w:r w:rsidR="009B510E">
        <w:rPr>
          <w:lang w:val="en-US"/>
        </w:rPr>
        <w:t>(</w:t>
      </w:r>
      <w:r w:rsidR="004E0BCC">
        <w:rPr>
          <w:lang w:val="en-US"/>
        </w:rPr>
        <w:t>B</w:t>
      </w:r>
      <w:r w:rsidR="009B510E">
        <w:rPr>
          <w:lang w:val="en-US"/>
        </w:rPr>
        <w:t xml:space="preserve">) </w:t>
      </w:r>
      <w:r>
        <w:rPr>
          <w:lang w:val="en-US"/>
        </w:rPr>
        <w:t xml:space="preserve">Specificity experiment showed that our </w:t>
      </w:r>
      <w:r w:rsidR="00CA5175">
        <w:rPr>
          <w:lang w:val="en-US"/>
        </w:rPr>
        <w:t>ENO2</w:t>
      </w:r>
      <w:r>
        <w:rPr>
          <w:lang w:val="en-US"/>
        </w:rPr>
        <w:t xml:space="preserve"> immunoassay </w:t>
      </w:r>
      <w:r w:rsidR="00A04393">
        <w:rPr>
          <w:lang w:val="en-US"/>
        </w:rPr>
        <w:t>did not measure</w:t>
      </w:r>
      <w:r w:rsidR="00834F8E">
        <w:rPr>
          <w:lang w:val="en-US"/>
        </w:rPr>
        <w:t xml:space="preserve"> ENO1 and ENO3 proteins at different concentrations.</w:t>
      </w:r>
    </w:p>
    <w:p w14:paraId="7A85CD0E" w14:textId="70B84D2C" w:rsidR="00085FA1" w:rsidRDefault="00085FA1" w:rsidP="002D5DC8">
      <w:pPr>
        <w:spacing w:line="240" w:lineRule="auto"/>
        <w:jc w:val="both"/>
        <w:rPr>
          <w:lang w:val="en-US"/>
        </w:rPr>
      </w:pPr>
    </w:p>
    <w:p w14:paraId="263A0666" w14:textId="3A16D284" w:rsidR="004E0BCC" w:rsidRDefault="004E0BCC" w:rsidP="00BB5768">
      <w:pPr>
        <w:pStyle w:val="Geenafstand"/>
        <w:jc w:val="both"/>
        <w:rPr>
          <w:i/>
          <w:lang w:val="en-US"/>
        </w:rPr>
      </w:pPr>
    </w:p>
    <w:p w14:paraId="0FD4B44A" w14:textId="295FF650" w:rsidR="006D52D8" w:rsidRDefault="00BB43DD" w:rsidP="00085FA1">
      <w:pPr>
        <w:pStyle w:val="Geenafstand"/>
        <w:rPr>
          <w:i/>
          <w:lang w:val="en-US"/>
        </w:rPr>
      </w:pPr>
      <w:r>
        <w:rPr>
          <w:noProof/>
          <w:lang w:eastAsia="nl-NL"/>
        </w:rPr>
        <w:drawing>
          <wp:inline distT="0" distB="0" distL="0" distR="0" wp14:anchorId="61791AD3" wp14:editId="2E4F8BD3">
            <wp:extent cx="5760720" cy="3842385"/>
            <wp:effectExtent l="0" t="0" r="0" b="571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842385"/>
                    </a:xfrm>
                    <a:prstGeom prst="rect">
                      <a:avLst/>
                    </a:prstGeom>
                  </pic:spPr>
                </pic:pic>
              </a:graphicData>
            </a:graphic>
          </wp:inline>
        </w:drawing>
      </w:r>
    </w:p>
    <w:p w14:paraId="5E48E4C4" w14:textId="562D2C61" w:rsidR="006D52D8" w:rsidRPr="002D16E4" w:rsidRDefault="006D52D8" w:rsidP="006D52D8">
      <w:pPr>
        <w:pStyle w:val="Geenafstand"/>
        <w:rPr>
          <w:b/>
          <w:bCs/>
          <w:iCs/>
          <w:lang w:val="en-US"/>
        </w:rPr>
      </w:pPr>
      <w:r w:rsidRPr="002D16E4">
        <w:rPr>
          <w:b/>
          <w:bCs/>
          <w:iCs/>
          <w:lang w:val="en-US"/>
        </w:rPr>
        <w:t xml:space="preserve">Figure </w:t>
      </w:r>
      <w:r w:rsidR="00F86468" w:rsidRPr="002D16E4">
        <w:rPr>
          <w:b/>
          <w:bCs/>
          <w:iCs/>
          <w:lang w:val="en-US"/>
        </w:rPr>
        <w:t>S</w:t>
      </w:r>
      <w:r w:rsidR="00F86468">
        <w:rPr>
          <w:b/>
          <w:bCs/>
          <w:iCs/>
          <w:lang w:val="en-US"/>
        </w:rPr>
        <w:t>4</w:t>
      </w:r>
      <w:r w:rsidRPr="002D16E4">
        <w:rPr>
          <w:b/>
          <w:bCs/>
          <w:iCs/>
          <w:lang w:val="en-US"/>
        </w:rPr>
        <w:t xml:space="preserve">. </w:t>
      </w:r>
      <w:bookmarkStart w:id="0" w:name="_Hlk204091269"/>
      <w:r w:rsidR="00921229" w:rsidRPr="00921229">
        <w:rPr>
          <w:b/>
          <w:bCs/>
          <w:iCs/>
          <w:lang w:val="en-US"/>
        </w:rPr>
        <w:t>CSF proteins from the differential diagnostic panel are dysregulated across groups</w:t>
      </w:r>
      <w:r w:rsidR="00921229">
        <w:rPr>
          <w:b/>
          <w:bCs/>
          <w:iCs/>
          <w:lang w:val="en-US"/>
        </w:rPr>
        <w:t xml:space="preserve"> upon excluding AD</w:t>
      </w:r>
      <w:r w:rsidR="007E2854">
        <w:rPr>
          <w:b/>
          <w:bCs/>
          <w:iCs/>
          <w:lang w:val="en-US"/>
        </w:rPr>
        <w:t xml:space="preserve"> </w:t>
      </w:r>
      <w:r w:rsidR="00921229">
        <w:rPr>
          <w:b/>
          <w:bCs/>
          <w:iCs/>
          <w:lang w:val="en-US"/>
        </w:rPr>
        <w:t>co</w:t>
      </w:r>
      <w:r w:rsidR="007E2854">
        <w:rPr>
          <w:b/>
          <w:bCs/>
          <w:iCs/>
          <w:lang w:val="en-US"/>
        </w:rPr>
        <w:t>-</w:t>
      </w:r>
      <w:r w:rsidR="00921229">
        <w:rPr>
          <w:b/>
          <w:bCs/>
          <w:iCs/>
          <w:lang w:val="en-US"/>
        </w:rPr>
        <w:t>pathology in non-AD group</w:t>
      </w:r>
      <w:bookmarkEnd w:id="0"/>
    </w:p>
    <w:p w14:paraId="7716A6ED" w14:textId="3E07F671" w:rsidR="00CD7A4B" w:rsidRDefault="003515B9" w:rsidP="00BB5768">
      <w:pPr>
        <w:pStyle w:val="Geenafstand"/>
        <w:jc w:val="both"/>
        <w:rPr>
          <w:lang w:val="en-US"/>
        </w:rPr>
      </w:pPr>
      <w:r>
        <w:rPr>
          <w:lang w:val="en-US"/>
        </w:rPr>
        <w:t>As a sensitiv</w:t>
      </w:r>
      <w:r w:rsidR="0026416F">
        <w:rPr>
          <w:lang w:val="en-US"/>
        </w:rPr>
        <w:t>it</w:t>
      </w:r>
      <w:r>
        <w:rPr>
          <w:lang w:val="en-US"/>
        </w:rPr>
        <w:t xml:space="preserve">y analysis, patients in the non-AD group </w:t>
      </w:r>
      <w:r w:rsidR="0026416F">
        <w:rPr>
          <w:lang w:val="en-US"/>
        </w:rPr>
        <w:t>with</w:t>
      </w:r>
      <w:r>
        <w:rPr>
          <w:lang w:val="en-US"/>
        </w:rPr>
        <w:t xml:space="preserve"> </w:t>
      </w:r>
      <w:r w:rsidR="0026416F">
        <w:rPr>
          <w:lang w:val="en-US"/>
        </w:rPr>
        <w:t xml:space="preserve">a positive </w:t>
      </w:r>
      <w:r>
        <w:rPr>
          <w:lang w:val="en-US"/>
        </w:rPr>
        <w:t>AD</w:t>
      </w:r>
      <w:r w:rsidR="0026416F">
        <w:rPr>
          <w:lang w:val="en-US"/>
        </w:rPr>
        <w:t>-</w:t>
      </w:r>
      <w:r>
        <w:rPr>
          <w:lang w:val="en-US"/>
        </w:rPr>
        <w:t xml:space="preserve">CSF profile were excluded from </w:t>
      </w:r>
      <w:r w:rsidR="0026416F">
        <w:rPr>
          <w:lang w:val="en-US"/>
        </w:rPr>
        <w:t xml:space="preserve">the </w:t>
      </w:r>
      <w:r>
        <w:rPr>
          <w:lang w:val="en-US"/>
        </w:rPr>
        <w:t xml:space="preserve">analysis. </w:t>
      </w:r>
      <w:r w:rsidR="00834F8E">
        <w:rPr>
          <w:lang w:val="en-US"/>
        </w:rPr>
        <w:t>Protein concentrations in CSF from (A) ITGB2, (B) DDC, (C) THOP1, (D) ENO2, and (E) MMP7 were sequentially measured on the Ella platform. THOP1 and ENO2</w:t>
      </w:r>
      <w:r w:rsidR="00BB5768">
        <w:rPr>
          <w:lang w:val="en-US"/>
        </w:rPr>
        <w:t xml:space="preserve"> are dysregulated across the different AD stages. ITGB2 and </w:t>
      </w:r>
      <w:r w:rsidR="00834F8E">
        <w:rPr>
          <w:lang w:val="en-US"/>
        </w:rPr>
        <w:t>ENO2</w:t>
      </w:r>
      <w:r w:rsidR="00BB5768">
        <w:rPr>
          <w:lang w:val="en-US"/>
        </w:rPr>
        <w:t xml:space="preserve"> are increased in AD compared </w:t>
      </w:r>
      <w:r w:rsidR="0026416F">
        <w:rPr>
          <w:lang w:val="en-US"/>
        </w:rPr>
        <w:t>with</w:t>
      </w:r>
      <w:r w:rsidR="00BB5768">
        <w:rPr>
          <w:lang w:val="en-US"/>
        </w:rPr>
        <w:t xml:space="preserve"> </w:t>
      </w:r>
      <w:r w:rsidR="0026416F">
        <w:rPr>
          <w:lang w:val="en-US"/>
        </w:rPr>
        <w:t xml:space="preserve">the </w:t>
      </w:r>
      <w:r w:rsidR="00834F8E">
        <w:rPr>
          <w:lang w:val="en-US"/>
        </w:rPr>
        <w:t>DLB and FTD</w:t>
      </w:r>
      <w:r w:rsidR="00BB5768">
        <w:rPr>
          <w:lang w:val="en-US"/>
        </w:rPr>
        <w:t>.</w:t>
      </w:r>
      <w:r>
        <w:rPr>
          <w:lang w:val="en-US"/>
        </w:rPr>
        <w:t xml:space="preserve"> </w:t>
      </w:r>
      <w:r w:rsidR="00834F8E">
        <w:rPr>
          <w:lang w:val="en-US"/>
        </w:rPr>
        <w:t>In addition, MMP7 was nominal</w:t>
      </w:r>
      <w:r w:rsidR="00182EF6">
        <w:rPr>
          <w:lang w:val="en-US"/>
        </w:rPr>
        <w:t>ly</w:t>
      </w:r>
      <w:r w:rsidR="00834F8E">
        <w:rPr>
          <w:lang w:val="en-US"/>
        </w:rPr>
        <w:t xml:space="preserve"> increased in </w:t>
      </w:r>
      <w:r w:rsidR="00182EF6">
        <w:rPr>
          <w:lang w:val="en-US"/>
        </w:rPr>
        <w:t xml:space="preserve">patients with </w:t>
      </w:r>
      <w:r w:rsidR="00834F8E">
        <w:rPr>
          <w:lang w:val="en-US"/>
        </w:rPr>
        <w:t xml:space="preserve">AD and FTD compared </w:t>
      </w:r>
      <w:r w:rsidR="00182EF6">
        <w:rPr>
          <w:lang w:val="en-US"/>
        </w:rPr>
        <w:t>to</w:t>
      </w:r>
      <w:r w:rsidR="00834F8E">
        <w:rPr>
          <w:lang w:val="en-US"/>
        </w:rPr>
        <w:t xml:space="preserve"> controls.</w:t>
      </w:r>
      <w:r w:rsidR="00502429">
        <w:rPr>
          <w:lang w:val="en-US"/>
        </w:rPr>
        <w:t xml:space="preserve"> </w:t>
      </w:r>
      <w:r w:rsidR="00502429">
        <w:rPr>
          <w:rFonts w:cstheme="minorHAnsi"/>
          <w:lang w:val="en-US"/>
        </w:rPr>
        <w:t>Abbreviations: CON, controls; MCI-Aβ+, mild cognitive impairment with amyloid pathology; AD, Alzheimer’s disease; DLB, dementia with Lewy bodies; FTD, Frontotemporal dementia; ITGB2, i</w:t>
      </w:r>
      <w:r w:rsidR="00502429" w:rsidRPr="00E6599F">
        <w:rPr>
          <w:rFonts w:cstheme="minorHAnsi"/>
          <w:lang w:val="en-US"/>
        </w:rPr>
        <w:t>ntegrin subunit beta 2</w:t>
      </w:r>
      <w:r w:rsidR="00502429">
        <w:rPr>
          <w:rFonts w:cstheme="minorHAnsi"/>
          <w:lang w:val="en-US"/>
        </w:rPr>
        <w:t xml:space="preserve">; DDC, dopa decarboxylase; THOP1, thimet oligopeptidase; ENO2, </w:t>
      </w:r>
      <w:r w:rsidR="00502429" w:rsidRPr="00825260">
        <w:rPr>
          <w:rFonts w:cstheme="minorHAnsi"/>
          <w:lang w:val="en-US"/>
        </w:rPr>
        <w:t>enolase 2</w:t>
      </w:r>
      <w:r w:rsidR="00502429">
        <w:rPr>
          <w:rFonts w:cstheme="minorHAnsi"/>
          <w:lang w:val="en-US"/>
        </w:rPr>
        <w:t xml:space="preserve">; MMP7, </w:t>
      </w:r>
      <w:r w:rsidR="00502429" w:rsidRPr="00E6599F">
        <w:rPr>
          <w:rFonts w:cstheme="minorHAnsi"/>
          <w:lang w:val="en-US"/>
        </w:rPr>
        <w:t>Matrix metallopeptidase 7</w:t>
      </w:r>
      <w:r w:rsidR="00502429">
        <w:rPr>
          <w:rFonts w:cstheme="minorHAnsi"/>
          <w:lang w:val="en-US"/>
        </w:rPr>
        <w:t>.</w:t>
      </w:r>
      <w:r w:rsidR="00834F8E">
        <w:rPr>
          <w:lang w:val="en-US"/>
        </w:rPr>
        <w:t xml:space="preserve"> </w:t>
      </w:r>
      <w:r w:rsidR="00BB5768">
        <w:rPr>
          <w:lang w:val="en-US"/>
        </w:rPr>
        <w:t># p &lt; 0.05 (nominal significance), * q &lt; 0.05, ** q &lt; 0.01</w:t>
      </w:r>
      <w:r w:rsidR="00834F8E">
        <w:rPr>
          <w:lang w:val="en-US"/>
        </w:rPr>
        <w:t xml:space="preserve">, *** q &lt; 0.001 </w:t>
      </w:r>
      <w:r w:rsidR="00BB5768">
        <w:rPr>
          <w:lang w:val="en-US"/>
        </w:rPr>
        <w:t xml:space="preserve"> (significant after post-hoc analysis).</w:t>
      </w:r>
    </w:p>
    <w:p w14:paraId="64BA9CF3" w14:textId="77777777" w:rsidR="000E00EC" w:rsidRDefault="000E00EC">
      <w:pPr>
        <w:rPr>
          <w:lang w:val="en-US"/>
        </w:rPr>
      </w:pPr>
    </w:p>
    <w:p w14:paraId="51905B3A" w14:textId="3B2DC944" w:rsidR="000E00EC" w:rsidRDefault="000E00EC">
      <w:pPr>
        <w:rPr>
          <w:lang w:val="en-US"/>
        </w:rPr>
      </w:pPr>
      <w:r>
        <w:rPr>
          <w:noProof/>
        </w:rPr>
        <w:drawing>
          <wp:inline distT="0" distB="0" distL="0" distR="0" wp14:anchorId="668F1B14" wp14:editId="3643F87D">
            <wp:extent cx="3495675" cy="3495675"/>
            <wp:effectExtent l="0" t="0" r="9525" b="9525"/>
            <wp:docPr id="646529961" name="Afbeelding 1" descr="Afbeelding met schermopnam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29961" name="Afbeelding 1" descr="Afbeelding met schermopname, diagram&#10;&#10;Door AI gegenereerde inhoud is mogelijk onjuist."/>
                    <pic:cNvPicPr/>
                  </pic:nvPicPr>
                  <pic:blipFill>
                    <a:blip r:embed="rId11"/>
                    <a:stretch>
                      <a:fillRect/>
                    </a:stretch>
                  </pic:blipFill>
                  <pic:spPr>
                    <a:xfrm>
                      <a:off x="0" y="0"/>
                      <a:ext cx="3496010" cy="3496010"/>
                    </a:xfrm>
                    <a:prstGeom prst="rect">
                      <a:avLst/>
                    </a:prstGeom>
                  </pic:spPr>
                </pic:pic>
              </a:graphicData>
            </a:graphic>
          </wp:inline>
        </w:drawing>
      </w:r>
    </w:p>
    <w:p w14:paraId="5AA503A2" w14:textId="77777777" w:rsidR="00D14AEC" w:rsidRDefault="00D14AEC" w:rsidP="00D14AEC">
      <w:pPr>
        <w:spacing w:after="0" w:line="240" w:lineRule="auto"/>
        <w:jc w:val="both"/>
        <w:rPr>
          <w:b/>
          <w:bCs/>
          <w:lang w:val="en-US"/>
        </w:rPr>
      </w:pPr>
      <w:r>
        <w:rPr>
          <w:b/>
          <w:bCs/>
          <w:lang w:val="en-US"/>
        </w:rPr>
        <w:t>Figure S5. Principal component analysis of the CSF panel</w:t>
      </w:r>
    </w:p>
    <w:p w14:paraId="42554A10" w14:textId="242300D5" w:rsidR="00922AB8" w:rsidRDefault="00D87446" w:rsidP="00BB5768">
      <w:pPr>
        <w:pStyle w:val="Geenafstand"/>
        <w:jc w:val="both"/>
        <w:rPr>
          <w:lang w:val="en-US"/>
        </w:rPr>
      </w:pPr>
      <w:r>
        <w:rPr>
          <w:lang w:val="en-US"/>
        </w:rPr>
        <w:t>Principal component analysis of the CSF panel in AD and non-AD individuals. The results show that P</w:t>
      </w:r>
      <w:r w:rsidR="00D14AEC" w:rsidRPr="000E00EC">
        <w:rPr>
          <w:lang w:val="en-US"/>
        </w:rPr>
        <w:t>rincipal Component 1 (PC1) capture the most variance in the data</w:t>
      </w:r>
      <w:r w:rsidR="00D14AEC">
        <w:rPr>
          <w:lang w:val="en-US"/>
        </w:rPr>
        <w:t xml:space="preserve"> (34%), </w:t>
      </w:r>
      <w:r w:rsidR="00D14AEC" w:rsidRPr="000E00EC">
        <w:rPr>
          <w:lang w:val="en-US"/>
        </w:rPr>
        <w:t xml:space="preserve">Principal Component </w:t>
      </w:r>
      <w:r w:rsidR="00D14AEC">
        <w:rPr>
          <w:lang w:val="en-US"/>
        </w:rPr>
        <w:t>2</w:t>
      </w:r>
      <w:r w:rsidR="00D14AEC" w:rsidRPr="000E00EC">
        <w:rPr>
          <w:lang w:val="en-US"/>
        </w:rPr>
        <w:t xml:space="preserve"> (PC</w:t>
      </w:r>
      <w:r w:rsidR="00D14AEC">
        <w:rPr>
          <w:lang w:val="en-US"/>
        </w:rPr>
        <w:t>2</w:t>
      </w:r>
      <w:r w:rsidR="00D14AEC" w:rsidRPr="000E00EC">
        <w:rPr>
          <w:lang w:val="en-US"/>
        </w:rPr>
        <w:t>)</w:t>
      </w:r>
      <w:r w:rsidR="00D14AEC">
        <w:rPr>
          <w:lang w:val="en-US"/>
        </w:rPr>
        <w:t xml:space="preserve"> captures 21% and </w:t>
      </w:r>
      <w:r w:rsidR="00D14AEC" w:rsidRPr="000E00EC">
        <w:rPr>
          <w:lang w:val="en-US"/>
        </w:rPr>
        <w:t xml:space="preserve">Principal Component </w:t>
      </w:r>
      <w:r w:rsidR="00D14AEC">
        <w:rPr>
          <w:lang w:val="en-US"/>
        </w:rPr>
        <w:t>3</w:t>
      </w:r>
      <w:r w:rsidR="00D14AEC" w:rsidRPr="000E00EC">
        <w:rPr>
          <w:lang w:val="en-US"/>
        </w:rPr>
        <w:t xml:space="preserve"> (PC</w:t>
      </w:r>
      <w:r w:rsidR="00D14AEC">
        <w:rPr>
          <w:lang w:val="en-US"/>
        </w:rPr>
        <w:t>3</w:t>
      </w:r>
      <w:r w:rsidR="00D14AEC" w:rsidRPr="000E00EC">
        <w:rPr>
          <w:lang w:val="en-US"/>
        </w:rPr>
        <w:t>)</w:t>
      </w:r>
      <w:r w:rsidR="00D14AEC">
        <w:rPr>
          <w:lang w:val="en-US"/>
        </w:rPr>
        <w:t xml:space="preserve"> captures 19% of the variance</w:t>
      </w:r>
      <w:r w:rsidR="00D14AEC" w:rsidRPr="000E00EC">
        <w:rPr>
          <w:lang w:val="en-US"/>
        </w:rPr>
        <w:t xml:space="preserve">. Different </w:t>
      </w:r>
      <w:r w:rsidR="00D14AEC">
        <w:rPr>
          <w:lang w:val="en-US"/>
        </w:rPr>
        <w:t>diagnostic groups</w:t>
      </w:r>
      <w:r w:rsidR="00D14AEC" w:rsidRPr="000E00EC">
        <w:rPr>
          <w:lang w:val="en-US"/>
        </w:rPr>
        <w:t xml:space="preserve"> are represented by different colors</w:t>
      </w:r>
      <w:r w:rsidR="00D14AEC">
        <w:rPr>
          <w:lang w:val="en-US"/>
        </w:rPr>
        <w:t>(</w:t>
      </w:r>
      <w:r w:rsidR="00D14AEC" w:rsidRPr="000E00EC">
        <w:rPr>
          <w:lang w:val="en-US"/>
        </w:rPr>
        <w:t xml:space="preserve">red for </w:t>
      </w:r>
      <w:r w:rsidR="00D14AEC">
        <w:rPr>
          <w:lang w:val="en-US"/>
        </w:rPr>
        <w:t>AD</w:t>
      </w:r>
      <w:r w:rsidR="00D14AEC" w:rsidRPr="000E00EC">
        <w:rPr>
          <w:lang w:val="en-US"/>
        </w:rPr>
        <w:t xml:space="preserve"> </w:t>
      </w:r>
      <w:r w:rsidR="00D14AEC">
        <w:rPr>
          <w:lang w:val="en-US"/>
        </w:rPr>
        <w:t xml:space="preserve">and </w:t>
      </w:r>
      <w:r w:rsidR="00D14AEC" w:rsidRPr="000E00EC">
        <w:rPr>
          <w:lang w:val="en-US"/>
        </w:rPr>
        <w:t xml:space="preserve"> blue</w:t>
      </w:r>
      <w:r w:rsidR="00D14AEC">
        <w:rPr>
          <w:lang w:val="en-US"/>
        </w:rPr>
        <w:t xml:space="preserve"> non-AD dementia group)</w:t>
      </w:r>
      <w:r w:rsidR="00D14AEC" w:rsidRPr="000E00EC">
        <w:rPr>
          <w:lang w:val="en-US"/>
        </w:rPr>
        <w:t xml:space="preserve">. The plot shows </w:t>
      </w:r>
      <w:r w:rsidR="00D14AEC">
        <w:rPr>
          <w:lang w:val="en-US"/>
        </w:rPr>
        <w:t>some</w:t>
      </w:r>
      <w:r w:rsidR="00D14AEC" w:rsidRPr="000E00EC">
        <w:rPr>
          <w:lang w:val="en-US"/>
        </w:rPr>
        <w:t xml:space="preserve"> clustering of the </w:t>
      </w:r>
      <w:r w:rsidR="00D14AEC">
        <w:rPr>
          <w:lang w:val="en-US"/>
        </w:rPr>
        <w:t>groups in PC1</w:t>
      </w:r>
      <w:r w:rsidR="00D14AEC" w:rsidRPr="000E00EC">
        <w:rPr>
          <w:lang w:val="en-US"/>
        </w:rPr>
        <w:t xml:space="preserve">, indicating differences in their </w:t>
      </w:r>
      <w:r w:rsidR="00D14AEC">
        <w:rPr>
          <w:lang w:val="en-US"/>
        </w:rPr>
        <w:t>protein levels for the AD CSF differential diagnostic panel.</w:t>
      </w:r>
    </w:p>
    <w:p w14:paraId="744EE282" w14:textId="77777777" w:rsidR="00922AB8" w:rsidRDefault="00922AB8" w:rsidP="00BB5768">
      <w:pPr>
        <w:pStyle w:val="Geenafstand"/>
        <w:jc w:val="both"/>
        <w:rPr>
          <w:lang w:val="en-US"/>
        </w:rPr>
      </w:pPr>
    </w:p>
    <w:p w14:paraId="158CC8BE" w14:textId="77777777" w:rsidR="00922AB8" w:rsidRDefault="00922AB8" w:rsidP="00BB5768">
      <w:pPr>
        <w:pStyle w:val="Geenafstand"/>
        <w:jc w:val="both"/>
        <w:rPr>
          <w:lang w:val="en-US"/>
        </w:rPr>
      </w:pPr>
    </w:p>
    <w:p w14:paraId="2132839E" w14:textId="13E7E552" w:rsidR="00502429" w:rsidRDefault="00CD7A4B" w:rsidP="00BB5768">
      <w:pPr>
        <w:pStyle w:val="Geenafstand"/>
        <w:jc w:val="both"/>
        <w:rPr>
          <w:lang w:val="en-US"/>
        </w:rPr>
      </w:pPr>
      <w:r>
        <w:rPr>
          <w:noProof/>
        </w:rPr>
        <w:drawing>
          <wp:inline distT="0" distB="0" distL="0" distR="0" wp14:anchorId="209D897A" wp14:editId="01F87371">
            <wp:extent cx="4610098" cy="2305050"/>
            <wp:effectExtent l="0" t="0" r="635" b="0"/>
            <wp:docPr id="155575557" name="Afbeelding 2" descr="Afbeelding met tekst, diagram, schermopname,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5557" name="Afbeelding 2" descr="Afbeelding met tekst, diagram, schermopname, Plan&#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20674" cy="2310338"/>
                    </a:xfrm>
                    <a:prstGeom prst="rect">
                      <a:avLst/>
                    </a:prstGeom>
                    <a:noFill/>
                    <a:ln>
                      <a:noFill/>
                    </a:ln>
                  </pic:spPr>
                </pic:pic>
              </a:graphicData>
            </a:graphic>
          </wp:inline>
        </w:drawing>
      </w:r>
    </w:p>
    <w:p w14:paraId="1148A39D" w14:textId="2CC5EA20" w:rsidR="00424B96" w:rsidRDefault="00424B96" w:rsidP="00BB5768">
      <w:pPr>
        <w:pStyle w:val="Geenafstand"/>
        <w:jc w:val="both"/>
        <w:rPr>
          <w:b/>
          <w:bCs/>
          <w:lang w:val="en-US"/>
        </w:rPr>
      </w:pPr>
      <w:r w:rsidRPr="00D41570">
        <w:rPr>
          <w:b/>
          <w:bCs/>
          <w:lang w:val="en-US"/>
        </w:rPr>
        <w:t>Figure S</w:t>
      </w:r>
      <w:r w:rsidR="00253F98">
        <w:rPr>
          <w:b/>
          <w:bCs/>
          <w:lang w:val="en-US"/>
        </w:rPr>
        <w:t>6</w:t>
      </w:r>
      <w:r w:rsidRPr="00D41570">
        <w:rPr>
          <w:b/>
          <w:bCs/>
          <w:lang w:val="en-US"/>
        </w:rPr>
        <w:t>.</w:t>
      </w:r>
      <w:r>
        <w:rPr>
          <w:b/>
          <w:bCs/>
          <w:lang w:val="en-US"/>
        </w:rPr>
        <w:t xml:space="preserve"> NfL is increased across dementia groups and has similar performance as the CSF panel</w:t>
      </w:r>
    </w:p>
    <w:p w14:paraId="4C9C434D" w14:textId="5B157A80" w:rsidR="00424B96" w:rsidRPr="00D41570" w:rsidRDefault="00424B96" w:rsidP="00BB5768">
      <w:pPr>
        <w:pStyle w:val="Geenafstand"/>
        <w:jc w:val="both"/>
        <w:rPr>
          <w:b/>
          <w:bCs/>
          <w:lang w:val="en-US"/>
        </w:rPr>
      </w:pPr>
      <w:r>
        <w:rPr>
          <w:lang w:val="en-US"/>
        </w:rPr>
        <w:t>In a subset of the cohort (6 controls, 15 AD and 21 FTD patients)</w:t>
      </w:r>
      <w:r w:rsidR="00CD7A4B">
        <w:rPr>
          <w:lang w:val="en-US"/>
        </w:rPr>
        <w:t xml:space="preserve"> NfL was measured in CSF. CSF NfL was increased in AD and FTD compared to controls. The highest concentrations were observed in FTD  group. In addition, ROC curve analysis showed that CSF NfL (AUC: 0.767, 95% CI:</w:t>
      </w:r>
      <w:r w:rsidR="00CD7A4B" w:rsidRPr="00CD7A4B">
        <w:rPr>
          <w:lang w:val="en-US"/>
        </w:rPr>
        <w:t xml:space="preserve"> </w:t>
      </w:r>
      <w:r w:rsidR="00CD7A4B" w:rsidRPr="005E3735">
        <w:rPr>
          <w:lang w:val="en-US"/>
        </w:rPr>
        <w:t>0.589</w:t>
      </w:r>
      <w:r w:rsidR="00CD7A4B">
        <w:rPr>
          <w:lang w:val="en-US"/>
        </w:rPr>
        <w:t xml:space="preserve"> – </w:t>
      </w:r>
      <w:r w:rsidR="00CD7A4B" w:rsidRPr="005E3735">
        <w:rPr>
          <w:lang w:val="en-US"/>
        </w:rPr>
        <w:t>0.944</w:t>
      </w:r>
      <w:r w:rsidR="00CD7A4B">
        <w:rPr>
          <w:lang w:val="en-US"/>
        </w:rPr>
        <w:t xml:space="preserve">) and the CSF panel (AUC: 0.811, 95% CI: 0.659 – 0.962) both had moderate performance. </w:t>
      </w:r>
      <w:r w:rsidR="00CD7A4B">
        <w:rPr>
          <w:rFonts w:cstheme="minorHAnsi"/>
          <w:lang w:val="en-US"/>
        </w:rPr>
        <w:t xml:space="preserve">Abbreviations: CON, controls; AD, Alzheimer’s disease; FTD, Frontotemporal dementia; </w:t>
      </w:r>
      <w:r w:rsidR="00D41570">
        <w:rPr>
          <w:rFonts w:cstheme="minorHAnsi"/>
          <w:lang w:val="en-US"/>
        </w:rPr>
        <w:t xml:space="preserve">CSF, cerebrospinal fluid; </w:t>
      </w:r>
      <w:r w:rsidR="00CD7A4B">
        <w:rPr>
          <w:rFonts w:cstheme="minorHAnsi"/>
          <w:lang w:val="en-US"/>
        </w:rPr>
        <w:t>Nf</w:t>
      </w:r>
      <w:r w:rsidR="00D41570">
        <w:rPr>
          <w:rFonts w:cstheme="minorHAnsi"/>
          <w:lang w:val="en-US"/>
        </w:rPr>
        <w:t>L</w:t>
      </w:r>
      <w:r w:rsidR="00CD7A4B">
        <w:rPr>
          <w:rFonts w:cstheme="minorHAnsi"/>
          <w:lang w:val="en-US"/>
        </w:rPr>
        <w:t xml:space="preserve">, </w:t>
      </w:r>
      <w:r w:rsidR="00D41570" w:rsidRPr="00D41570">
        <w:rPr>
          <w:rFonts w:cstheme="minorHAnsi"/>
          <w:lang w:val="en-US"/>
        </w:rPr>
        <w:t>Neurofilament light chain</w:t>
      </w:r>
      <w:r w:rsidR="00CD7A4B">
        <w:rPr>
          <w:rFonts w:cstheme="minorHAnsi"/>
          <w:lang w:val="en-US"/>
        </w:rPr>
        <w:t>.</w:t>
      </w:r>
      <w:r w:rsidR="00CD7A4B">
        <w:rPr>
          <w:lang w:val="en-US"/>
        </w:rPr>
        <w:t xml:space="preserve"> ** </w:t>
      </w:r>
      <w:r w:rsidR="00D41570">
        <w:rPr>
          <w:lang w:val="en-US"/>
        </w:rPr>
        <w:t>p</w:t>
      </w:r>
      <w:r w:rsidR="00CD7A4B">
        <w:rPr>
          <w:lang w:val="en-US"/>
        </w:rPr>
        <w:t xml:space="preserve"> &lt; 0.01, *** </w:t>
      </w:r>
      <w:r w:rsidR="00D41570">
        <w:rPr>
          <w:lang w:val="en-US"/>
        </w:rPr>
        <w:t>p</w:t>
      </w:r>
      <w:r w:rsidR="00CD7A4B">
        <w:rPr>
          <w:lang w:val="en-US"/>
        </w:rPr>
        <w:t xml:space="preserve"> &lt; 0.001  </w:t>
      </w:r>
    </w:p>
    <w:p w14:paraId="358C7DA5" w14:textId="77777777" w:rsidR="00424B96" w:rsidRDefault="00424B96" w:rsidP="00BB5768">
      <w:pPr>
        <w:pStyle w:val="Geenafstand"/>
        <w:jc w:val="both"/>
        <w:rPr>
          <w:lang w:val="en-US"/>
        </w:rPr>
      </w:pPr>
    </w:p>
    <w:p w14:paraId="6C68B25A" w14:textId="56C779FA" w:rsidR="00085FA1" w:rsidRPr="00223B56" w:rsidRDefault="00061AFF" w:rsidP="00061AFF">
      <w:pPr>
        <w:pStyle w:val="Kop3"/>
        <w:rPr>
          <w:rFonts w:asciiTheme="minorHAnsi" w:hAnsiTheme="minorHAnsi" w:cstheme="minorHAnsi"/>
          <w:color w:val="auto"/>
          <w:lang w:val="en-US"/>
        </w:rPr>
      </w:pPr>
      <w:r w:rsidRPr="004509F7">
        <w:rPr>
          <w:rFonts w:asciiTheme="minorHAnsi" w:hAnsiTheme="minorHAnsi" w:cstheme="minorHAnsi"/>
          <w:color w:val="auto"/>
          <w:lang w:val="en-US"/>
        </w:rPr>
        <w:t>R</w:t>
      </w:r>
      <w:r w:rsidRPr="00223B56">
        <w:rPr>
          <w:rFonts w:asciiTheme="minorHAnsi" w:hAnsiTheme="minorHAnsi" w:cstheme="minorHAnsi"/>
          <w:color w:val="auto"/>
          <w:lang w:val="en-US"/>
        </w:rPr>
        <w:t>eferences</w:t>
      </w:r>
    </w:p>
    <w:p w14:paraId="5546D56F" w14:textId="77777777" w:rsidR="00EB0D8B" w:rsidRPr="00223B56" w:rsidRDefault="001D5F32" w:rsidP="00EB0D8B">
      <w:pPr>
        <w:pStyle w:val="EndNoteBibliography"/>
        <w:spacing w:after="0"/>
        <w:ind w:left="720" w:hanging="720"/>
      </w:pPr>
      <w:r w:rsidRPr="00223B56">
        <w:fldChar w:fldCharType="begin"/>
      </w:r>
      <w:r w:rsidRPr="00223B56">
        <w:instrText xml:space="preserve"> ADDIN EN.REFLIST </w:instrText>
      </w:r>
      <w:r w:rsidRPr="00223B56">
        <w:fldChar w:fldCharType="separate"/>
      </w:r>
      <w:r w:rsidR="00EB0D8B" w:rsidRPr="00223B56">
        <w:t>1.</w:t>
      </w:r>
      <w:r w:rsidR="00EB0D8B" w:rsidRPr="00223B56">
        <w:tab/>
        <w:t xml:space="preserve">Andreasson, U., et al., </w:t>
      </w:r>
      <w:r w:rsidR="00EB0D8B" w:rsidRPr="00223B56">
        <w:rPr>
          <w:i/>
        </w:rPr>
        <w:t>A Practical Guide to Immunoassay Method Validation.</w:t>
      </w:r>
      <w:r w:rsidR="00EB0D8B" w:rsidRPr="00223B56">
        <w:t xml:space="preserve"> Front Neurol, 2015. 6: p. 179.</w:t>
      </w:r>
    </w:p>
    <w:p w14:paraId="7AE4396C" w14:textId="77777777" w:rsidR="00EB0D8B" w:rsidRPr="00223B56" w:rsidRDefault="00EB0D8B" w:rsidP="00EB0D8B">
      <w:pPr>
        <w:pStyle w:val="EndNoteBibliography"/>
        <w:ind w:left="720" w:hanging="720"/>
      </w:pPr>
      <w:r w:rsidRPr="00223B56">
        <w:t>2.</w:t>
      </w:r>
      <w:r w:rsidRPr="00223B56">
        <w:tab/>
        <w:t xml:space="preserve">Hok-A-Hin, Y.S., et al., </w:t>
      </w:r>
      <w:r w:rsidRPr="00223B56">
        <w:rPr>
          <w:i/>
        </w:rPr>
        <w:t>Thimet oligopeptidase as a potential CSF biomarker for Alzheimer's disease: A cross-platform validation study.</w:t>
      </w:r>
      <w:r w:rsidRPr="00223B56">
        <w:t xml:space="preserve"> Alzheimers Dement (Amst), 2023. 15(3): p. e12456.</w:t>
      </w:r>
    </w:p>
    <w:p w14:paraId="3D9F5A44" w14:textId="4052DB1C" w:rsidR="00061AFF" w:rsidRPr="00061AFF" w:rsidRDefault="001D5F32" w:rsidP="00061AFF">
      <w:pPr>
        <w:rPr>
          <w:lang w:val="en-US"/>
        </w:rPr>
      </w:pPr>
      <w:r w:rsidRPr="00223B56">
        <w:rPr>
          <w:lang w:val="en-US"/>
        </w:rPr>
        <w:fldChar w:fldCharType="end"/>
      </w:r>
    </w:p>
    <w:sectPr w:rsidR="00061AFF" w:rsidRPr="00061AF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4EC4C" w14:textId="77777777" w:rsidR="00407951" w:rsidRDefault="00407951" w:rsidP="005431E8">
      <w:pPr>
        <w:spacing w:after="0" w:line="240" w:lineRule="auto"/>
      </w:pPr>
      <w:r>
        <w:separator/>
      </w:r>
    </w:p>
  </w:endnote>
  <w:endnote w:type="continuationSeparator" w:id="0">
    <w:p w14:paraId="0818B997" w14:textId="77777777" w:rsidR="00407951" w:rsidRDefault="00407951" w:rsidP="00543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22466"/>
      <w:docPartObj>
        <w:docPartGallery w:val="Page Numbers (Bottom of Page)"/>
        <w:docPartUnique/>
      </w:docPartObj>
    </w:sdtPr>
    <w:sdtEndPr/>
    <w:sdtContent>
      <w:p w14:paraId="6BEE7F40" w14:textId="3C13DE4C" w:rsidR="00A87D5C" w:rsidRDefault="00A87D5C">
        <w:pPr>
          <w:pStyle w:val="Voettekst"/>
          <w:jc w:val="center"/>
        </w:pPr>
        <w:r>
          <w:fldChar w:fldCharType="begin"/>
        </w:r>
        <w:r>
          <w:instrText>PAGE   \* MERGEFORMAT</w:instrText>
        </w:r>
        <w:r>
          <w:fldChar w:fldCharType="separate"/>
        </w:r>
        <w:r w:rsidR="002D390F">
          <w:rPr>
            <w:noProof/>
          </w:rPr>
          <w:t>9</w:t>
        </w:r>
        <w:r>
          <w:fldChar w:fldCharType="end"/>
        </w:r>
      </w:p>
    </w:sdtContent>
  </w:sdt>
  <w:p w14:paraId="74AB32FD" w14:textId="77777777" w:rsidR="00A87D5C" w:rsidRDefault="00A87D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ED8E" w14:textId="77777777" w:rsidR="00407951" w:rsidRDefault="00407951" w:rsidP="005431E8">
      <w:pPr>
        <w:spacing w:after="0" w:line="240" w:lineRule="auto"/>
      </w:pPr>
      <w:r>
        <w:separator/>
      </w:r>
    </w:p>
  </w:footnote>
  <w:footnote w:type="continuationSeparator" w:id="0">
    <w:p w14:paraId="4A16F920" w14:textId="77777777" w:rsidR="00407951" w:rsidRDefault="00407951" w:rsidP="00543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D5CE" w14:textId="5690A546" w:rsidR="00A87D5C" w:rsidRPr="005431E8" w:rsidRDefault="00A87D5C">
    <w:pPr>
      <w:pStyle w:val="Koptekst"/>
      <w:rPr>
        <w:lang w:val="en-US"/>
      </w:rPr>
    </w:pPr>
    <w:r w:rsidRPr="005431E8">
      <w:rPr>
        <w:lang w:val="en-US"/>
      </w:rPr>
      <w:t>Y.S Hok-A-Hin</w:t>
    </w:r>
    <w:r>
      <w:rPr>
        <w:lang w:val="en-US"/>
      </w:rPr>
      <w:t xml:space="preserve"> et al.</w:t>
    </w:r>
    <w:r w:rsidRPr="005431E8">
      <w:rPr>
        <w:lang w:val="en-US"/>
      </w:rPr>
      <w:t xml:space="preserve"> </w:t>
    </w:r>
    <w:r>
      <w:rPr>
        <w:lang w:val="en-US"/>
      </w:rPr>
      <w:t>A</w:t>
    </w:r>
    <w:r w:rsidRPr="00FA04CA">
      <w:rPr>
        <w:lang w:val="en-US"/>
      </w:rPr>
      <w:t xml:space="preserve"> novel panel of CSF biomarkers for Alzheimer’s Disease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3NLc0tDAzMza1MDRQ0lEKTi0uzszPAykwrgUAJVF38y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r9r59vq9str5ea2sc5vvwpvfzttw9rsvd0&quot;&gt;My EndNote Library_CSF protein panel&lt;record-ids&gt;&lt;item&gt;14&lt;/item&gt;&lt;item&gt;46&lt;/item&gt;&lt;/record-ids&gt;&lt;/item&gt;&lt;/Libraries&gt;"/>
  </w:docVars>
  <w:rsids>
    <w:rsidRoot w:val="003837FD"/>
    <w:rsid w:val="00017891"/>
    <w:rsid w:val="0002458D"/>
    <w:rsid w:val="000474B3"/>
    <w:rsid w:val="000512F0"/>
    <w:rsid w:val="00057226"/>
    <w:rsid w:val="00061AFF"/>
    <w:rsid w:val="000809D1"/>
    <w:rsid w:val="00085FA1"/>
    <w:rsid w:val="000D11F4"/>
    <w:rsid w:val="000E00EC"/>
    <w:rsid w:val="001214F9"/>
    <w:rsid w:val="00136EA8"/>
    <w:rsid w:val="00165D0F"/>
    <w:rsid w:val="00172055"/>
    <w:rsid w:val="001722A8"/>
    <w:rsid w:val="00182EF6"/>
    <w:rsid w:val="00195CD9"/>
    <w:rsid w:val="001972B0"/>
    <w:rsid w:val="001B5896"/>
    <w:rsid w:val="001D5F32"/>
    <w:rsid w:val="001F02D2"/>
    <w:rsid w:val="001F1A89"/>
    <w:rsid w:val="001F20B9"/>
    <w:rsid w:val="001F2D31"/>
    <w:rsid w:val="0020633F"/>
    <w:rsid w:val="00223B56"/>
    <w:rsid w:val="00237223"/>
    <w:rsid w:val="0023770B"/>
    <w:rsid w:val="00242CFD"/>
    <w:rsid w:val="00253F98"/>
    <w:rsid w:val="0026416F"/>
    <w:rsid w:val="002D16E4"/>
    <w:rsid w:val="002D390F"/>
    <w:rsid w:val="002D5DC8"/>
    <w:rsid w:val="002F4252"/>
    <w:rsid w:val="00323E59"/>
    <w:rsid w:val="003515B9"/>
    <w:rsid w:val="003564D5"/>
    <w:rsid w:val="003837FD"/>
    <w:rsid w:val="00396334"/>
    <w:rsid w:val="003B2C26"/>
    <w:rsid w:val="003C555C"/>
    <w:rsid w:val="003D0ABE"/>
    <w:rsid w:val="00407951"/>
    <w:rsid w:val="00424B96"/>
    <w:rsid w:val="004509F7"/>
    <w:rsid w:val="00485CEB"/>
    <w:rsid w:val="004B25E7"/>
    <w:rsid w:val="004E0BCC"/>
    <w:rsid w:val="004E5546"/>
    <w:rsid w:val="004F670D"/>
    <w:rsid w:val="00502429"/>
    <w:rsid w:val="00511678"/>
    <w:rsid w:val="005365B5"/>
    <w:rsid w:val="005431E8"/>
    <w:rsid w:val="00594D09"/>
    <w:rsid w:val="005A2615"/>
    <w:rsid w:val="005B38F0"/>
    <w:rsid w:val="005E300F"/>
    <w:rsid w:val="00621E38"/>
    <w:rsid w:val="00635978"/>
    <w:rsid w:val="00640ED4"/>
    <w:rsid w:val="006607CA"/>
    <w:rsid w:val="0066216F"/>
    <w:rsid w:val="006B587A"/>
    <w:rsid w:val="006D52D8"/>
    <w:rsid w:val="006D7A88"/>
    <w:rsid w:val="006D7F71"/>
    <w:rsid w:val="00713E9F"/>
    <w:rsid w:val="007923FA"/>
    <w:rsid w:val="007A6DA3"/>
    <w:rsid w:val="007E2854"/>
    <w:rsid w:val="00830D6B"/>
    <w:rsid w:val="00834F8E"/>
    <w:rsid w:val="00835407"/>
    <w:rsid w:val="008C6BA7"/>
    <w:rsid w:val="00921229"/>
    <w:rsid w:val="00922AB8"/>
    <w:rsid w:val="009669F2"/>
    <w:rsid w:val="009B510E"/>
    <w:rsid w:val="00A04393"/>
    <w:rsid w:val="00A56D8F"/>
    <w:rsid w:val="00A60D5B"/>
    <w:rsid w:val="00A721F4"/>
    <w:rsid w:val="00A74D7C"/>
    <w:rsid w:val="00A757EC"/>
    <w:rsid w:val="00A87D5C"/>
    <w:rsid w:val="00AA36B4"/>
    <w:rsid w:val="00AA3A1E"/>
    <w:rsid w:val="00B0419E"/>
    <w:rsid w:val="00B71F90"/>
    <w:rsid w:val="00B7575E"/>
    <w:rsid w:val="00BA5D36"/>
    <w:rsid w:val="00BB43DD"/>
    <w:rsid w:val="00BB5768"/>
    <w:rsid w:val="00BB7113"/>
    <w:rsid w:val="00BF3D08"/>
    <w:rsid w:val="00C22652"/>
    <w:rsid w:val="00C52903"/>
    <w:rsid w:val="00C660B3"/>
    <w:rsid w:val="00C76060"/>
    <w:rsid w:val="00CA5175"/>
    <w:rsid w:val="00CD7A4B"/>
    <w:rsid w:val="00CE2BC0"/>
    <w:rsid w:val="00CE628A"/>
    <w:rsid w:val="00CF458B"/>
    <w:rsid w:val="00D14AEC"/>
    <w:rsid w:val="00D40F00"/>
    <w:rsid w:val="00D41570"/>
    <w:rsid w:val="00D87446"/>
    <w:rsid w:val="00DF404D"/>
    <w:rsid w:val="00E07AF9"/>
    <w:rsid w:val="00E22952"/>
    <w:rsid w:val="00E22CEE"/>
    <w:rsid w:val="00E42509"/>
    <w:rsid w:val="00E66EE1"/>
    <w:rsid w:val="00E803D3"/>
    <w:rsid w:val="00EB0D8B"/>
    <w:rsid w:val="00F02BA5"/>
    <w:rsid w:val="00F4798B"/>
    <w:rsid w:val="00F52E74"/>
    <w:rsid w:val="00F648D3"/>
    <w:rsid w:val="00F84844"/>
    <w:rsid w:val="00F86468"/>
    <w:rsid w:val="00FA04CA"/>
    <w:rsid w:val="00FA3ADD"/>
    <w:rsid w:val="00FA5C6B"/>
    <w:rsid w:val="00FB09D2"/>
    <w:rsid w:val="00FF1EB1"/>
  </w:rsids>
  <m:mathPr>
    <m:mathFont m:val="Cambria Math"/>
    <m:brkBin m:val="before"/>
    <m:brkBinSub m:val="--"/>
    <m:smallFrac m:val="0"/>
    <m:dispDef/>
    <m:lMargin m:val="0"/>
    <m:rMargin m:val="0"/>
    <m:defJc m:val="centerGroup"/>
    <m:wrapIndent m:val="1440"/>
    <m:intLim m:val="subSup"/>
    <m:naryLim m:val="undOvr"/>
  </m:mathPr>
  <w:themeFontLang w:val="nl-NL"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E60B2"/>
  <w15:chartTrackingRefBased/>
  <w15:docId w15:val="{3CD28688-9C3B-41A5-A1E0-9A8B40AF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5431E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5431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061AF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431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31E8"/>
  </w:style>
  <w:style w:type="paragraph" w:styleId="Voettekst">
    <w:name w:val="footer"/>
    <w:basedOn w:val="Standaard"/>
    <w:link w:val="VoettekstChar"/>
    <w:uiPriority w:val="99"/>
    <w:unhideWhenUsed/>
    <w:rsid w:val="005431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31E8"/>
  </w:style>
  <w:style w:type="character" w:customStyle="1" w:styleId="Kop2Char">
    <w:name w:val="Kop 2 Char"/>
    <w:basedOn w:val="Standaardalinea-lettertype"/>
    <w:link w:val="Kop2"/>
    <w:uiPriority w:val="9"/>
    <w:rsid w:val="005431E8"/>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5431E8"/>
    <w:rPr>
      <w:rFonts w:asciiTheme="majorHAnsi" w:eastAsiaTheme="majorEastAsia" w:hAnsiTheme="majorHAnsi" w:cstheme="majorBidi"/>
      <w:color w:val="243F60" w:themeColor="accent1" w:themeShade="7F"/>
      <w:sz w:val="24"/>
      <w:szCs w:val="24"/>
    </w:rPr>
  </w:style>
  <w:style w:type="paragraph" w:styleId="Geenafstand">
    <w:name w:val="No Spacing"/>
    <w:link w:val="GeenafstandChar"/>
    <w:uiPriority w:val="1"/>
    <w:qFormat/>
    <w:rsid w:val="004F670D"/>
    <w:pPr>
      <w:spacing w:after="0" w:line="240" w:lineRule="auto"/>
    </w:pPr>
  </w:style>
  <w:style w:type="character" w:customStyle="1" w:styleId="GeenafstandChar">
    <w:name w:val="Geen afstand Char"/>
    <w:basedOn w:val="Standaardalinea-lettertype"/>
    <w:link w:val="Geenafstand"/>
    <w:uiPriority w:val="1"/>
    <w:locked/>
    <w:rsid w:val="004F670D"/>
  </w:style>
  <w:style w:type="character" w:styleId="Verwijzingopmerking">
    <w:name w:val="annotation reference"/>
    <w:basedOn w:val="Standaardalinea-lettertype"/>
    <w:uiPriority w:val="99"/>
    <w:semiHidden/>
    <w:unhideWhenUsed/>
    <w:rsid w:val="00237223"/>
    <w:rPr>
      <w:sz w:val="16"/>
      <w:szCs w:val="16"/>
    </w:rPr>
  </w:style>
  <w:style w:type="paragraph" w:styleId="Tekstopmerking">
    <w:name w:val="annotation text"/>
    <w:basedOn w:val="Standaard"/>
    <w:link w:val="TekstopmerkingChar"/>
    <w:uiPriority w:val="99"/>
    <w:unhideWhenUsed/>
    <w:rsid w:val="00237223"/>
    <w:pPr>
      <w:spacing w:line="240" w:lineRule="auto"/>
    </w:pPr>
    <w:rPr>
      <w:sz w:val="20"/>
      <w:szCs w:val="20"/>
    </w:rPr>
  </w:style>
  <w:style w:type="character" w:customStyle="1" w:styleId="TekstopmerkingChar">
    <w:name w:val="Tekst opmerking Char"/>
    <w:basedOn w:val="Standaardalinea-lettertype"/>
    <w:link w:val="Tekstopmerking"/>
    <w:uiPriority w:val="99"/>
    <w:rsid w:val="00237223"/>
    <w:rPr>
      <w:sz w:val="20"/>
      <w:szCs w:val="20"/>
    </w:rPr>
  </w:style>
  <w:style w:type="paragraph" w:styleId="Onderwerpvanopmerking">
    <w:name w:val="annotation subject"/>
    <w:basedOn w:val="Tekstopmerking"/>
    <w:next w:val="Tekstopmerking"/>
    <w:link w:val="OnderwerpvanopmerkingChar"/>
    <w:uiPriority w:val="99"/>
    <w:semiHidden/>
    <w:unhideWhenUsed/>
    <w:rsid w:val="00237223"/>
    <w:rPr>
      <w:b/>
      <w:bCs/>
    </w:rPr>
  </w:style>
  <w:style w:type="character" w:customStyle="1" w:styleId="OnderwerpvanopmerkingChar">
    <w:name w:val="Onderwerp van opmerking Char"/>
    <w:basedOn w:val="TekstopmerkingChar"/>
    <w:link w:val="Onderwerpvanopmerking"/>
    <w:uiPriority w:val="99"/>
    <w:semiHidden/>
    <w:rsid w:val="00237223"/>
    <w:rPr>
      <w:b/>
      <w:bCs/>
      <w:sz w:val="20"/>
      <w:szCs w:val="20"/>
    </w:rPr>
  </w:style>
  <w:style w:type="paragraph" w:styleId="Ballontekst">
    <w:name w:val="Balloon Text"/>
    <w:basedOn w:val="Standaard"/>
    <w:link w:val="BallontekstChar"/>
    <w:uiPriority w:val="99"/>
    <w:semiHidden/>
    <w:unhideWhenUsed/>
    <w:rsid w:val="0023722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7223"/>
    <w:rPr>
      <w:rFonts w:ascii="Segoe UI" w:hAnsi="Segoe UI" w:cs="Segoe UI"/>
      <w:sz w:val="18"/>
      <w:szCs w:val="18"/>
    </w:rPr>
  </w:style>
  <w:style w:type="paragraph" w:styleId="Bijschrift">
    <w:name w:val="caption"/>
    <w:basedOn w:val="Standaard"/>
    <w:next w:val="Standaard"/>
    <w:uiPriority w:val="35"/>
    <w:unhideWhenUsed/>
    <w:qFormat/>
    <w:rsid w:val="00F02BA5"/>
    <w:pPr>
      <w:spacing w:line="240" w:lineRule="auto"/>
    </w:pPr>
    <w:rPr>
      <w:i/>
      <w:iCs/>
      <w:color w:val="1F497D" w:themeColor="text2"/>
      <w:kern w:val="2"/>
      <w:sz w:val="18"/>
      <w:szCs w:val="26"/>
      <w:lang w:bidi="bo-CN"/>
      <w14:ligatures w14:val="standardContextual"/>
    </w:rPr>
  </w:style>
  <w:style w:type="character" w:customStyle="1" w:styleId="Kop4Char">
    <w:name w:val="Kop 4 Char"/>
    <w:basedOn w:val="Standaardalinea-lettertype"/>
    <w:link w:val="Kop4"/>
    <w:uiPriority w:val="9"/>
    <w:rsid w:val="00061AFF"/>
    <w:rPr>
      <w:rFonts w:asciiTheme="majorHAnsi" w:eastAsiaTheme="majorEastAsia" w:hAnsiTheme="majorHAnsi" w:cstheme="majorBidi"/>
      <w:i/>
      <w:iCs/>
      <w:color w:val="365F91" w:themeColor="accent1" w:themeShade="BF"/>
    </w:rPr>
  </w:style>
  <w:style w:type="table" w:styleId="Tabelraster">
    <w:name w:val="Table Grid"/>
    <w:basedOn w:val="Standaardtabel"/>
    <w:uiPriority w:val="39"/>
    <w:rsid w:val="00061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ard"/>
    <w:link w:val="EndNoteBibliographyTitleChar"/>
    <w:rsid w:val="001D5F32"/>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1D5F32"/>
    <w:rPr>
      <w:rFonts w:ascii="Calibri" w:hAnsi="Calibri" w:cs="Calibri"/>
      <w:noProof/>
      <w:lang w:val="en-US"/>
    </w:rPr>
  </w:style>
  <w:style w:type="paragraph" w:customStyle="1" w:styleId="EndNoteBibliography">
    <w:name w:val="EndNote Bibliography"/>
    <w:basedOn w:val="Standaard"/>
    <w:link w:val="EndNoteBibliographyChar"/>
    <w:rsid w:val="001D5F32"/>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1D5F32"/>
    <w:rPr>
      <w:rFonts w:ascii="Calibri" w:hAnsi="Calibri" w:cs="Calibri"/>
      <w:noProof/>
      <w:lang w:val="en-US"/>
    </w:rPr>
  </w:style>
  <w:style w:type="paragraph" w:styleId="Revisie">
    <w:name w:val="Revision"/>
    <w:hidden/>
    <w:uiPriority w:val="99"/>
    <w:semiHidden/>
    <w:rsid w:val="009212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E08F9-8F58-4154-80FE-EE608481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10</Pages>
  <Words>1829</Words>
  <Characters>10063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Hok-A-Hin, Y.S. (Yanaika)</dc:creator>
  <cp:keywords/>
  <dc:description/>
  <cp:lastModifiedBy>Hok-A-Hin, Y.S. (Yanaika)</cp:lastModifiedBy>
  <cp:revision>51</cp:revision>
  <cp:lastPrinted>2024-02-26T12:18:00Z</cp:lastPrinted>
  <dcterms:created xsi:type="dcterms:W3CDTF">2023-10-26T11:53:00Z</dcterms:created>
  <dcterms:modified xsi:type="dcterms:W3CDTF">2025-09-19T12:40:00Z</dcterms:modified>
</cp:coreProperties>
</file>