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73F6" w14:textId="664892FD" w:rsidR="00D35868" w:rsidRPr="004D0FE4" w:rsidRDefault="004D0FE4" w:rsidP="00D35868">
      <w:pPr>
        <w:pStyle w:val="Titre2"/>
        <w:spacing w:after="0"/>
        <w:rPr>
          <w:rFonts w:ascii="Times New Roman" w:hAnsi="Times New Roman" w:cs="Times New Roman"/>
          <w:u w:val="single"/>
        </w:rPr>
      </w:pPr>
      <w:r w:rsidRPr="004D0FE4">
        <w:rPr>
          <w:rFonts w:ascii="Times New Roman" w:hAnsi="Times New Roman" w:cs="Times New Roman"/>
          <w:color w:val="auto"/>
          <w:sz w:val="28"/>
          <w:szCs w:val="28"/>
          <w:u w:val="single"/>
        </w:rPr>
        <w:t>Additional file 4:</w:t>
      </w:r>
      <w:r w:rsidR="00D35868" w:rsidRPr="004D0FE4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 Fluctuating nature of AUD and NSD during follow-up</w:t>
      </w:r>
    </w:p>
    <w:p w14:paraId="4AB16315" w14:textId="77777777" w:rsidR="00D35868" w:rsidRDefault="00D35868" w:rsidP="00D35868">
      <w:pPr>
        <w:rPr>
          <w:lang w:eastAsia="en-US"/>
        </w:rPr>
      </w:pPr>
      <w:r>
        <w:rPr>
          <w:noProof/>
          <w:lang w:val="fr-FR" w:eastAsia="fr-FR"/>
        </w:rPr>
        <w:drawing>
          <wp:inline distT="0" distB="0" distL="0" distR="0" wp14:anchorId="2492A096" wp14:editId="282756F6">
            <wp:extent cx="3970655" cy="2559050"/>
            <wp:effectExtent l="0" t="0" r="0" b="0"/>
            <wp:docPr id="2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3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6110" b="7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655" cy="255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IDX1"/>
      <w:bookmarkEnd w:id="0"/>
      <w:r>
        <w:rPr>
          <w:noProof/>
          <w:lang w:val="fr-FR" w:eastAsia="fr-FR"/>
        </w:rPr>
        <w:drawing>
          <wp:inline distT="0" distB="0" distL="0" distR="0" wp14:anchorId="083FE540" wp14:editId="164A7F7A">
            <wp:extent cx="3945890" cy="2548255"/>
            <wp:effectExtent l="0" t="0" r="0" b="0"/>
            <wp:docPr id="24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3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5929" b="7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89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2F7BF" w14:textId="77777777" w:rsidR="00D35868" w:rsidRDefault="00D35868" w:rsidP="00D35868">
      <w:pPr>
        <w:rPr>
          <w:lang w:eastAsia="en-US"/>
        </w:rPr>
        <w:sectPr w:rsidR="00D35868" w:rsidSect="00D35868">
          <w:headerReference w:type="default" r:id="rId9"/>
          <w:footerReference w:type="default" r:id="rId10"/>
          <w:pgSz w:w="15840" w:h="12240" w:orient="landscape"/>
          <w:pgMar w:top="1475" w:right="1418" w:bottom="1475" w:left="1418" w:header="1418" w:footer="1418" w:gutter="0"/>
          <w:cols w:space="720"/>
          <w:formProt w:val="0"/>
          <w:docGrid w:linePitch="100"/>
        </w:sectPr>
      </w:pPr>
      <w:bookmarkStart w:id="1" w:name="IDX2"/>
      <w:bookmarkEnd w:id="1"/>
      <w:r>
        <w:rPr>
          <w:noProof/>
          <w:lang w:val="fr-FR" w:eastAsia="fr-FR"/>
        </w:rPr>
        <w:drawing>
          <wp:inline distT="0" distB="0" distL="0" distR="0" wp14:anchorId="430919C7" wp14:editId="4F2EB272">
            <wp:extent cx="3979545" cy="2575560"/>
            <wp:effectExtent l="0" t="0" r="0" b="0"/>
            <wp:docPr id="25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3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5929" b="7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54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IDX3"/>
      <w:bookmarkEnd w:id="2"/>
      <w:r>
        <w:rPr>
          <w:noProof/>
          <w:lang w:val="fr-FR" w:eastAsia="fr-FR"/>
        </w:rPr>
        <w:drawing>
          <wp:inline distT="0" distB="0" distL="0" distR="0" wp14:anchorId="4D80A05F" wp14:editId="5A9537FF">
            <wp:extent cx="3911600" cy="2526665"/>
            <wp:effectExtent l="0" t="0" r="0" b="0"/>
            <wp:docPr id="26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3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5732" b="8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IDX4"/>
      <w:bookmarkEnd w:id="3"/>
    </w:p>
    <w:p w14:paraId="48570911" w14:textId="77777777" w:rsidR="00D35868" w:rsidRDefault="00D35868" w:rsidP="00D35868">
      <w:pPr>
        <w:rPr>
          <w:lang w:eastAsia="en-US"/>
        </w:rPr>
      </w:pPr>
      <w:bookmarkStart w:id="4" w:name="IDX5"/>
      <w:bookmarkEnd w:id="4"/>
      <w:r>
        <w:rPr>
          <w:noProof/>
          <w:lang w:val="fr-FR" w:eastAsia="fr-FR"/>
        </w:rPr>
        <w:lastRenderedPageBreak/>
        <w:drawing>
          <wp:inline distT="0" distB="0" distL="0" distR="0" wp14:anchorId="29922986" wp14:editId="674FC521">
            <wp:extent cx="4123055" cy="2651760"/>
            <wp:effectExtent l="0" t="0" r="0" b="0"/>
            <wp:docPr id="27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6307" b="7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055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IDX7"/>
      <w:bookmarkStart w:id="6" w:name="IDX6"/>
      <w:bookmarkEnd w:id="5"/>
      <w:bookmarkEnd w:id="6"/>
      <w:r>
        <w:rPr>
          <w:noProof/>
          <w:lang w:val="fr-FR" w:eastAsia="fr-FR"/>
        </w:rPr>
        <w:drawing>
          <wp:inline distT="0" distB="0" distL="0" distR="0" wp14:anchorId="7A4A7FD1" wp14:editId="1716664C">
            <wp:extent cx="3903980" cy="2548255"/>
            <wp:effectExtent l="0" t="0" r="0" b="0"/>
            <wp:docPr id="28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t="5307" b="7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3980" cy="25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3B13C" w14:textId="77777777" w:rsidR="00D35868" w:rsidRDefault="00D35868" w:rsidP="00D35868">
      <w:pPr>
        <w:rPr>
          <w:lang w:eastAsia="en-US"/>
        </w:rPr>
        <w:sectPr w:rsidR="00D35868" w:rsidSect="00D35868">
          <w:headerReference w:type="default" r:id="rId15"/>
          <w:footerReference w:type="default" r:id="rId16"/>
          <w:pgSz w:w="15840" w:h="12240" w:orient="landscape"/>
          <w:pgMar w:top="1474" w:right="1417" w:bottom="1474" w:left="1417" w:header="1417" w:footer="1417" w:gutter="0"/>
          <w:cols w:space="720"/>
          <w:formProt w:val="0"/>
          <w:docGrid w:linePitch="100"/>
        </w:sectPr>
      </w:pPr>
      <w:bookmarkStart w:id="7" w:name="IDX9"/>
      <w:bookmarkStart w:id="8" w:name="IDX8"/>
      <w:bookmarkEnd w:id="7"/>
      <w:bookmarkEnd w:id="8"/>
      <w:r>
        <w:rPr>
          <w:noProof/>
          <w:lang w:val="fr-FR" w:eastAsia="fr-FR"/>
        </w:rPr>
        <w:drawing>
          <wp:inline distT="0" distB="0" distL="0" distR="0" wp14:anchorId="515F1E57" wp14:editId="491BDA4E">
            <wp:extent cx="4123690" cy="2668905"/>
            <wp:effectExtent l="0" t="0" r="0" b="0"/>
            <wp:docPr id="29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4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t="5559" b="8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69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" w:name="IDX11"/>
      <w:bookmarkStart w:id="10" w:name="IDX10"/>
      <w:bookmarkEnd w:id="9"/>
      <w:bookmarkEnd w:id="10"/>
      <w:r>
        <w:rPr>
          <w:noProof/>
          <w:lang w:val="fr-FR" w:eastAsia="fr-FR"/>
        </w:rPr>
        <w:drawing>
          <wp:inline distT="0" distB="0" distL="0" distR="0" wp14:anchorId="4C92AEFD" wp14:editId="324FF2C8">
            <wp:extent cx="3884930" cy="2536190"/>
            <wp:effectExtent l="0" t="0" r="0" b="0"/>
            <wp:docPr id="30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2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t="5559" b="7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930" cy="253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31F63" w14:textId="77777777" w:rsidR="00D35868" w:rsidRDefault="00D35868" w:rsidP="00D35868">
      <w:pPr>
        <w:jc w:val="center"/>
        <w:rPr>
          <w:lang w:eastAsia="en-US"/>
        </w:rPr>
      </w:pPr>
      <w:bookmarkStart w:id="11" w:name="IDX20"/>
      <w:bookmarkStart w:id="12" w:name="IDX19"/>
      <w:bookmarkStart w:id="13" w:name="IDX18"/>
      <w:bookmarkStart w:id="14" w:name="IDX17"/>
      <w:bookmarkStart w:id="15" w:name="IDX16"/>
      <w:bookmarkStart w:id="16" w:name="IDX15"/>
      <w:bookmarkStart w:id="17" w:name="IDX14"/>
      <w:bookmarkStart w:id="18" w:name="IDX13"/>
      <w:bookmarkStart w:id="19" w:name="IDX12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noProof/>
          <w:lang w:val="fr-FR" w:eastAsia="fr-FR"/>
        </w:rPr>
        <w:lastRenderedPageBreak/>
        <w:drawing>
          <wp:inline distT="0" distB="0" distL="0" distR="0" wp14:anchorId="4021B873" wp14:editId="68ADECCA">
            <wp:extent cx="4055110" cy="2636520"/>
            <wp:effectExtent l="0" t="0" r="0" b="0"/>
            <wp:docPr id="31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5732" b="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511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81BF1" w14:textId="77777777" w:rsidR="00D35868" w:rsidRDefault="00D35868" w:rsidP="00D35868">
      <w:pPr>
        <w:rPr>
          <w:lang w:eastAsia="en-US"/>
        </w:rPr>
      </w:pPr>
    </w:p>
    <w:p w14:paraId="6FE4B381" w14:textId="77777777" w:rsidR="00D35868" w:rsidRDefault="00D35868" w:rsidP="00D35868">
      <w:pPr>
        <w:rPr>
          <w:lang w:eastAsia="en-US"/>
        </w:rPr>
      </w:pPr>
      <w:r>
        <w:t>Each line represents a subject who was symptomatic for the AUD/NSD considered. Red and green boxes represent follow-up visits associated with the presence (red) or absence (green) of symptoms.</w:t>
      </w:r>
    </w:p>
    <w:p w14:paraId="0237E919" w14:textId="77777777" w:rsidR="00D35868" w:rsidRDefault="00D35868" w:rsidP="00D35868">
      <w:pPr>
        <w:rPr>
          <w:lang w:eastAsia="en-US"/>
        </w:rPr>
      </w:pPr>
    </w:p>
    <w:p w14:paraId="35F60833" w14:textId="77777777" w:rsidR="00D35868" w:rsidRDefault="00D35868" w:rsidP="00D35868">
      <w:pPr>
        <w:rPr>
          <w:lang w:eastAsia="en-US"/>
        </w:rPr>
      </w:pPr>
    </w:p>
    <w:tbl>
      <w:tblPr>
        <w:tblW w:w="6120" w:type="dxa"/>
        <w:tblLook w:val="04A0" w:firstRow="1" w:lastRow="0" w:firstColumn="1" w:lastColumn="0" w:noHBand="0" w:noVBand="1"/>
      </w:tblPr>
      <w:tblGrid>
        <w:gridCol w:w="3540"/>
        <w:gridCol w:w="2580"/>
      </w:tblGrid>
      <w:tr w:rsidR="00EA09BF" w:rsidRPr="00EA09BF" w14:paraId="56091D13" w14:textId="77777777" w:rsidTr="00EA09BF">
        <w:trPr>
          <w:trHeight w:val="1440"/>
        </w:trPr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F40CB0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79A58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Median [Q1-Q3] of the ratio of visits marked by a change in AUD/NSD reporting (compared with the previous visit)</w:t>
            </w:r>
          </w:p>
        </w:tc>
      </w:tr>
      <w:tr w:rsidR="00EA09BF" w:rsidRPr="00EA09BF" w14:paraId="010BF8AD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D4C74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Dry eyes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BCDB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0.29 [0.17 -0.33]</w:t>
            </w:r>
          </w:p>
        </w:tc>
      </w:tr>
      <w:tr w:rsidR="00EA09BF" w:rsidRPr="00EA09BF" w14:paraId="1DD41F81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B387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Dry nose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7221A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0.29 [0.22 - 0.39]</w:t>
            </w:r>
          </w:p>
        </w:tc>
      </w:tr>
      <w:tr w:rsidR="00EA09BF" w:rsidRPr="00EA09BF" w14:paraId="73FBC2DA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96C74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Dry mouth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A11D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0.25 [0.17 -0.33]</w:t>
            </w:r>
          </w:p>
        </w:tc>
      </w:tr>
      <w:tr w:rsidR="00EA09BF" w:rsidRPr="00EA09BF" w14:paraId="20C1DCF0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25ED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Lacrimation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EAAF8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0.25 [0.17 -0.29]</w:t>
            </w:r>
          </w:p>
        </w:tc>
      </w:tr>
      <w:tr w:rsidR="00EA09BF" w:rsidRPr="00EA09BF" w14:paraId="05A6D34D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ABF1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Rhinorrhoea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224B4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0.22 [0.13 -0.25]</w:t>
            </w:r>
          </w:p>
        </w:tc>
      </w:tr>
      <w:tr w:rsidR="00EA09BF" w:rsidRPr="00EA09BF" w14:paraId="436B81E4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F681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Hypersalivation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A249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0.29 [0.17 -0.30]</w:t>
            </w:r>
          </w:p>
        </w:tc>
      </w:tr>
      <w:tr w:rsidR="00EA09BF" w:rsidRPr="00EA09BF" w14:paraId="1A633421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2EA96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Constipation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3F68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0.22 [0.13 -0.29]</w:t>
            </w:r>
          </w:p>
        </w:tc>
      </w:tr>
      <w:tr w:rsidR="00EA09BF" w:rsidRPr="00EA09BF" w14:paraId="41638E54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38411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Urinary dysfunction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E7537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0.20 [0 -0.25]</w:t>
            </w:r>
          </w:p>
        </w:tc>
      </w:tr>
      <w:tr w:rsidR="00EA09BF" w:rsidRPr="00EA09BF" w14:paraId="6BDD6B50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81412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Sexual dysfunction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6AB11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0.25 [0 -0.33]</w:t>
            </w:r>
          </w:p>
        </w:tc>
      </w:tr>
      <w:tr w:rsidR="00EA09BF" w:rsidRPr="00EA09BF" w14:paraId="687B5EFF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C87C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Neurogenic orthostatic hypotension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1098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0.33 [0.25 -0.40]</w:t>
            </w:r>
          </w:p>
        </w:tc>
      </w:tr>
      <w:tr w:rsidR="00EA09BF" w:rsidRPr="00EA09BF" w14:paraId="196FA807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85D49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Photophobia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B500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0.25 [0.11 -0.33]</w:t>
            </w:r>
          </w:p>
        </w:tc>
      </w:tr>
      <w:tr w:rsidR="00EA09BF" w:rsidRPr="00EA09BF" w14:paraId="7DFF5D8F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E503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Smell disorders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7A771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0.29 [0.15 -0.33]</w:t>
            </w:r>
          </w:p>
        </w:tc>
      </w:tr>
      <w:tr w:rsidR="00EA09BF" w:rsidRPr="00EA09BF" w14:paraId="3CCB42A1" w14:textId="77777777" w:rsidTr="00EA09BF">
        <w:trPr>
          <w:trHeight w:val="288"/>
        </w:trPr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52A0A" w14:textId="77777777" w:rsidR="00EA09BF" w:rsidRPr="00EA09BF" w:rsidRDefault="00EA09BF" w:rsidP="00EA09BF">
            <w:pPr>
              <w:suppressAutoHyphens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14:ligatures w14:val="none"/>
              </w:rPr>
              <w:t>Taste disorders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A9B78" w14:textId="77777777" w:rsidR="00EA09BF" w:rsidRPr="00EA09BF" w:rsidRDefault="00EA09BF" w:rsidP="00EA09BF">
            <w:pPr>
              <w:suppressAutoHyphens w:val="0"/>
              <w:jc w:val="center"/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</w:pPr>
            <w:r w:rsidRPr="00EA09BF">
              <w:rPr>
                <w:rFonts w:ascii="Calibri" w:hAnsi="Calibri" w:cs="Calibri"/>
                <w:color w:val="000000"/>
                <w:sz w:val="22"/>
                <w:szCs w:val="22"/>
                <w14:ligatures w14:val="none"/>
              </w:rPr>
              <w:t>0.22 [0.17 -0.33]</w:t>
            </w:r>
          </w:p>
        </w:tc>
      </w:tr>
    </w:tbl>
    <w:p w14:paraId="3AA55523" w14:textId="226E4B68" w:rsidR="00D35868" w:rsidRDefault="00EA09BF" w:rsidP="00EA09BF">
      <w:pPr>
        <w:spacing w:after="160" w:line="259" w:lineRule="auto"/>
        <w:rPr>
          <w:lang w:eastAsia="en-US"/>
        </w:rPr>
      </w:pPr>
      <w:r w:rsidRPr="00EA09BF">
        <w:rPr>
          <w:lang w:eastAsia="en-US"/>
        </w:rPr>
        <w:t xml:space="preserve">AUD </w:t>
      </w:r>
      <w:r>
        <w:rPr>
          <w:lang w:eastAsia="en-US"/>
        </w:rPr>
        <w:t xml:space="preserve">= </w:t>
      </w:r>
      <w:r w:rsidRPr="00EA09BF">
        <w:rPr>
          <w:lang w:eastAsia="en-US"/>
        </w:rPr>
        <w:t>autonomic disorders; DLB</w:t>
      </w:r>
      <w:r>
        <w:rPr>
          <w:lang w:eastAsia="en-US"/>
        </w:rPr>
        <w:t xml:space="preserve"> =</w:t>
      </w:r>
      <w:r w:rsidRPr="00EA09BF">
        <w:rPr>
          <w:lang w:eastAsia="en-US"/>
        </w:rPr>
        <w:t xml:space="preserve"> dementia with Lewy bodies; NSD </w:t>
      </w:r>
      <w:r>
        <w:rPr>
          <w:lang w:eastAsia="en-US"/>
        </w:rPr>
        <w:t xml:space="preserve">= </w:t>
      </w:r>
      <w:r w:rsidRPr="00EA09BF">
        <w:rPr>
          <w:lang w:eastAsia="en-US"/>
        </w:rPr>
        <w:t>neurosensory disorders; Q1-Q3</w:t>
      </w:r>
      <w:r>
        <w:rPr>
          <w:lang w:eastAsia="en-US"/>
        </w:rPr>
        <w:t xml:space="preserve"> =</w:t>
      </w:r>
      <w:r w:rsidRPr="00EA09BF">
        <w:rPr>
          <w:lang w:eastAsia="en-US"/>
        </w:rPr>
        <w:t xml:space="preserve"> 1st and 3rd quartiles</w:t>
      </w:r>
    </w:p>
    <w:p w14:paraId="73BFEA91" w14:textId="77777777" w:rsidR="00D35868" w:rsidRDefault="00D35868" w:rsidP="00D35868">
      <w:pPr>
        <w:spacing w:after="160" w:line="259" w:lineRule="auto"/>
        <w:rPr>
          <w:lang w:eastAsia="en-US"/>
        </w:rPr>
      </w:pPr>
    </w:p>
    <w:p w14:paraId="2505C8D3" w14:textId="77777777" w:rsidR="00FD6376" w:rsidRDefault="00FD6376"/>
    <w:sectPr w:rsidR="00FD6376" w:rsidSect="004A39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659B5" w14:textId="77777777" w:rsidR="001029BA" w:rsidRDefault="001029BA">
      <w:r>
        <w:separator/>
      </w:r>
    </w:p>
  </w:endnote>
  <w:endnote w:type="continuationSeparator" w:id="0">
    <w:p w14:paraId="2881DC74" w14:textId="77777777" w:rsidR="001029BA" w:rsidRDefault="00102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958844"/>
      <w:docPartObj>
        <w:docPartGallery w:val="Page Numbers (Bottom of Page)"/>
        <w:docPartUnique/>
      </w:docPartObj>
    </w:sdtPr>
    <w:sdtEndPr/>
    <w:sdtContent>
      <w:p w14:paraId="0B703157" w14:textId="77777777" w:rsidR="007428DA" w:rsidRDefault="001029BA">
        <w:pPr>
          <w:pStyle w:val="Pieddepag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  <w:p w14:paraId="6A219D8F" w14:textId="77777777" w:rsidR="007428DA" w:rsidRDefault="001029BA">
        <w:pPr>
          <w:pStyle w:val="Pieddepage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9460957"/>
      <w:docPartObj>
        <w:docPartGallery w:val="Page Numbers (Bottom of Page)"/>
        <w:docPartUnique/>
      </w:docPartObj>
    </w:sdtPr>
    <w:sdtEndPr/>
    <w:sdtContent>
      <w:p w14:paraId="44BF38C8" w14:textId="77777777" w:rsidR="007428DA" w:rsidRDefault="001029BA">
        <w:pPr>
          <w:pStyle w:val="Pieddepage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39</w:t>
        </w:r>
        <w:r>
          <w:fldChar w:fldCharType="end"/>
        </w:r>
      </w:p>
      <w:p w14:paraId="76F22A1E" w14:textId="77777777" w:rsidR="007428DA" w:rsidRDefault="001029BA">
        <w:pPr>
          <w:pStyle w:val="Pieddepage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8694B" w14:textId="77777777" w:rsidR="001029BA" w:rsidRDefault="001029BA">
      <w:r>
        <w:separator/>
      </w:r>
    </w:p>
  </w:footnote>
  <w:footnote w:type="continuationSeparator" w:id="0">
    <w:p w14:paraId="4A0A29FB" w14:textId="77777777" w:rsidR="001029BA" w:rsidRDefault="00102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BD672" w14:textId="77777777" w:rsidR="007428DA" w:rsidRDefault="001029BA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03EF" w14:textId="77777777" w:rsidR="007428DA" w:rsidRDefault="001029BA"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A7C5D"/>
    <w:multiLevelType w:val="multilevel"/>
    <w:tmpl w:val="AF78108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868"/>
    <w:rsid w:val="00001D95"/>
    <w:rsid w:val="001029BA"/>
    <w:rsid w:val="004A39B0"/>
    <w:rsid w:val="004D0FE4"/>
    <w:rsid w:val="007428DA"/>
    <w:rsid w:val="00B24622"/>
    <w:rsid w:val="00B51692"/>
    <w:rsid w:val="00D35868"/>
    <w:rsid w:val="00DE3E0C"/>
    <w:rsid w:val="00EA09BF"/>
    <w:rsid w:val="00EA1C46"/>
    <w:rsid w:val="00F22EB9"/>
    <w:rsid w:val="00FD6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258B"/>
  <w15:chartTrackingRefBased/>
  <w15:docId w15:val="{0E3E4AB0-6AD7-483C-B70D-5EE69354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8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D358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358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358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358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358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3586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3586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3586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3586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qFormat/>
    <w:rsid w:val="00D358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qFormat/>
    <w:rsid w:val="00D358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358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35868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35868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3586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3586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3586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3586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358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358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358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358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358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3586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3586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35868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358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35868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35868"/>
    <w:rPr>
      <w:b/>
      <w:bCs/>
      <w:smallCaps/>
      <w:color w:val="2F5496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D35868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D35868"/>
    <w:rPr>
      <w:sz w:val="20"/>
      <w:szCs w:val="20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D3586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aire">
    <w:name w:val="annotation text"/>
    <w:basedOn w:val="Normal"/>
    <w:link w:val="CommentaireCar"/>
    <w:uiPriority w:val="99"/>
    <w:unhideWhenUsed/>
    <w:qFormat/>
    <w:rsid w:val="00D35868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aireCar1">
    <w:name w:val="Commentaire Car1"/>
    <w:basedOn w:val="Policepardfaut"/>
    <w:uiPriority w:val="99"/>
    <w:semiHidden/>
    <w:rsid w:val="00D35868"/>
    <w:rPr>
      <w:rFonts w:ascii="Times New Roman" w:eastAsia="Times New Roman" w:hAnsi="Times New Roman" w:cs="Times New Roman"/>
      <w:sz w:val="20"/>
      <w:szCs w:val="20"/>
      <w:lang w:eastAsia="en-GB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D35868"/>
    <w:pPr>
      <w:tabs>
        <w:tab w:val="center" w:pos="4536"/>
        <w:tab w:val="right" w:pos="9072"/>
      </w:tabs>
    </w:pPr>
  </w:style>
  <w:style w:type="character" w:customStyle="1" w:styleId="PieddepageCar1">
    <w:name w:val="Pied de page Car1"/>
    <w:basedOn w:val="Policepardfaut"/>
    <w:uiPriority w:val="99"/>
    <w:semiHidden/>
    <w:rsid w:val="00D35868"/>
    <w:rPr>
      <w:rFonts w:ascii="Times New Roman" w:eastAsia="Times New Roman" w:hAnsi="Times New Roman" w:cs="Times New Roman"/>
      <w:sz w:val="24"/>
      <w:szCs w:val="24"/>
      <w:lang w:eastAsia="en-GB"/>
      <w14:ligatures w14:val="none"/>
    </w:rPr>
  </w:style>
  <w:style w:type="table" w:styleId="Grilledutableau">
    <w:name w:val="Table Grid"/>
    <w:basedOn w:val="TableauNormal"/>
    <w:uiPriority w:val="39"/>
    <w:rsid w:val="00D35868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4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wmf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147</Words>
  <Characters>812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Morgane Linard</dc:creator>
  <cp:keywords/>
  <dc:description/>
  <cp:lastModifiedBy>LINARD Morgane</cp:lastModifiedBy>
  <cp:revision>4</cp:revision>
  <dcterms:created xsi:type="dcterms:W3CDTF">2025-03-31T11:43:00Z</dcterms:created>
  <dcterms:modified xsi:type="dcterms:W3CDTF">2025-06-17T09:20:00Z</dcterms:modified>
</cp:coreProperties>
</file>