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E954E" w14:textId="77777777" w:rsidR="002D6612" w:rsidRPr="00AB153D" w:rsidRDefault="002D6612" w:rsidP="00285E6C">
      <w:pPr>
        <w:spacing w:after="200"/>
        <w:jc w:val="both"/>
        <w:rPr>
          <w:rFonts w:ascii="Times New Roman" w:hAnsi="Times New Roman" w:cs="Times New Roman"/>
          <w:b/>
        </w:rPr>
      </w:pPr>
      <w:r w:rsidRPr="00AB153D">
        <w:rPr>
          <w:rFonts w:ascii="Times New Roman" w:hAnsi="Times New Roman" w:cs="Times New Roman"/>
          <w:b/>
        </w:rPr>
        <w:t>Supplementary Table 1 Characteristics of CDR sum of boxes and MoCA scores used in analyses examining associations with global cognition and functional performance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1910"/>
        <w:gridCol w:w="1760"/>
        <w:gridCol w:w="1760"/>
        <w:gridCol w:w="979"/>
      </w:tblGrid>
      <w:tr w:rsidR="002D6612" w:rsidRPr="00AB153D" w14:paraId="40943A62" w14:textId="77777777" w:rsidTr="00EE1499">
        <w:trPr>
          <w:trHeight w:val="255"/>
        </w:trPr>
        <w:tc>
          <w:tcPr>
            <w:tcW w:w="1450" w:type="pct"/>
            <w:tcBorders>
              <w:top w:val="single" w:sz="4" w:space="0" w:color="auto"/>
              <w:bottom w:val="single" w:sz="4" w:space="0" w:color="auto"/>
            </w:tcBorders>
          </w:tcPr>
          <w:p w14:paraId="4AA2990B" w14:textId="77777777" w:rsidR="002D6612" w:rsidRPr="00AB153D" w:rsidRDefault="002D6612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</w:tcPr>
          <w:p w14:paraId="5AD60E51" w14:textId="77777777" w:rsidR="002D6612" w:rsidRPr="00AB153D" w:rsidRDefault="002D6612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All participants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</w:tcPr>
          <w:p w14:paraId="60F012AA" w14:textId="77777777" w:rsidR="002D6612" w:rsidRPr="00AB153D" w:rsidRDefault="002D6612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CN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</w:tcPr>
          <w:p w14:paraId="7508EA68" w14:textId="77777777" w:rsidR="002D6612" w:rsidRPr="00AB153D" w:rsidRDefault="002D6612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MCI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</w:tcPr>
          <w:p w14:paraId="72159223" w14:textId="77777777" w:rsidR="002D6612" w:rsidRPr="00AB153D" w:rsidRDefault="002D6612" w:rsidP="00A45069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</w:rPr>
            </w:pPr>
            <w:r w:rsidRPr="00AB153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  <w:r w:rsidRPr="00AB153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</w:rPr>
              <w:t>†</w:t>
            </w:r>
          </w:p>
        </w:tc>
      </w:tr>
      <w:tr w:rsidR="002D6612" w:rsidRPr="00AB153D" w14:paraId="0C9A05E7" w14:textId="77777777" w:rsidTr="00EE1499">
        <w:trPr>
          <w:trHeight w:val="255"/>
        </w:trPr>
        <w:tc>
          <w:tcPr>
            <w:tcW w:w="1450" w:type="pct"/>
          </w:tcPr>
          <w:p w14:paraId="11908A36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Baseline MoCA score, mean (SD) </w:t>
            </w:r>
          </w:p>
        </w:tc>
        <w:tc>
          <w:tcPr>
            <w:tcW w:w="1058" w:type="pct"/>
          </w:tcPr>
          <w:p w14:paraId="7112ED77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26.72 (2.73) (n = 173)</w:t>
            </w:r>
          </w:p>
        </w:tc>
        <w:tc>
          <w:tcPr>
            <w:tcW w:w="975" w:type="pct"/>
          </w:tcPr>
          <w:p w14:paraId="7E2CE2BE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27.75 (1.97) (n = 122)</w:t>
            </w:r>
          </w:p>
        </w:tc>
        <w:tc>
          <w:tcPr>
            <w:tcW w:w="975" w:type="pct"/>
          </w:tcPr>
          <w:p w14:paraId="1B037E40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24.27 (2.74) (n = 51)</w:t>
            </w:r>
          </w:p>
        </w:tc>
        <w:tc>
          <w:tcPr>
            <w:tcW w:w="542" w:type="pct"/>
          </w:tcPr>
          <w:p w14:paraId="700F0E07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2D6612" w:rsidRPr="00AB153D" w14:paraId="5AEE273E" w14:textId="77777777" w:rsidTr="00EE1499">
        <w:trPr>
          <w:trHeight w:val="255"/>
        </w:trPr>
        <w:tc>
          <w:tcPr>
            <w:tcW w:w="1450" w:type="pct"/>
          </w:tcPr>
          <w:p w14:paraId="0BE11D01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MoCA score follow-up duration in months, median (IQR)</w:t>
            </w: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‡</w:t>
            </w:r>
          </w:p>
        </w:tc>
        <w:tc>
          <w:tcPr>
            <w:tcW w:w="1058" w:type="pct"/>
          </w:tcPr>
          <w:p w14:paraId="562257AC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16.00 (8.25) (n = 77)</w:t>
            </w:r>
          </w:p>
        </w:tc>
        <w:tc>
          <w:tcPr>
            <w:tcW w:w="975" w:type="pct"/>
          </w:tcPr>
          <w:p w14:paraId="7E8A570B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17.00 (9.75) (n = 55)</w:t>
            </w:r>
          </w:p>
        </w:tc>
        <w:tc>
          <w:tcPr>
            <w:tcW w:w="975" w:type="pct"/>
          </w:tcPr>
          <w:p w14:paraId="1C3A40FA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14.00 (5.00) (n = 22)</w:t>
            </w:r>
          </w:p>
        </w:tc>
        <w:tc>
          <w:tcPr>
            <w:tcW w:w="542" w:type="pct"/>
          </w:tcPr>
          <w:p w14:paraId="01DB7397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0.0048*</w:t>
            </w:r>
          </w:p>
        </w:tc>
      </w:tr>
      <w:tr w:rsidR="002D6612" w:rsidRPr="00AB153D" w14:paraId="5A83B297" w14:textId="77777777" w:rsidTr="00EE1499">
        <w:trPr>
          <w:trHeight w:val="255"/>
        </w:trPr>
        <w:tc>
          <w:tcPr>
            <w:tcW w:w="1450" w:type="pct"/>
          </w:tcPr>
          <w:p w14:paraId="7D6468FD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Number of MoCA score follow-up visits (1/2 visits)</w:t>
            </w:r>
          </w:p>
        </w:tc>
        <w:tc>
          <w:tcPr>
            <w:tcW w:w="1058" w:type="pct"/>
          </w:tcPr>
          <w:p w14:paraId="101C9F3C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56/21</w:t>
            </w:r>
          </w:p>
        </w:tc>
        <w:tc>
          <w:tcPr>
            <w:tcW w:w="975" w:type="pct"/>
          </w:tcPr>
          <w:p w14:paraId="351574DF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37/18</w:t>
            </w:r>
          </w:p>
        </w:tc>
        <w:tc>
          <w:tcPr>
            <w:tcW w:w="975" w:type="pct"/>
          </w:tcPr>
          <w:p w14:paraId="13317212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19/3</w:t>
            </w:r>
          </w:p>
        </w:tc>
        <w:tc>
          <w:tcPr>
            <w:tcW w:w="542" w:type="pct"/>
          </w:tcPr>
          <w:p w14:paraId="6AF1D4F5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0.0893</w:t>
            </w:r>
          </w:p>
        </w:tc>
      </w:tr>
      <w:tr w:rsidR="002D6612" w:rsidRPr="00AB153D" w14:paraId="3F020EA9" w14:textId="77777777" w:rsidTr="00EE1499">
        <w:trPr>
          <w:trHeight w:val="255"/>
        </w:trPr>
        <w:tc>
          <w:tcPr>
            <w:tcW w:w="1450" w:type="pct"/>
          </w:tcPr>
          <w:p w14:paraId="096720CD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Baseline CDR SOB, mean (SD) </w:t>
            </w:r>
          </w:p>
        </w:tc>
        <w:tc>
          <w:tcPr>
            <w:tcW w:w="1058" w:type="pct"/>
          </w:tcPr>
          <w:p w14:paraId="5462190F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0.45 (0.85) (n = 175)</w:t>
            </w:r>
          </w:p>
        </w:tc>
        <w:tc>
          <w:tcPr>
            <w:tcW w:w="975" w:type="pct"/>
          </w:tcPr>
          <w:p w14:paraId="52684451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0.10 (0.30) (n = 125)</w:t>
            </w:r>
          </w:p>
        </w:tc>
        <w:tc>
          <w:tcPr>
            <w:tcW w:w="975" w:type="pct"/>
          </w:tcPr>
          <w:p w14:paraId="0511B889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1.32 (1.12) (n = 50)</w:t>
            </w:r>
          </w:p>
        </w:tc>
        <w:tc>
          <w:tcPr>
            <w:tcW w:w="542" w:type="pct"/>
          </w:tcPr>
          <w:p w14:paraId="13E122D5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2D6612" w:rsidRPr="00AB153D" w14:paraId="2393B2A8" w14:textId="77777777" w:rsidTr="00EE1499">
        <w:trPr>
          <w:trHeight w:val="255"/>
        </w:trPr>
        <w:tc>
          <w:tcPr>
            <w:tcW w:w="1450" w:type="pct"/>
          </w:tcPr>
          <w:p w14:paraId="4CF93599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</w:pP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CDR SOB follow-up duration in months, median (IQR)</w:t>
            </w: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‡</w:t>
            </w:r>
          </w:p>
        </w:tc>
        <w:tc>
          <w:tcPr>
            <w:tcW w:w="1058" w:type="pct"/>
          </w:tcPr>
          <w:p w14:paraId="0F89FE02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16.50 (8.00) (n = 80)</w:t>
            </w:r>
          </w:p>
        </w:tc>
        <w:tc>
          <w:tcPr>
            <w:tcW w:w="975" w:type="pct"/>
          </w:tcPr>
          <w:p w14:paraId="3BE25AE2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17.00 (10.00) (n = 57)</w:t>
            </w:r>
          </w:p>
        </w:tc>
        <w:tc>
          <w:tcPr>
            <w:tcW w:w="975" w:type="pct"/>
          </w:tcPr>
          <w:p w14:paraId="75C566DE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14.00 (4.75) (n = 23)</w:t>
            </w:r>
          </w:p>
        </w:tc>
        <w:tc>
          <w:tcPr>
            <w:tcW w:w="542" w:type="pct"/>
          </w:tcPr>
          <w:p w14:paraId="31083987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0.0057*</w:t>
            </w:r>
          </w:p>
        </w:tc>
      </w:tr>
      <w:tr w:rsidR="002D6612" w:rsidRPr="00AB153D" w14:paraId="2BE4BF74" w14:textId="77777777" w:rsidTr="00EE1499">
        <w:trPr>
          <w:trHeight w:val="255"/>
        </w:trPr>
        <w:tc>
          <w:tcPr>
            <w:tcW w:w="1450" w:type="pct"/>
            <w:tcBorders>
              <w:bottom w:val="single" w:sz="4" w:space="0" w:color="auto"/>
            </w:tcBorders>
          </w:tcPr>
          <w:p w14:paraId="74399CDD" w14:textId="57CD8B78" w:rsidR="002D6612" w:rsidRPr="00AB153D" w:rsidRDefault="002D6612" w:rsidP="00A45069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Number of </w:t>
            </w:r>
            <w:r w:rsidR="00D92DA9"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CDR SOB</w:t>
            </w:r>
            <w:r w:rsidRPr="00AB153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follow-up visits (1/2 visits)</w:t>
            </w:r>
          </w:p>
        </w:tc>
        <w:tc>
          <w:tcPr>
            <w:tcW w:w="1058" w:type="pct"/>
            <w:tcBorders>
              <w:bottom w:val="single" w:sz="4" w:space="0" w:color="auto"/>
            </w:tcBorders>
          </w:tcPr>
          <w:p w14:paraId="6143AF36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56/24</w:t>
            </w:r>
          </w:p>
        </w:tc>
        <w:tc>
          <w:tcPr>
            <w:tcW w:w="975" w:type="pct"/>
            <w:tcBorders>
              <w:bottom w:val="single" w:sz="4" w:space="0" w:color="auto"/>
            </w:tcBorders>
          </w:tcPr>
          <w:p w14:paraId="7CA59E3A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37/20</w:t>
            </w:r>
          </w:p>
        </w:tc>
        <w:tc>
          <w:tcPr>
            <w:tcW w:w="975" w:type="pct"/>
            <w:tcBorders>
              <w:bottom w:val="single" w:sz="4" w:space="0" w:color="auto"/>
            </w:tcBorders>
          </w:tcPr>
          <w:p w14:paraId="78B421AF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19/4</w:t>
            </w:r>
          </w:p>
        </w:tc>
        <w:tc>
          <w:tcPr>
            <w:tcW w:w="542" w:type="pct"/>
            <w:tcBorders>
              <w:bottom w:val="single" w:sz="4" w:space="0" w:color="auto"/>
            </w:tcBorders>
          </w:tcPr>
          <w:p w14:paraId="317D3847" w14:textId="77777777" w:rsidR="002D6612" w:rsidRPr="00AB153D" w:rsidRDefault="002D6612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0.1180</w:t>
            </w:r>
          </w:p>
        </w:tc>
      </w:tr>
    </w:tbl>
    <w:p w14:paraId="01919FCF" w14:textId="6A267FD7" w:rsidR="002D6612" w:rsidRPr="00AB153D" w:rsidRDefault="00EE1499" w:rsidP="002D6612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B153D">
        <w:rPr>
          <w:rFonts w:ascii="Times New Roman" w:hAnsi="Times New Roman" w:cs="Times New Roman"/>
          <w:bCs/>
          <w:sz w:val="20"/>
          <w:szCs w:val="20"/>
        </w:rPr>
        <w:t xml:space="preserve">CDR </w:t>
      </w:r>
      <w:r w:rsidR="00410067" w:rsidRPr="00AB153D">
        <w:rPr>
          <w:rFonts w:ascii="Times New Roman" w:hAnsi="Times New Roman" w:cs="Times New Roman"/>
          <w:bCs/>
          <w:sz w:val="20"/>
          <w:szCs w:val="20"/>
        </w:rPr>
        <w:t xml:space="preserve">SOB </w:t>
      </w:r>
      <w:r w:rsidRPr="00AB153D">
        <w:rPr>
          <w:rFonts w:ascii="Times New Roman" w:hAnsi="Times New Roman" w:cs="Times New Roman"/>
          <w:bCs/>
          <w:sz w:val="20"/>
          <w:szCs w:val="20"/>
        </w:rPr>
        <w:t xml:space="preserve">= Clinical Dementia Rating sum of boxes; </w:t>
      </w:r>
      <w:r w:rsidR="00410067" w:rsidRPr="00AB153D">
        <w:rPr>
          <w:rFonts w:ascii="Times New Roman" w:hAnsi="Times New Roman" w:cs="Times New Roman"/>
          <w:bCs/>
          <w:sz w:val="20"/>
          <w:szCs w:val="20"/>
        </w:rPr>
        <w:t xml:space="preserve">MoCA = Montreal Cognitive Assessment; </w:t>
      </w:r>
      <w:r w:rsidR="002D6612" w:rsidRPr="00AB153D">
        <w:rPr>
          <w:rFonts w:ascii="Times New Roman" w:hAnsi="Times New Roman" w:cs="Times New Roman"/>
          <w:bCs/>
          <w:sz w:val="20"/>
          <w:szCs w:val="20"/>
        </w:rPr>
        <w:t>CN = cognitively normal; MCI = mild cognitive impairment; SD = standard deviation; IQR = interquartile range.</w:t>
      </w:r>
    </w:p>
    <w:p w14:paraId="4AAC736F" w14:textId="77777777" w:rsidR="002D6612" w:rsidRPr="00AB153D" w:rsidRDefault="002D6612" w:rsidP="002D6612">
      <w:pPr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AB153D">
        <w:rPr>
          <w:rFonts w:ascii="Times New Roman" w:hAnsi="Times New Roman" w:cs="Times New Roman"/>
          <w:bCs/>
          <w:sz w:val="20"/>
          <w:szCs w:val="20"/>
          <w:vertAlign w:val="superscript"/>
        </w:rPr>
        <w:t>†</w:t>
      </w:r>
      <w:r w:rsidRPr="00AB153D">
        <w:rPr>
          <w:rFonts w:ascii="Times New Roman" w:hAnsi="Times New Roman" w:cs="Times New Roman"/>
          <w:bCs/>
          <w:i/>
          <w:iCs/>
          <w:sz w:val="20"/>
          <w:szCs w:val="20"/>
        </w:rPr>
        <w:t>P</w:t>
      </w:r>
      <w:r w:rsidRPr="00AB153D">
        <w:rPr>
          <w:rFonts w:ascii="Times New Roman" w:hAnsi="Times New Roman" w:cs="Times New Roman"/>
          <w:bCs/>
          <w:sz w:val="20"/>
          <w:szCs w:val="20"/>
        </w:rPr>
        <w:t xml:space="preserve">-values for group differences between CN and MCI. Group differences in continuous variables were assessed using non-parametric Wilcoxon rank sum tests, while group differences in categorical variables were assessed </w:t>
      </w: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using chi-squared tests.</w:t>
      </w:r>
    </w:p>
    <w:p w14:paraId="54D53BBF" w14:textId="77777777" w:rsidR="002D6612" w:rsidRPr="00AB153D" w:rsidRDefault="002D6612" w:rsidP="002D6612">
      <w:pPr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vertAlign w:val="superscript"/>
        </w:rPr>
        <w:t>‡</w:t>
      </w: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Only follow-up visits with MoCA or CDR SOB scores at least six months from baseline were considered.</w:t>
      </w:r>
    </w:p>
    <w:p w14:paraId="1361EC33" w14:textId="77777777" w:rsidR="002D6612" w:rsidRPr="00AB153D" w:rsidRDefault="002D6612" w:rsidP="002D6612">
      <w:pPr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*</w:t>
      </w:r>
      <w:r w:rsidRPr="00AB153D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>P</w:t>
      </w: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0.05</w:t>
      </w:r>
    </w:p>
    <w:p w14:paraId="7CB7678D" w14:textId="77777777" w:rsidR="006F6E32" w:rsidRPr="00AB153D" w:rsidRDefault="006F6E32">
      <w:pPr>
        <w:rPr>
          <w:rFonts w:ascii="Times New Roman" w:eastAsia="Cambria" w:hAnsi="Times New Roman" w:cs="Times New Roman"/>
          <w:b/>
          <w:bCs/>
          <w:noProof/>
          <w:kern w:val="0"/>
        </w:rPr>
      </w:pPr>
      <w:r w:rsidRPr="00AB153D">
        <w:rPr>
          <w:rFonts w:ascii="Times New Roman" w:eastAsia="Cambria" w:hAnsi="Times New Roman" w:cs="Times New Roman"/>
          <w:b/>
          <w:bCs/>
          <w:noProof/>
          <w:kern w:val="0"/>
        </w:rPr>
        <w:br w:type="page"/>
      </w:r>
    </w:p>
    <w:p w14:paraId="17C3EFF0" w14:textId="1CD3B739" w:rsidR="006F6E32" w:rsidRPr="00AB153D" w:rsidRDefault="006F6E32" w:rsidP="00285E6C">
      <w:pPr>
        <w:pStyle w:val="PlainText"/>
        <w:spacing w:after="20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B15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2 Extent of contribution of each region to the MBI-related </w:t>
      </w:r>
      <w:r w:rsidR="00CB3FD4" w:rsidRPr="00AB15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functional </w:t>
      </w:r>
      <w:r w:rsidR="00506C63" w:rsidRPr="00AB15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network phenotype</w:t>
      </w:r>
      <w:r w:rsidRPr="00AB15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derived from the partial least squares correlation analysis</w:t>
      </w:r>
    </w:p>
    <w:tbl>
      <w:tblPr>
        <w:tblW w:w="9240" w:type="dxa"/>
        <w:jc w:val="center"/>
        <w:tblLook w:val="04A0" w:firstRow="1" w:lastRow="0" w:firstColumn="1" w:lastColumn="0" w:noHBand="0" w:noVBand="1"/>
      </w:tblPr>
      <w:tblGrid>
        <w:gridCol w:w="3020"/>
        <w:gridCol w:w="3643"/>
        <w:gridCol w:w="2577"/>
      </w:tblGrid>
      <w:tr w:rsidR="006F6E32" w:rsidRPr="00AB153D" w14:paraId="619CE39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D884E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Network</w:t>
            </w:r>
          </w:p>
        </w:tc>
        <w:tc>
          <w:tcPr>
            <w:tcW w:w="3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7087E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19D8B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Extent of contribution</w:t>
            </w:r>
          </w:p>
        </w:tc>
      </w:tr>
      <w:tr w:rsidR="006F6E32" w:rsidRPr="00AB153D" w14:paraId="746A77E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D3E74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5C7D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ventral prefrontal cortex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403CD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134.33</w:t>
            </w:r>
          </w:p>
        </w:tc>
      </w:tr>
      <w:tr w:rsidR="006F6E32" w:rsidRPr="00AB153D" w14:paraId="4E660AB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64EB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71AC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BED2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131.57</w:t>
            </w:r>
          </w:p>
        </w:tc>
      </w:tr>
      <w:tr w:rsidR="006F6E32" w:rsidRPr="00AB153D" w14:paraId="2967F0F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52F7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B028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C0EF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131.35</w:t>
            </w:r>
          </w:p>
        </w:tc>
      </w:tr>
      <w:tr w:rsidR="006F6E32" w:rsidRPr="00AB153D" w14:paraId="557E20D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4845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57EB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medial 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B9B3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127.79</w:t>
            </w:r>
          </w:p>
        </w:tc>
      </w:tr>
      <w:tr w:rsidR="006F6E32" w:rsidRPr="00AB153D" w14:paraId="0C52FB8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E90C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3FBE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medial 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2B0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116.44</w:t>
            </w:r>
          </w:p>
        </w:tc>
      </w:tr>
      <w:tr w:rsidR="006F6E32" w:rsidRPr="00AB153D" w14:paraId="235E377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742C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AA27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lateral ventral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8847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110.99</w:t>
            </w:r>
          </w:p>
        </w:tc>
      </w:tr>
      <w:tr w:rsidR="006F6E32" w:rsidRPr="00AB153D" w14:paraId="013E787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2F4E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AE50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097D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108.14</w:t>
            </w:r>
          </w:p>
        </w:tc>
      </w:tr>
      <w:tr w:rsidR="006F6E32" w:rsidRPr="00AB153D" w14:paraId="0D0E638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020C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6714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5515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107.08</w:t>
            </w:r>
          </w:p>
        </w:tc>
      </w:tr>
      <w:tr w:rsidR="006F6E32" w:rsidRPr="00AB153D" w14:paraId="1CD860D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DF61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75A8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C18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105.08</w:t>
            </w:r>
          </w:p>
        </w:tc>
      </w:tr>
      <w:tr w:rsidR="006F6E32" w:rsidRPr="00AB153D" w14:paraId="4216729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8CB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AEAC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precuneus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posterior 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D342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104.50</w:t>
            </w:r>
          </w:p>
        </w:tc>
      </w:tr>
      <w:tr w:rsidR="006F6E32" w:rsidRPr="00AB153D" w14:paraId="5D31A6C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5F99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4282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medial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589B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100.32</w:t>
            </w:r>
          </w:p>
        </w:tc>
      </w:tr>
      <w:tr w:rsidR="006F6E32" w:rsidRPr="00AB153D" w14:paraId="6DDE354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8AE1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C456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precentral ventral gyrus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E98F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99.77</w:t>
            </w:r>
          </w:p>
        </w:tc>
      </w:tr>
      <w:tr w:rsidR="006F6E32" w:rsidRPr="00AB153D" w14:paraId="303326E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FF6C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B43D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parietal operculum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5E87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98.32</w:t>
            </w:r>
          </w:p>
        </w:tc>
      </w:tr>
      <w:tr w:rsidR="006F6E32" w:rsidRPr="00AB153D" w14:paraId="11082B5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8E67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EBFB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retrosplenial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ECBA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97.19</w:t>
            </w:r>
          </w:p>
        </w:tc>
      </w:tr>
      <w:tr w:rsidR="006F6E32" w:rsidRPr="00AB153D" w14:paraId="4A5CB7E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2DE9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19BE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7838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96.99</w:t>
            </w:r>
          </w:p>
        </w:tc>
      </w:tr>
      <w:tr w:rsidR="006F6E32" w:rsidRPr="00AB153D" w14:paraId="14D8132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703F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FCA4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posterior insula/frontal operculum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11FA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95.47</w:t>
            </w:r>
          </w:p>
        </w:tc>
      </w:tr>
      <w:tr w:rsidR="006F6E32" w:rsidRPr="00AB153D" w14:paraId="575B336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4601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73BC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retrosplenial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D30F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95.09</w:t>
            </w:r>
          </w:p>
        </w:tc>
      </w:tr>
      <w:tr w:rsidR="006F6E32" w:rsidRPr="00AB153D" w14:paraId="3F05194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F52C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67E4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medial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6F3D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92.96</w:t>
            </w:r>
          </w:p>
        </w:tc>
      </w:tr>
      <w:tr w:rsidR="006F6E32" w:rsidRPr="00AB153D" w14:paraId="7FB0329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6BB8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475D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8BBF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92.41</w:t>
            </w:r>
          </w:p>
        </w:tc>
      </w:tr>
      <w:tr w:rsidR="006F6E32" w:rsidRPr="00AB153D" w14:paraId="5AB59E8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2DEA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4348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lateral ventral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0486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90.79</w:t>
            </w:r>
          </w:p>
        </w:tc>
      </w:tr>
      <w:tr w:rsidR="006F6E32" w:rsidRPr="00AB153D" w14:paraId="415AA1F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0AE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C0F2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E07B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88.73</w:t>
            </w:r>
          </w:p>
        </w:tc>
      </w:tr>
      <w:tr w:rsidR="006F6E32" w:rsidRPr="00AB153D" w14:paraId="2BDD7F7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45A3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5055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B620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87.48</w:t>
            </w:r>
          </w:p>
        </w:tc>
      </w:tr>
      <w:tr w:rsidR="006F6E32" w:rsidRPr="00AB153D" w14:paraId="36F328A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EC90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3B7A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superior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8BFC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87.39</w:t>
            </w:r>
          </w:p>
        </w:tc>
      </w:tr>
      <w:tr w:rsidR="006F6E32" w:rsidRPr="00AB153D" w14:paraId="4BC20CC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AD72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C8FC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precentral ventral gyrus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5210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86.44</w:t>
            </w:r>
          </w:p>
        </w:tc>
      </w:tr>
      <w:tr w:rsidR="006F6E32" w:rsidRPr="00AB153D" w14:paraId="1D0BAD8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0EE0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97F0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B17C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86.26</w:t>
            </w:r>
          </w:p>
        </w:tc>
      </w:tr>
      <w:tr w:rsidR="006F6E32" w:rsidRPr="00AB153D" w14:paraId="5BD6A22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C8FB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18B5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posterior insula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B3CC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85.21</w:t>
            </w:r>
          </w:p>
        </w:tc>
      </w:tr>
      <w:tr w:rsidR="006F6E32" w:rsidRPr="00AB153D" w14:paraId="1F705A9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6F36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3A1D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post central gyrus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4612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83.01</w:t>
            </w:r>
          </w:p>
        </w:tc>
      </w:tr>
      <w:tr w:rsidR="006F6E32" w:rsidRPr="00AB153D" w14:paraId="1358533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0B7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3AA7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E59C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82.98</w:t>
            </w:r>
          </w:p>
        </w:tc>
      </w:tr>
      <w:tr w:rsidR="006F6E32" w:rsidRPr="00AB153D" w14:paraId="27311A9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CFF9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5BD1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4CE0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81.87</w:t>
            </w:r>
          </w:p>
        </w:tc>
      </w:tr>
      <w:tr w:rsidR="006F6E32" w:rsidRPr="00AB153D" w14:paraId="33EB078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50AB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8C06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parietal operculum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9486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81.35</w:t>
            </w:r>
          </w:p>
        </w:tc>
      </w:tr>
      <w:tr w:rsidR="006F6E32" w:rsidRPr="00AB153D" w14:paraId="2EDA45E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CD92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28FF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9F3C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80.07</w:t>
            </w:r>
          </w:p>
        </w:tc>
      </w:tr>
      <w:tr w:rsidR="006F6E32" w:rsidRPr="00AB153D" w14:paraId="52981A3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9821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19DC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DBB5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78.33</w:t>
            </w:r>
          </w:p>
        </w:tc>
      </w:tr>
      <w:tr w:rsidR="006F6E32" w:rsidRPr="00AB153D" w14:paraId="180F436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1CF1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2D13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striate calcarine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2053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78.08</w:t>
            </w:r>
          </w:p>
        </w:tc>
      </w:tr>
      <w:tr w:rsidR="006F6E32" w:rsidRPr="00AB153D" w14:paraId="3CD67BB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9EC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9D1B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0032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77.49</w:t>
            </w:r>
          </w:p>
        </w:tc>
      </w:tr>
      <w:tr w:rsidR="006F6E32" w:rsidRPr="00AB153D" w14:paraId="6073AE6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4CEF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45EA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lateral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0EC3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76.22</w:t>
            </w:r>
          </w:p>
        </w:tc>
      </w:tr>
      <w:tr w:rsidR="006F6E32" w:rsidRPr="00AB153D" w14:paraId="2B42C28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5D7B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179D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primary somatosensory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B4E2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76.11</w:t>
            </w:r>
          </w:p>
        </w:tc>
      </w:tr>
      <w:tr w:rsidR="006F6E32" w:rsidRPr="00AB153D" w14:paraId="1D541A3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CBB9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5327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E22A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75.90</w:t>
            </w:r>
          </w:p>
        </w:tc>
      </w:tr>
      <w:tr w:rsidR="006F6E32" w:rsidRPr="00AB153D" w14:paraId="0E17C8C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E76A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A301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central sulcus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2E8B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75.75</w:t>
            </w:r>
          </w:p>
        </w:tc>
      </w:tr>
      <w:tr w:rsidR="006F6E32" w:rsidRPr="00AB153D" w14:paraId="022C5D5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EF2A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0DC5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precentral gyrus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2F63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74.95</w:t>
            </w:r>
          </w:p>
        </w:tc>
      </w:tr>
      <w:tr w:rsidR="006F6E32" w:rsidRPr="00AB153D" w14:paraId="294A3BA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4D53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5D68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central sulcus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33D7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74.63</w:t>
            </w:r>
          </w:p>
        </w:tc>
      </w:tr>
      <w:tr w:rsidR="006F6E32" w:rsidRPr="00AB153D" w14:paraId="2FCB04C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F305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E35B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primary somatosensory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EE16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73.11</w:t>
            </w:r>
          </w:p>
        </w:tc>
      </w:tr>
      <w:tr w:rsidR="006F6E32" w:rsidRPr="00AB153D" w14:paraId="7A51D10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38C5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B4F4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posterior insula/frontal operculum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D2B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72.53</w:t>
            </w:r>
          </w:p>
        </w:tc>
      </w:tr>
      <w:tr w:rsidR="006F6E32" w:rsidRPr="00AB153D" w14:paraId="534E1D0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E094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7117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58A7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72.05</w:t>
            </w:r>
          </w:p>
        </w:tc>
      </w:tr>
      <w:tr w:rsidR="006F6E32" w:rsidRPr="00AB153D" w14:paraId="0E522C6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D2E1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D6B2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parahippocampal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40EA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70.99</w:t>
            </w:r>
          </w:p>
        </w:tc>
      </w:tr>
      <w:tr w:rsidR="006F6E32" w:rsidRPr="00AB153D" w14:paraId="2699968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F27D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83F9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striate calcarine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B7D0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70.61</w:t>
            </w:r>
          </w:p>
        </w:tc>
      </w:tr>
      <w:tr w:rsidR="006F6E32" w:rsidRPr="00AB153D" w14:paraId="1EE4D00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1819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5DDB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ventral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891F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69.97</w:t>
            </w:r>
          </w:p>
        </w:tc>
      </w:tr>
      <w:tr w:rsidR="006F6E32" w:rsidRPr="00AB153D" w14:paraId="18560CF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D7CD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A942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26C6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69.15</w:t>
            </w:r>
          </w:p>
        </w:tc>
      </w:tr>
      <w:tr w:rsidR="006F6E32" w:rsidRPr="00AB153D" w14:paraId="4A6FD93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BBC9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EBF6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298E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67.92</w:t>
            </w:r>
          </w:p>
        </w:tc>
      </w:tr>
      <w:tr w:rsidR="006F6E32" w:rsidRPr="00AB153D" w14:paraId="258240A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DC96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4893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posterior insula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145D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67.36</w:t>
            </w:r>
          </w:p>
        </w:tc>
      </w:tr>
      <w:tr w:rsidR="006F6E32" w:rsidRPr="00AB153D" w14:paraId="74B9063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6E27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AD7F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C8F7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66.58</w:t>
            </w:r>
          </w:p>
        </w:tc>
      </w:tr>
      <w:tr w:rsidR="006F6E32" w:rsidRPr="00AB153D" w14:paraId="3BD3F39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1914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01EE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E350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65.60</w:t>
            </w:r>
          </w:p>
        </w:tc>
      </w:tr>
      <w:tr w:rsidR="006F6E32" w:rsidRPr="00AB153D" w14:paraId="6AE2E04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43F8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6B2F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D07D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64.20</w:t>
            </w:r>
          </w:p>
        </w:tc>
      </w:tr>
      <w:tr w:rsidR="006F6E32" w:rsidRPr="00AB153D" w14:paraId="0CD688E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3ED5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44CA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precuneus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posterior 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DE27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62.53</w:t>
            </w:r>
          </w:p>
        </w:tc>
      </w:tr>
      <w:tr w:rsidR="006F6E32" w:rsidRPr="00AB153D" w14:paraId="426D650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E3E2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Limbic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29E1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orbital 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8400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62.08</w:t>
            </w:r>
          </w:p>
        </w:tc>
      </w:tr>
      <w:tr w:rsidR="006F6E32" w:rsidRPr="00AB153D" w14:paraId="1864430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9632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DD66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hippocampus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7751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60.27</w:t>
            </w:r>
          </w:p>
        </w:tc>
      </w:tr>
      <w:tr w:rsidR="006F6E32" w:rsidRPr="00AB153D" w14:paraId="5AE949F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D5D6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5392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anterior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E1C8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59.98</w:t>
            </w:r>
          </w:p>
        </w:tc>
      </w:tr>
      <w:tr w:rsidR="006F6E32" w:rsidRPr="00AB153D" w14:paraId="112300D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6C02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5651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3F88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58.04</w:t>
            </w:r>
          </w:p>
        </w:tc>
      </w:tr>
      <w:tr w:rsidR="006F6E32" w:rsidRPr="00AB153D" w14:paraId="59F5E01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49DE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AD10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parahippocampal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0F9A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57.64</w:t>
            </w:r>
          </w:p>
        </w:tc>
      </w:tr>
      <w:tr w:rsidR="006F6E32" w:rsidRPr="00AB153D" w14:paraId="3D91209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2D88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A7F4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anterior cingulate sulcus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1896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57.52</w:t>
            </w:r>
          </w:p>
        </w:tc>
      </w:tr>
      <w:tr w:rsidR="006F6E32" w:rsidRPr="00AB153D" w14:paraId="31AB9DF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D0BF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0CFE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4D49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56.73</w:t>
            </w:r>
          </w:p>
        </w:tc>
      </w:tr>
      <w:tr w:rsidR="006F6E32" w:rsidRPr="00AB153D" w14:paraId="4E26586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8A83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Temporoparietal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8F28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temporoparietal junction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D34F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55.82</w:t>
            </w:r>
          </w:p>
        </w:tc>
      </w:tr>
      <w:tr w:rsidR="006F6E32" w:rsidRPr="00AB153D" w14:paraId="680696C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A2B6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EF86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CBB9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55.61</w:t>
            </w:r>
          </w:p>
        </w:tc>
      </w:tr>
      <w:tr w:rsidR="006F6E32" w:rsidRPr="00AB153D" w14:paraId="01FA7FA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25BB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4F0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inferior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2AC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55.18</w:t>
            </w:r>
          </w:p>
        </w:tc>
      </w:tr>
      <w:tr w:rsidR="006F6E32" w:rsidRPr="00AB153D" w14:paraId="1D03775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FA4E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4E73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7F30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54.92</w:t>
            </w:r>
          </w:p>
        </w:tc>
      </w:tr>
      <w:tr w:rsidR="006F6E32" w:rsidRPr="00AB153D" w14:paraId="328D22E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5FAA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CCAE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inferior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0E6A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54.65</w:t>
            </w:r>
          </w:p>
        </w:tc>
      </w:tr>
      <w:tr w:rsidR="006F6E32" w:rsidRPr="00AB153D" w14:paraId="6E90F98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0E56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CEF4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3D78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54.32</w:t>
            </w:r>
          </w:p>
        </w:tc>
      </w:tr>
      <w:tr w:rsidR="006F6E32" w:rsidRPr="00AB153D" w14:paraId="2626447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106E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2D6E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frontal eye fields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B805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53.08</w:t>
            </w:r>
          </w:p>
        </w:tc>
      </w:tr>
      <w:tr w:rsidR="006F6E32" w:rsidRPr="00AB153D" w14:paraId="4C693DA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D8D6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6922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secondary somatosensory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1543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52.62</w:t>
            </w:r>
          </w:p>
        </w:tc>
      </w:tr>
      <w:tr w:rsidR="006F6E32" w:rsidRPr="00AB153D" w14:paraId="18C9100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F819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C629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F0CC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52.53</w:t>
            </w:r>
          </w:p>
        </w:tc>
      </w:tr>
      <w:tr w:rsidR="006F6E32" w:rsidRPr="00AB153D" w14:paraId="318EE18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95E3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07D9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hippocampus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EA50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52.26</w:t>
            </w:r>
          </w:p>
        </w:tc>
      </w:tr>
      <w:tr w:rsidR="006F6E32" w:rsidRPr="00AB153D" w14:paraId="6BB5D26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ED0E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13E7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5D0B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51.87</w:t>
            </w:r>
          </w:p>
        </w:tc>
      </w:tr>
      <w:tr w:rsidR="006F6E32" w:rsidRPr="00AB153D" w14:paraId="7F93152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4A67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3B56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2AF1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51.52</w:t>
            </w:r>
          </w:p>
        </w:tc>
      </w:tr>
      <w:tr w:rsidR="006F6E32" w:rsidRPr="00AB153D" w14:paraId="19D143C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0AF9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C6BD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amygdala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24EA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51.34</w:t>
            </w:r>
          </w:p>
        </w:tc>
      </w:tr>
      <w:tr w:rsidR="006F6E32" w:rsidRPr="00AB153D" w14:paraId="488EB10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2DA1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5EDF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anterior insula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7D4E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49.66</w:t>
            </w:r>
          </w:p>
        </w:tc>
      </w:tr>
      <w:tr w:rsidR="006F6E32" w:rsidRPr="00AB153D" w14:paraId="115EE19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9311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DA60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posterior 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871B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49.23</w:t>
            </w:r>
          </w:p>
        </w:tc>
      </w:tr>
      <w:tr w:rsidR="006F6E32" w:rsidRPr="00AB153D" w14:paraId="1F304E4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0C6C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69C3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4586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49.00</w:t>
            </w:r>
          </w:p>
        </w:tc>
      </w:tr>
      <w:tr w:rsidR="006F6E32" w:rsidRPr="00AB153D" w14:paraId="7B8D85C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87C2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F7CA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E952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48.16</w:t>
            </w:r>
          </w:p>
        </w:tc>
      </w:tr>
      <w:tr w:rsidR="006F6E32" w:rsidRPr="00AB153D" w14:paraId="7F8C8F9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250D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3A29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mid-cingulate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06E8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48.13</w:t>
            </w:r>
          </w:p>
        </w:tc>
      </w:tr>
      <w:tr w:rsidR="006F6E32" w:rsidRPr="00AB153D" w14:paraId="55D99F1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EC68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Limbic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2844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orbital 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8845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47.78</w:t>
            </w:r>
          </w:p>
        </w:tc>
      </w:tr>
      <w:tr w:rsidR="006F6E32" w:rsidRPr="00AB153D" w14:paraId="3BA36B4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9635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4D19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frontal eye fields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9E85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47.27</w:t>
            </w:r>
          </w:p>
        </w:tc>
      </w:tr>
      <w:tr w:rsidR="006F6E32" w:rsidRPr="00AB153D" w14:paraId="60DEBB5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797F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E1E1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57B7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46.99</w:t>
            </w:r>
          </w:p>
        </w:tc>
      </w:tr>
      <w:tr w:rsidR="006F6E32" w:rsidRPr="00AB153D" w14:paraId="652FBFC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6693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EACE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medial posterior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B2E6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46.91</w:t>
            </w:r>
          </w:p>
        </w:tc>
      </w:tr>
      <w:tr w:rsidR="006F6E32" w:rsidRPr="00AB153D" w14:paraId="57546FC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DA62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D584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midcingulate/medial parietal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16C4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45.88</w:t>
            </w:r>
          </w:p>
        </w:tc>
      </w:tr>
      <w:tr w:rsidR="006F6E32" w:rsidRPr="00AB153D" w14:paraId="41FC33F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1332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3734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A08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45.78</w:t>
            </w:r>
          </w:p>
        </w:tc>
      </w:tr>
      <w:tr w:rsidR="006F6E32" w:rsidRPr="00AB153D" w14:paraId="7FCF61D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3218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A808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auditory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27DC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45.53</w:t>
            </w:r>
          </w:p>
        </w:tc>
      </w:tr>
      <w:tr w:rsidR="006F6E32" w:rsidRPr="00AB153D" w14:paraId="0FBF755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8E08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96A4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F5FE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45.26</w:t>
            </w:r>
          </w:p>
        </w:tc>
      </w:tr>
      <w:tr w:rsidR="006F6E32" w:rsidRPr="00AB153D" w14:paraId="17436CC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5629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35E5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63D1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44.98</w:t>
            </w:r>
          </w:p>
        </w:tc>
      </w:tr>
      <w:tr w:rsidR="006F6E32" w:rsidRPr="00AB153D" w14:paraId="55D8B5A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0258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D21E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9B38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44.72</w:t>
            </w:r>
          </w:p>
        </w:tc>
      </w:tr>
      <w:tr w:rsidR="006F6E32" w:rsidRPr="00AB153D" w14:paraId="5D135CC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EAF2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3187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E028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44.44</w:t>
            </w:r>
          </w:p>
        </w:tc>
      </w:tr>
      <w:tr w:rsidR="006F6E32" w:rsidRPr="00AB153D" w14:paraId="241BDC3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AAAB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4DED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5B13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43.42</w:t>
            </w:r>
          </w:p>
        </w:tc>
      </w:tr>
      <w:tr w:rsidR="006F6E32" w:rsidRPr="00AB153D" w14:paraId="07F5727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C69B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0B11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amygdala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220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42.78</w:t>
            </w:r>
          </w:p>
        </w:tc>
      </w:tr>
      <w:tr w:rsidR="006F6E32" w:rsidRPr="00AB153D" w14:paraId="1676B2C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510F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9272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intraparietal sulcus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0D9F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42.66</w:t>
            </w:r>
          </w:p>
        </w:tc>
      </w:tr>
      <w:tr w:rsidR="006F6E32" w:rsidRPr="00AB153D" w14:paraId="18375C1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5FC5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DC92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BB91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41.71</w:t>
            </w:r>
          </w:p>
        </w:tc>
      </w:tr>
      <w:tr w:rsidR="006F6E32" w:rsidRPr="00AB153D" w14:paraId="47D5CB0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426C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FC2D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3385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41.46</w:t>
            </w:r>
          </w:p>
        </w:tc>
      </w:tr>
      <w:tr w:rsidR="006F6E32" w:rsidRPr="00AB153D" w14:paraId="03637BA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9DE4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1E9E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auditory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6B96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40.80</w:t>
            </w:r>
          </w:p>
        </w:tc>
      </w:tr>
      <w:tr w:rsidR="006F6E32" w:rsidRPr="00AB153D" w14:paraId="1D9D7EA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AE02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6EE8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94BC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39.93</w:t>
            </w:r>
          </w:p>
        </w:tc>
      </w:tr>
      <w:tr w:rsidR="006F6E32" w:rsidRPr="00AB153D" w14:paraId="1063710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12A6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3B74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parietal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B428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38.57</w:t>
            </w:r>
          </w:p>
        </w:tc>
      </w:tr>
      <w:tr w:rsidR="006F6E32" w:rsidRPr="00AB153D" w14:paraId="3374CCC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3364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Temporoparietal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58EB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temporoparietal junction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FFAC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37.25</w:t>
            </w:r>
          </w:p>
        </w:tc>
      </w:tr>
      <w:tr w:rsidR="006F6E32" w:rsidRPr="00AB153D" w14:paraId="36224FE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1E83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700C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midcingulate/medial parietal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5372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36.38</w:t>
            </w:r>
          </w:p>
        </w:tc>
      </w:tr>
      <w:tr w:rsidR="006F6E32" w:rsidRPr="00AB153D" w14:paraId="7CDF9FB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01E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7FB9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CAF5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35.17</w:t>
            </w:r>
          </w:p>
        </w:tc>
      </w:tr>
      <w:tr w:rsidR="006F6E32" w:rsidRPr="00AB153D" w14:paraId="6521D5F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F9DD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6A03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D1B6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33.95</w:t>
            </w:r>
          </w:p>
        </w:tc>
      </w:tr>
      <w:tr w:rsidR="006F6E32" w:rsidRPr="00AB153D" w14:paraId="6C7A1D1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AA64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985B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BF02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33.28</w:t>
            </w:r>
          </w:p>
        </w:tc>
      </w:tr>
      <w:tr w:rsidR="006F6E32" w:rsidRPr="00AB153D" w14:paraId="116BA4D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A789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0D0C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parietal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57A2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32.59</w:t>
            </w:r>
          </w:p>
        </w:tc>
      </w:tr>
      <w:tr w:rsidR="006F6E32" w:rsidRPr="00AB153D" w14:paraId="21C043E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FF6B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8BB2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1680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32.48</w:t>
            </w:r>
          </w:p>
        </w:tc>
      </w:tr>
      <w:tr w:rsidR="006F6E32" w:rsidRPr="00AB153D" w14:paraId="1740A37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A0F0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00B2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mid-cingulate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A036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32.03</w:t>
            </w:r>
          </w:p>
        </w:tc>
      </w:tr>
      <w:tr w:rsidR="006F6E32" w:rsidRPr="00AB153D" w14:paraId="046668B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ADB8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57E3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superior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82DE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31.99</w:t>
            </w:r>
          </w:p>
        </w:tc>
      </w:tr>
      <w:tr w:rsidR="006F6E32" w:rsidRPr="00AB153D" w14:paraId="59DBEB6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BEDE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1897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33A9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31.83</w:t>
            </w:r>
          </w:p>
        </w:tc>
      </w:tr>
      <w:tr w:rsidR="006F6E32" w:rsidRPr="00AB153D" w14:paraId="2B952C6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2B6D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E446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40B6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31.82</w:t>
            </w:r>
          </w:p>
        </w:tc>
      </w:tr>
      <w:tr w:rsidR="006F6E32" w:rsidRPr="00AB153D" w14:paraId="726510D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6478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Limbic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328D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pole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374C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31.61</w:t>
            </w:r>
          </w:p>
        </w:tc>
      </w:tr>
      <w:tr w:rsidR="006F6E32" w:rsidRPr="00AB153D" w14:paraId="3472560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3509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74D8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medial posterior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709D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31.17</w:t>
            </w:r>
          </w:p>
        </w:tc>
      </w:tr>
      <w:tr w:rsidR="006F6E32" w:rsidRPr="00AB153D" w14:paraId="34C7645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A1B5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87EB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1708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30.65</w:t>
            </w:r>
          </w:p>
        </w:tc>
      </w:tr>
      <w:tr w:rsidR="006F6E32" w:rsidRPr="00AB153D" w14:paraId="06103A6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0D09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E33A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0538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30.05</w:t>
            </w:r>
          </w:p>
        </w:tc>
      </w:tr>
      <w:tr w:rsidR="006F6E32" w:rsidRPr="00AB153D" w14:paraId="2D3FC88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E5B3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Limbic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E0AD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temporal pole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3E83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29.58</w:t>
            </w:r>
          </w:p>
        </w:tc>
      </w:tr>
      <w:tr w:rsidR="006F6E32" w:rsidRPr="00AB153D" w14:paraId="452D902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D321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Visual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6B18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superior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extrastriate</w:t>
            </w:r>
            <w:proofErr w:type="spellEnd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4A15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28.34</w:t>
            </w:r>
          </w:p>
        </w:tc>
      </w:tr>
      <w:tr w:rsidR="006F6E32" w:rsidRPr="00AB153D" w14:paraId="409F03D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FAE9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A885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temporal occipital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D3A3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28.15</w:t>
            </w:r>
          </w:p>
        </w:tc>
      </w:tr>
      <w:tr w:rsidR="006F6E32" w:rsidRPr="00AB153D" w14:paraId="1ECE692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2D08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6B63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anterior insula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845E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27.76</w:t>
            </w:r>
          </w:p>
        </w:tc>
      </w:tr>
      <w:tr w:rsidR="006F6E32" w:rsidRPr="00AB153D" w14:paraId="1C17DD3D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442B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0995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orbital 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741E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27.25</w:t>
            </w:r>
          </w:p>
        </w:tc>
      </w:tr>
      <w:tr w:rsidR="006F6E32" w:rsidRPr="00AB153D" w14:paraId="3A07EAA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F27F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D923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dorsal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F0D2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26.41</w:t>
            </w:r>
          </w:p>
        </w:tc>
      </w:tr>
      <w:tr w:rsidR="006F6E32" w:rsidRPr="00AB153D" w14:paraId="1B405A3E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1FAE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47CB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medial posterior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2374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26.07</w:t>
            </w:r>
          </w:p>
        </w:tc>
      </w:tr>
      <w:tr w:rsidR="006F6E32" w:rsidRPr="00AB153D" w14:paraId="73B4150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2CB2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752D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insular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2794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25.97</w:t>
            </w:r>
          </w:p>
        </w:tc>
      </w:tr>
      <w:tr w:rsidR="006F6E32" w:rsidRPr="00AB153D" w14:paraId="27F98D7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68A4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3813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0D00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25.30</w:t>
            </w:r>
          </w:p>
        </w:tc>
      </w:tr>
      <w:tr w:rsidR="006F6E32" w:rsidRPr="00AB153D" w14:paraId="4862805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4B77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E402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ventral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F99F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23.84</w:t>
            </w:r>
          </w:p>
        </w:tc>
      </w:tr>
      <w:tr w:rsidR="006F6E32" w:rsidRPr="00AB153D" w14:paraId="63A761C9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304E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0676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secondary somatosensory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B2DC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23.66</w:t>
            </w:r>
          </w:p>
        </w:tc>
      </w:tr>
      <w:tr w:rsidR="006F6E32" w:rsidRPr="00AB153D" w14:paraId="0A272D0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F54F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Salience/ventral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AF4E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medial posterior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2EB3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23.58</w:t>
            </w:r>
          </w:p>
        </w:tc>
      </w:tr>
      <w:tr w:rsidR="006F6E32" w:rsidRPr="00AB153D" w14:paraId="4EC7CF8A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7ED7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CD7D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post central gyrus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18AD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23.52</w:t>
            </w:r>
          </w:p>
        </w:tc>
      </w:tr>
      <w:tr w:rsidR="006F6E32" w:rsidRPr="00AB153D" w14:paraId="7405C2D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1C9E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Dorsal attention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ABA6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superior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D7F9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23.52</w:t>
            </w:r>
          </w:p>
        </w:tc>
      </w:tr>
      <w:tr w:rsidR="006F6E32" w:rsidRPr="00AB153D" w14:paraId="19339A5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F8D6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0EC0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ventral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CB90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22.85</w:t>
            </w:r>
          </w:p>
        </w:tc>
      </w:tr>
      <w:tr w:rsidR="006F6E32" w:rsidRPr="00AB153D" w14:paraId="6FEF8AF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3B54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DF97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875E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22.72</w:t>
            </w:r>
          </w:p>
        </w:tc>
      </w:tr>
      <w:tr w:rsidR="006F6E32" w:rsidRPr="00AB153D" w14:paraId="396A616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3D99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01D7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68E3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22.63</w:t>
            </w:r>
          </w:p>
        </w:tc>
      </w:tr>
      <w:tr w:rsidR="006F6E32" w:rsidRPr="00AB153D" w14:paraId="56C198C4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726E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B284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lateral prefrontal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521E1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21.70</w:t>
            </w:r>
          </w:p>
        </w:tc>
      </w:tr>
      <w:tr w:rsidR="006F6E32" w:rsidRPr="00AB153D" w14:paraId="56A9ABB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E83D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5043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F401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21.09</w:t>
            </w:r>
          </w:p>
        </w:tc>
      </w:tr>
      <w:tr w:rsidR="006F6E32" w:rsidRPr="00AB153D" w14:paraId="402CB436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D2F5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Default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F299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inferior parietal lobule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AD2F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20.39</w:t>
            </w:r>
          </w:p>
        </w:tc>
      </w:tr>
      <w:tr w:rsidR="006F6E32" w:rsidRPr="00AB153D" w14:paraId="4CD7727F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A4AF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ACD4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21E0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19.68</w:t>
            </w:r>
          </w:p>
        </w:tc>
      </w:tr>
      <w:tr w:rsidR="006F6E32" w:rsidRPr="00AB153D" w14:paraId="1C15C828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05E9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8676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precuneus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45B0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18.59</w:t>
            </w:r>
          </w:p>
        </w:tc>
      </w:tr>
      <w:tr w:rsidR="006F6E32" w:rsidRPr="00AB153D" w14:paraId="5EC99AB0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C767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A1F42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DE0E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18.58</w:t>
            </w:r>
          </w:p>
        </w:tc>
      </w:tr>
      <w:tr w:rsidR="006F6E32" w:rsidRPr="00AB153D" w14:paraId="28249C2B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0488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C114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0AD4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17.50</w:t>
            </w:r>
          </w:p>
        </w:tc>
      </w:tr>
      <w:tr w:rsidR="006F6E32" w:rsidRPr="00AB153D" w14:paraId="6126ED62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7DE8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0069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A38EE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17.37</w:t>
            </w:r>
          </w:p>
        </w:tc>
      </w:tr>
      <w:tr w:rsidR="006F6E32" w:rsidRPr="00AB153D" w14:paraId="665D44E5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DAA3C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88D4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posterior cingulate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0893A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15.15</w:t>
            </w:r>
          </w:p>
        </w:tc>
      </w:tr>
      <w:tr w:rsidR="006F6E32" w:rsidRPr="00AB153D" w14:paraId="38ED9FC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8E25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F81E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RH intraparietal sulcus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6C55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13.33</w:t>
            </w:r>
          </w:p>
        </w:tc>
      </w:tr>
      <w:tr w:rsidR="006F6E32" w:rsidRPr="00AB153D" w14:paraId="1270813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6805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6392F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striatum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CA70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</w:tr>
      <w:tr w:rsidR="006F6E32" w:rsidRPr="00AB153D" w14:paraId="6E43C177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94A36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Somatomotor</w:t>
            </w:r>
            <w:proofErr w:type="spellEnd"/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0B47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insular cortex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6F6B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12.20</w:t>
            </w:r>
          </w:p>
        </w:tc>
      </w:tr>
      <w:tr w:rsidR="006F6E32" w:rsidRPr="00AB153D" w14:paraId="40982013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1DD27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E02CD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E3FF3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9.27</w:t>
            </w:r>
          </w:p>
        </w:tc>
      </w:tr>
      <w:tr w:rsidR="006F6E32" w:rsidRPr="00AB153D" w14:paraId="67FA3B81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right w:val="nil"/>
            </w:tcBorders>
            <w:noWrap/>
            <w:hideMark/>
          </w:tcPr>
          <w:p w14:paraId="271347BB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3643" w:type="dxa"/>
            <w:tcBorders>
              <w:top w:val="nil"/>
              <w:left w:val="nil"/>
              <w:right w:val="nil"/>
            </w:tcBorders>
            <w:noWrap/>
            <w:hideMark/>
          </w:tcPr>
          <w:p w14:paraId="29B387B5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RH </w:t>
            </w:r>
            <w:proofErr w:type="spellStart"/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precuneus</w:t>
            </w:r>
            <w:proofErr w:type="spellEnd"/>
          </w:p>
        </w:tc>
        <w:tc>
          <w:tcPr>
            <w:tcW w:w="2577" w:type="dxa"/>
            <w:tcBorders>
              <w:top w:val="nil"/>
              <w:left w:val="nil"/>
              <w:right w:val="nil"/>
            </w:tcBorders>
            <w:noWrap/>
            <w:hideMark/>
          </w:tcPr>
          <w:p w14:paraId="6769FC20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6.92</w:t>
            </w:r>
          </w:p>
        </w:tc>
      </w:tr>
      <w:tr w:rsidR="006F6E32" w:rsidRPr="00AB153D" w14:paraId="380E4D4C" w14:textId="77777777" w:rsidTr="00A45069">
        <w:trPr>
          <w:trHeight w:val="300"/>
          <w:jc w:val="center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C9A294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Subcortical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EABA9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LH thalamus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BC2618" w14:textId="77777777" w:rsidR="006F6E32" w:rsidRPr="00AB153D" w:rsidRDefault="006F6E32" w:rsidP="006F6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eastAsia="Times New Roman" w:hAnsi="Times New Roman" w:cs="Times New Roman"/>
                <w:sz w:val="20"/>
                <w:szCs w:val="20"/>
              </w:rPr>
              <w:t>2.00</w:t>
            </w:r>
          </w:p>
        </w:tc>
      </w:tr>
    </w:tbl>
    <w:p w14:paraId="17B829A3" w14:textId="77777777" w:rsidR="006F6E32" w:rsidRPr="00AB153D" w:rsidRDefault="006F6E32" w:rsidP="006F6E32">
      <w:pPr>
        <w:pStyle w:val="PlainTex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B153D">
        <w:rPr>
          <w:rFonts w:ascii="Times New Roman" w:hAnsi="Times New Roman" w:cs="Times New Roman"/>
          <w:color w:val="000000" w:themeColor="text1"/>
          <w:sz w:val="20"/>
          <w:szCs w:val="20"/>
        </w:rPr>
        <w:t>RH = right hemisphere; LH = left hemisphere.</w:t>
      </w:r>
    </w:p>
    <w:p w14:paraId="1B114938" w14:textId="53040EC3" w:rsidR="00790391" w:rsidRPr="00AB153D" w:rsidRDefault="002D6612" w:rsidP="00285E6C">
      <w:pPr>
        <w:spacing w:after="200"/>
        <w:jc w:val="both"/>
        <w:rPr>
          <w:rFonts w:ascii="Times New Roman" w:hAnsi="Times New Roman" w:cs="Times New Roman"/>
          <w:b/>
        </w:rPr>
      </w:pPr>
      <w:r w:rsidRPr="00AB153D">
        <w:rPr>
          <w:rFonts w:ascii="Times New Roman" w:eastAsia="Cambria" w:hAnsi="Times New Roman" w:cs="Times New Roman"/>
          <w:b/>
          <w:bCs/>
          <w:noProof/>
          <w:kern w:val="0"/>
        </w:rPr>
        <w:br w:type="page"/>
      </w:r>
      <w:r w:rsidR="00790391" w:rsidRPr="00AB153D">
        <w:rPr>
          <w:rFonts w:ascii="Times New Roman" w:hAnsi="Times New Roman" w:cs="Times New Roman"/>
          <w:b/>
        </w:rPr>
        <w:lastRenderedPageBreak/>
        <w:t xml:space="preserve">Supplementary Table 3 </w:t>
      </w:r>
      <w:r w:rsidR="00371FFC" w:rsidRPr="00AB153D">
        <w:rPr>
          <w:rFonts w:ascii="Times New Roman" w:hAnsi="Times New Roman" w:cs="Times New Roman"/>
          <w:b/>
        </w:rPr>
        <w:t>Similarity between the FC dysfunction patterns from the univariate analyses and the FC dysfunction pattern derived from partial least squares correlation analysis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2269"/>
        <w:gridCol w:w="1650"/>
      </w:tblGrid>
      <w:tr w:rsidR="00790391" w:rsidRPr="00AB153D" w14:paraId="3875F28F" w14:textId="77777777" w:rsidTr="00A45069">
        <w:trPr>
          <w:trHeight w:val="255"/>
        </w:trPr>
        <w:tc>
          <w:tcPr>
            <w:tcW w:w="2829" w:type="pct"/>
            <w:tcBorders>
              <w:top w:val="single" w:sz="4" w:space="0" w:color="auto"/>
              <w:bottom w:val="single" w:sz="4" w:space="0" w:color="auto"/>
            </w:tcBorders>
          </w:tcPr>
          <w:p w14:paraId="0132A105" w14:textId="77777777" w:rsidR="00790391" w:rsidRPr="00AB153D" w:rsidRDefault="00790391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Univariate analysis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</w:tcPr>
          <w:p w14:paraId="0E57EEB9" w14:textId="77777777" w:rsidR="00790391" w:rsidRPr="00AB153D" w:rsidRDefault="00790391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Cosine similarity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5E6DE1A2" w14:textId="77777777" w:rsidR="00790391" w:rsidRPr="00AB153D" w:rsidRDefault="00790391" w:rsidP="00A45069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</w:rPr>
            </w:pPr>
            <w:r w:rsidRPr="00AB153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</w:tr>
      <w:tr w:rsidR="00790391" w:rsidRPr="00AB153D" w14:paraId="3FB4A75E" w14:textId="77777777" w:rsidTr="00A45069">
        <w:trPr>
          <w:trHeight w:val="255"/>
        </w:trPr>
        <w:tc>
          <w:tcPr>
            <w:tcW w:w="2829" w:type="pct"/>
            <w:tcBorders>
              <w:top w:val="single" w:sz="4" w:space="0" w:color="auto"/>
            </w:tcBorders>
          </w:tcPr>
          <w:p w14:paraId="1FE72CEC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Effect of MBI-C total score on FC</w:t>
            </w:r>
          </w:p>
        </w:tc>
        <w:tc>
          <w:tcPr>
            <w:tcW w:w="1257" w:type="pct"/>
            <w:tcBorders>
              <w:top w:val="single" w:sz="4" w:space="0" w:color="auto"/>
            </w:tcBorders>
          </w:tcPr>
          <w:p w14:paraId="02B30C77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0.8341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29F1E395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74CDDF4C" w14:textId="77777777" w:rsidTr="00A45069">
        <w:trPr>
          <w:trHeight w:val="255"/>
        </w:trPr>
        <w:tc>
          <w:tcPr>
            <w:tcW w:w="2829" w:type="pct"/>
          </w:tcPr>
          <w:p w14:paraId="1085A2A2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of MBI diagnosis on FC</w:t>
            </w:r>
          </w:p>
        </w:tc>
        <w:tc>
          <w:tcPr>
            <w:tcW w:w="1257" w:type="pct"/>
          </w:tcPr>
          <w:p w14:paraId="71BCE063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0.6880</w:t>
            </w:r>
          </w:p>
        </w:tc>
        <w:tc>
          <w:tcPr>
            <w:tcW w:w="914" w:type="pct"/>
          </w:tcPr>
          <w:p w14:paraId="75F9375D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53AC6EC7" w14:textId="77777777" w:rsidTr="00A45069">
        <w:trPr>
          <w:trHeight w:val="255"/>
        </w:trPr>
        <w:tc>
          <w:tcPr>
            <w:tcW w:w="2829" w:type="pct"/>
          </w:tcPr>
          <w:p w14:paraId="18FC51D6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of MBI-C abnormal perception score on FC</w:t>
            </w:r>
          </w:p>
        </w:tc>
        <w:tc>
          <w:tcPr>
            <w:tcW w:w="1257" w:type="pct"/>
          </w:tcPr>
          <w:p w14:paraId="22DC2F86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0.2430</w:t>
            </w:r>
          </w:p>
        </w:tc>
        <w:tc>
          <w:tcPr>
            <w:tcW w:w="914" w:type="pct"/>
          </w:tcPr>
          <w:p w14:paraId="7417E4AB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679ABA5B" w14:textId="77777777" w:rsidTr="00A45069">
        <w:trPr>
          <w:trHeight w:val="255"/>
        </w:trPr>
        <w:tc>
          <w:tcPr>
            <w:tcW w:w="2829" w:type="pct"/>
          </w:tcPr>
          <w:p w14:paraId="1922AF79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of MBI-C decreased motivation score on FC</w:t>
            </w:r>
          </w:p>
        </w:tc>
        <w:tc>
          <w:tcPr>
            <w:tcW w:w="1257" w:type="pct"/>
          </w:tcPr>
          <w:p w14:paraId="62B26D00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0.4940</w:t>
            </w:r>
          </w:p>
        </w:tc>
        <w:tc>
          <w:tcPr>
            <w:tcW w:w="914" w:type="pct"/>
          </w:tcPr>
          <w:p w14:paraId="720C941B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544ED4E9" w14:textId="77777777" w:rsidTr="00A45069">
        <w:trPr>
          <w:trHeight w:val="255"/>
        </w:trPr>
        <w:tc>
          <w:tcPr>
            <w:tcW w:w="2829" w:type="pct"/>
          </w:tcPr>
          <w:p w14:paraId="35EC1A4A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of MBI-C emotional dysregulation score on FC</w:t>
            </w:r>
          </w:p>
        </w:tc>
        <w:tc>
          <w:tcPr>
            <w:tcW w:w="1257" w:type="pct"/>
          </w:tcPr>
          <w:p w14:paraId="3DB94B92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0.7097</w:t>
            </w:r>
          </w:p>
        </w:tc>
        <w:tc>
          <w:tcPr>
            <w:tcW w:w="914" w:type="pct"/>
          </w:tcPr>
          <w:p w14:paraId="0894ECD8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793ACC53" w14:textId="77777777" w:rsidTr="00285E6C">
        <w:trPr>
          <w:trHeight w:val="255"/>
        </w:trPr>
        <w:tc>
          <w:tcPr>
            <w:tcW w:w="2829" w:type="pct"/>
          </w:tcPr>
          <w:p w14:paraId="6F4AE28E" w14:textId="77777777" w:rsidR="00790391" w:rsidRPr="00AB153D" w:rsidRDefault="00790391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Effect of MBI-C impulse </w:t>
            </w:r>
            <w:proofErr w:type="spellStart"/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dyscontrol</w:t>
            </w:r>
            <w:proofErr w:type="spellEnd"/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score on FC</w:t>
            </w:r>
          </w:p>
        </w:tc>
        <w:tc>
          <w:tcPr>
            <w:tcW w:w="1257" w:type="pct"/>
          </w:tcPr>
          <w:p w14:paraId="26E261B7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0.6844</w:t>
            </w:r>
          </w:p>
        </w:tc>
        <w:tc>
          <w:tcPr>
            <w:tcW w:w="914" w:type="pct"/>
          </w:tcPr>
          <w:p w14:paraId="55CB7455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  <w:tr w:rsidR="00790391" w:rsidRPr="00AB153D" w14:paraId="3152E486" w14:textId="77777777" w:rsidTr="00285E6C">
        <w:trPr>
          <w:trHeight w:val="255"/>
        </w:trPr>
        <w:tc>
          <w:tcPr>
            <w:tcW w:w="2829" w:type="pct"/>
            <w:tcBorders>
              <w:bottom w:val="single" w:sz="4" w:space="0" w:color="auto"/>
            </w:tcBorders>
          </w:tcPr>
          <w:p w14:paraId="5FBD781F" w14:textId="77777777" w:rsidR="00790391" w:rsidRPr="00AB153D" w:rsidRDefault="00790391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of MBI-C social inappropriateness score on FC</w:t>
            </w:r>
          </w:p>
        </w:tc>
        <w:tc>
          <w:tcPr>
            <w:tcW w:w="1257" w:type="pct"/>
            <w:tcBorders>
              <w:bottom w:val="single" w:sz="4" w:space="0" w:color="auto"/>
            </w:tcBorders>
          </w:tcPr>
          <w:p w14:paraId="02B633BA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0.3043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22EB20B7" w14:textId="77777777" w:rsidR="00790391" w:rsidRPr="00AB153D" w:rsidRDefault="00790391" w:rsidP="00A450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Cs/>
                <w:sz w:val="20"/>
                <w:szCs w:val="20"/>
              </w:rPr>
              <w:t>&lt;0.0001*</w:t>
            </w:r>
          </w:p>
        </w:tc>
      </w:tr>
    </w:tbl>
    <w:p w14:paraId="064AD0B0" w14:textId="0498B826" w:rsidR="00371FFC" w:rsidRPr="00AB153D" w:rsidRDefault="00371FFC" w:rsidP="00285E6C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B153D">
        <w:rPr>
          <w:rFonts w:ascii="Times New Roman" w:hAnsi="Times New Roman" w:cs="Times New Roman"/>
          <w:sz w:val="20"/>
          <w:szCs w:val="20"/>
        </w:rPr>
        <w:t>FC = functional connectivity; MBI-C = Mild Behavioural Impairment Checklist.</w:t>
      </w:r>
    </w:p>
    <w:p w14:paraId="5415C391" w14:textId="59CC1B94" w:rsidR="00790391" w:rsidRPr="00AB153D" w:rsidRDefault="00790391" w:rsidP="00790391">
      <w:pPr>
        <w:pStyle w:val="PlainText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AB153D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*P </w:t>
      </w:r>
      <w:r w:rsidRPr="00AB15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&lt; 0.05</w:t>
      </w:r>
    </w:p>
    <w:p w14:paraId="4768E208" w14:textId="77777777" w:rsidR="001B4143" w:rsidRPr="00AB153D" w:rsidRDefault="001B4143" w:rsidP="00790391">
      <w:pPr>
        <w:pStyle w:val="PlainText"/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AA85D47" w14:textId="77777777" w:rsidR="001B4143" w:rsidRPr="00AB153D" w:rsidRDefault="001B4143" w:rsidP="001B4143">
      <w:pPr>
        <w:jc w:val="both"/>
        <w:rPr>
          <w:rFonts w:ascii="Times New Roman" w:hAnsi="Times New Roman" w:cs="Times New Roman"/>
          <w:b/>
        </w:rPr>
      </w:pPr>
      <w:r w:rsidRPr="00AB153D">
        <w:rPr>
          <w:rFonts w:ascii="Times New Roman" w:hAnsi="Times New Roman" w:cs="Times New Roman"/>
          <w:b/>
        </w:rPr>
        <w:br w:type="page"/>
      </w:r>
    </w:p>
    <w:p w14:paraId="58F88300" w14:textId="48BEF652" w:rsidR="001B4143" w:rsidRPr="00AB153D" w:rsidRDefault="001B4143" w:rsidP="00285E6C">
      <w:pPr>
        <w:spacing w:after="200"/>
        <w:jc w:val="both"/>
        <w:rPr>
          <w:rFonts w:ascii="Times New Roman" w:hAnsi="Times New Roman" w:cs="Times New Roman"/>
          <w:b/>
        </w:rPr>
      </w:pPr>
      <w:r w:rsidRPr="00AB153D">
        <w:rPr>
          <w:rFonts w:ascii="Times New Roman" w:hAnsi="Times New Roman" w:cs="Times New Roman"/>
          <w:b/>
        </w:rPr>
        <w:lastRenderedPageBreak/>
        <w:t xml:space="preserve">Supplementary Table 4 Coefficient estimates for the effects of connectome score and connectome score × </w:t>
      </w:r>
      <w:r w:rsidR="001E1B2E" w:rsidRPr="00AB153D">
        <w:rPr>
          <w:rFonts w:ascii="Times New Roman" w:hAnsi="Times New Roman" w:cs="Times New Roman"/>
          <w:b/>
        </w:rPr>
        <w:t xml:space="preserve">temporal meta-ROI </w:t>
      </w:r>
      <w:r w:rsidRPr="00AB153D">
        <w:rPr>
          <w:rFonts w:ascii="Times New Roman" w:hAnsi="Times New Roman" w:cs="Times New Roman"/>
          <w:b/>
        </w:rPr>
        <w:t xml:space="preserve">tau SUVR on </w:t>
      </w:r>
      <w:r w:rsidR="00B3222A" w:rsidRPr="00AB153D">
        <w:rPr>
          <w:rFonts w:ascii="Times New Roman" w:hAnsi="Times New Roman" w:cs="Times New Roman"/>
          <w:b/>
        </w:rPr>
        <w:t xml:space="preserve">the </w:t>
      </w:r>
      <w:r w:rsidRPr="00AB153D">
        <w:rPr>
          <w:rFonts w:ascii="Times New Roman" w:hAnsi="Times New Roman" w:cs="Times New Roman"/>
          <w:b/>
        </w:rPr>
        <w:t>longitudinal rate of change in MoCA score in amyloid-positive and amyloid-negative groups</w:t>
      </w:r>
      <w:r w:rsidR="00F9371E" w:rsidRPr="00AB153D">
        <w:rPr>
          <w:rFonts w:ascii="Times New Roman" w:hAnsi="Times New Roman" w:cs="Times New Roman"/>
          <w:b/>
        </w:rPr>
        <w:t xml:space="preserve"> separately</w:t>
      </w:r>
    </w:p>
    <w:tbl>
      <w:tblPr>
        <w:tblStyle w:val="TableGrid"/>
        <w:tblW w:w="500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271"/>
        <w:gridCol w:w="567"/>
        <w:gridCol w:w="1277"/>
        <w:gridCol w:w="849"/>
        <w:gridCol w:w="995"/>
        <w:gridCol w:w="1227"/>
      </w:tblGrid>
      <w:tr w:rsidR="001B4143" w:rsidRPr="00AB153D" w14:paraId="6FE58E3F" w14:textId="77777777" w:rsidTr="000B59CF">
        <w:trPr>
          <w:trHeight w:val="255"/>
        </w:trPr>
        <w:tc>
          <w:tcPr>
            <w:tcW w:w="1022" w:type="pct"/>
            <w:tcBorders>
              <w:bottom w:val="single" w:sz="4" w:space="0" w:color="auto"/>
            </w:tcBorders>
          </w:tcPr>
          <w:p w14:paraId="50C68212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</w:p>
        </w:tc>
        <w:tc>
          <w:tcPr>
            <w:tcW w:w="1257" w:type="pct"/>
            <w:tcBorders>
              <w:bottom w:val="single" w:sz="4" w:space="0" w:color="auto"/>
            </w:tcBorders>
          </w:tcPr>
          <w:p w14:paraId="6A78DC08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399E0389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14:paraId="7DFA766F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Coefficient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0C9E6E19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14:paraId="34F26C9B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533D40A3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</w:tr>
      <w:tr w:rsidR="001B4143" w:rsidRPr="00AB153D" w14:paraId="099AA286" w14:textId="77777777" w:rsidTr="00A45069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14:paraId="548EE957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Amyloid-positive group</w:t>
            </w:r>
          </w:p>
        </w:tc>
      </w:tr>
      <w:tr w:rsidR="001B4143" w:rsidRPr="00AB153D" w14:paraId="374525C4" w14:textId="77777777" w:rsidTr="000B59CF">
        <w:trPr>
          <w:trHeight w:val="255"/>
        </w:trPr>
        <w:tc>
          <w:tcPr>
            <w:tcW w:w="1022" w:type="pct"/>
            <w:vMerge w:val="restart"/>
            <w:tcBorders>
              <w:top w:val="nil"/>
            </w:tcBorders>
          </w:tcPr>
          <w:p w14:paraId="0C59A215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Rate of change in MoCA score</w:t>
            </w:r>
          </w:p>
        </w:tc>
        <w:tc>
          <w:tcPr>
            <w:tcW w:w="1257" w:type="pct"/>
            <w:tcBorders>
              <w:top w:val="nil"/>
              <w:bottom w:val="nil"/>
            </w:tcBorders>
          </w:tcPr>
          <w:p w14:paraId="65ABCA55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Connectome score</w:t>
            </w:r>
          </w:p>
        </w:tc>
        <w:tc>
          <w:tcPr>
            <w:tcW w:w="314" w:type="pct"/>
            <w:tcBorders>
              <w:top w:val="nil"/>
              <w:bottom w:val="nil"/>
            </w:tcBorders>
          </w:tcPr>
          <w:p w14:paraId="0A7DFC65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7" w:type="pct"/>
            <w:tcBorders>
              <w:top w:val="nil"/>
              <w:bottom w:val="nil"/>
            </w:tcBorders>
          </w:tcPr>
          <w:p w14:paraId="1E48562E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-6.70e</w:t>
            </w: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470" w:type="pct"/>
            <w:tcBorders>
              <w:top w:val="nil"/>
              <w:bottom w:val="nil"/>
            </w:tcBorders>
          </w:tcPr>
          <w:p w14:paraId="581EF1FC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2.92e-3</w:t>
            </w:r>
          </w:p>
        </w:tc>
        <w:tc>
          <w:tcPr>
            <w:tcW w:w="551" w:type="pct"/>
            <w:tcBorders>
              <w:top w:val="nil"/>
              <w:bottom w:val="nil"/>
            </w:tcBorders>
          </w:tcPr>
          <w:p w14:paraId="36363121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-2.30</w:t>
            </w:r>
          </w:p>
        </w:tc>
        <w:tc>
          <w:tcPr>
            <w:tcW w:w="680" w:type="pct"/>
            <w:tcBorders>
              <w:top w:val="nil"/>
              <w:bottom w:val="nil"/>
            </w:tcBorders>
          </w:tcPr>
          <w:p w14:paraId="58079DFF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0.0356*</w:t>
            </w:r>
          </w:p>
        </w:tc>
      </w:tr>
      <w:tr w:rsidR="001B4143" w:rsidRPr="00AB153D" w14:paraId="035233E8" w14:textId="77777777" w:rsidTr="000B59CF">
        <w:trPr>
          <w:trHeight w:val="255"/>
        </w:trPr>
        <w:tc>
          <w:tcPr>
            <w:tcW w:w="1022" w:type="pct"/>
            <w:vMerge/>
            <w:tcBorders>
              <w:bottom w:val="nil"/>
            </w:tcBorders>
          </w:tcPr>
          <w:p w14:paraId="72C699C8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  <w:tcBorders>
              <w:top w:val="nil"/>
              <w:bottom w:val="nil"/>
            </w:tcBorders>
          </w:tcPr>
          <w:p w14:paraId="480675BB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Connectome score × tau SUVR</w:t>
            </w:r>
          </w:p>
        </w:tc>
        <w:tc>
          <w:tcPr>
            <w:tcW w:w="314" w:type="pct"/>
            <w:tcBorders>
              <w:top w:val="nil"/>
              <w:bottom w:val="nil"/>
            </w:tcBorders>
          </w:tcPr>
          <w:p w14:paraId="3ADF6C50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nil"/>
            </w:tcBorders>
          </w:tcPr>
          <w:p w14:paraId="284B09B0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1.23e</w:t>
            </w: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470" w:type="pct"/>
            <w:tcBorders>
              <w:top w:val="nil"/>
              <w:bottom w:val="nil"/>
            </w:tcBorders>
          </w:tcPr>
          <w:p w14:paraId="61BF697F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1.52e-2</w:t>
            </w:r>
          </w:p>
        </w:tc>
        <w:tc>
          <w:tcPr>
            <w:tcW w:w="551" w:type="pct"/>
            <w:tcBorders>
              <w:top w:val="nil"/>
              <w:bottom w:val="nil"/>
            </w:tcBorders>
          </w:tcPr>
          <w:p w14:paraId="073F0EB2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80" w:type="pct"/>
            <w:tcBorders>
              <w:top w:val="nil"/>
              <w:bottom w:val="nil"/>
            </w:tcBorders>
          </w:tcPr>
          <w:p w14:paraId="1923892D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0.4297</w:t>
            </w:r>
          </w:p>
        </w:tc>
      </w:tr>
      <w:tr w:rsidR="001B4143" w:rsidRPr="00AB153D" w14:paraId="5D8E3DCF" w14:textId="77777777" w:rsidTr="00A45069">
        <w:trPr>
          <w:trHeight w:val="255"/>
        </w:trPr>
        <w:tc>
          <w:tcPr>
            <w:tcW w:w="5000" w:type="pct"/>
            <w:gridSpan w:val="7"/>
            <w:tcBorders>
              <w:top w:val="nil"/>
              <w:bottom w:val="nil"/>
            </w:tcBorders>
          </w:tcPr>
          <w:p w14:paraId="039DF35F" w14:textId="77777777" w:rsidR="001B4143" w:rsidRPr="00AB153D" w:rsidRDefault="001B4143" w:rsidP="00A450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Amyloid-negative group</w:t>
            </w:r>
          </w:p>
        </w:tc>
      </w:tr>
      <w:tr w:rsidR="001B4143" w:rsidRPr="00AB153D" w14:paraId="565FD199" w14:textId="77777777" w:rsidTr="000B59CF">
        <w:trPr>
          <w:trHeight w:val="255"/>
        </w:trPr>
        <w:tc>
          <w:tcPr>
            <w:tcW w:w="1022" w:type="pct"/>
            <w:vMerge w:val="restart"/>
            <w:tcBorders>
              <w:top w:val="nil"/>
            </w:tcBorders>
          </w:tcPr>
          <w:p w14:paraId="34E604CF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Rate of change in MoCA score</w:t>
            </w:r>
          </w:p>
        </w:tc>
        <w:tc>
          <w:tcPr>
            <w:tcW w:w="1257" w:type="pct"/>
            <w:tcBorders>
              <w:top w:val="nil"/>
              <w:bottom w:val="nil"/>
            </w:tcBorders>
          </w:tcPr>
          <w:p w14:paraId="775342DA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Connectome score</w:t>
            </w:r>
          </w:p>
        </w:tc>
        <w:tc>
          <w:tcPr>
            <w:tcW w:w="314" w:type="pct"/>
            <w:tcBorders>
              <w:top w:val="nil"/>
              <w:bottom w:val="nil"/>
            </w:tcBorders>
          </w:tcPr>
          <w:p w14:paraId="5038943D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07" w:type="pct"/>
            <w:tcBorders>
              <w:top w:val="nil"/>
              <w:bottom w:val="nil"/>
            </w:tcBorders>
          </w:tcPr>
          <w:p w14:paraId="259BC97E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4.66e</w:t>
            </w: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470" w:type="pct"/>
            <w:tcBorders>
              <w:top w:val="nil"/>
              <w:bottom w:val="nil"/>
            </w:tcBorders>
          </w:tcPr>
          <w:p w14:paraId="648DBEBD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1.82e-3</w:t>
            </w:r>
          </w:p>
        </w:tc>
        <w:tc>
          <w:tcPr>
            <w:tcW w:w="551" w:type="pct"/>
            <w:tcBorders>
              <w:top w:val="nil"/>
              <w:bottom w:val="nil"/>
            </w:tcBorders>
          </w:tcPr>
          <w:p w14:paraId="2CDB3BF1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680" w:type="pct"/>
            <w:tcBorders>
              <w:top w:val="nil"/>
              <w:bottom w:val="nil"/>
            </w:tcBorders>
          </w:tcPr>
          <w:p w14:paraId="719759E0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0.0141*</w:t>
            </w:r>
          </w:p>
        </w:tc>
      </w:tr>
      <w:tr w:rsidR="001B4143" w:rsidRPr="00AB153D" w14:paraId="54166713" w14:textId="77777777" w:rsidTr="000B59CF">
        <w:trPr>
          <w:trHeight w:val="255"/>
        </w:trPr>
        <w:tc>
          <w:tcPr>
            <w:tcW w:w="1022" w:type="pct"/>
            <w:vMerge/>
            <w:tcBorders>
              <w:bottom w:val="single" w:sz="4" w:space="0" w:color="auto"/>
            </w:tcBorders>
          </w:tcPr>
          <w:p w14:paraId="34F8B1BA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pct"/>
            <w:tcBorders>
              <w:top w:val="nil"/>
              <w:bottom w:val="single" w:sz="4" w:space="0" w:color="auto"/>
            </w:tcBorders>
          </w:tcPr>
          <w:p w14:paraId="43C6E990" w14:textId="77777777" w:rsidR="001B4143" w:rsidRPr="00AB153D" w:rsidRDefault="001B4143" w:rsidP="00A450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sz w:val="20"/>
                <w:szCs w:val="20"/>
              </w:rPr>
              <w:t>Connectome score × tau SUVR</w:t>
            </w:r>
          </w:p>
        </w:tc>
        <w:tc>
          <w:tcPr>
            <w:tcW w:w="314" w:type="pct"/>
            <w:tcBorders>
              <w:top w:val="nil"/>
              <w:bottom w:val="single" w:sz="4" w:space="0" w:color="auto"/>
            </w:tcBorders>
          </w:tcPr>
          <w:p w14:paraId="40FB0D9B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bottom w:val="single" w:sz="4" w:space="0" w:color="auto"/>
            </w:tcBorders>
          </w:tcPr>
          <w:p w14:paraId="7A45DA68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3.29e</w:t>
            </w: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</w:tcBorders>
          </w:tcPr>
          <w:p w14:paraId="64D8C595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3.46e-2</w:t>
            </w:r>
          </w:p>
        </w:tc>
        <w:tc>
          <w:tcPr>
            <w:tcW w:w="551" w:type="pct"/>
            <w:tcBorders>
              <w:top w:val="nil"/>
              <w:bottom w:val="single" w:sz="4" w:space="0" w:color="auto"/>
            </w:tcBorders>
          </w:tcPr>
          <w:p w14:paraId="6B20E46E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80" w:type="pct"/>
            <w:tcBorders>
              <w:top w:val="nil"/>
              <w:bottom w:val="single" w:sz="4" w:space="0" w:color="auto"/>
            </w:tcBorders>
          </w:tcPr>
          <w:p w14:paraId="67E8411A" w14:textId="77777777" w:rsidR="001B4143" w:rsidRPr="00AB153D" w:rsidRDefault="001B4143" w:rsidP="00A45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15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0.3470</w:t>
            </w:r>
          </w:p>
        </w:tc>
      </w:tr>
    </w:tbl>
    <w:p w14:paraId="7A7D1B91" w14:textId="6684CDFD" w:rsidR="001B4143" w:rsidRPr="00AB153D" w:rsidRDefault="000B59CF" w:rsidP="001B4143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B153D">
        <w:rPr>
          <w:rFonts w:ascii="Times New Roman" w:hAnsi="Times New Roman" w:cs="Times New Roman"/>
          <w:sz w:val="20"/>
          <w:szCs w:val="20"/>
        </w:rPr>
        <w:t xml:space="preserve">ROI = region-of-interest; </w:t>
      </w:r>
      <w:r w:rsidR="0029271C" w:rsidRPr="00AB153D">
        <w:rPr>
          <w:rFonts w:ascii="Times New Roman" w:hAnsi="Times New Roman" w:cs="Times New Roman"/>
          <w:sz w:val="20"/>
          <w:szCs w:val="20"/>
        </w:rPr>
        <w:t>SUVR = standardized uptake value ratio</w:t>
      </w:r>
      <w:r w:rsidR="001B4143" w:rsidRPr="00AB153D">
        <w:rPr>
          <w:rFonts w:ascii="Times New Roman" w:hAnsi="Times New Roman" w:cs="Times New Roman"/>
          <w:sz w:val="20"/>
          <w:szCs w:val="20"/>
        </w:rPr>
        <w:t xml:space="preserve">; </w:t>
      </w:r>
      <w:r w:rsidR="0029271C" w:rsidRPr="00AB153D">
        <w:rPr>
          <w:rFonts w:ascii="Times New Roman" w:hAnsi="Times New Roman" w:cs="Times New Roman"/>
          <w:sz w:val="20"/>
          <w:szCs w:val="20"/>
        </w:rPr>
        <w:t>MoCA</w:t>
      </w:r>
      <w:r w:rsidR="00B3222A" w:rsidRPr="00AB153D">
        <w:rPr>
          <w:rFonts w:ascii="Times New Roman" w:hAnsi="Times New Roman" w:cs="Times New Roman"/>
          <w:sz w:val="20"/>
          <w:szCs w:val="20"/>
        </w:rPr>
        <w:t xml:space="preserve"> =</w:t>
      </w:r>
      <w:r w:rsidR="0029271C" w:rsidRPr="00AB153D">
        <w:rPr>
          <w:rFonts w:ascii="Times New Roman" w:hAnsi="Times New Roman" w:cs="Times New Roman"/>
          <w:sz w:val="20"/>
          <w:szCs w:val="20"/>
        </w:rPr>
        <w:t xml:space="preserve"> Montreal Cognitive Assessment; </w:t>
      </w:r>
      <w:r w:rsidR="001B4143" w:rsidRPr="00AB153D">
        <w:rPr>
          <w:rFonts w:ascii="Times New Roman" w:hAnsi="Times New Roman" w:cs="Times New Roman"/>
          <w:sz w:val="20"/>
          <w:szCs w:val="20"/>
        </w:rPr>
        <w:t>SE = standard error.</w:t>
      </w:r>
    </w:p>
    <w:p w14:paraId="2C977772" w14:textId="77777777" w:rsidR="001B4143" w:rsidRPr="00AB153D" w:rsidRDefault="001B4143" w:rsidP="001B4143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B153D">
        <w:rPr>
          <w:rFonts w:ascii="Times New Roman" w:hAnsi="Times New Roman" w:cs="Times New Roman"/>
          <w:sz w:val="20"/>
          <w:szCs w:val="20"/>
        </w:rPr>
        <w:t>*</w:t>
      </w:r>
      <w:r w:rsidRPr="00AB153D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AB153D">
        <w:rPr>
          <w:rFonts w:ascii="Times New Roman" w:hAnsi="Times New Roman" w:cs="Times New Roman"/>
          <w:sz w:val="20"/>
          <w:szCs w:val="20"/>
        </w:rPr>
        <w:t xml:space="preserve"> &lt; 0.05</w:t>
      </w:r>
    </w:p>
    <w:p w14:paraId="1617B7CF" w14:textId="77777777" w:rsidR="001B4143" w:rsidRPr="00AB153D" w:rsidRDefault="001B4143" w:rsidP="00790391">
      <w:pPr>
        <w:pStyle w:val="PlainText"/>
        <w:spacing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</w:p>
    <w:p w14:paraId="5029E161" w14:textId="549683F3" w:rsidR="001B4143" w:rsidRPr="00AB153D" w:rsidRDefault="00790391">
      <w:pPr>
        <w:rPr>
          <w:rFonts w:ascii="Times New Roman" w:eastAsia="Cambria" w:hAnsi="Times New Roman" w:cs="Times New Roman"/>
          <w:b/>
          <w:bCs/>
          <w:noProof/>
          <w:kern w:val="0"/>
        </w:rPr>
      </w:pPr>
      <w:r w:rsidRPr="00AB153D">
        <w:rPr>
          <w:rFonts w:ascii="Times New Roman" w:eastAsia="Cambria" w:hAnsi="Times New Roman" w:cs="Times New Roman"/>
          <w:b/>
          <w:bCs/>
          <w:noProof/>
          <w:kern w:val="0"/>
        </w:rPr>
        <w:br w:type="page"/>
      </w:r>
    </w:p>
    <w:p w14:paraId="6E9A232B" w14:textId="3B0C22C8" w:rsidR="000C0176" w:rsidRPr="00AB153D" w:rsidRDefault="00C5267A" w:rsidP="00C5267A">
      <w:pPr>
        <w:spacing w:after="120" w:line="360" w:lineRule="auto"/>
        <w:jc w:val="center"/>
        <w:rPr>
          <w:rFonts w:ascii="Times New Roman" w:eastAsia="Cambria" w:hAnsi="Times New Roman" w:cs="Times New Roman"/>
          <w:b/>
          <w:bCs/>
          <w:kern w:val="0"/>
          <w14:ligatures w14:val="none"/>
        </w:rPr>
      </w:pPr>
      <w:r w:rsidRPr="00AB153D">
        <w:rPr>
          <w:rFonts w:ascii="Times New Roman" w:eastAsia="Cambria" w:hAnsi="Times New Roman" w:cs="Times New Roman"/>
          <w:b/>
          <w:bCs/>
          <w:noProof/>
          <w:kern w:val="0"/>
        </w:rPr>
        <w:lastRenderedPageBreak/>
        <w:drawing>
          <wp:inline distT="0" distB="0" distL="0" distR="0" wp14:anchorId="48FBFA3C" wp14:editId="39E96D0E">
            <wp:extent cx="4506990" cy="6198235"/>
            <wp:effectExtent l="0" t="0" r="1905" b="0"/>
            <wp:docPr id="20291001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00165" name="Picture 202910016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6990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E924" w14:textId="48295420" w:rsidR="00E211E1" w:rsidRPr="00AB153D" w:rsidRDefault="000C0176" w:rsidP="00285E6C">
      <w:pPr>
        <w:spacing w:after="120" w:line="480" w:lineRule="auto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>Supplementary Figure 1</w:t>
      </w:r>
      <w:r w:rsidR="00A93901"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>:</w:t>
      </w:r>
      <w:r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 xml:space="preserve"> Participant flowchart. 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>Flowchart illustrates how participants were selected for inclusion in this study. CN = cognitively normal; MCI = mild cognitive impairment; MBI-C = Mild Behavioural Impairment Checklist</w:t>
      </w:r>
      <w:r w:rsidR="0046418B" w:rsidRPr="00AB153D">
        <w:rPr>
          <w:rFonts w:ascii="Times New Roman" w:eastAsia="Cambria" w:hAnsi="Times New Roman" w:cs="Times New Roman"/>
          <w:kern w:val="0"/>
          <w14:ligatures w14:val="none"/>
        </w:rPr>
        <w:t>.</w:t>
      </w:r>
      <w:r w:rsidR="00E211E1" w:rsidRPr="00AB153D">
        <w:rPr>
          <w:rFonts w:ascii="Times New Roman" w:eastAsia="Cambria" w:hAnsi="Times New Roman" w:cs="Times New Roman"/>
          <w:kern w:val="0"/>
          <w14:ligatures w14:val="none"/>
        </w:rPr>
        <w:br w:type="page"/>
      </w:r>
    </w:p>
    <w:p w14:paraId="748D28C9" w14:textId="643E368E" w:rsidR="000C0176" w:rsidRPr="00AB153D" w:rsidRDefault="00E7224D" w:rsidP="00285E6C">
      <w:pPr>
        <w:spacing w:after="120" w:line="480" w:lineRule="auto"/>
        <w:jc w:val="both"/>
        <w:rPr>
          <w:rFonts w:ascii="Times New Roman" w:eastAsia="Cambria" w:hAnsi="Times New Roman" w:cs="Times New Roman"/>
          <w:kern w:val="0"/>
          <w14:ligatures w14:val="none"/>
        </w:rPr>
      </w:pPr>
      <w:r w:rsidRPr="00AB153D">
        <w:rPr>
          <w:rFonts w:ascii="Times New Roman" w:eastAsia="Cambria" w:hAnsi="Times New Roman" w:cs="Times New Roman"/>
          <w:noProof/>
          <w:kern w:val="0"/>
        </w:rPr>
        <w:lastRenderedPageBreak/>
        <w:drawing>
          <wp:inline distT="0" distB="0" distL="0" distR="0" wp14:anchorId="41BFD54E" wp14:editId="2B832288">
            <wp:extent cx="5731510" cy="2726055"/>
            <wp:effectExtent l="0" t="0" r="0" b="4445"/>
            <wp:docPr id="1853682060" name="Picture 1" descr="A close-up of a b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82060" name="Picture 1" descr="A close-up of a brai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0DF60" w14:textId="33D63584" w:rsidR="00E211E1" w:rsidRPr="00AB153D" w:rsidRDefault="00E211E1" w:rsidP="00285E6C">
      <w:pPr>
        <w:pStyle w:val="PlainText"/>
        <w:spacing w:after="120" w:line="48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B153D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Supplementary Figure 2. Extent of contribution of each region to the MBI-related </w:t>
      </w:r>
      <w:r w:rsidR="009215E1" w:rsidRPr="00AB153D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functional </w:t>
      </w:r>
      <w:r w:rsidR="00B30DEF" w:rsidRPr="00AB153D">
        <w:rPr>
          <w:rFonts w:ascii="Times New Roman" w:eastAsia="Cambria" w:hAnsi="Times New Roman" w:cs="Times New Roman"/>
          <w:b/>
          <w:bCs/>
          <w:sz w:val="24"/>
          <w:szCs w:val="24"/>
        </w:rPr>
        <w:t>network phenotype</w:t>
      </w:r>
      <w:r w:rsidRPr="00AB153D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derived from the partial least squares correlation analysis.</w:t>
      </w:r>
      <w:r w:rsidRPr="00AB153D">
        <w:rPr>
          <w:rFonts w:ascii="Times New Roman" w:eastAsia="Cambria" w:hAnsi="Times New Roman" w:cs="Times New Roman"/>
          <w:sz w:val="24"/>
          <w:szCs w:val="24"/>
        </w:rPr>
        <w:t xml:space="preserve"> The extent to which each region contributed to the MBI-related </w:t>
      </w:r>
      <w:r w:rsidR="00B30DEF" w:rsidRPr="00AB153D">
        <w:rPr>
          <w:rFonts w:ascii="Times New Roman" w:eastAsia="Cambria" w:hAnsi="Times New Roman" w:cs="Times New Roman"/>
          <w:sz w:val="24"/>
          <w:szCs w:val="24"/>
        </w:rPr>
        <w:t>network phenotype</w:t>
      </w:r>
      <w:r w:rsidRPr="00AB153D">
        <w:rPr>
          <w:rFonts w:ascii="Times New Roman" w:eastAsia="Cambria" w:hAnsi="Times New Roman" w:cs="Times New Roman"/>
          <w:sz w:val="24"/>
          <w:szCs w:val="24"/>
        </w:rPr>
        <w:t>, calculated as the sum of the absolute bootstrap ratio</w:t>
      </w:r>
      <w:r w:rsidR="00B30DEF" w:rsidRPr="00AB153D">
        <w:rPr>
          <w:rFonts w:ascii="Times New Roman" w:eastAsia="Cambria" w:hAnsi="Times New Roman" w:cs="Times New Roman"/>
          <w:sz w:val="24"/>
          <w:szCs w:val="24"/>
        </w:rPr>
        <w:t xml:space="preserve"> values across all functional connections</w:t>
      </w:r>
      <w:r w:rsidRPr="00AB153D">
        <w:rPr>
          <w:rFonts w:ascii="Times New Roman" w:eastAsia="Cambria" w:hAnsi="Times New Roman" w:cs="Times New Roman"/>
          <w:sz w:val="24"/>
          <w:szCs w:val="24"/>
        </w:rPr>
        <w:t xml:space="preserve"> associated with each region, </w:t>
      </w:r>
      <w:r w:rsidR="00B30DEF" w:rsidRPr="00AB153D">
        <w:rPr>
          <w:rFonts w:ascii="Times New Roman" w:eastAsia="Cambria" w:hAnsi="Times New Roman" w:cs="Times New Roman"/>
          <w:sz w:val="24"/>
          <w:szCs w:val="24"/>
        </w:rPr>
        <w:t>is</w:t>
      </w:r>
      <w:r w:rsidRPr="00AB153D">
        <w:rPr>
          <w:rFonts w:ascii="Times New Roman" w:eastAsia="Cambria" w:hAnsi="Times New Roman" w:cs="Times New Roman"/>
          <w:sz w:val="24"/>
          <w:szCs w:val="24"/>
        </w:rPr>
        <w:t xml:space="preserve"> overlaid on a brain template in Montreal Neurological Institute (MNI) 152 space. Brighter colo</w:t>
      </w:r>
      <w:r w:rsidR="00B82D15" w:rsidRPr="00AB153D">
        <w:rPr>
          <w:rFonts w:ascii="Times New Roman" w:eastAsia="Cambria" w:hAnsi="Times New Roman" w:cs="Times New Roman"/>
          <w:sz w:val="24"/>
          <w:szCs w:val="24"/>
        </w:rPr>
        <w:t>u</w:t>
      </w:r>
      <w:r w:rsidRPr="00AB153D">
        <w:rPr>
          <w:rFonts w:ascii="Times New Roman" w:eastAsia="Cambria" w:hAnsi="Times New Roman" w:cs="Times New Roman"/>
          <w:sz w:val="24"/>
          <w:szCs w:val="24"/>
        </w:rPr>
        <w:t>r indicates greater contribution, while darker colo</w:t>
      </w:r>
      <w:r w:rsidR="00B82D15" w:rsidRPr="00AB153D">
        <w:rPr>
          <w:rFonts w:ascii="Times New Roman" w:eastAsia="Cambria" w:hAnsi="Times New Roman" w:cs="Times New Roman"/>
          <w:sz w:val="24"/>
          <w:szCs w:val="24"/>
        </w:rPr>
        <w:t>u</w:t>
      </w:r>
      <w:r w:rsidRPr="00AB153D">
        <w:rPr>
          <w:rFonts w:ascii="Times New Roman" w:eastAsia="Cambria" w:hAnsi="Times New Roman" w:cs="Times New Roman"/>
          <w:sz w:val="24"/>
          <w:szCs w:val="24"/>
        </w:rPr>
        <w:t xml:space="preserve">r indicates lower contribution to the MBI-related </w:t>
      </w:r>
      <w:r w:rsidR="00906ECC" w:rsidRPr="00AB153D">
        <w:rPr>
          <w:rFonts w:ascii="Times New Roman" w:eastAsia="Cambria" w:hAnsi="Times New Roman" w:cs="Times New Roman"/>
          <w:sz w:val="24"/>
          <w:szCs w:val="24"/>
        </w:rPr>
        <w:t>network phenotype</w:t>
      </w:r>
      <w:r w:rsidRPr="00AB153D">
        <w:rPr>
          <w:rFonts w:ascii="Times New Roman" w:eastAsia="Cambria" w:hAnsi="Times New Roman" w:cs="Times New Roman"/>
          <w:sz w:val="24"/>
          <w:szCs w:val="24"/>
        </w:rPr>
        <w:t>.</w:t>
      </w:r>
      <w:r w:rsidR="00B30DEF" w:rsidRPr="00AB153D">
        <w:rPr>
          <w:rFonts w:ascii="Times New Roman" w:eastAsia="Cambria" w:hAnsi="Times New Roman" w:cs="Times New Roman"/>
          <w:sz w:val="24"/>
          <w:szCs w:val="24"/>
        </w:rPr>
        <w:t xml:space="preserve"> MBI = mild behav</w:t>
      </w:r>
      <w:r w:rsidR="00CF3BA6" w:rsidRPr="00AB153D">
        <w:rPr>
          <w:rFonts w:ascii="Times New Roman" w:eastAsia="Cambria" w:hAnsi="Times New Roman" w:cs="Times New Roman"/>
          <w:sz w:val="24"/>
          <w:szCs w:val="24"/>
        </w:rPr>
        <w:t>i</w:t>
      </w:r>
      <w:r w:rsidR="00B30DEF" w:rsidRPr="00AB153D">
        <w:rPr>
          <w:rFonts w:ascii="Times New Roman" w:eastAsia="Cambria" w:hAnsi="Times New Roman" w:cs="Times New Roman"/>
          <w:sz w:val="24"/>
          <w:szCs w:val="24"/>
        </w:rPr>
        <w:t>oural impairment.</w:t>
      </w:r>
    </w:p>
    <w:p w14:paraId="0D6CB2E1" w14:textId="77777777" w:rsidR="00E211E1" w:rsidRPr="00AB153D" w:rsidRDefault="00E211E1" w:rsidP="000C0176">
      <w:pPr>
        <w:spacing w:after="120" w:line="360" w:lineRule="auto"/>
        <w:jc w:val="both"/>
        <w:rPr>
          <w:rFonts w:ascii="Times New Roman" w:eastAsia="Cambria" w:hAnsi="Times New Roman" w:cs="Times New Roman"/>
          <w:kern w:val="0"/>
          <w14:ligatures w14:val="none"/>
        </w:rPr>
      </w:pPr>
    </w:p>
    <w:p w14:paraId="0E007678" w14:textId="77777777" w:rsidR="000C0176" w:rsidRPr="00AB153D" w:rsidRDefault="000C0176" w:rsidP="00D66CE6">
      <w:pPr>
        <w:rPr>
          <w:noProof/>
        </w:rPr>
      </w:pPr>
      <w:r w:rsidRPr="00AB153D">
        <w:rPr>
          <w:noProof/>
        </w:rPr>
        <w:br w:type="page"/>
      </w:r>
    </w:p>
    <w:p w14:paraId="1BF1C93F" w14:textId="3BCFDB4D" w:rsidR="003F2588" w:rsidRPr="00AB153D" w:rsidRDefault="00F761C5" w:rsidP="00D66CE6">
      <w:r w:rsidRPr="00AB153D">
        <w:rPr>
          <w:noProof/>
        </w:rPr>
        <w:lastRenderedPageBreak/>
        <w:drawing>
          <wp:inline distT="0" distB="0" distL="0" distR="0" wp14:anchorId="41991DDE" wp14:editId="7FE7F397">
            <wp:extent cx="5731510" cy="3577590"/>
            <wp:effectExtent l="0" t="0" r="0" b="3810"/>
            <wp:docPr id="137007222" name="Picture 1" descr="A group of graphs showing different effects of dysregul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7222" name="Picture 1" descr="A group of graphs showing different effects of dysregul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DA0C3" w14:textId="7F5AE0BF" w:rsidR="00BC53F4" w:rsidRPr="00146FEF" w:rsidRDefault="00A871B9" w:rsidP="00285E6C">
      <w:pPr>
        <w:spacing w:before="120" w:after="120" w:line="480" w:lineRule="auto"/>
        <w:jc w:val="both"/>
      </w:pPr>
      <w:r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 xml:space="preserve">Supplementary Figure </w:t>
      </w:r>
      <w:r w:rsidR="00E211E1"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>3</w:t>
      </w:r>
      <w:r w:rsidR="00A93901"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>:</w:t>
      </w:r>
      <w:r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 xml:space="preserve"> MBI-C subdomain scores are associated with similar patterns of whole-brain </w:t>
      </w:r>
      <w:r w:rsidR="00A93901"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 xml:space="preserve">FC </w:t>
      </w:r>
      <w:r w:rsidRPr="00AB153D">
        <w:rPr>
          <w:rFonts w:ascii="Times New Roman" w:eastAsia="Cambria" w:hAnsi="Times New Roman" w:cs="Times New Roman"/>
          <w:b/>
          <w:bCs/>
          <w:kern w:val="0"/>
          <w14:ligatures w14:val="none"/>
        </w:rPr>
        <w:t>dysfunction.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="00A93901" w:rsidRPr="00AB153D">
        <w:rPr>
          <w:rFonts w:ascii="Times New Roman" w:eastAsia="Cambria" w:hAnsi="Times New Roman" w:cs="Times New Roman"/>
          <w:kern w:val="0"/>
          <w14:ligatures w14:val="none"/>
        </w:rPr>
        <w:t>FC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matrices display the T-scores of functional connections showing significant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(uncorrected </w:t>
      </w:r>
      <w:r w:rsidR="00B37788" w:rsidRPr="00AB153D">
        <w:rPr>
          <w:rFonts w:ascii="Times New Roman" w:eastAsia="Cambria" w:hAnsi="Times New Roman" w:cs="Times New Roman"/>
          <w:i/>
          <w:iCs/>
          <w:kern w:val="0"/>
          <w14:ligatures w14:val="none"/>
        </w:rPr>
        <w:t>P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&lt; 0.05) 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associations (hot </w:t>
      </w:r>
      <w:r w:rsidR="00C26B75" w:rsidRPr="00AB153D">
        <w:rPr>
          <w:rFonts w:ascii="Times New Roman" w:eastAsia="Cambria" w:hAnsi="Times New Roman" w:cs="Times New Roman"/>
          <w:kern w:val="0"/>
          <w14:ligatures w14:val="none"/>
        </w:rPr>
        <w:t>colour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: positive association; cool </w:t>
      </w:r>
      <w:r w:rsidR="00C26B75" w:rsidRPr="00AB153D">
        <w:rPr>
          <w:rFonts w:ascii="Times New Roman" w:eastAsia="Cambria" w:hAnsi="Times New Roman" w:cs="Times New Roman"/>
          <w:kern w:val="0"/>
          <w14:ligatures w14:val="none"/>
        </w:rPr>
        <w:t>colour</w:t>
      </w:r>
      <w:r w:rsidRPr="00AB153D">
        <w:rPr>
          <w:rFonts w:ascii="Times New Roman" w:eastAsia="Cambria" w:hAnsi="Times New Roman" w:cs="Times New Roman"/>
          <w:kern w:val="0"/>
          <w14:ligatures w14:val="none"/>
        </w:rPr>
        <w:t>: negative association) with (A) MBI-C social appropriateness score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, (B) MBI-C impulse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dyscontrol</w:t>
      </w:r>
      <w:proofErr w:type="spellEnd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score, (C) MBI-C emotional dysregulation score, (D) MBI-C decreased motivation score, and (E) MBI-C abnormal perception score. </w:t>
      </w:r>
      <w:r w:rsidR="00646EC4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Higher scores across all MBI-C subdomains were linked to whole-brain </w:t>
      </w:r>
      <w:r w:rsidR="00A93901" w:rsidRPr="00AB153D">
        <w:rPr>
          <w:rFonts w:ascii="Times New Roman" w:eastAsia="Cambria" w:hAnsi="Times New Roman" w:cs="Times New Roman"/>
          <w:kern w:val="0"/>
          <w14:ligatures w14:val="none"/>
        </w:rPr>
        <w:t>FC</w:t>
      </w:r>
      <w:r w:rsidR="0046418B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</w:t>
      </w:r>
      <w:r w:rsidR="00646EC4" w:rsidRPr="00AB153D">
        <w:rPr>
          <w:rFonts w:ascii="Times New Roman" w:eastAsia="Cambria" w:hAnsi="Times New Roman" w:cs="Times New Roman"/>
          <w:kern w:val="0"/>
          <w14:ligatures w14:val="none"/>
        </w:rPr>
        <w:t>disruptions</w:t>
      </w:r>
      <w:r w:rsidR="00146FEF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similar to the pattern observed in the partial least squares correlation analyses examining multivariate associations between MBI-C subdomain scores and </w:t>
      </w:r>
      <w:r w:rsidR="00A93901" w:rsidRPr="00AB153D">
        <w:rPr>
          <w:rFonts w:ascii="Times New Roman" w:eastAsia="Cambria" w:hAnsi="Times New Roman" w:cs="Times New Roman"/>
          <w:kern w:val="0"/>
          <w14:ligatures w14:val="none"/>
        </w:rPr>
        <w:t>FC</w:t>
      </w:r>
      <w:r w:rsidR="00146FEF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. In particular, emotional dysregulation showed the strongest influence on whole-brain </w:t>
      </w:r>
      <w:r w:rsidR="00A93901" w:rsidRPr="00AB153D">
        <w:rPr>
          <w:rFonts w:ascii="Times New Roman" w:eastAsia="Cambria" w:hAnsi="Times New Roman" w:cs="Times New Roman"/>
          <w:kern w:val="0"/>
          <w14:ligatures w14:val="none"/>
        </w:rPr>
        <w:t>FC</w:t>
      </w:r>
      <w:r w:rsidR="00146FEF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, followed by impulse </w:t>
      </w:r>
      <w:proofErr w:type="spellStart"/>
      <w:r w:rsidR="00146FEF" w:rsidRPr="00AB153D">
        <w:rPr>
          <w:rFonts w:ascii="Times New Roman" w:eastAsia="Cambria" w:hAnsi="Times New Roman" w:cs="Times New Roman"/>
          <w:kern w:val="0"/>
          <w14:ligatures w14:val="none"/>
        </w:rPr>
        <w:t>dyscontrol</w:t>
      </w:r>
      <w:proofErr w:type="spellEnd"/>
      <w:r w:rsidR="00146FEF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and then decreased motivation, mirroring the contributions of the MBI-C subdomains to the latent variable identified in the partial least squares correlation.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MBI-C</w:t>
      </w:r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Mild Behavio</w:t>
      </w:r>
      <w:r w:rsidR="0046418B" w:rsidRPr="00AB153D">
        <w:rPr>
          <w:rFonts w:ascii="Times New Roman" w:eastAsia="Cambria" w:hAnsi="Times New Roman" w:cs="Times New Roman"/>
          <w:kern w:val="0"/>
          <w14:ligatures w14:val="none"/>
        </w:rPr>
        <w:t>u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ral Impairment Checklist; FC</w:t>
      </w:r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functional connectivity;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SalVentAttn</w:t>
      </w:r>
      <w:proofErr w:type="spellEnd"/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salience/ventral attention;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DorsalAttn</w:t>
      </w:r>
      <w:proofErr w:type="spellEnd"/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dorsal attention;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SomMot</w:t>
      </w:r>
      <w:proofErr w:type="spellEnd"/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somatomotor</w:t>
      </w:r>
      <w:proofErr w:type="spellEnd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; </w:t>
      </w:r>
      <w:proofErr w:type="spellStart"/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TempPar</w:t>
      </w:r>
      <w:proofErr w:type="spellEnd"/>
      <w:r w:rsidR="00B37788" w:rsidRPr="00AB153D">
        <w:rPr>
          <w:rFonts w:ascii="Times New Roman" w:eastAsia="Cambria" w:hAnsi="Times New Roman" w:cs="Times New Roman"/>
          <w:kern w:val="0"/>
          <w14:ligatures w14:val="none"/>
        </w:rPr>
        <w:t xml:space="preserve"> = </w:t>
      </w:r>
      <w:r w:rsidR="00086056" w:rsidRPr="00AB153D">
        <w:rPr>
          <w:rFonts w:ascii="Times New Roman" w:eastAsia="Cambria" w:hAnsi="Times New Roman" w:cs="Times New Roman"/>
          <w:kern w:val="0"/>
          <w14:ligatures w14:val="none"/>
        </w:rPr>
        <w:t>temporoparietal.</w:t>
      </w:r>
    </w:p>
    <w:sectPr w:rsidR="00BC53F4" w:rsidRPr="00146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B9"/>
    <w:rsid w:val="000606FD"/>
    <w:rsid w:val="00063282"/>
    <w:rsid w:val="00065B3A"/>
    <w:rsid w:val="0008026E"/>
    <w:rsid w:val="00081B21"/>
    <w:rsid w:val="00086056"/>
    <w:rsid w:val="00086359"/>
    <w:rsid w:val="00087648"/>
    <w:rsid w:val="000B59CF"/>
    <w:rsid w:val="000C0176"/>
    <w:rsid w:val="00146FEF"/>
    <w:rsid w:val="0015069B"/>
    <w:rsid w:val="001B4143"/>
    <w:rsid w:val="001B5788"/>
    <w:rsid w:val="001D73BA"/>
    <w:rsid w:val="001E1B2E"/>
    <w:rsid w:val="00200D7F"/>
    <w:rsid w:val="0023316A"/>
    <w:rsid w:val="00250C5B"/>
    <w:rsid w:val="002703C4"/>
    <w:rsid w:val="0028536C"/>
    <w:rsid w:val="00285E6C"/>
    <w:rsid w:val="0029271C"/>
    <w:rsid w:val="00295415"/>
    <w:rsid w:val="002B6E4E"/>
    <w:rsid w:val="002B785E"/>
    <w:rsid w:val="002C7C7E"/>
    <w:rsid w:val="002D6612"/>
    <w:rsid w:val="00354E63"/>
    <w:rsid w:val="00371FFC"/>
    <w:rsid w:val="003858D6"/>
    <w:rsid w:val="003A0CA0"/>
    <w:rsid w:val="003A4E59"/>
    <w:rsid w:val="003E769B"/>
    <w:rsid w:val="003F2588"/>
    <w:rsid w:val="00410067"/>
    <w:rsid w:val="0046418B"/>
    <w:rsid w:val="004763B4"/>
    <w:rsid w:val="004918A4"/>
    <w:rsid w:val="004A6860"/>
    <w:rsid w:val="004E4643"/>
    <w:rsid w:val="004F2C5E"/>
    <w:rsid w:val="00506C63"/>
    <w:rsid w:val="00507A31"/>
    <w:rsid w:val="00523242"/>
    <w:rsid w:val="00553C1E"/>
    <w:rsid w:val="00577D6D"/>
    <w:rsid w:val="00581104"/>
    <w:rsid w:val="005B0A56"/>
    <w:rsid w:val="005D1A8F"/>
    <w:rsid w:val="005D4266"/>
    <w:rsid w:val="005F135D"/>
    <w:rsid w:val="00613E5D"/>
    <w:rsid w:val="00646EC4"/>
    <w:rsid w:val="00662AC8"/>
    <w:rsid w:val="00697354"/>
    <w:rsid w:val="006E7D81"/>
    <w:rsid w:val="006F6E32"/>
    <w:rsid w:val="00743C65"/>
    <w:rsid w:val="007849E4"/>
    <w:rsid w:val="00790391"/>
    <w:rsid w:val="007D0259"/>
    <w:rsid w:val="00814F30"/>
    <w:rsid w:val="008572CF"/>
    <w:rsid w:val="00877528"/>
    <w:rsid w:val="008E7953"/>
    <w:rsid w:val="00906ECC"/>
    <w:rsid w:val="009215E1"/>
    <w:rsid w:val="00970486"/>
    <w:rsid w:val="009F5787"/>
    <w:rsid w:val="00A871B9"/>
    <w:rsid w:val="00A93901"/>
    <w:rsid w:val="00AA50D5"/>
    <w:rsid w:val="00AB153D"/>
    <w:rsid w:val="00B0163D"/>
    <w:rsid w:val="00B271AD"/>
    <w:rsid w:val="00B30DEF"/>
    <w:rsid w:val="00B3222A"/>
    <w:rsid w:val="00B37788"/>
    <w:rsid w:val="00B61D62"/>
    <w:rsid w:val="00B82D15"/>
    <w:rsid w:val="00BA2F91"/>
    <w:rsid w:val="00BC53F4"/>
    <w:rsid w:val="00C13766"/>
    <w:rsid w:val="00C16C37"/>
    <w:rsid w:val="00C26B75"/>
    <w:rsid w:val="00C5267A"/>
    <w:rsid w:val="00CA4CDC"/>
    <w:rsid w:val="00CB3FD4"/>
    <w:rsid w:val="00CC64D8"/>
    <w:rsid w:val="00CF3BA6"/>
    <w:rsid w:val="00D12C22"/>
    <w:rsid w:val="00D354CA"/>
    <w:rsid w:val="00D47AFE"/>
    <w:rsid w:val="00D66CE6"/>
    <w:rsid w:val="00D92DA9"/>
    <w:rsid w:val="00E13842"/>
    <w:rsid w:val="00E211E1"/>
    <w:rsid w:val="00E62B85"/>
    <w:rsid w:val="00E7224D"/>
    <w:rsid w:val="00E91B99"/>
    <w:rsid w:val="00EE1499"/>
    <w:rsid w:val="00EE2771"/>
    <w:rsid w:val="00F761C5"/>
    <w:rsid w:val="00F87878"/>
    <w:rsid w:val="00F9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C181F3"/>
  <w15:chartTrackingRefBased/>
  <w15:docId w15:val="{C2B07726-CBEF-A54E-BB80-8622E8E5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53F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53F4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C53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3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C53F4"/>
    <w:rPr>
      <w:rFonts w:ascii="Consolas" w:hAnsi="Consolas"/>
      <w:kern w:val="0"/>
      <w:sz w:val="21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BC53F4"/>
    <w:rPr>
      <w:rFonts w:ascii="Consolas" w:hAnsi="Consolas"/>
      <w:kern w:val="0"/>
      <w:sz w:val="21"/>
      <w:szCs w:val="21"/>
      <w14:ligatures w14:val="none"/>
    </w:rPr>
  </w:style>
  <w:style w:type="character" w:styleId="CommentReference">
    <w:name w:val="annotation reference"/>
    <w:basedOn w:val="DefaultParagraphFont"/>
    <w:unhideWhenUsed/>
    <w:rsid w:val="00507A3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Chong Su Xian Joanna</dc:creator>
  <cp:keywords/>
  <dc:description/>
  <cp:lastModifiedBy>Joanna Chong</cp:lastModifiedBy>
  <cp:revision>3</cp:revision>
  <dcterms:created xsi:type="dcterms:W3CDTF">2025-11-10T05:04:00Z</dcterms:created>
  <dcterms:modified xsi:type="dcterms:W3CDTF">2025-11-10T05:04:00Z</dcterms:modified>
</cp:coreProperties>
</file>