
<file path=[Content_Types].xml><?xml version="1.0" encoding="utf-8"?>
<Types xmlns="http://schemas.openxmlformats.org/package/2006/content-types">
  <Default Extension="jpeg" ContentType="image/jpeg"/>
  <Default Extension="JPG" ContentType="image/.jpg"/>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021D19">
      <w:pPr>
        <w:snapToGrid w:val="0"/>
        <w:spacing w:before="0" w:beforeLines="0" w:line="480" w:lineRule="auto"/>
        <w:jc w:val="center"/>
        <w:outlineLvl w:val="0"/>
        <w:rPr>
          <w:rFonts w:ascii="Times New Roman" w:hAnsi="Times New Roman" w:eastAsiaTheme="minorHAnsi"/>
          <w:b/>
          <w:bCs/>
          <w:color w:val="000000" w:themeColor="text1"/>
          <w:sz w:val="36"/>
          <w:szCs w:val="36"/>
          <w14:textFill>
            <w14:solidFill>
              <w14:schemeClr w14:val="tx1"/>
            </w14:solidFill>
          </w14:textFill>
        </w:rPr>
      </w:pPr>
      <w:r>
        <w:rPr>
          <w:rFonts w:ascii="Times New Roman" w:hAnsi="Times New Roman" w:eastAsiaTheme="minorHAnsi"/>
          <w:b/>
          <w:bCs/>
          <w:color w:val="000000" w:themeColor="text1"/>
          <w:sz w:val="36"/>
          <w:szCs w:val="36"/>
          <w14:textFill>
            <w14:solidFill>
              <w14:schemeClr w14:val="tx1"/>
            </w14:solidFill>
          </w14:textFill>
        </w:rPr>
        <w:t>Supplemental materials</w:t>
      </w:r>
    </w:p>
    <w:p w14:paraId="3C22FD5B">
      <w:pPr>
        <w:snapToGrid w:val="0"/>
        <w:spacing w:before="0" w:beforeLines="0" w:line="480" w:lineRule="auto"/>
        <w:outlineLvl w:val="0"/>
        <w:rPr>
          <w:rFonts w:ascii="Times New Roman" w:hAnsi="Times New Roman"/>
          <w:b/>
          <w:bCs/>
          <w:color w:val="000000"/>
          <w:sz w:val="28"/>
          <w:szCs w:val="28"/>
        </w:rPr>
      </w:pPr>
      <w:bookmarkStart w:id="0" w:name="_Hlk146704741"/>
      <w:r>
        <w:rPr>
          <w:rFonts w:ascii="Times New Roman" w:hAnsi="Times New Roman"/>
          <w:b/>
          <w:bCs/>
          <w:color w:val="000000"/>
          <w:sz w:val="28"/>
          <w:szCs w:val="28"/>
        </w:rPr>
        <w:t>Upregulation of SLC38A2 by melatonin attenuates hippocampal ferroptosis in Alzheimer’s Disease</w:t>
      </w:r>
    </w:p>
    <w:p w14:paraId="255E6B85">
      <w:pPr>
        <w:adjustRightInd w:val="0"/>
        <w:snapToGrid w:val="0"/>
        <w:spacing w:before="156" w:line="480" w:lineRule="auto"/>
        <w:rPr>
          <w:rFonts w:ascii="Times New Roman" w:hAnsi="Times New Roman"/>
          <w:bCs/>
          <w:color w:val="000000"/>
          <w:szCs w:val="21"/>
          <w:lang w:eastAsia="de-DE" w:bidi="en-US"/>
        </w:rPr>
      </w:pPr>
      <w:r>
        <w:rPr>
          <w:rFonts w:ascii="Times New Roman" w:hAnsi="Times New Roman"/>
          <w:bCs/>
          <w:color w:val="000000"/>
          <w:szCs w:val="21"/>
          <w:lang w:bidi="en-US"/>
        </w:rPr>
        <w:t>Li</w:t>
      </w:r>
      <w:r>
        <w:rPr>
          <w:rFonts w:ascii="Times New Roman" w:hAnsi="Times New Roman"/>
          <w:bCs/>
          <w:color w:val="000000"/>
          <w:szCs w:val="21"/>
          <w:lang w:eastAsia="de-DE" w:bidi="en-US"/>
        </w:rPr>
        <w:t>fang Lv</w:t>
      </w:r>
      <w:r>
        <w:rPr>
          <w:rFonts w:ascii="Times New Roman" w:hAnsi="Times New Roman"/>
          <w:bCs/>
          <w:color w:val="000000"/>
          <w:szCs w:val="21"/>
          <w:vertAlign w:val="superscript"/>
          <w:lang w:bidi="en-US"/>
        </w:rPr>
        <w:t>2</w:t>
      </w:r>
      <w:r>
        <w:rPr>
          <w:rFonts w:ascii="Times New Roman" w:hAnsi="Times New Roman"/>
          <w:bCs/>
          <w:color w:val="000000"/>
          <w:szCs w:val="21"/>
          <w:vertAlign w:val="superscript"/>
          <w:lang w:eastAsia="de-DE" w:bidi="en-US"/>
        </w:rPr>
        <w:t>†</w:t>
      </w:r>
      <w:r>
        <w:rPr>
          <w:rFonts w:ascii="Times New Roman" w:hAnsi="Times New Roman"/>
          <w:bCs/>
          <w:color w:val="000000"/>
          <w:szCs w:val="21"/>
          <w:lang w:eastAsia="de-DE" w:bidi="en-US"/>
        </w:rPr>
        <w:t>, Yuhan Jia</w:t>
      </w:r>
      <w:r>
        <w:rPr>
          <w:rFonts w:ascii="Times New Roman" w:hAnsi="Times New Roman"/>
          <w:bCs/>
          <w:color w:val="000000"/>
          <w:szCs w:val="21"/>
          <w:vertAlign w:val="superscript"/>
          <w:lang w:bidi="en-US"/>
        </w:rPr>
        <w:t>1,2</w:t>
      </w:r>
      <w:r>
        <w:rPr>
          <w:rFonts w:ascii="Times New Roman" w:hAnsi="Times New Roman"/>
          <w:bCs/>
          <w:color w:val="000000"/>
          <w:szCs w:val="21"/>
          <w:vertAlign w:val="superscript"/>
          <w:lang w:eastAsia="de-DE" w:bidi="en-US"/>
        </w:rPr>
        <w:t>†</w:t>
      </w:r>
      <w:r>
        <w:rPr>
          <w:rFonts w:ascii="Times New Roman" w:hAnsi="Times New Roman"/>
          <w:bCs/>
          <w:color w:val="000000"/>
          <w:szCs w:val="21"/>
          <w:lang w:bidi="en-US"/>
        </w:rPr>
        <w:t>,</w:t>
      </w:r>
      <w:r>
        <w:rPr>
          <w:rFonts w:ascii="Times New Roman" w:hAnsi="Times New Roman"/>
          <w:bCs/>
          <w:color w:val="000000"/>
          <w:szCs w:val="21"/>
          <w:lang w:eastAsia="de-DE" w:bidi="en-US"/>
        </w:rPr>
        <w:t xml:space="preserve"> Chi Zhang</w:t>
      </w:r>
      <w:r>
        <w:rPr>
          <w:rFonts w:ascii="Times New Roman" w:hAnsi="Times New Roman"/>
          <w:bCs/>
          <w:color w:val="000000"/>
          <w:szCs w:val="21"/>
          <w:vertAlign w:val="superscript"/>
          <w:lang w:bidi="en-US"/>
        </w:rPr>
        <w:t>2</w:t>
      </w:r>
      <w:r>
        <w:rPr>
          <w:rFonts w:ascii="Times New Roman" w:hAnsi="Times New Roman"/>
          <w:bCs/>
          <w:color w:val="000000"/>
          <w:szCs w:val="21"/>
          <w:vertAlign w:val="superscript"/>
          <w:lang w:eastAsia="de-DE" w:bidi="en-US"/>
        </w:rPr>
        <w:t>†</w:t>
      </w:r>
      <w:r>
        <w:rPr>
          <w:rFonts w:ascii="Times New Roman" w:hAnsi="Times New Roman"/>
          <w:bCs/>
          <w:color w:val="000000"/>
          <w:szCs w:val="21"/>
          <w:lang w:eastAsia="de-DE" w:bidi="en-US"/>
        </w:rPr>
        <w:t>, Qiang Gao</w:t>
      </w:r>
      <w:r>
        <w:rPr>
          <w:rFonts w:ascii="Times New Roman" w:hAnsi="Times New Roman"/>
          <w:bCs/>
          <w:color w:val="000000"/>
          <w:szCs w:val="21"/>
          <w:vertAlign w:val="superscript"/>
          <w:lang w:bidi="en-US"/>
        </w:rPr>
        <w:t>2</w:t>
      </w:r>
      <w:r>
        <w:rPr>
          <w:rFonts w:ascii="Times New Roman" w:hAnsi="Times New Roman"/>
          <w:bCs/>
          <w:color w:val="000000"/>
          <w:szCs w:val="21"/>
          <w:lang w:eastAsia="de-DE" w:bidi="en-US"/>
        </w:rPr>
        <w:t xml:space="preserve">, </w:t>
      </w:r>
      <w:r>
        <w:rPr>
          <w:rFonts w:ascii="Times New Roman" w:hAnsi="Times New Roman"/>
          <w:bCs/>
          <w:color w:val="000000"/>
          <w:szCs w:val="21"/>
          <w:lang w:bidi="en-US"/>
        </w:rPr>
        <w:t>Huiming Han</w:t>
      </w:r>
      <w:r>
        <w:rPr>
          <w:rFonts w:ascii="Times New Roman" w:hAnsi="Times New Roman"/>
          <w:bCs/>
          <w:color w:val="000000"/>
          <w:szCs w:val="21"/>
          <w:vertAlign w:val="superscript"/>
          <w:lang w:bidi="en-US"/>
        </w:rPr>
        <w:t>2</w:t>
      </w:r>
      <w:r>
        <w:rPr>
          <w:rFonts w:ascii="Times New Roman" w:hAnsi="Times New Roman"/>
          <w:bCs/>
          <w:color w:val="000000"/>
          <w:szCs w:val="21"/>
          <w:lang w:bidi="en-US"/>
        </w:rPr>
        <w:t xml:space="preserve">, </w:t>
      </w:r>
      <w:r>
        <w:rPr>
          <w:rFonts w:ascii="Times New Roman" w:hAnsi="Times New Roman"/>
          <w:bCs/>
          <w:color w:val="000000"/>
          <w:szCs w:val="21"/>
          <w:lang w:eastAsia="de-DE" w:bidi="en-US"/>
        </w:rPr>
        <w:t>Jiaxin Li</w:t>
      </w:r>
      <w:r>
        <w:rPr>
          <w:rFonts w:ascii="Times New Roman" w:hAnsi="Times New Roman"/>
          <w:bCs/>
          <w:color w:val="000000"/>
          <w:szCs w:val="21"/>
          <w:vertAlign w:val="superscript"/>
          <w:lang w:bidi="en-US"/>
        </w:rPr>
        <w:t>2</w:t>
      </w:r>
      <w:r>
        <w:rPr>
          <w:rFonts w:ascii="Times New Roman" w:hAnsi="Times New Roman"/>
          <w:bCs/>
          <w:color w:val="000000"/>
          <w:szCs w:val="21"/>
          <w:lang w:eastAsia="de-DE" w:bidi="en-US"/>
        </w:rPr>
        <w:t>,</w:t>
      </w:r>
      <w:r>
        <w:rPr>
          <w:rFonts w:ascii="Times New Roman" w:hAnsi="Times New Roman"/>
          <w:bCs/>
          <w:color w:val="000000"/>
          <w:szCs w:val="21"/>
          <w:lang w:bidi="en-US"/>
        </w:rPr>
        <w:t xml:space="preserve"> Zhenhua Cai</w:t>
      </w:r>
      <w:r>
        <w:rPr>
          <w:rFonts w:ascii="Times New Roman" w:hAnsi="Times New Roman"/>
          <w:bCs/>
          <w:color w:val="000000"/>
          <w:szCs w:val="21"/>
          <w:vertAlign w:val="superscript"/>
          <w:lang w:bidi="en-US"/>
        </w:rPr>
        <w:t>1</w:t>
      </w:r>
      <w:r>
        <w:rPr>
          <w:rFonts w:ascii="Times New Roman" w:hAnsi="Times New Roman"/>
          <w:bCs/>
          <w:color w:val="000000"/>
          <w:szCs w:val="21"/>
          <w:lang w:bidi="en-US"/>
        </w:rPr>
        <w:t>, Meiqi</w:t>
      </w:r>
      <w:r>
        <w:rPr>
          <w:rFonts w:ascii="Times New Roman" w:hAnsi="Times New Roman"/>
          <w:bCs/>
          <w:color w:val="000000"/>
          <w:szCs w:val="21"/>
          <w:lang w:eastAsia="de-DE" w:bidi="en-US"/>
        </w:rPr>
        <w:t xml:space="preserve"> Liu</w:t>
      </w:r>
      <w:r>
        <w:rPr>
          <w:rFonts w:ascii="Times New Roman" w:hAnsi="Times New Roman"/>
          <w:bCs/>
          <w:color w:val="000000"/>
          <w:szCs w:val="21"/>
          <w:vertAlign w:val="superscript"/>
          <w:lang w:bidi="en-US"/>
        </w:rPr>
        <w:t>2</w:t>
      </w:r>
      <w:r>
        <w:rPr>
          <w:rFonts w:ascii="Times New Roman" w:hAnsi="Times New Roman"/>
          <w:bCs/>
          <w:color w:val="000000"/>
          <w:szCs w:val="21"/>
          <w:lang w:bidi="en-US"/>
        </w:rPr>
        <w:t>,</w:t>
      </w:r>
      <w:r>
        <w:rPr>
          <w:rFonts w:ascii="Times New Roman" w:hAnsi="Times New Roman"/>
          <w:bCs/>
          <w:color w:val="000000"/>
          <w:szCs w:val="21"/>
          <w:lang w:eastAsia="de-DE" w:bidi="en-US"/>
        </w:rPr>
        <w:t xml:space="preserve"> </w:t>
      </w:r>
      <w:r>
        <w:rPr>
          <w:rFonts w:ascii="Times New Roman" w:hAnsi="Times New Roman"/>
          <w:bCs/>
          <w:color w:val="000000"/>
          <w:szCs w:val="21"/>
          <w:lang w:bidi="en-US"/>
        </w:rPr>
        <w:t>Ying Zhang</w:t>
      </w:r>
      <w:r>
        <w:rPr>
          <w:rFonts w:ascii="Times New Roman" w:hAnsi="Times New Roman"/>
          <w:bCs/>
          <w:color w:val="000000"/>
          <w:szCs w:val="21"/>
          <w:vertAlign w:val="superscript"/>
          <w:lang w:bidi="en-US"/>
        </w:rPr>
        <w:t>2</w:t>
      </w:r>
      <w:r>
        <w:rPr>
          <w:rFonts w:ascii="Times New Roman" w:hAnsi="Times New Roman"/>
          <w:bCs/>
          <w:color w:val="000000"/>
          <w:szCs w:val="21"/>
          <w:lang w:eastAsia="de-DE" w:bidi="en-US"/>
        </w:rPr>
        <w:t xml:space="preserve">, </w:t>
      </w:r>
      <w:r>
        <w:rPr>
          <w:rFonts w:ascii="Times New Roman" w:hAnsi="Times New Roman"/>
          <w:bCs/>
          <w:color w:val="000000"/>
          <w:szCs w:val="21"/>
          <w:lang w:bidi="en-US"/>
        </w:rPr>
        <w:t>Jinfeng Liu</w:t>
      </w:r>
      <w:r>
        <w:rPr>
          <w:rFonts w:ascii="Times New Roman" w:hAnsi="Times New Roman"/>
          <w:bCs/>
          <w:color w:val="000000"/>
          <w:szCs w:val="21"/>
          <w:vertAlign w:val="superscript"/>
          <w:lang w:bidi="en-US"/>
        </w:rPr>
        <w:t>1</w:t>
      </w:r>
      <w:r>
        <w:rPr>
          <w:rFonts w:ascii="Times New Roman" w:hAnsi="Times New Roman" w:eastAsia="AdvEPSTIM"/>
          <w:bCs/>
          <w:color w:val="000000"/>
          <w:sz w:val="24"/>
          <w:vertAlign w:val="superscript"/>
          <w:lang w:eastAsia="de-DE" w:bidi="en-US"/>
        </w:rPr>
        <w:t>*</w:t>
      </w:r>
      <w:r>
        <w:rPr>
          <w:rFonts w:ascii="Times New Roman" w:hAnsi="Times New Roman"/>
          <w:bCs/>
          <w:color w:val="000000"/>
          <w:szCs w:val="21"/>
          <w:lang w:eastAsia="de-DE" w:bidi="en-US"/>
        </w:rPr>
        <w:t>, Hui Zhu</w:t>
      </w:r>
      <w:r>
        <w:rPr>
          <w:rFonts w:ascii="Times New Roman" w:hAnsi="Times New Roman"/>
          <w:bCs/>
          <w:color w:val="000000"/>
          <w:szCs w:val="21"/>
          <w:vertAlign w:val="superscript"/>
          <w:lang w:bidi="en-US"/>
        </w:rPr>
        <w:t>1,2</w:t>
      </w:r>
      <w:r>
        <w:rPr>
          <w:rFonts w:ascii="Times New Roman" w:hAnsi="Times New Roman" w:eastAsia="AdvEPSTIM"/>
          <w:bCs/>
          <w:color w:val="000000"/>
          <w:sz w:val="24"/>
          <w:vertAlign w:val="superscript"/>
          <w:lang w:eastAsia="de-DE" w:bidi="en-US"/>
        </w:rPr>
        <w:t>*</w:t>
      </w:r>
    </w:p>
    <w:p w14:paraId="324F9087">
      <w:pPr>
        <w:adjustRightInd w:val="0"/>
        <w:snapToGrid w:val="0"/>
        <w:spacing w:before="156" w:line="480" w:lineRule="auto"/>
        <w:rPr>
          <w:rFonts w:ascii="Times New Roman" w:hAnsi="Times New Roman"/>
          <w:color w:val="000000"/>
          <w:sz w:val="18"/>
          <w:szCs w:val="18"/>
          <w:lang w:eastAsia="de-DE" w:bidi="en-US"/>
        </w:rPr>
      </w:pPr>
      <w:r>
        <w:rPr>
          <w:rFonts w:ascii="Times New Roman" w:hAnsi="Times New Roman"/>
          <w:color w:val="000000"/>
          <w:sz w:val="18"/>
          <w:szCs w:val="18"/>
          <w:lang w:bidi="en-US"/>
        </w:rPr>
        <w:t>1</w:t>
      </w:r>
      <w:r>
        <w:rPr>
          <w:rFonts w:ascii="Times New Roman" w:hAnsi="Times New Roman"/>
          <w:color w:val="000000"/>
          <w:sz w:val="18"/>
          <w:szCs w:val="18"/>
          <w:lang w:eastAsia="de-DE" w:bidi="en-US"/>
        </w:rPr>
        <w:t xml:space="preserve"> Pain Department of The Second Affiliated Hospital of Harbin Medical University, Harbin, 150081, China</w:t>
      </w:r>
    </w:p>
    <w:p w14:paraId="31686243">
      <w:pPr>
        <w:adjustRightInd w:val="0"/>
        <w:snapToGrid w:val="0"/>
        <w:spacing w:before="156" w:line="480" w:lineRule="auto"/>
        <w:rPr>
          <w:rFonts w:ascii="Times New Roman" w:hAnsi="Times New Roman"/>
          <w:color w:val="000000"/>
          <w:sz w:val="18"/>
          <w:szCs w:val="18"/>
          <w:lang w:bidi="en-US"/>
        </w:rPr>
      </w:pPr>
      <w:r>
        <w:rPr>
          <w:rFonts w:ascii="Times New Roman" w:hAnsi="Times New Roman"/>
          <w:color w:val="000000"/>
          <w:sz w:val="18"/>
          <w:szCs w:val="18"/>
          <w:lang w:bidi="en-US"/>
        </w:rPr>
        <w:t>2 Physiology Department of Basic medical college of Harbin Medical University, Harbin, 150081, China</w:t>
      </w:r>
    </w:p>
    <w:p w14:paraId="0C8E684E">
      <w:pPr>
        <w:adjustRightInd w:val="0"/>
        <w:snapToGrid w:val="0"/>
        <w:spacing w:before="156" w:line="480" w:lineRule="auto"/>
        <w:rPr>
          <w:rFonts w:ascii="Times New Roman" w:hAnsi="Times New Roman"/>
          <w:color w:val="000000"/>
          <w:sz w:val="18"/>
          <w:szCs w:val="18"/>
          <w:lang w:bidi="en-US"/>
        </w:rPr>
      </w:pPr>
      <w:r>
        <w:rPr>
          <w:rFonts w:ascii="Times New Roman" w:hAnsi="Times New Roman"/>
          <w:color w:val="000000"/>
          <w:sz w:val="18"/>
          <w:szCs w:val="18"/>
          <w:lang w:eastAsia="de-DE" w:bidi="en-US"/>
        </w:rPr>
        <w:t>*</w:t>
      </w:r>
      <w:r>
        <w:rPr>
          <w:rFonts w:ascii="Times New Roman" w:hAnsi="Times New Roman"/>
          <w:color w:val="000000"/>
          <w:sz w:val="18"/>
          <w:szCs w:val="18"/>
          <w:lang w:bidi="en-US"/>
        </w:rPr>
        <w:t xml:space="preserve"> </w:t>
      </w:r>
      <w:r>
        <w:rPr>
          <w:rFonts w:ascii="Times New Roman" w:hAnsi="Times New Roman"/>
          <w:color w:val="000000"/>
          <w:sz w:val="18"/>
          <w:szCs w:val="18"/>
          <w:lang w:eastAsia="de-DE" w:bidi="en-US"/>
        </w:rPr>
        <w:t>Correspond</w:t>
      </w:r>
      <w:r>
        <w:rPr>
          <w:rFonts w:ascii="Times New Roman" w:hAnsi="Times New Roman"/>
          <w:color w:val="000000"/>
          <w:sz w:val="18"/>
          <w:szCs w:val="18"/>
          <w:lang w:bidi="en-US"/>
        </w:rPr>
        <w:t>ing author</w:t>
      </w:r>
      <w:r>
        <w:rPr>
          <w:rFonts w:ascii="Times New Roman" w:hAnsi="Times New Roman"/>
          <w:color w:val="000000"/>
          <w:sz w:val="18"/>
          <w:szCs w:val="18"/>
          <w:lang w:eastAsia="de-DE" w:bidi="en-US"/>
        </w:rPr>
        <w:t xml:space="preserve">: Hui Zhu, </w:t>
      </w:r>
      <w:r>
        <w:fldChar w:fldCharType="begin"/>
      </w:r>
      <w:r>
        <w:instrText xml:space="preserve"> HYPERLINK "mailto:zhuhui@ems.hrbmu.edu.cn;" </w:instrText>
      </w:r>
      <w:r>
        <w:fldChar w:fldCharType="separate"/>
      </w:r>
      <w:r>
        <w:rPr>
          <w:rFonts w:ascii="Times New Roman" w:hAnsi="Times New Roman"/>
          <w:color w:val="000000"/>
          <w:sz w:val="18"/>
          <w:szCs w:val="18"/>
          <w:lang w:eastAsia="de-DE" w:bidi="en-US"/>
        </w:rPr>
        <w:t>zhuhui@ems.hrbmu.edu.cn;</w:t>
      </w:r>
      <w:r>
        <w:rPr>
          <w:rFonts w:ascii="Times New Roman" w:hAnsi="Times New Roman"/>
          <w:color w:val="000000"/>
          <w:sz w:val="18"/>
          <w:szCs w:val="18"/>
          <w:lang w:eastAsia="de-DE" w:bidi="en-US"/>
        </w:rPr>
        <w:fldChar w:fldCharType="end"/>
      </w:r>
      <w:r>
        <w:rPr>
          <w:rFonts w:ascii="Times New Roman" w:hAnsi="Times New Roman"/>
          <w:color w:val="000000"/>
          <w:sz w:val="18"/>
          <w:szCs w:val="18"/>
          <w:lang w:eastAsia="de-DE" w:bidi="en-US"/>
        </w:rPr>
        <w:t xml:space="preserve"> Jinfeng Liu, mzliujf2004@126.com.</w:t>
      </w:r>
    </w:p>
    <w:p w14:paraId="4E442225">
      <w:pPr>
        <w:adjustRightInd w:val="0"/>
        <w:snapToGrid w:val="0"/>
        <w:spacing w:before="156" w:line="480" w:lineRule="auto"/>
        <w:rPr>
          <w:rFonts w:ascii="Times New Roman" w:hAnsi="Times New Roman"/>
          <w:bCs/>
          <w:color w:val="000000"/>
          <w:sz w:val="18"/>
          <w:szCs w:val="18"/>
          <w:lang w:eastAsia="de-DE" w:bidi="en-US"/>
        </w:rPr>
      </w:pPr>
      <w:r>
        <w:rPr>
          <w:rFonts w:ascii="Times New Roman" w:hAnsi="Times New Roman"/>
          <w:bCs/>
          <w:color w:val="000000"/>
          <w:sz w:val="18"/>
          <w:szCs w:val="18"/>
          <w:lang w:eastAsia="de-DE" w:bidi="en-US"/>
        </w:rPr>
        <w:t>† These authors contributed equally to this work</w:t>
      </w:r>
    </w:p>
    <w:p w14:paraId="26DECCEB">
      <w:pPr>
        <w:pStyle w:val="11"/>
        <w:spacing w:after="0" w:line="480" w:lineRule="auto"/>
        <w:rPr>
          <w:rFonts w:ascii="Times New Roman" w:hAnsi="Times New Roman" w:eastAsiaTheme="minorHAnsi"/>
          <w:b w:val="0"/>
          <w:bCs/>
          <w:sz w:val="18"/>
          <w:szCs w:val="18"/>
        </w:rPr>
      </w:pPr>
      <w:r>
        <w:rPr>
          <w:rFonts w:ascii="Times New Roman" w:hAnsi="Times New Roman" w:eastAsiaTheme="minorHAnsi"/>
          <w:b w:val="0"/>
          <w:bCs/>
          <w:sz w:val="18"/>
          <w:szCs w:val="18"/>
        </w:rPr>
        <w:br w:type="textWrapping"/>
      </w:r>
    </w:p>
    <w:p w14:paraId="4C68274A">
      <w:pPr>
        <w:spacing w:before="156"/>
        <w:rPr>
          <w:rFonts w:ascii="Times New Roman" w:hAnsi="Times New Roman" w:eastAsiaTheme="minorHAnsi"/>
          <w:bCs/>
          <w:sz w:val="18"/>
          <w:szCs w:val="18"/>
        </w:rPr>
      </w:pPr>
      <w:r>
        <w:rPr>
          <w:rFonts w:ascii="Times New Roman" w:hAnsi="Times New Roman" w:eastAsiaTheme="minorHAnsi"/>
          <w:bCs/>
          <w:sz w:val="18"/>
          <w:szCs w:val="18"/>
        </w:rPr>
        <w:br w:type="page"/>
      </w:r>
    </w:p>
    <w:bookmarkEnd w:id="0"/>
    <w:p w14:paraId="52B82C81">
      <w:pPr>
        <w:snapToGrid w:val="0"/>
        <w:spacing w:before="0" w:beforeLines="0" w:line="480" w:lineRule="auto"/>
        <w:outlineLvl w:val="0"/>
        <w:rPr>
          <w:rFonts w:ascii="Times New Roman" w:hAnsi="Times New Roman" w:eastAsiaTheme="minorHAnsi"/>
          <w:b/>
          <w:bCs/>
          <w:color w:val="000000" w:themeColor="text1"/>
          <w:kern w:val="0"/>
          <w:szCs w:val="21"/>
          <w14:textFill>
            <w14:solidFill>
              <w14:schemeClr w14:val="tx1"/>
            </w14:solidFill>
          </w14:textFill>
        </w:rPr>
      </w:pPr>
      <w:r>
        <w:rPr>
          <w:rFonts w:ascii="Times New Roman" w:hAnsi="Times New Roman" w:eastAsiaTheme="minorHAnsi"/>
          <w:b/>
          <w:bCs/>
          <w:color w:val="000000" w:themeColor="text1"/>
          <w:kern w:val="0"/>
          <w:szCs w:val="21"/>
          <w14:textFill>
            <w14:solidFill>
              <w14:schemeClr w14:val="tx1"/>
            </w14:solidFill>
          </w14:textFill>
        </w:rPr>
        <w:t>Supplemental Methods</w:t>
      </w:r>
    </w:p>
    <w:p w14:paraId="7E903CE8">
      <w:pPr>
        <w:snapToGrid w:val="0"/>
        <w:spacing w:before="0" w:beforeLines="0" w:line="480" w:lineRule="auto"/>
        <w:ind w:firstLine="420"/>
        <w:outlineLvl w:val="1"/>
        <w:rPr>
          <w:rFonts w:hint="eastAsia" w:ascii="Times New Roman" w:hAnsi="Times New Roman" w:eastAsiaTheme="minorEastAsia"/>
          <w:b/>
          <w:bCs/>
          <w:color w:val="000000" w:themeColor="text1"/>
          <w:kern w:val="0"/>
          <w:szCs w:val="21"/>
          <w14:textFill>
            <w14:solidFill>
              <w14:schemeClr w14:val="tx1"/>
            </w14:solidFill>
          </w14:textFill>
        </w:rPr>
      </w:pPr>
      <w:r>
        <w:rPr>
          <w:rFonts w:ascii="Times New Roman" w:hAnsi="Times New Roman" w:eastAsia="宋体"/>
          <w:b/>
          <w:bCs/>
          <w:color w:val="000000" w:themeColor="text1"/>
          <w:kern w:val="0"/>
          <w:szCs w:val="21"/>
          <w14:textFill>
            <w14:solidFill>
              <w14:schemeClr w14:val="tx1"/>
            </w14:solidFill>
          </w14:textFill>
        </w:rPr>
        <w:t>O</w:t>
      </w:r>
      <w:r>
        <w:rPr>
          <w:rFonts w:ascii="Times New Roman" w:hAnsi="Times New Roman" w:eastAsiaTheme="minorHAnsi"/>
          <w:b/>
          <w:bCs/>
          <w:color w:val="000000" w:themeColor="text1"/>
          <w:kern w:val="0"/>
          <w:szCs w:val="21"/>
          <w14:textFill>
            <w14:solidFill>
              <w14:schemeClr w14:val="tx1"/>
            </w14:solidFill>
          </w14:textFill>
        </w:rPr>
        <w:t>pen field test</w:t>
      </w:r>
    </w:p>
    <w:p w14:paraId="7E7D8DA2">
      <w:pPr>
        <w:snapToGrid w:val="0"/>
        <w:spacing w:before="0" w:beforeLines="0" w:line="480" w:lineRule="auto"/>
        <w:ind w:firstLine="420" w:firstLineChars="200"/>
        <w:rPr>
          <w:rFonts w:ascii="Times New Roman" w:hAnsi="Times New Roman" w:eastAsiaTheme="minorHAnsi"/>
          <w:color w:val="000000" w:themeColor="text1"/>
          <w:kern w:val="0"/>
          <w:szCs w:val="21"/>
          <w14:textFill>
            <w14:solidFill>
              <w14:schemeClr w14:val="tx1"/>
            </w14:solidFill>
          </w14:textFill>
        </w:rPr>
      </w:pPr>
      <w:bookmarkStart w:id="1" w:name="_Hlk176258524"/>
      <w:r>
        <w:rPr>
          <w:rFonts w:ascii="Times New Roman" w:hAnsi="Times New Roman" w:eastAsiaTheme="minorHAnsi"/>
          <w:color w:val="000000" w:themeColor="text1"/>
          <w:kern w:val="0"/>
          <w:szCs w:val="21"/>
          <w14:textFill>
            <w14:solidFill>
              <w14:schemeClr w14:val="tx1"/>
            </w14:solidFill>
          </w14:textFill>
        </w:rPr>
        <w:t xml:space="preserve">The </w:t>
      </w:r>
      <w:r>
        <w:rPr>
          <w:rFonts w:hint="eastAsia" w:ascii="Times New Roman" w:hAnsi="Times New Roman" w:eastAsiaTheme="minorEastAsia"/>
          <w:color w:val="000000" w:themeColor="text1"/>
          <w:kern w:val="0"/>
          <w:szCs w:val="21"/>
          <w14:textFill>
            <w14:solidFill>
              <w14:schemeClr w14:val="tx1"/>
            </w14:solidFill>
          </w14:textFill>
        </w:rPr>
        <w:t>op</w:t>
      </w:r>
      <w:r>
        <w:rPr>
          <w:rFonts w:hint="eastAsia" w:ascii="Times New Roman" w:hAnsi="Times New Roman" w:eastAsiaTheme="minorHAnsi"/>
          <w:color w:val="000000" w:themeColor="text1"/>
          <w:kern w:val="0"/>
          <w:szCs w:val="21"/>
          <w14:textFill>
            <w14:solidFill>
              <w14:schemeClr w14:val="tx1"/>
            </w14:solidFill>
          </w14:textFill>
        </w:rPr>
        <w:t>en field test</w:t>
      </w:r>
      <w:r>
        <w:rPr>
          <w:rFonts w:ascii="Times New Roman" w:hAnsi="Times New Roman" w:eastAsiaTheme="minorHAnsi"/>
          <w:color w:val="000000" w:themeColor="text1"/>
          <w:kern w:val="0"/>
          <w:szCs w:val="21"/>
          <w14:textFill>
            <w14:solidFill>
              <w14:schemeClr w14:val="tx1"/>
            </w14:solidFill>
          </w14:textFill>
        </w:rPr>
        <w:t xml:space="preserve"> </w:t>
      </w:r>
      <w:r>
        <w:rPr>
          <w:rFonts w:hint="eastAsia" w:ascii="Times New Roman" w:hAnsi="Times New Roman" w:eastAsiaTheme="minorEastAsia"/>
          <w:color w:val="000000" w:themeColor="text1"/>
          <w:kern w:val="0"/>
          <w:szCs w:val="21"/>
          <w14:textFill>
            <w14:solidFill>
              <w14:schemeClr w14:val="tx1"/>
            </w14:solidFill>
          </w14:textFill>
        </w:rPr>
        <w:t>(OF</w:t>
      </w:r>
      <w:r>
        <w:rPr>
          <w:rFonts w:ascii="Times New Roman" w:hAnsi="Times New Roman" w:eastAsiaTheme="minorHAnsi"/>
          <w:color w:val="000000" w:themeColor="text1"/>
          <w:kern w:val="0"/>
          <w:szCs w:val="21"/>
          <w14:textFill>
            <w14:solidFill>
              <w14:schemeClr w14:val="tx1"/>
            </w14:solidFill>
          </w14:textFill>
        </w:rPr>
        <w:t>T</w:t>
      </w:r>
      <w:r>
        <w:rPr>
          <w:rFonts w:hint="eastAsia" w:ascii="Times New Roman" w:hAnsi="Times New Roman" w:eastAsiaTheme="minorEastAsia"/>
          <w:color w:val="000000" w:themeColor="text1"/>
          <w:kern w:val="0"/>
          <w:szCs w:val="21"/>
          <w14:textFill>
            <w14:solidFill>
              <w14:schemeClr w14:val="tx1"/>
            </w14:solidFill>
          </w14:textFill>
        </w:rPr>
        <w:t xml:space="preserve">) </w:t>
      </w:r>
      <w:r>
        <w:rPr>
          <w:rFonts w:ascii="Times New Roman" w:hAnsi="Times New Roman" w:eastAsiaTheme="minorHAnsi"/>
          <w:color w:val="000000" w:themeColor="text1"/>
          <w:kern w:val="0"/>
          <w:szCs w:val="21"/>
          <w14:textFill>
            <w14:solidFill>
              <w14:schemeClr w14:val="tx1"/>
            </w14:solidFill>
          </w14:textFill>
        </w:rPr>
        <w:t>was conducted following the methodology outlined in a prior study</w:t>
      </w:r>
      <w:r>
        <w:rPr>
          <w:rFonts w:ascii="Times New Roman" w:hAnsi="Times New Roman" w:eastAsiaTheme="minorHAnsi"/>
          <w:color w:val="000000" w:themeColor="text1"/>
          <w:szCs w:val="21"/>
          <w14:textFill>
            <w14:solidFill>
              <w14:schemeClr w14:val="tx1"/>
            </w14:solidFill>
          </w14:textFill>
        </w:rPr>
        <w:t xml:space="preserve"> </w:t>
      </w:r>
      <w:r>
        <w:rPr>
          <w:rStyle w:val="7"/>
          <w:rFonts w:ascii="Times New Roman" w:hAnsi="Times New Roman" w:eastAsiaTheme="minorHAnsi"/>
          <w:b w:val="0"/>
          <w:bCs w:val="0"/>
          <w:color w:val="000000" w:themeColor="text1"/>
          <w:szCs w:val="21"/>
          <w14:textFill>
            <w14:solidFill>
              <w14:schemeClr w14:val="tx1"/>
            </w14:solidFill>
          </w14:textFill>
        </w:rPr>
        <w:fldChar w:fldCharType="begin"/>
      </w:r>
      <w:r>
        <w:rPr>
          <w:rStyle w:val="7"/>
          <w:rFonts w:ascii="Times New Roman" w:hAnsi="Times New Roman" w:eastAsia="宋体"/>
          <w:b w:val="0"/>
          <w:bCs w:val="0"/>
          <w:color w:val="000000" w:themeColor="text1"/>
          <w:szCs w:val="21"/>
          <w14:textFill>
            <w14:solidFill>
              <w14:schemeClr w14:val="tx1"/>
            </w14:solidFill>
          </w14:textFill>
        </w:rPr>
        <w:instrText xml:space="preserve"> ADDIN EN.CITE &lt;EndNote&gt;&lt;Cite&gt;&lt;Author&gt;McCord&lt;/Author&gt;&lt;Year&gt;2008&lt;/Year&gt;&lt;RecNum&gt;949&lt;/RecNum&gt;&lt;DisplayText&gt;[1]&lt;/DisplayText&gt;&lt;record&gt;&lt;rec-number&gt;949&lt;/rec-number&gt;&lt;foreign-keys&gt;&lt;key app="EN" db-id="xpep0f9z3wxaeberp5zpfwswfxext5saaevs" timestamp="1692953448"&gt;949&lt;/key&gt;&lt;/foreign-keys&gt;&lt;ref-type name="Journal Article"&gt;17&lt;/ref-type&gt;&lt;contributors&gt;&lt;authors&gt;&lt;author&gt;McCord, J. M.&lt;/author&gt;&lt;/authors&gt;&lt;/contributors&gt;&lt;auth-address&gt;Division of Pulmonary and Critical Care Medicine, University of Colorado-Denver Health Sciences Center, 4200 E. Ninth Ave., Denver, CO 80246, USA. joe.mccord@uchsc.edu&lt;/auth-address&gt;&lt;titles&gt;&lt;title&gt;Superoxide dismutase, lipid peroxidation, and bell-shaped dose response curves&lt;/title&gt;&lt;secondary-title&gt;Dose Response&lt;/secondary-title&gt;&lt;/titles&gt;&lt;periodical&gt;&lt;full-title&gt;Dose Response&lt;/full-title&gt;&lt;/periodical&gt;&lt;pages&gt;223-38&lt;/pages&gt;&lt;volume&gt;6&lt;/volume&gt;&lt;number&gt;3&lt;/number&gt;&lt;edition&gt;2008/10/11&lt;/edition&gt;&lt;keywords&gt;&lt;keyword&gt;dose-response&lt;/keyword&gt;&lt;keyword&gt;free radical&lt;/keyword&gt;&lt;keyword&gt;hormesis&lt;/keyword&gt;&lt;keyword&gt;lipid peroxidation&lt;/keyword&gt;&lt;keyword&gt;reperfusion injury&lt;/keyword&gt;&lt;keyword&gt;superoxide dismutase&lt;/keyword&gt;&lt;/keywords&gt;&lt;dates&gt;&lt;year&gt;2008&lt;/year&gt;&lt;/dates&gt;&lt;isbn&gt;1559-3258 (Electronic)&amp;#xD;1559-3258 (Linking)&lt;/isbn&gt;&lt;accession-num&gt;18846257&lt;/accession-num&gt;&lt;urls&gt;&lt;related-urls&gt;&lt;url&gt;https://www.ncbi.nlm.nih.gov/pubmed/18846257&lt;/url&gt;&lt;/related-urls&gt;&lt;/urls&gt;&lt;custom2&gt;PMC2564759&lt;/custom2&gt;&lt;electronic-resource-num&gt;10.2203/dose-response.08-012.McCord&lt;/electronic-resource-num&gt;&lt;/record&gt;&lt;/Cite&gt;&lt;/EndNote&gt;</w:instrText>
      </w:r>
      <w:r>
        <w:rPr>
          <w:rStyle w:val="7"/>
          <w:rFonts w:ascii="Times New Roman" w:hAnsi="Times New Roman" w:eastAsiaTheme="minorHAnsi"/>
          <w:b w:val="0"/>
          <w:bCs w:val="0"/>
          <w:color w:val="000000" w:themeColor="text1"/>
          <w:szCs w:val="21"/>
          <w14:textFill>
            <w14:solidFill>
              <w14:schemeClr w14:val="tx1"/>
            </w14:solidFill>
          </w14:textFill>
        </w:rPr>
        <w:fldChar w:fldCharType="separate"/>
      </w:r>
      <w:r>
        <w:rPr>
          <w:rFonts w:ascii="Times New Roman" w:hAnsi="Times New Roman" w:eastAsiaTheme="minorHAnsi"/>
          <w:color w:val="000000" w:themeColor="text1"/>
          <w:szCs w:val="21"/>
          <w14:textFill>
            <w14:solidFill>
              <w14:schemeClr w14:val="tx1"/>
            </w14:solidFill>
          </w14:textFill>
        </w:rPr>
        <w:t>[1]</w:t>
      </w:r>
      <w:r>
        <w:rPr>
          <w:rStyle w:val="7"/>
          <w:rFonts w:ascii="Times New Roman" w:hAnsi="Times New Roman" w:eastAsiaTheme="minorHAnsi"/>
          <w:b w:val="0"/>
          <w:bCs w:val="0"/>
          <w:color w:val="000000" w:themeColor="text1"/>
          <w:szCs w:val="21"/>
          <w14:textFill>
            <w14:solidFill>
              <w14:schemeClr w14:val="tx1"/>
            </w14:solidFill>
          </w14:textFill>
        </w:rPr>
        <w:fldChar w:fldCharType="end"/>
      </w:r>
      <w:r>
        <w:rPr>
          <w:rFonts w:ascii="Times New Roman" w:hAnsi="Times New Roman" w:eastAsiaTheme="minorHAnsi"/>
          <w:color w:val="000000" w:themeColor="text1"/>
          <w:kern w:val="0"/>
          <w:szCs w:val="21"/>
          <w14:textFill>
            <w14:solidFill>
              <w14:schemeClr w14:val="tx1"/>
            </w14:solidFill>
          </w14:textFill>
        </w:rPr>
        <w:t>.</w:t>
      </w:r>
      <w:bookmarkEnd w:id="1"/>
      <w:r>
        <w:rPr>
          <w:rFonts w:ascii="Times New Roman" w:hAnsi="Times New Roman" w:eastAsiaTheme="minorHAnsi"/>
          <w:color w:val="000000" w:themeColor="text1"/>
          <w:kern w:val="0"/>
          <w:szCs w:val="21"/>
          <w14:textFill>
            <w14:solidFill>
              <w14:schemeClr w14:val="tx1"/>
            </w14:solidFill>
          </w14:textFill>
        </w:rPr>
        <w:t xml:space="preserve"> The OFT chamber (Tai Meng, Chengdu, China) measured 500 mm in length and width, and 400 mm in height (0.5</w:t>
      </w:r>
      <w:r>
        <w:rPr>
          <w:rFonts w:hint="eastAsia" w:ascii="Times New Roman" w:hAnsi="Times New Roman" w:eastAsia="宋体"/>
          <w:color w:val="000000" w:themeColor="text1"/>
          <w:kern w:val="0"/>
          <w:szCs w:val="21"/>
          <w:lang w:val="en-US" w:eastAsia="zh-CN"/>
          <w14:textFill>
            <w14:solidFill>
              <w14:schemeClr w14:val="tx1"/>
            </w14:solidFill>
          </w14:textFill>
        </w:rPr>
        <w:t xml:space="preserve"> </w:t>
      </w:r>
      <w:r>
        <w:rPr>
          <w:rFonts w:ascii="Times New Roman" w:hAnsi="Times New Roman" w:eastAsiaTheme="minorHAnsi"/>
          <w:color w:val="000000" w:themeColor="text1"/>
          <w:kern w:val="0"/>
          <w:szCs w:val="21"/>
          <w14:textFill>
            <w14:solidFill>
              <w14:schemeClr w14:val="tx1"/>
            </w14:solidFill>
          </w14:textFill>
        </w:rPr>
        <w:t>×</w:t>
      </w:r>
      <w:r>
        <w:rPr>
          <w:rFonts w:hint="eastAsia" w:ascii="Times New Roman" w:hAnsi="Times New Roman" w:eastAsia="宋体"/>
          <w:color w:val="000000" w:themeColor="text1"/>
          <w:kern w:val="0"/>
          <w:szCs w:val="21"/>
          <w:lang w:val="en-US" w:eastAsia="zh-CN"/>
          <w14:textFill>
            <w14:solidFill>
              <w14:schemeClr w14:val="tx1"/>
            </w14:solidFill>
          </w14:textFill>
        </w:rPr>
        <w:t xml:space="preserve"> </w:t>
      </w:r>
      <w:r>
        <w:rPr>
          <w:rFonts w:ascii="Times New Roman" w:hAnsi="Times New Roman" w:eastAsiaTheme="minorHAnsi"/>
          <w:color w:val="000000" w:themeColor="text1"/>
          <w:kern w:val="0"/>
          <w:szCs w:val="21"/>
          <w14:textFill>
            <w14:solidFill>
              <w14:schemeClr w14:val="tx1"/>
            </w14:solidFill>
          </w14:textFill>
        </w:rPr>
        <w:t>0.5</w:t>
      </w:r>
      <w:r>
        <w:rPr>
          <w:rFonts w:hint="eastAsia" w:ascii="Times New Roman" w:hAnsi="Times New Roman" w:eastAsia="宋体"/>
          <w:color w:val="000000" w:themeColor="text1"/>
          <w:kern w:val="0"/>
          <w:szCs w:val="21"/>
          <w:lang w:val="en-US" w:eastAsia="zh-CN"/>
          <w14:textFill>
            <w14:solidFill>
              <w14:schemeClr w14:val="tx1"/>
            </w14:solidFill>
          </w14:textFill>
        </w:rPr>
        <w:t xml:space="preserve"> </w:t>
      </w:r>
      <w:r>
        <w:rPr>
          <w:rFonts w:ascii="Times New Roman" w:hAnsi="Times New Roman" w:eastAsiaTheme="minorHAnsi"/>
          <w:color w:val="000000" w:themeColor="text1"/>
          <w:kern w:val="0"/>
          <w:szCs w:val="21"/>
          <w14:textFill>
            <w14:solidFill>
              <w14:schemeClr w14:val="tx1"/>
            </w14:solidFill>
          </w14:textFill>
        </w:rPr>
        <w:t>×</w:t>
      </w:r>
      <w:r>
        <w:rPr>
          <w:rFonts w:hint="eastAsia" w:ascii="Times New Roman" w:hAnsi="Times New Roman" w:eastAsia="宋体"/>
          <w:color w:val="000000" w:themeColor="text1"/>
          <w:kern w:val="0"/>
          <w:szCs w:val="21"/>
          <w:lang w:val="en-US" w:eastAsia="zh-CN"/>
          <w14:textFill>
            <w14:solidFill>
              <w14:schemeClr w14:val="tx1"/>
            </w14:solidFill>
          </w14:textFill>
        </w:rPr>
        <w:t xml:space="preserve"> </w:t>
      </w:r>
      <w:r>
        <w:rPr>
          <w:rFonts w:ascii="Times New Roman" w:hAnsi="Times New Roman" w:eastAsiaTheme="minorHAnsi"/>
          <w:color w:val="000000" w:themeColor="text1"/>
          <w:kern w:val="0"/>
          <w:szCs w:val="21"/>
          <w14:textFill>
            <w14:solidFill>
              <w14:schemeClr w14:val="tx1"/>
            </w14:solidFill>
          </w14:textFill>
        </w:rPr>
        <w:t>0.4 m). Each mouse was carefully introduced into the central zone of the apparatus, which measured 100</w:t>
      </w:r>
      <w:r>
        <w:rPr>
          <w:rFonts w:hint="eastAsia" w:ascii="Times New Roman" w:hAnsi="Times New Roman" w:eastAsia="宋体"/>
          <w:color w:val="000000" w:themeColor="text1"/>
          <w:kern w:val="0"/>
          <w:szCs w:val="21"/>
          <w:lang w:val="en-US" w:eastAsia="zh-CN"/>
          <w14:textFill>
            <w14:solidFill>
              <w14:schemeClr w14:val="tx1"/>
            </w14:solidFill>
          </w14:textFill>
        </w:rPr>
        <w:t xml:space="preserve"> </w:t>
      </w:r>
      <w:r>
        <w:rPr>
          <w:rFonts w:ascii="Times New Roman" w:hAnsi="Times New Roman" w:eastAsiaTheme="minorHAnsi"/>
          <w:color w:val="000000" w:themeColor="text1"/>
          <w:kern w:val="0"/>
          <w:szCs w:val="21"/>
          <w14:textFill>
            <w14:solidFill>
              <w14:schemeClr w14:val="tx1"/>
            </w14:solidFill>
          </w14:textFill>
        </w:rPr>
        <w:t>×</w:t>
      </w:r>
      <w:r>
        <w:rPr>
          <w:rFonts w:hint="eastAsia" w:ascii="Times New Roman" w:hAnsi="Times New Roman" w:eastAsia="宋体"/>
          <w:color w:val="000000" w:themeColor="text1"/>
          <w:kern w:val="0"/>
          <w:szCs w:val="21"/>
          <w:lang w:val="en-US" w:eastAsia="zh-CN"/>
          <w14:textFill>
            <w14:solidFill>
              <w14:schemeClr w14:val="tx1"/>
            </w14:solidFill>
          </w14:textFill>
        </w:rPr>
        <w:t xml:space="preserve"> </w:t>
      </w:r>
      <w:r>
        <w:rPr>
          <w:rFonts w:ascii="Times New Roman" w:hAnsi="Times New Roman" w:eastAsiaTheme="minorHAnsi"/>
          <w:color w:val="000000" w:themeColor="text1"/>
          <w:kern w:val="0"/>
          <w:szCs w:val="21"/>
          <w14:textFill>
            <w14:solidFill>
              <w14:schemeClr w14:val="tx1"/>
            </w14:solidFill>
          </w14:textFill>
        </w:rPr>
        <w:t>100 mm. The mice were allowed to walk freely within the apparatus for 5 min. The movements of the mice were observed and evaluated using an automated video tracking system (OFT-100, Tai Meng, Chengdu, China). The following parameters were analyzed: total locomotor distance (m) and locomotor distance in the central area (m). Following each test, the apparatus underwent a thorough cleaning process utilizing a 70% alcohol solution.</w:t>
      </w:r>
    </w:p>
    <w:p w14:paraId="31AF7BB6">
      <w:pPr>
        <w:snapToGrid w:val="0"/>
        <w:spacing w:before="0" w:beforeLines="0" w:line="480" w:lineRule="auto"/>
        <w:ind w:firstLine="422" w:firstLineChars="200"/>
        <w:outlineLvl w:val="1"/>
        <w:rPr>
          <w:rFonts w:hint="eastAsia" w:ascii="Times New Roman" w:hAnsi="Times New Roman" w:eastAsiaTheme="minorEastAsia"/>
          <w:b/>
          <w:bCs/>
          <w:color w:val="000000" w:themeColor="text1"/>
          <w:szCs w:val="21"/>
          <w14:textFill>
            <w14:solidFill>
              <w14:schemeClr w14:val="tx1"/>
            </w14:solidFill>
          </w14:textFill>
        </w:rPr>
      </w:pPr>
      <w:r>
        <w:rPr>
          <w:rFonts w:ascii="Times New Roman" w:hAnsi="Times New Roman" w:eastAsia="宋体"/>
          <w:b/>
          <w:bCs/>
          <w:color w:val="000000" w:themeColor="text1"/>
          <w:szCs w:val="21"/>
          <w14:textFill>
            <w14:solidFill>
              <w14:schemeClr w14:val="tx1"/>
            </w14:solidFill>
          </w14:textFill>
        </w:rPr>
        <w:t>M</w:t>
      </w:r>
      <w:r>
        <w:rPr>
          <w:rFonts w:ascii="Times New Roman" w:hAnsi="Times New Roman" w:eastAsiaTheme="minorHAnsi"/>
          <w:b/>
          <w:bCs/>
          <w:color w:val="000000" w:themeColor="text1"/>
          <w:szCs w:val="21"/>
          <w14:textFill>
            <w14:solidFill>
              <w14:schemeClr w14:val="tx1"/>
            </w14:solidFill>
          </w14:textFill>
        </w:rPr>
        <w:t>orris water maze</w:t>
      </w:r>
    </w:p>
    <w:p w14:paraId="3429B256">
      <w:pPr>
        <w:snapToGrid w:val="0"/>
        <w:spacing w:before="0" w:beforeLines="0" w:line="480" w:lineRule="auto"/>
        <w:ind w:firstLine="420" w:firstLineChars="200"/>
        <w:rPr>
          <w:rFonts w:ascii="Times New Roman" w:hAnsi="Times New Roman" w:eastAsiaTheme="minorHAnsi"/>
          <w:color w:val="000000" w:themeColor="text1"/>
          <w:szCs w:val="21"/>
          <w14:textFill>
            <w14:solidFill>
              <w14:schemeClr w14:val="tx1"/>
            </w14:solidFill>
          </w14:textFill>
        </w:rPr>
      </w:pPr>
      <w:bookmarkStart w:id="2" w:name="_Hlk176258532"/>
      <w:r>
        <w:rPr>
          <w:rFonts w:ascii="Times New Roman" w:hAnsi="Times New Roman" w:eastAsiaTheme="minorHAnsi"/>
          <w:color w:val="000000" w:themeColor="text1"/>
          <w:kern w:val="0"/>
          <w:szCs w:val="21"/>
          <w14:textFill>
            <w14:solidFill>
              <w14:schemeClr w14:val="tx1"/>
            </w14:solidFill>
          </w14:textFill>
        </w:rPr>
        <w:t xml:space="preserve">The </w:t>
      </w:r>
      <w:r>
        <w:rPr>
          <w:rFonts w:hint="eastAsia" w:ascii="Times New Roman" w:hAnsi="Times New Roman" w:eastAsiaTheme="minorHAnsi"/>
          <w:color w:val="000000" w:themeColor="text1"/>
          <w:kern w:val="0"/>
          <w:szCs w:val="21"/>
          <w14:textFill>
            <w14:solidFill>
              <w14:schemeClr w14:val="tx1"/>
            </w14:solidFill>
          </w14:textFill>
        </w:rPr>
        <w:t>Morris water maze (MWM)</w:t>
      </w:r>
      <w:r>
        <w:rPr>
          <w:rFonts w:hint="eastAsia" w:ascii="Times New Roman" w:hAnsi="Times New Roman" w:eastAsiaTheme="minorEastAsia"/>
          <w:color w:val="000000" w:themeColor="text1"/>
          <w:kern w:val="0"/>
          <w:szCs w:val="21"/>
          <w14:textFill>
            <w14:solidFill>
              <w14:schemeClr w14:val="tx1"/>
            </w14:solidFill>
          </w14:textFill>
        </w:rPr>
        <w:t xml:space="preserve"> </w:t>
      </w:r>
      <w:r>
        <w:rPr>
          <w:rFonts w:ascii="Times New Roman" w:hAnsi="Times New Roman" w:eastAsiaTheme="minorHAnsi"/>
          <w:color w:val="000000" w:themeColor="text1"/>
          <w:kern w:val="0"/>
          <w:szCs w:val="21"/>
          <w14:textFill>
            <w14:solidFill>
              <w14:schemeClr w14:val="tx1"/>
            </w14:solidFill>
          </w14:textFill>
        </w:rPr>
        <w:t xml:space="preserve">test was performed according to a previous study </w:t>
      </w:r>
      <w:r>
        <w:rPr>
          <w:rFonts w:ascii="Times New Roman" w:hAnsi="Times New Roman" w:eastAsiaTheme="minorHAnsi"/>
          <w:color w:val="000000" w:themeColor="text1"/>
          <w:kern w:val="0"/>
          <w:szCs w:val="21"/>
          <w14:textFill>
            <w14:solidFill>
              <w14:schemeClr w14:val="tx1"/>
            </w14:solidFill>
          </w14:textFill>
        </w:rPr>
        <w:fldChar w:fldCharType="begin"/>
      </w:r>
      <w:r>
        <w:rPr>
          <w:rFonts w:ascii="Times New Roman" w:hAnsi="Times New Roman" w:eastAsia="宋体"/>
          <w:color w:val="000000" w:themeColor="text1"/>
          <w:kern w:val="0"/>
          <w:szCs w:val="21"/>
          <w14:textFill>
            <w14:solidFill>
              <w14:schemeClr w14:val="tx1"/>
            </w14:solidFill>
          </w14:textFill>
        </w:rPr>
        <w:instrText xml:space="preserve"> ADDIN EN.CITE &lt;EndNote&gt;&lt;Cite&gt;&lt;Author&gt;Salimi&lt;/Author&gt;&lt;Year&gt;2018&lt;/Year&gt;&lt;RecNum&gt;1078&lt;/RecNum&gt;&lt;DisplayText&gt;[2]&lt;/DisplayText&gt;&lt;record&gt;&lt;rec-number&gt;1078&lt;/rec-number&gt;&lt;foreign-keys&gt;&lt;key app="EN" db-id="xpep0f9z3wxaeberp5zpfwswfxext5saaevs" timestamp="1724729020"&gt;1078&lt;/key&gt;&lt;/foreign-keys&gt;&lt;ref-type name="Journal Article"&gt;17&lt;/ref-type&gt;&lt;contributors&gt;&lt;authors&gt;&lt;author&gt;Salimi, A.&lt;/author&gt;&lt;author&gt;Pourahmad, J.&lt;/author&gt;&lt;/authors&gt;&lt;/contributors&gt;&lt;auth-address&gt;Department of Pharmacology and Toxicology, School of Pharmacy, Ardabil University of Medical Science, Ardabil, Iran.&amp;#xD;Department of Pharmacology and Toxicology, Faculty of Pharmacy, Shahid Beheshti University of Medical Sciences, Tehran, Iran. j.pourahmadjaktaji@utoronto.ca.&lt;/auth-address&gt;&lt;titles&gt;&lt;title&gt;Animal Tests for Evaluation of Cognitive Impairment in Neonatal Mouse&lt;/title&gt;&lt;secondary-title&gt;Methods Mol Biol&lt;/secondary-title&gt;&lt;/titles&gt;&lt;periodical&gt;&lt;full-title&gt;Methods Mol Biol&lt;/full-title&gt;&lt;/periodical&gt;&lt;pages&gt;545-554&lt;/pages&gt;&lt;volume&gt;1797&lt;/volume&gt;&lt;edition&gt;2018/06/14&lt;/edition&gt;&lt;keywords&gt;&lt;keyword&gt;Animals&lt;/keyword&gt;&lt;keyword&gt;Animals, Newborn&lt;/keyword&gt;&lt;keyword&gt;Avoidance Learning&lt;/keyword&gt;&lt;keyword&gt;*Behavior, Animal&lt;/keyword&gt;&lt;keyword&gt;*Cognition&lt;/keyword&gt;&lt;keyword&gt;Cognitive Dysfunction/*diagnosis/*psychology&lt;/keyword&gt;&lt;keyword&gt;Data Analysis&lt;/keyword&gt;&lt;keyword&gt;Disease Models, Animal&lt;/keyword&gt;&lt;keyword&gt;Maze Learning/drug effects&lt;/keyword&gt;&lt;keyword&gt;Mice&lt;/keyword&gt;&lt;keyword&gt;Animal tests&lt;/keyword&gt;&lt;keyword&gt;Cognitive impairment&lt;/keyword&gt;&lt;keyword&gt;Morris water maze&lt;/keyword&gt;&lt;keyword&gt;Neonatal mouse&lt;/keyword&gt;&lt;keyword&gt;Passive avoidance&lt;/keyword&gt;&lt;keyword&gt;Radial arm maze&lt;/keyword&gt;&lt;/keywords&gt;&lt;dates&gt;&lt;year&gt;2018&lt;/year&gt;&lt;/dates&gt;&lt;isbn&gt;1940-6029 (Electronic)&amp;#xD;1064-3745 (Linking)&lt;/isbn&gt;&lt;accession-num&gt;29896716&lt;/accession-num&gt;&lt;urls&gt;&lt;related-urls&gt;&lt;url&gt;https://www.ncbi.nlm.nih.gov/pubmed/29896716&lt;/url&gt;&lt;/related-urls&gt;&lt;/urls&gt;&lt;electronic-resource-num&gt;10.1007/978-1-4939-7883-0_32&lt;/electronic-resource-num&gt;&lt;/record&gt;&lt;/Cite&gt;&lt;/EndNote&gt;</w:instrText>
      </w:r>
      <w:r>
        <w:rPr>
          <w:rFonts w:ascii="Times New Roman" w:hAnsi="Times New Roman" w:eastAsiaTheme="minorHAnsi"/>
          <w:color w:val="000000" w:themeColor="text1"/>
          <w:kern w:val="0"/>
          <w:szCs w:val="21"/>
          <w14:textFill>
            <w14:solidFill>
              <w14:schemeClr w14:val="tx1"/>
            </w14:solidFill>
          </w14:textFill>
        </w:rPr>
        <w:fldChar w:fldCharType="separate"/>
      </w:r>
      <w:r>
        <w:rPr>
          <w:rFonts w:ascii="Times New Roman" w:hAnsi="Times New Roman" w:eastAsiaTheme="minorHAnsi"/>
          <w:color w:val="000000" w:themeColor="text1"/>
          <w:kern w:val="0"/>
          <w:szCs w:val="21"/>
          <w14:textFill>
            <w14:solidFill>
              <w14:schemeClr w14:val="tx1"/>
            </w14:solidFill>
          </w14:textFill>
        </w:rPr>
        <w:t>[2]</w:t>
      </w:r>
      <w:r>
        <w:rPr>
          <w:rFonts w:ascii="Times New Roman" w:hAnsi="Times New Roman" w:eastAsiaTheme="minorHAnsi"/>
          <w:color w:val="000000" w:themeColor="text1"/>
          <w:kern w:val="0"/>
          <w:szCs w:val="21"/>
          <w14:textFill>
            <w14:solidFill>
              <w14:schemeClr w14:val="tx1"/>
            </w14:solidFill>
          </w14:textFill>
        </w:rPr>
        <w:fldChar w:fldCharType="end"/>
      </w:r>
      <w:r>
        <w:rPr>
          <w:rFonts w:ascii="Times New Roman" w:hAnsi="Times New Roman" w:eastAsiaTheme="minorHAnsi"/>
          <w:color w:val="000000" w:themeColor="text1"/>
          <w:kern w:val="0"/>
          <w:szCs w:val="21"/>
          <w14:textFill>
            <w14:solidFill>
              <w14:schemeClr w14:val="tx1"/>
            </w14:solidFill>
          </w14:textFill>
        </w:rPr>
        <w:t>.</w:t>
      </w:r>
      <w:bookmarkEnd w:id="2"/>
      <w:r>
        <w:rPr>
          <w:rFonts w:ascii="Times New Roman" w:hAnsi="Times New Roman" w:eastAsiaTheme="minorHAnsi"/>
          <w:color w:val="000000" w:themeColor="text1"/>
          <w:szCs w:val="21"/>
          <w14:textFill>
            <w14:solidFill>
              <w14:schemeClr w14:val="tx1"/>
            </w14:solidFill>
          </w14:textFill>
        </w:rPr>
        <w:t xml:space="preserve"> The MWM (Tai Meng, Chengdu, China) was used to assess spatial learning and memory abilities. The maze setup, including the circular pool and platform, and the parameters such as water temperature, were as per the standard protocol. The test involved a training phase, where escape latency and swimming trajectory were measured, followed by a test phase without the platform to evaluate memory retention. The escape latency (s), swimming speed (m/s), and the number of passes through the previous platform were recorded as measures of memory ability. The experiment was consistently conducted at the same time each day, under identical room conditions. Animal movement tracking was conducted via a computerized tracking system (WMT-100; Tai Meng, Chengdu, China). </w:t>
      </w:r>
    </w:p>
    <w:p w14:paraId="3EAB5014">
      <w:pPr>
        <w:snapToGrid w:val="0"/>
        <w:spacing w:before="0" w:beforeLines="0" w:line="480" w:lineRule="auto"/>
        <w:ind w:firstLine="420" w:firstLineChars="200"/>
        <w:outlineLvl w:val="1"/>
        <w:rPr>
          <w:rFonts w:ascii="Times New Roman" w:hAnsi="Times New Roman" w:eastAsiaTheme="minorHAnsi"/>
          <w:b/>
          <w:bCs/>
          <w:color w:val="000000" w:themeColor="text1"/>
          <w:szCs w:val="21"/>
          <w14:textFill>
            <w14:solidFill>
              <w14:schemeClr w14:val="tx1"/>
            </w14:solidFill>
          </w14:textFill>
        </w:rPr>
      </w:pPr>
      <w:r>
        <w:rPr>
          <w:rFonts w:ascii="Times New Roman" w:hAnsi="Times New Roman" w:eastAsiaTheme="minorHAnsi"/>
          <w:b/>
          <w:bCs/>
          <w:color w:val="000000" w:themeColor="text1"/>
          <w:szCs w:val="21"/>
          <w14:textFill>
            <w14:solidFill>
              <w14:schemeClr w14:val="tx1"/>
            </w14:solidFill>
          </w14:textFill>
        </w:rPr>
        <w:t xml:space="preserve">Shuttle box test </w:t>
      </w:r>
    </w:p>
    <w:p w14:paraId="4D2BEA01">
      <w:pPr>
        <w:snapToGrid w:val="0"/>
        <w:spacing w:before="0" w:beforeLines="0" w:line="480" w:lineRule="auto"/>
        <w:ind w:firstLine="420" w:firstLineChars="200"/>
        <w:rPr>
          <w:rFonts w:ascii="Times New Roman" w:hAnsi="Times New Roman" w:eastAsiaTheme="minorHAnsi"/>
          <w:color w:val="000000" w:themeColor="text1"/>
          <w:szCs w:val="21"/>
          <w14:textFill>
            <w14:solidFill>
              <w14:schemeClr w14:val="tx1"/>
            </w14:solidFill>
          </w14:textFill>
        </w:rPr>
      </w:pPr>
      <w:bookmarkStart w:id="3" w:name="_Hlk176258548"/>
      <w:r>
        <w:rPr>
          <w:rFonts w:ascii="Times New Roman" w:hAnsi="Times New Roman" w:eastAsiaTheme="minorHAnsi"/>
          <w:color w:val="000000" w:themeColor="text1"/>
          <w:szCs w:val="21"/>
          <w14:textFill>
            <w14:solidFill>
              <w14:schemeClr w14:val="tx1"/>
            </w14:solidFill>
          </w14:textFill>
        </w:rPr>
        <w:t xml:space="preserve">The shuttle box test was carried out using the protocol detailed in an earlier study </w:t>
      </w:r>
      <w:r>
        <w:rPr>
          <w:rFonts w:ascii="Times New Roman" w:hAnsi="Times New Roman" w:eastAsiaTheme="minorHAnsi"/>
          <w:color w:val="000000" w:themeColor="text1"/>
          <w:szCs w:val="21"/>
          <w14:textFill>
            <w14:solidFill>
              <w14:schemeClr w14:val="tx1"/>
            </w14:solidFill>
          </w14:textFill>
        </w:rPr>
        <w:fldChar w:fldCharType="begin"/>
      </w:r>
      <w:r>
        <w:rPr>
          <w:rFonts w:ascii="Times New Roman" w:hAnsi="Times New Roman" w:eastAsia="宋体"/>
          <w:color w:val="000000" w:themeColor="text1"/>
          <w:szCs w:val="21"/>
          <w14:textFill>
            <w14:solidFill>
              <w14:schemeClr w14:val="tx1"/>
            </w14:solidFill>
          </w14:textFill>
        </w:rPr>
        <w:instrText xml:space="preserve"> ADDIN EN.CITE &lt;EndNote&gt;&lt;Cite&gt;&lt;Author&gt;Salimi&lt;/Author&gt;&lt;Year&gt;2018&lt;/Year&gt;&lt;RecNum&gt;1078&lt;/RecNum&gt;&lt;DisplayText&gt;[2]&lt;/DisplayText&gt;&lt;record&gt;&lt;rec-number&gt;1078&lt;/rec-number&gt;&lt;foreign-keys&gt;&lt;key app="EN" db-id="xpep0f9z3wxaeberp5zpfwswfxext5saaevs" timestamp="1724729020"&gt;1078&lt;/key&gt;&lt;/foreign-keys&gt;&lt;ref-type name="Journal Article"&gt;17&lt;/ref-type&gt;&lt;contributors&gt;&lt;authors&gt;&lt;author&gt;Salimi, A.&lt;/author&gt;&lt;author&gt;Pourahmad, J.&lt;/author&gt;&lt;/authors&gt;&lt;/contributors&gt;&lt;auth-address&gt;Department of Pharmacology and Toxicology, School of Pharmacy, Ardabil University of Medical Science, Ardabil, Iran.&amp;#xD;Department of Pharmacology and Toxicology, Faculty of Pharmacy, Shahid Beheshti University of Medical Sciences, Tehran, Iran. j.pourahmadjaktaji@utoronto.ca.&lt;/auth-address&gt;&lt;titles&gt;&lt;title&gt;Animal Tests for Evaluation of Cognitive Impairment in Neonatal Mouse&lt;/title&gt;&lt;secondary-title&gt;Methods Mol Biol&lt;/secondary-title&gt;&lt;/titles&gt;&lt;periodical&gt;&lt;full-title&gt;Methods Mol Biol&lt;/full-title&gt;&lt;/periodical&gt;&lt;pages&gt;545-554&lt;/pages&gt;&lt;volume&gt;1797&lt;/volume&gt;&lt;edition&gt;2018/06/14&lt;/edition&gt;&lt;keywords&gt;&lt;keyword&gt;Animals&lt;/keyword&gt;&lt;keyword&gt;Animals, Newborn&lt;/keyword&gt;&lt;keyword&gt;Avoidance Learning&lt;/keyword&gt;&lt;keyword&gt;*Behavior, Animal&lt;/keyword&gt;&lt;keyword&gt;*Cognition&lt;/keyword&gt;&lt;keyword&gt;Cognitive Dysfunction/*diagnosis/*psychology&lt;/keyword&gt;&lt;keyword&gt;Data Analysis&lt;/keyword&gt;&lt;keyword&gt;Disease Models, Animal&lt;/keyword&gt;&lt;keyword&gt;Maze Learning/drug effects&lt;/keyword&gt;&lt;keyword&gt;Mice&lt;/keyword&gt;&lt;keyword&gt;Animal tests&lt;/keyword&gt;&lt;keyword&gt;Cognitive impairment&lt;/keyword&gt;&lt;keyword&gt;Morris water maze&lt;/keyword&gt;&lt;keyword&gt;Neonatal mouse&lt;/keyword&gt;&lt;keyword&gt;Passive avoidance&lt;/keyword&gt;&lt;keyword&gt;Radial arm maze&lt;/keyword&gt;&lt;/keywords&gt;&lt;dates&gt;&lt;year&gt;2018&lt;/year&gt;&lt;/dates&gt;&lt;isbn&gt;1940-6029 (Electronic)&amp;#xD;1064-3745 (Linking)&lt;/isbn&gt;&lt;accession-num&gt;29896716&lt;/accession-num&gt;&lt;urls&gt;&lt;related-urls&gt;&lt;url&gt;https://www.ncbi.nlm.nih.gov/pubmed/29896716&lt;/url&gt;&lt;/related-urls&gt;&lt;/urls&gt;&lt;electronic-resource-num&gt;10.1007/978-1-4939-7883-0_32&lt;/electronic-resource-num&gt;&lt;/record&gt;&lt;/Cite&gt;&lt;/EndNote&gt;</w:instrText>
      </w:r>
      <w:r>
        <w:rPr>
          <w:rFonts w:ascii="Times New Roman" w:hAnsi="Times New Roman" w:eastAsiaTheme="minorHAnsi"/>
          <w:color w:val="000000" w:themeColor="text1"/>
          <w:szCs w:val="21"/>
          <w14:textFill>
            <w14:solidFill>
              <w14:schemeClr w14:val="tx1"/>
            </w14:solidFill>
          </w14:textFill>
        </w:rPr>
        <w:fldChar w:fldCharType="separate"/>
      </w:r>
      <w:r>
        <w:rPr>
          <w:rFonts w:ascii="Times New Roman" w:hAnsi="Times New Roman" w:eastAsiaTheme="minorHAnsi"/>
          <w:color w:val="000000" w:themeColor="text1"/>
          <w:szCs w:val="21"/>
          <w14:textFill>
            <w14:solidFill>
              <w14:schemeClr w14:val="tx1"/>
            </w14:solidFill>
          </w14:textFill>
        </w:rPr>
        <w:t>[2]</w:t>
      </w:r>
      <w:r>
        <w:rPr>
          <w:rFonts w:ascii="Times New Roman" w:hAnsi="Times New Roman" w:eastAsiaTheme="minorHAnsi"/>
          <w:color w:val="000000" w:themeColor="text1"/>
          <w:szCs w:val="21"/>
          <w14:textFill>
            <w14:solidFill>
              <w14:schemeClr w14:val="tx1"/>
            </w14:solidFill>
          </w14:textFill>
        </w:rPr>
        <w:fldChar w:fldCharType="end"/>
      </w:r>
      <w:r>
        <w:rPr>
          <w:rFonts w:ascii="Times New Roman" w:hAnsi="Times New Roman" w:eastAsiaTheme="minorHAnsi"/>
          <w:color w:val="000000" w:themeColor="text1"/>
          <w:szCs w:val="21"/>
          <w14:textFill>
            <w14:solidFill>
              <w14:schemeClr w14:val="tx1"/>
            </w14:solidFill>
          </w14:textFill>
        </w:rPr>
        <w:t xml:space="preserve">. </w:t>
      </w:r>
      <w:bookmarkEnd w:id="3"/>
      <w:r>
        <w:rPr>
          <w:rFonts w:ascii="Times New Roman" w:hAnsi="Times New Roman" w:eastAsiaTheme="minorHAnsi"/>
          <w:color w:val="000000" w:themeColor="text1"/>
          <w:szCs w:val="21"/>
          <w14:textFill>
            <w14:solidFill>
              <w14:schemeClr w14:val="tx1"/>
            </w14:solidFill>
          </w14:textFill>
        </w:rPr>
        <w:t>The test utilized a shuttle box (SANS, Jiangsu, China) with two interconnected chambers. Mice underwent training on the first day, followed by cognitive assessment on the second day. The test involved measuring active and passive avoidance reactions in response to stimuli, with data automatically recorded by a computer program.</w:t>
      </w:r>
    </w:p>
    <w:p w14:paraId="28BD00EE">
      <w:pPr>
        <w:snapToGrid w:val="0"/>
        <w:spacing w:before="0" w:beforeLines="0" w:line="480" w:lineRule="auto"/>
        <w:ind w:firstLine="420" w:firstLineChars="200"/>
        <w:outlineLvl w:val="1"/>
        <w:rPr>
          <w:rFonts w:ascii="Times New Roman" w:hAnsi="Times New Roman" w:eastAsiaTheme="minorHAnsi"/>
          <w:b/>
          <w:bCs/>
          <w:color w:val="000000" w:themeColor="text1"/>
          <w:szCs w:val="21"/>
          <w14:textFill>
            <w14:solidFill>
              <w14:schemeClr w14:val="tx1"/>
            </w14:solidFill>
          </w14:textFill>
        </w:rPr>
      </w:pPr>
      <w:r>
        <w:rPr>
          <w:rFonts w:ascii="Times New Roman" w:hAnsi="Times New Roman" w:eastAsiaTheme="minorHAnsi"/>
          <w:b/>
          <w:bCs/>
          <w:color w:val="000000" w:themeColor="text1"/>
          <w:szCs w:val="21"/>
          <w14:textFill>
            <w14:solidFill>
              <w14:schemeClr w14:val="tx1"/>
            </w14:solidFill>
          </w14:textFill>
        </w:rPr>
        <w:t>Animal tissue specimen acquisition</w:t>
      </w:r>
    </w:p>
    <w:p w14:paraId="75D978C2">
      <w:pPr>
        <w:snapToGrid w:val="0"/>
        <w:spacing w:before="0" w:beforeLines="0" w:line="480" w:lineRule="auto"/>
        <w:ind w:firstLine="420" w:firstLineChars="200"/>
        <w:rPr>
          <w:rFonts w:ascii="Times New Roman" w:hAnsi="Times New Roman" w:eastAsiaTheme="minorHAnsi"/>
          <w:color w:val="000000" w:themeColor="text1"/>
          <w:kern w:val="0"/>
          <w:szCs w:val="21"/>
          <w14:textFill>
            <w14:solidFill>
              <w14:schemeClr w14:val="tx1"/>
            </w14:solidFill>
          </w14:textFill>
        </w:rPr>
      </w:pPr>
      <w:bookmarkStart w:id="4" w:name="_Hlk176258560"/>
      <w:r>
        <w:rPr>
          <w:rFonts w:ascii="Times New Roman" w:hAnsi="Times New Roman" w:eastAsiaTheme="minorHAnsi"/>
          <w:color w:val="000000" w:themeColor="text1"/>
          <w:kern w:val="0"/>
          <w:szCs w:val="21"/>
          <w14:textFill>
            <w14:solidFill>
              <w14:schemeClr w14:val="tx1"/>
            </w14:solidFill>
          </w14:textFill>
        </w:rPr>
        <w:t>The mice were anaesthetized 24 h after the final behavioural trial with an intraperitoneal injection of tribromoethanol (</w:t>
      </w:r>
      <w:r>
        <w:rPr>
          <w:rFonts w:ascii="Times New Roman" w:hAnsi="Times New Roman"/>
          <w:color w:val="000000" w:themeColor="text1"/>
          <w14:textFill>
            <w14:solidFill>
              <w14:schemeClr w14:val="tx1"/>
            </w14:solidFill>
          </w14:textFill>
        </w:rPr>
        <w:t>sc-238234,</w:t>
      </w:r>
      <w:r>
        <w:rPr>
          <w:rFonts w:ascii="Times New Roman" w:hAnsi="Times New Roman" w:eastAsiaTheme="minorHAnsi"/>
          <w:color w:val="000000" w:themeColor="text1"/>
          <w:kern w:val="0"/>
          <w:szCs w:val="21"/>
          <w:lang w:eastAsia="zh-Hans"/>
          <w14:textFill>
            <w14:solidFill>
              <w14:schemeClr w14:val="tx1"/>
            </w14:solidFill>
          </w14:textFill>
        </w:rPr>
        <w:t xml:space="preserve"> SANTA Cruz, CA, USA</w:t>
      </w:r>
      <w:r>
        <w:rPr>
          <w:rFonts w:ascii="Times New Roman" w:hAnsi="Times New Roman" w:eastAsiaTheme="minorHAnsi"/>
          <w:color w:val="000000" w:themeColor="text1"/>
          <w:kern w:val="0"/>
          <w:szCs w:val="21"/>
          <w14:textFill>
            <w14:solidFill>
              <w14:schemeClr w14:val="tx1"/>
            </w14:solidFill>
          </w14:textFill>
        </w:rPr>
        <w:t xml:space="preserve">) at a dosage of 400 mg/kg </w:t>
      </w:r>
      <w:r>
        <w:rPr>
          <w:rFonts w:ascii="Times New Roman" w:hAnsi="Times New Roman" w:eastAsiaTheme="minorHAnsi"/>
          <w:color w:val="000000" w:themeColor="text1"/>
          <w:kern w:val="0"/>
          <w:szCs w:val="21"/>
          <w14:textFill>
            <w14:solidFill>
              <w14:schemeClr w14:val="tx1"/>
            </w14:solidFill>
          </w14:textFill>
        </w:rPr>
        <w:fldChar w:fldCharType="begin">
          <w:fldData xml:space="preserve">PEVuZE5vdGU+PENpdGU+PEF1dGhvcj5OYXZhcnJvPC9BdXRob3I+PFllYXI+MjAyMTwvWWVhcj48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</w:fldData>
        </w:fldChar>
      </w:r>
      <w:r>
        <w:rPr>
          <w:rFonts w:ascii="Times New Roman" w:hAnsi="Times New Roman" w:eastAsia="宋体"/>
          <w:color w:val="000000" w:themeColor="text1"/>
          <w:kern w:val="0"/>
          <w:szCs w:val="21"/>
          <w14:textFill>
            <w14:solidFill>
              <w14:schemeClr w14:val="tx1"/>
            </w14:solidFill>
          </w14:textFill>
        </w:rPr>
        <w:instrText xml:space="preserve"> ADDIN EN.CITE </w:instrText>
      </w:r>
      <w:r>
        <w:rPr>
          <w:rFonts w:ascii="Times New Roman" w:hAnsi="Times New Roman" w:eastAsia="宋体"/>
          <w:color w:val="000000" w:themeColor="text1"/>
          <w:kern w:val="0"/>
          <w:szCs w:val="21"/>
          <w14:textFill>
            <w14:solidFill>
              <w14:schemeClr w14:val="tx1"/>
            </w14:solidFill>
          </w14:textFill>
        </w:rPr>
        <w:fldChar w:fldCharType="begin">
          <w:fldData xml:space="preserve">PEVuZE5vdGU+PENpdGU+PEF1dGhvcj5OYXZhcnJvPC9BdXRob3I+PFllYXI+MjAyMTwvWWVhcj48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==
</w:fldData>
        </w:fldChar>
      </w:r>
      <w:r>
        <w:rPr>
          <w:rFonts w:ascii="Times New Roman" w:hAnsi="Times New Roman" w:eastAsia="宋体"/>
          <w:color w:val="000000" w:themeColor="text1"/>
          <w:kern w:val="0"/>
          <w:szCs w:val="21"/>
          <w14:textFill>
            <w14:solidFill>
              <w14:schemeClr w14:val="tx1"/>
            </w14:solidFill>
          </w14:textFill>
        </w:rPr>
        <w:instrText xml:space="preserve"> ADDIN EN.CITE.DATA </w:instrText>
      </w:r>
      <w:r>
        <w:rPr>
          <w:rFonts w:ascii="Times New Roman" w:hAnsi="Times New Roman" w:eastAsia="宋体"/>
          <w:color w:val="000000" w:themeColor="text1"/>
          <w:kern w:val="0"/>
          <w:szCs w:val="21"/>
          <w14:textFill>
            <w14:solidFill>
              <w14:schemeClr w14:val="tx1"/>
            </w14:solidFill>
          </w14:textFill>
        </w:rPr>
        <w:fldChar w:fldCharType="separate"/>
      </w:r>
      <w:r>
        <w:rPr>
          <w:rFonts w:ascii="Times New Roman" w:hAnsi="Times New Roman" w:eastAsia="宋体"/>
          <w:color w:val="000000" w:themeColor="text1"/>
          <w:kern w:val="0"/>
          <w:szCs w:val="21"/>
          <w14:textFill>
            <w14:solidFill>
              <w14:schemeClr w14:val="tx1"/>
            </w14:solidFill>
          </w14:textFill>
        </w:rPr>
        <w:fldChar w:fldCharType="end"/>
      </w:r>
      <w:r>
        <w:rPr>
          <w:rFonts w:ascii="Times New Roman" w:hAnsi="Times New Roman" w:eastAsiaTheme="minorHAnsi"/>
          <w:color w:val="000000" w:themeColor="text1"/>
          <w:kern w:val="0"/>
          <w:szCs w:val="21"/>
          <w14:textFill>
            <w14:solidFill>
              <w14:schemeClr w14:val="tx1"/>
            </w14:solidFill>
          </w14:textFill>
        </w:rPr>
        <w:fldChar w:fldCharType="separate"/>
      </w:r>
      <w:r>
        <w:rPr>
          <w:rFonts w:ascii="Times New Roman" w:hAnsi="Times New Roman" w:eastAsiaTheme="minorHAnsi"/>
          <w:color w:val="000000" w:themeColor="text1"/>
          <w:kern w:val="0"/>
          <w:szCs w:val="21"/>
          <w14:textFill>
            <w14:solidFill>
              <w14:schemeClr w14:val="tx1"/>
            </w14:solidFill>
          </w14:textFill>
        </w:rPr>
        <w:t>[3]</w:t>
      </w:r>
      <w:r>
        <w:rPr>
          <w:rFonts w:ascii="Times New Roman" w:hAnsi="Times New Roman" w:eastAsiaTheme="minorHAnsi"/>
          <w:color w:val="000000" w:themeColor="text1"/>
          <w:kern w:val="0"/>
          <w:szCs w:val="21"/>
          <w14:textFill>
            <w14:solidFill>
              <w14:schemeClr w14:val="tx1"/>
            </w14:solidFill>
          </w14:textFill>
        </w:rPr>
        <w:fldChar w:fldCharType="end"/>
      </w:r>
      <w:r>
        <w:rPr>
          <w:rFonts w:ascii="Times New Roman" w:hAnsi="Times New Roman" w:eastAsiaTheme="minorHAnsi"/>
          <w:color w:val="000000" w:themeColor="text1"/>
          <w:kern w:val="0"/>
          <w:szCs w:val="21"/>
          <w14:textFill>
            <w14:solidFill>
              <w14:schemeClr w14:val="tx1"/>
            </w14:solidFill>
          </w14:textFill>
        </w:rPr>
        <w:t xml:space="preserve">. </w:t>
      </w:r>
      <w:bookmarkEnd w:id="4"/>
      <w:r>
        <w:rPr>
          <w:rFonts w:ascii="Times New Roman" w:hAnsi="Times New Roman" w:eastAsiaTheme="minorHAnsi"/>
          <w:color w:val="000000" w:themeColor="text1"/>
          <w:kern w:val="0"/>
          <w:szCs w:val="21"/>
          <w14:textFill>
            <w14:solidFill>
              <w14:schemeClr w14:val="tx1"/>
            </w14:solidFill>
          </w14:textFill>
        </w:rPr>
        <w:t xml:space="preserve">Blood samples were obtained from the right ventricle. The left ventricle was then infused with 60 mL of cold phosphate-buffered saline (PBS) containing heparin, followed by 60 mL of 4% neutral formaldehyde solution </w:t>
      </w:r>
      <w:r>
        <w:rPr>
          <w:rFonts w:ascii="Times New Roman" w:hAnsi="Times New Roman" w:eastAsiaTheme="minorHAnsi"/>
          <w:color w:val="000000" w:themeColor="text1"/>
          <w:kern w:val="0"/>
          <w:szCs w:val="21"/>
          <w14:textFill>
            <w14:solidFill>
              <w14:schemeClr w14:val="tx1"/>
            </w14:solidFill>
          </w14:textFill>
        </w:rPr>
        <w:fldChar w:fldCharType="begin"/>
      </w:r>
      <w:r>
        <w:rPr>
          <w:rFonts w:ascii="Times New Roman" w:hAnsi="Times New Roman" w:eastAsia="宋体"/>
          <w:color w:val="000000" w:themeColor="text1"/>
          <w:kern w:val="0"/>
          <w:szCs w:val="21"/>
          <w14:textFill>
            <w14:solidFill>
              <w14:schemeClr w14:val="tx1"/>
            </w14:solidFill>
          </w14:textFill>
        </w:rPr>
        <w:instrText xml:space="preserve"> ADDIN EN.CITE &lt;EndNote&gt;&lt;Cite&gt;&lt;Author&gt;Yamaguchi&lt;/Author&gt;&lt;Year&gt;2013&lt;/Year&gt;&lt;RecNum&gt;1080&lt;/RecNum&gt;&lt;DisplayText&gt;[4]&lt;/DisplayText&gt;&lt;record&gt;&lt;rec-number&gt;1080&lt;/rec-number&gt;&lt;foreign-keys&gt;&lt;key app="EN" db-id="xpep0f9z3wxaeberp5zpfwswfxext5saaevs" timestamp="1724729602"&gt;1080&lt;/key&gt;&lt;/foreign-keys&gt;&lt;ref-type name="Journal Article"&gt;17&lt;/ref-type&gt;&lt;contributors&gt;&lt;authors&gt;&lt;author&gt;Yamaguchi, H.&lt;/author&gt;&lt;author&gt;Shen, J.&lt;/author&gt;&lt;/authors&gt;&lt;/contributors&gt;&lt;auth-address&gt;Program in Neuroscience, Center for Neurologic Diseases, Harvard Medical School, Brigham &amp;amp; Women&amp;apos;s Hospital, Boston, MA, USA.&lt;/auth-address&gt;&lt;titles&gt;&lt;title&gt;Histological analysis of neurodegeneration in the mouse brain&lt;/title&gt;&lt;secondary-title&gt;Methods Mol Biol&lt;/secondary-title&gt;&lt;/titles&gt;&lt;periodical&gt;&lt;full-title&gt;Methods Mol Biol&lt;/full-title&gt;&lt;/periodical&gt;&lt;pages&gt;91-113&lt;/pages&gt;&lt;volume&gt;1004&lt;/volume&gt;&lt;edition&gt;2013/06/05&lt;/edition&gt;&lt;keywords&gt;&lt;keyword&gt;Animals&lt;/keyword&gt;&lt;keyword&gt;Brain/*pathology&lt;/keyword&gt;&lt;keyword&gt;Cell Count&lt;/keyword&gt;&lt;keyword&gt;Cryoultramicrotomy&lt;/keyword&gt;&lt;keyword&gt;Fluoresceins/metabolism&lt;/keyword&gt;&lt;keyword&gt;Fluorescent Antibody Technique&lt;/keyword&gt;&lt;keyword&gt;Hippocampus/pathology&lt;/keyword&gt;&lt;keyword&gt;In Situ Nick-End Labeling&lt;/keyword&gt;&lt;keyword&gt;Mice&lt;/keyword&gt;&lt;keyword&gt;Mice, Knockout&lt;/keyword&gt;&lt;keyword&gt;Nerve Degeneration/*pathology&lt;/keyword&gt;&lt;keyword&gt;Neurons/pathology&lt;/keyword&gt;&lt;keyword&gt;Paraffin Embedding&lt;/keyword&gt;&lt;keyword&gt;Pathology/*methods&lt;/keyword&gt;&lt;keyword&gt;Perfusion&lt;/keyword&gt;&lt;keyword&gt;Staining and Labeling&lt;/keyword&gt;&lt;keyword&gt;Tissue Fixation&lt;/keyword&gt;&lt;/keywords&gt;&lt;dates&gt;&lt;year&gt;2013&lt;/year&gt;&lt;/dates&gt;&lt;isbn&gt;1940-6029 (Electronic)&amp;#xD;1064-3745 (Linking)&lt;/isbn&gt;&lt;accession-num&gt;23733572&lt;/accession-num&gt;&lt;urls&gt;&lt;related-urls&gt;&lt;url&gt;https://www.ncbi.nlm.nih.gov/pubmed/23733572&lt;/url&gt;&lt;/related-urls&gt;&lt;/urls&gt;&lt;electronic-resource-num&gt;10.1007/978-1-62703-383-1_8&lt;/electronic-resource-num&gt;&lt;/record&gt;&lt;/Cite&gt;&lt;/EndNote&gt;</w:instrText>
      </w:r>
      <w:r>
        <w:rPr>
          <w:rFonts w:ascii="Times New Roman" w:hAnsi="Times New Roman" w:eastAsiaTheme="minorHAnsi"/>
          <w:color w:val="000000" w:themeColor="text1"/>
          <w:kern w:val="0"/>
          <w:szCs w:val="21"/>
          <w14:textFill>
            <w14:solidFill>
              <w14:schemeClr w14:val="tx1"/>
            </w14:solidFill>
          </w14:textFill>
        </w:rPr>
        <w:fldChar w:fldCharType="separate"/>
      </w:r>
      <w:r>
        <w:rPr>
          <w:rFonts w:ascii="Times New Roman" w:hAnsi="Times New Roman" w:eastAsiaTheme="minorHAnsi"/>
          <w:color w:val="000000" w:themeColor="text1"/>
          <w:kern w:val="0"/>
          <w:szCs w:val="21"/>
          <w14:textFill>
            <w14:solidFill>
              <w14:schemeClr w14:val="tx1"/>
            </w14:solidFill>
          </w14:textFill>
        </w:rPr>
        <w:t>[4]</w:t>
      </w:r>
      <w:r>
        <w:rPr>
          <w:rFonts w:ascii="Times New Roman" w:hAnsi="Times New Roman" w:eastAsiaTheme="minorHAnsi"/>
          <w:color w:val="000000" w:themeColor="text1"/>
          <w:kern w:val="0"/>
          <w:szCs w:val="21"/>
          <w14:textFill>
            <w14:solidFill>
              <w14:schemeClr w14:val="tx1"/>
            </w14:solidFill>
          </w14:textFill>
        </w:rPr>
        <w:fldChar w:fldCharType="end"/>
      </w:r>
      <w:r>
        <w:rPr>
          <w:rFonts w:ascii="Times New Roman" w:hAnsi="Times New Roman" w:eastAsiaTheme="minorHAnsi"/>
          <w:color w:val="000000" w:themeColor="text1"/>
          <w:kern w:val="0"/>
          <w:szCs w:val="21"/>
          <w14:textFill>
            <w14:solidFill>
              <w14:schemeClr w14:val="tx1"/>
            </w14:solidFill>
          </w14:textFill>
        </w:rPr>
        <w:t xml:space="preserve">. The brain was promptly retrieved and preserved for later tests. </w:t>
      </w:r>
    </w:p>
    <w:p w14:paraId="32FAA390">
      <w:pPr>
        <w:snapToGrid w:val="0"/>
        <w:spacing w:before="0" w:beforeLines="0" w:line="480" w:lineRule="auto"/>
        <w:ind w:firstLine="420" w:firstLineChars="200"/>
        <w:outlineLvl w:val="1"/>
        <w:rPr>
          <w:rFonts w:ascii="Times New Roman" w:hAnsi="Times New Roman" w:eastAsiaTheme="minorHAnsi"/>
          <w:b/>
          <w:bCs/>
          <w:color w:val="000000" w:themeColor="text1"/>
          <w:szCs w:val="21"/>
          <w14:textFill>
            <w14:solidFill>
              <w14:schemeClr w14:val="tx1"/>
            </w14:solidFill>
          </w14:textFill>
        </w:rPr>
      </w:pPr>
      <w:r>
        <w:rPr>
          <w:rFonts w:ascii="Times New Roman" w:hAnsi="Times New Roman" w:eastAsiaTheme="minorHAnsi"/>
          <w:b/>
          <w:bCs/>
          <w:color w:val="000000" w:themeColor="text1"/>
          <w:szCs w:val="21"/>
          <w14:textFill>
            <w14:solidFill>
              <w14:schemeClr w14:val="tx1"/>
            </w14:solidFill>
          </w14:textFill>
        </w:rPr>
        <w:t>Brain histopathological analysis</w:t>
      </w:r>
    </w:p>
    <w:p w14:paraId="5461932B">
      <w:pPr>
        <w:snapToGrid w:val="0"/>
        <w:spacing w:before="0" w:beforeLines="0" w:line="480" w:lineRule="auto"/>
        <w:ind w:firstLine="420" w:firstLineChars="200"/>
        <w:rPr>
          <w:rFonts w:ascii="Times New Roman" w:hAnsi="Times New Roman" w:eastAsiaTheme="minorHAnsi"/>
          <w:color w:val="000000" w:themeColor="text1"/>
          <w:szCs w:val="21"/>
          <w14:textFill>
            <w14:solidFill>
              <w14:schemeClr w14:val="tx1"/>
            </w14:solidFill>
          </w14:textFill>
        </w:rPr>
      </w:pPr>
      <w:r>
        <w:rPr>
          <w:rFonts w:ascii="Times New Roman" w:hAnsi="Times New Roman" w:eastAsiaTheme="minorHAnsi"/>
          <w:color w:val="000000" w:themeColor="text1"/>
          <w:szCs w:val="21"/>
          <w14:textFill>
            <w14:solidFill>
              <w14:schemeClr w14:val="tx1"/>
            </w14:solidFill>
          </w14:textFill>
        </w:rPr>
        <w:t xml:space="preserve">Brains were partially fixed in a 4% paraformaldehyde solution for 48 h at room temperature. Subsequently, the brain tissues underwent dehydration using a gradient of alcohol, followed by transparency achieved by using xylene. The tissues were then embedded in paraffin and sectioned into 5 μm thick sections. </w:t>
      </w:r>
      <w:bookmarkStart w:id="5" w:name="_Hlk176258577"/>
      <w:r>
        <w:rPr>
          <w:rFonts w:ascii="Times New Roman" w:hAnsi="Times New Roman" w:eastAsiaTheme="minorHAnsi"/>
          <w:color w:val="000000" w:themeColor="text1"/>
          <w:szCs w:val="21"/>
          <w14:textFill>
            <w14:solidFill>
              <w14:schemeClr w14:val="tx1"/>
            </w14:solidFill>
          </w14:textFill>
        </w:rPr>
        <w:t xml:space="preserve">The paraffin slices were then subjected to standard procedures involving heating, dewaxing, and hydration, followed by applying hematoxylin and eosin (H&amp;E) staining or Nissl staining for microscopic analysis </w:t>
      </w:r>
      <w:r>
        <w:rPr>
          <w:rFonts w:ascii="Times New Roman" w:hAnsi="Times New Roman" w:eastAsiaTheme="minorHAnsi"/>
          <w:color w:val="000000" w:themeColor="text1"/>
          <w:szCs w:val="21"/>
          <w14:textFill>
            <w14:solidFill>
              <w14:schemeClr w14:val="tx1"/>
            </w14:solidFill>
          </w14:textFill>
        </w:rPr>
        <w:fldChar w:fldCharType="begin">
          <w:fldData xml:space="preserve">PEVuZE5vdGU+PENpdGU+PEF1dGhvcj5EdTwvQXV0aG9yPjxZZWFyPjIwMjA8L1llYXI+PFJlY051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</w:fldData>
        </w:fldChar>
      </w:r>
      <w:r>
        <w:rPr>
          <w:rFonts w:ascii="Times New Roman" w:hAnsi="Times New Roman" w:eastAsia="宋体"/>
          <w:color w:val="000000" w:themeColor="text1"/>
          <w:szCs w:val="21"/>
          <w14:textFill>
            <w14:solidFill>
              <w14:schemeClr w14:val="tx1"/>
            </w14:solidFill>
          </w14:textFill>
        </w:rPr>
        <w:instrText xml:space="preserve"> ADDIN EN.CITE </w:instrText>
      </w:r>
      <w:r>
        <w:rPr>
          <w:rFonts w:ascii="Times New Roman" w:hAnsi="Times New Roman" w:eastAsia="宋体"/>
          <w:color w:val="000000" w:themeColor="text1"/>
          <w:szCs w:val="21"/>
          <w14:textFill>
            <w14:solidFill>
              <w14:schemeClr w14:val="tx1"/>
            </w14:solidFill>
          </w14:textFill>
        </w:rPr>
        <w:fldChar w:fldCharType="begin">
          <w:fldData xml:space="preserve">PEVuZE5vdGU+PENpdGU+PEF1dGhvcj5EdTwvQXV0aG9yPjxZZWFyPjIwMjA8L1llYXI+PFJlY051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</w:fldData>
        </w:fldChar>
      </w:r>
      <w:r>
        <w:rPr>
          <w:rFonts w:ascii="Times New Roman" w:hAnsi="Times New Roman" w:eastAsia="宋体"/>
          <w:color w:val="000000" w:themeColor="text1"/>
          <w:szCs w:val="21"/>
          <w14:textFill>
            <w14:solidFill>
              <w14:schemeClr w14:val="tx1"/>
            </w14:solidFill>
          </w14:textFill>
        </w:rPr>
        <w:instrText xml:space="preserve"> ADDIN EN.CITE.DATA </w:instrText>
      </w:r>
      <w:r>
        <w:rPr>
          <w:rFonts w:ascii="Times New Roman" w:hAnsi="Times New Roman" w:eastAsia="宋体"/>
          <w:color w:val="000000" w:themeColor="text1"/>
          <w:szCs w:val="21"/>
          <w14:textFill>
            <w14:solidFill>
              <w14:schemeClr w14:val="tx1"/>
            </w14:solidFill>
          </w14:textFill>
        </w:rPr>
        <w:fldChar w:fldCharType="separate"/>
      </w:r>
      <w:r>
        <w:rPr>
          <w:rFonts w:ascii="Times New Roman" w:hAnsi="Times New Roman" w:eastAsia="宋体"/>
          <w:color w:val="000000" w:themeColor="text1"/>
          <w:szCs w:val="21"/>
          <w14:textFill>
            <w14:solidFill>
              <w14:schemeClr w14:val="tx1"/>
            </w14:solidFill>
          </w14:textFill>
        </w:rPr>
        <w:fldChar w:fldCharType="end"/>
      </w:r>
      <w:r>
        <w:rPr>
          <w:rFonts w:ascii="Times New Roman" w:hAnsi="Times New Roman" w:eastAsiaTheme="minorHAnsi"/>
          <w:color w:val="000000" w:themeColor="text1"/>
          <w:szCs w:val="21"/>
          <w14:textFill>
            <w14:solidFill>
              <w14:schemeClr w14:val="tx1"/>
            </w14:solidFill>
          </w14:textFill>
        </w:rPr>
        <w:fldChar w:fldCharType="separate"/>
      </w:r>
      <w:r>
        <w:rPr>
          <w:rFonts w:ascii="Times New Roman" w:hAnsi="Times New Roman" w:eastAsiaTheme="minorHAnsi"/>
          <w:color w:val="000000" w:themeColor="text1"/>
          <w:szCs w:val="21"/>
          <w14:textFill>
            <w14:solidFill>
              <w14:schemeClr w14:val="tx1"/>
            </w14:solidFill>
          </w14:textFill>
        </w:rPr>
        <w:t>[5]</w:t>
      </w:r>
      <w:r>
        <w:rPr>
          <w:rFonts w:ascii="Times New Roman" w:hAnsi="Times New Roman" w:eastAsiaTheme="minorHAnsi"/>
          <w:color w:val="000000" w:themeColor="text1"/>
          <w:szCs w:val="21"/>
          <w14:textFill>
            <w14:solidFill>
              <w14:schemeClr w14:val="tx1"/>
            </w14:solidFill>
          </w14:textFill>
        </w:rPr>
        <w:fldChar w:fldCharType="end"/>
      </w:r>
      <w:r>
        <w:rPr>
          <w:rFonts w:ascii="Times New Roman" w:hAnsi="Times New Roman" w:eastAsiaTheme="minorHAnsi"/>
          <w:color w:val="000000" w:themeColor="text1"/>
          <w:szCs w:val="21"/>
          <w14:textFill>
            <w14:solidFill>
              <w14:schemeClr w14:val="tx1"/>
            </w14:solidFill>
          </w14:textFill>
        </w:rPr>
        <w:t>.</w:t>
      </w:r>
      <w:bookmarkEnd w:id="5"/>
      <w:r>
        <w:rPr>
          <w:rFonts w:ascii="Times New Roman" w:hAnsi="Times New Roman" w:eastAsiaTheme="minorHAnsi"/>
          <w:color w:val="000000" w:themeColor="text1"/>
          <w:szCs w:val="21"/>
          <w14:textFill>
            <w14:solidFill>
              <w14:schemeClr w14:val="tx1"/>
            </w14:solidFill>
          </w14:textFill>
        </w:rPr>
        <w:t xml:space="preserve"> </w:t>
      </w:r>
      <w:r>
        <w:rPr>
          <w:rFonts w:ascii="Times New Roman" w:hAnsi="Times New Roman" w:eastAsiaTheme="minorHAnsi"/>
          <w:color w:val="000000" w:themeColor="text1"/>
          <w:kern w:val="0"/>
          <w:szCs w:val="21"/>
          <w14:textFill>
            <w14:solidFill>
              <w14:schemeClr w14:val="tx1"/>
            </w14:solidFill>
          </w14:textFill>
        </w:rPr>
        <w:t>The sections were observed and photographed under PreciPoint M8 intelligent microscopic imaging system (PreciPoint,</w:t>
      </w:r>
      <w:r>
        <w:rPr>
          <w:rFonts w:ascii="Times New Roman" w:hAnsi="Times New Roman"/>
          <w:color w:val="000000" w:themeColor="text1"/>
          <w14:textFill>
            <w14:solidFill>
              <w14:schemeClr w14:val="tx1"/>
            </w14:solidFill>
          </w14:textFill>
        </w:rPr>
        <w:t xml:space="preserve"> </w:t>
      </w:r>
      <w:r>
        <w:rPr>
          <w:rFonts w:ascii="Times New Roman" w:hAnsi="Times New Roman" w:eastAsiaTheme="minorHAnsi"/>
          <w:color w:val="000000" w:themeColor="text1"/>
          <w:kern w:val="0"/>
          <w:szCs w:val="21"/>
          <w14:textFill>
            <w14:solidFill>
              <w14:schemeClr w14:val="tx1"/>
            </w14:solidFill>
          </w14:textFill>
        </w:rPr>
        <w:t>Nuremberg, Germany).</w:t>
      </w:r>
    </w:p>
    <w:p w14:paraId="3E57B9E1">
      <w:pPr>
        <w:snapToGrid w:val="0"/>
        <w:spacing w:before="0" w:beforeLines="0" w:line="480" w:lineRule="auto"/>
        <w:ind w:firstLine="420" w:firstLineChars="200"/>
        <w:outlineLvl w:val="1"/>
        <w:rPr>
          <w:rFonts w:ascii="Times New Roman" w:hAnsi="Times New Roman" w:eastAsiaTheme="minorHAnsi"/>
          <w:b/>
          <w:bCs/>
          <w:color w:val="000000" w:themeColor="text1"/>
          <w:szCs w:val="21"/>
          <w14:textFill>
            <w14:solidFill>
              <w14:schemeClr w14:val="tx1"/>
            </w14:solidFill>
          </w14:textFill>
        </w:rPr>
      </w:pPr>
      <w:r>
        <w:rPr>
          <w:rFonts w:ascii="Times New Roman" w:hAnsi="Times New Roman" w:eastAsiaTheme="minorHAnsi"/>
          <w:b/>
          <w:bCs/>
          <w:color w:val="000000" w:themeColor="text1"/>
          <w:szCs w:val="21"/>
          <w14:textFill>
            <w14:solidFill>
              <w14:schemeClr w14:val="tx1"/>
            </w14:solidFill>
          </w14:textFill>
        </w:rPr>
        <w:t>Immunohistochemistry</w:t>
      </w:r>
    </w:p>
    <w:p w14:paraId="4682BDBC">
      <w:pPr>
        <w:snapToGrid w:val="0"/>
        <w:spacing w:before="0" w:beforeLines="0" w:line="480" w:lineRule="auto"/>
        <w:ind w:firstLine="420" w:firstLineChars="200"/>
        <w:rPr>
          <w:rFonts w:ascii="Times New Roman" w:hAnsi="Times New Roman" w:eastAsiaTheme="minorHAnsi"/>
          <w:color w:val="000000" w:themeColor="text1"/>
          <w:kern w:val="0"/>
          <w:szCs w:val="21"/>
          <w14:textFill>
            <w14:solidFill>
              <w14:schemeClr w14:val="tx1"/>
            </w14:solidFill>
          </w14:textFill>
        </w:rPr>
      </w:pPr>
      <w:r>
        <w:rPr>
          <w:rFonts w:ascii="Times New Roman" w:hAnsi="Times New Roman" w:eastAsiaTheme="minorHAnsi"/>
          <w:color w:val="000000" w:themeColor="text1"/>
          <w:kern w:val="0"/>
          <w:szCs w:val="21"/>
          <w14:textFill>
            <w14:solidFill>
              <w14:schemeClr w14:val="tx1"/>
            </w14:solidFill>
          </w14:textFill>
        </w:rPr>
        <w:t xml:space="preserve">Paraffin-embedded tissue sections were processed for immunohistochemistry following standard procedures </w:t>
      </w:r>
      <w:r>
        <w:rPr>
          <w:rFonts w:ascii="Times New Roman" w:hAnsi="Times New Roman" w:eastAsiaTheme="minorHAnsi"/>
          <w:color w:val="000000" w:themeColor="text1"/>
          <w:kern w:val="0"/>
          <w:szCs w:val="21"/>
          <w14:textFill>
            <w14:solidFill>
              <w14:schemeClr w14:val="tx1"/>
            </w14:solidFill>
          </w14:textFill>
        </w:rPr>
        <w:fldChar w:fldCharType="begin">
          <w:fldData xml:space="preserve">PEVuZE5vdGU+PENpdGU+PEF1dGhvcj5EdTwvQXV0aG9yPjxZZWFyPjIwMjA8L1llYXI+PFJlY051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</w:fldData>
        </w:fldChar>
      </w:r>
      <w:r>
        <w:rPr>
          <w:rFonts w:ascii="Times New Roman" w:hAnsi="Times New Roman" w:eastAsia="宋体"/>
          <w:color w:val="000000" w:themeColor="text1"/>
          <w:kern w:val="0"/>
          <w:szCs w:val="21"/>
          <w14:textFill>
            <w14:solidFill>
              <w14:schemeClr w14:val="tx1"/>
            </w14:solidFill>
          </w14:textFill>
        </w:rPr>
        <w:instrText xml:space="preserve"> ADDIN EN.CITE </w:instrText>
      </w:r>
      <w:r>
        <w:rPr>
          <w:rFonts w:ascii="Times New Roman" w:hAnsi="Times New Roman" w:eastAsia="宋体"/>
          <w:color w:val="000000" w:themeColor="text1"/>
          <w:kern w:val="0"/>
          <w:szCs w:val="21"/>
          <w14:textFill>
            <w14:solidFill>
              <w14:schemeClr w14:val="tx1"/>
            </w14:solidFill>
          </w14:textFill>
        </w:rPr>
        <w:fldChar w:fldCharType="begin">
          <w:fldData xml:space="preserve">PEVuZE5vdGU+PENpdGU+PEF1dGhvcj5EdTwvQXV0aG9yPjxZZWFyPjIwMjA8L1llYXI+PFJlY051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</w:fldData>
        </w:fldChar>
      </w:r>
      <w:r>
        <w:rPr>
          <w:rFonts w:ascii="Times New Roman" w:hAnsi="Times New Roman" w:eastAsia="宋体"/>
          <w:color w:val="000000" w:themeColor="text1"/>
          <w:kern w:val="0"/>
          <w:szCs w:val="21"/>
          <w14:textFill>
            <w14:solidFill>
              <w14:schemeClr w14:val="tx1"/>
            </w14:solidFill>
          </w14:textFill>
        </w:rPr>
        <w:instrText xml:space="preserve"> ADDIN EN.CITE.DATA </w:instrText>
      </w:r>
      <w:r>
        <w:rPr>
          <w:rFonts w:ascii="Times New Roman" w:hAnsi="Times New Roman" w:eastAsia="宋体"/>
          <w:color w:val="000000" w:themeColor="text1"/>
          <w:kern w:val="0"/>
          <w:szCs w:val="21"/>
          <w14:textFill>
            <w14:solidFill>
              <w14:schemeClr w14:val="tx1"/>
            </w14:solidFill>
          </w14:textFill>
        </w:rPr>
        <w:fldChar w:fldCharType="separate"/>
      </w:r>
      <w:r>
        <w:rPr>
          <w:rFonts w:ascii="Times New Roman" w:hAnsi="Times New Roman" w:eastAsia="宋体"/>
          <w:color w:val="000000" w:themeColor="text1"/>
          <w:kern w:val="0"/>
          <w:szCs w:val="21"/>
          <w14:textFill>
            <w14:solidFill>
              <w14:schemeClr w14:val="tx1"/>
            </w14:solidFill>
          </w14:textFill>
        </w:rPr>
        <w:fldChar w:fldCharType="end"/>
      </w:r>
      <w:r>
        <w:rPr>
          <w:rFonts w:ascii="Times New Roman" w:hAnsi="Times New Roman" w:eastAsiaTheme="minorHAnsi"/>
          <w:color w:val="000000" w:themeColor="text1"/>
          <w:kern w:val="0"/>
          <w:szCs w:val="21"/>
          <w14:textFill>
            <w14:solidFill>
              <w14:schemeClr w14:val="tx1"/>
            </w14:solidFill>
          </w14:textFill>
        </w:rPr>
        <w:fldChar w:fldCharType="separate"/>
      </w:r>
      <w:r>
        <w:rPr>
          <w:rFonts w:ascii="Times New Roman" w:hAnsi="Times New Roman" w:eastAsiaTheme="minorHAnsi"/>
          <w:color w:val="000000" w:themeColor="text1"/>
          <w:kern w:val="0"/>
          <w:szCs w:val="21"/>
          <w14:textFill>
            <w14:solidFill>
              <w14:schemeClr w14:val="tx1"/>
            </w14:solidFill>
          </w14:textFill>
        </w:rPr>
        <w:t>[5]</w:t>
      </w:r>
      <w:r>
        <w:rPr>
          <w:rFonts w:ascii="Times New Roman" w:hAnsi="Times New Roman" w:eastAsiaTheme="minorHAnsi"/>
          <w:color w:val="000000" w:themeColor="text1"/>
          <w:kern w:val="0"/>
          <w:szCs w:val="21"/>
          <w14:textFill>
            <w14:solidFill>
              <w14:schemeClr w14:val="tx1"/>
            </w14:solidFill>
          </w14:textFill>
        </w:rPr>
        <w:fldChar w:fldCharType="end"/>
      </w:r>
      <w:r>
        <w:rPr>
          <w:rFonts w:ascii="Times New Roman" w:hAnsi="Times New Roman" w:eastAsiaTheme="minorHAnsi"/>
          <w:color w:val="000000" w:themeColor="text1"/>
          <w:kern w:val="0"/>
          <w:szCs w:val="21"/>
          <w14:textFill>
            <w14:solidFill>
              <w14:schemeClr w14:val="tx1"/>
            </w14:solidFill>
          </w14:textFill>
        </w:rPr>
        <w:t>. Antigen retrieval was performed using citric acid buffer and microwave heating. Sections were then incubated overnight at 4</w:t>
      </w:r>
      <w:r>
        <w:rPr>
          <w:rFonts w:ascii="Times New Roman" w:hAnsi="Times New Roman" w:eastAsia="宋体"/>
          <w:color w:val="000000" w:themeColor="text1"/>
          <w:kern w:val="0"/>
          <w:szCs w:val="21"/>
          <w14:textFill>
            <w14:solidFill>
              <w14:schemeClr w14:val="tx1"/>
            </w14:solidFill>
          </w14:textFill>
        </w:rPr>
        <w:t xml:space="preserve"> </w:t>
      </w:r>
      <w:r>
        <w:rPr>
          <w:rFonts w:ascii="Times New Roman" w:hAnsi="Times New Roman" w:eastAsiaTheme="minorHAnsi"/>
          <w:color w:val="000000" w:themeColor="text1"/>
          <w:kern w:val="0"/>
          <w:szCs w:val="21"/>
          <w14:textFill>
            <w14:solidFill>
              <w14:schemeClr w14:val="tx1"/>
            </w14:solidFill>
          </w14:textFill>
        </w:rPr>
        <w:t>°C with the following primary antibodies: anti-</w:t>
      </w:r>
      <w:r>
        <w:rPr>
          <w:rFonts w:hint="eastAsia" w:ascii="Times New Roman" w:hAnsi="Times New Roman" w:eastAsia="宋体"/>
          <w:color w:val="000000" w:themeColor="text1"/>
          <w:kern w:val="0"/>
          <w:szCs w:val="21"/>
          <w14:textFill>
            <w14:solidFill>
              <w14:schemeClr w14:val="tx1"/>
            </w14:solidFill>
          </w14:textFill>
        </w:rPr>
        <w:t>beta-amyloid (</w:t>
      </w:r>
      <w:r>
        <w:rPr>
          <w:rFonts w:ascii="Times New Roman" w:hAnsi="Times New Roman" w:eastAsiaTheme="minorHAnsi"/>
          <w:color w:val="000000" w:themeColor="text1"/>
          <w:kern w:val="0"/>
          <w:szCs w:val="21"/>
          <w14:textFill>
            <w14:solidFill>
              <w14:schemeClr w14:val="tx1"/>
            </w14:solidFill>
          </w14:textFill>
        </w:rPr>
        <w:t>Aβ</w:t>
      </w:r>
      <w:r>
        <w:rPr>
          <w:rFonts w:hint="eastAsia" w:ascii="Times New Roman" w:hAnsi="Times New Roman" w:eastAsia="宋体"/>
          <w:color w:val="000000" w:themeColor="text1"/>
          <w:kern w:val="0"/>
          <w:szCs w:val="21"/>
          <w14:textFill>
            <w14:solidFill>
              <w14:schemeClr w14:val="tx1"/>
            </w14:solidFill>
          </w14:textFill>
        </w:rPr>
        <w:t>)</w:t>
      </w:r>
      <w:r>
        <w:rPr>
          <w:rFonts w:ascii="Times New Roman" w:hAnsi="Times New Roman" w:eastAsiaTheme="minorHAnsi"/>
          <w:color w:val="000000" w:themeColor="text1"/>
          <w:kern w:val="0"/>
          <w:szCs w:val="21"/>
          <w14:textFill>
            <w14:solidFill>
              <w14:schemeClr w14:val="tx1"/>
            </w14:solidFill>
          </w14:textFill>
        </w:rPr>
        <w:t xml:space="preserve"> (1:50) (sc-9129, SANTA Cruz, CA, USA), anti-Tau (1:100) (sc-5587, Santa Cruz, CA, USA), anti-phospho-Tau (Ser202/Thr205) (1:10000) (82568-1-RR, Proteintech, IL, USA), anti-glutathione peroxidase 4 (GPX4) (1:100) (DF6701, Affinity, Jiangsu, China), anti-acyl-CoA synthetase long chain family member 4 (ACSL4) (1:100) (DF12141, Affinity, Jiangsu, China), and anti-</w:t>
      </w:r>
      <w:r>
        <w:rPr>
          <w:rFonts w:ascii="Times New Roman" w:hAnsi="Times New Roman"/>
          <w:szCs w:val="21"/>
          <w:lang w:bidi="ar"/>
        </w:rPr>
        <w:t>glutamine transporter solute carrier family 38 member 2</w:t>
      </w:r>
      <w:r>
        <w:rPr>
          <w:rFonts w:hint="eastAsia" w:ascii="Times New Roman" w:hAnsi="Times New Roman"/>
          <w:szCs w:val="21"/>
          <w:lang w:bidi="ar"/>
        </w:rPr>
        <w:t xml:space="preserve"> (</w:t>
      </w:r>
      <w:r>
        <w:rPr>
          <w:rFonts w:ascii="Times New Roman" w:hAnsi="Times New Roman" w:eastAsiaTheme="minorHAnsi"/>
          <w:color w:val="000000" w:themeColor="text1"/>
          <w:kern w:val="0"/>
          <w:szCs w:val="21"/>
          <w14:textFill>
            <w14:solidFill>
              <w14:schemeClr w14:val="tx1"/>
            </w14:solidFill>
          </w14:textFill>
        </w:rPr>
        <w:t>SLC38A2</w:t>
      </w:r>
      <w:r>
        <w:rPr>
          <w:rFonts w:hint="eastAsia" w:ascii="Times New Roman" w:hAnsi="Times New Roman" w:eastAsia="宋体"/>
          <w:color w:val="000000" w:themeColor="text1"/>
          <w:kern w:val="0"/>
          <w:szCs w:val="21"/>
          <w14:textFill>
            <w14:solidFill>
              <w14:schemeClr w14:val="tx1"/>
            </w14:solidFill>
          </w14:textFill>
        </w:rPr>
        <w:t>)</w:t>
      </w:r>
      <w:r>
        <w:rPr>
          <w:rFonts w:ascii="Times New Roman" w:hAnsi="Times New Roman" w:eastAsiaTheme="minorHAnsi"/>
          <w:color w:val="000000" w:themeColor="text1"/>
          <w:kern w:val="0"/>
          <w:szCs w:val="21"/>
          <w14:textFill>
            <w14:solidFill>
              <w14:schemeClr w14:val="tx1"/>
            </w14:solidFill>
          </w14:textFill>
        </w:rPr>
        <w:t xml:space="preserve"> (1:100) (DF4673, Affinity, Jiangsu, China). After rinsing with PBS, sections were incubated for 1 h with horseradish peroxidase (HRP) conjugated goat-anti-rabbit immunoglobulin G (IgG) (1:1000) (E030120, Earthox, CA, USA). Detection was completed with diaminobenzidine (DAB) staining, followed by hematoxylin counterstaining. Sections were observed using a PreciPoint M8 intelligent microscopic imaging system.</w:t>
      </w:r>
    </w:p>
    <w:p w14:paraId="20B5BCB3">
      <w:pPr>
        <w:snapToGrid w:val="0"/>
        <w:spacing w:before="0" w:beforeLines="0" w:line="480" w:lineRule="auto"/>
        <w:ind w:firstLine="420" w:firstLineChars="200"/>
        <w:outlineLvl w:val="1"/>
        <w:rPr>
          <w:rFonts w:ascii="Times New Roman" w:hAnsi="Times New Roman" w:eastAsiaTheme="minorHAnsi"/>
          <w:b/>
          <w:bCs/>
          <w:color w:val="000000" w:themeColor="text1"/>
          <w:szCs w:val="21"/>
          <w14:textFill>
            <w14:solidFill>
              <w14:schemeClr w14:val="tx1"/>
            </w14:solidFill>
          </w14:textFill>
        </w:rPr>
      </w:pPr>
      <w:r>
        <w:rPr>
          <w:rFonts w:ascii="Times New Roman" w:hAnsi="Times New Roman" w:eastAsiaTheme="minorHAnsi"/>
          <w:b/>
          <w:bCs/>
          <w:color w:val="000000" w:themeColor="text1"/>
          <w:szCs w:val="21"/>
          <w14:textFill>
            <w14:solidFill>
              <w14:schemeClr w14:val="tx1"/>
            </w14:solidFill>
          </w14:textFill>
        </w:rPr>
        <w:t>Organotypic hippocampal slice cultures (OHSCs)</w:t>
      </w:r>
    </w:p>
    <w:p w14:paraId="7714EBFA">
      <w:pPr>
        <w:snapToGrid w:val="0"/>
        <w:spacing w:before="0" w:beforeLines="0" w:line="480" w:lineRule="auto"/>
        <w:ind w:firstLine="420" w:firstLineChars="200"/>
        <w:rPr>
          <w:rFonts w:ascii="Times New Roman" w:hAnsi="Times New Roman" w:eastAsiaTheme="minorHAnsi"/>
          <w:color w:val="000000" w:themeColor="text1"/>
          <w:szCs w:val="21"/>
          <w14:textFill>
            <w14:solidFill>
              <w14:schemeClr w14:val="tx1"/>
            </w14:solidFill>
          </w14:textFill>
        </w:rPr>
      </w:pPr>
      <w:bookmarkStart w:id="6" w:name="_Hlk176258621"/>
      <w:r>
        <w:rPr>
          <w:rFonts w:ascii="Times New Roman" w:hAnsi="Times New Roman" w:eastAsiaTheme="minorHAnsi"/>
          <w:color w:val="000000" w:themeColor="text1"/>
          <w:kern w:val="0"/>
          <w:szCs w:val="21"/>
          <w14:textFill>
            <w14:solidFill>
              <w14:schemeClr w14:val="tx1"/>
            </w14:solidFill>
          </w14:textFill>
        </w:rPr>
        <w:t xml:space="preserve">Nine </w:t>
      </w:r>
      <w:r>
        <w:rPr>
          <w:rFonts w:ascii="Times New Roman" w:hAnsi="Times New Roman" w:eastAsiaTheme="minorHAnsi"/>
          <w:color w:val="000000" w:themeColor="text1"/>
          <w:szCs w:val="21"/>
          <w14:textFill>
            <w14:solidFill>
              <w14:schemeClr w14:val="tx1"/>
            </w14:solidFill>
          </w14:textFill>
        </w:rPr>
        <w:t>mice were anesthetized with 2-2.5% isoflurane inhalation</w:t>
      </w:r>
      <w:r>
        <w:rPr>
          <w:rFonts w:ascii="Times New Roman" w:hAnsi="Times New Roman" w:eastAsiaTheme="minorHAnsi"/>
          <w:color w:val="000000" w:themeColor="text1"/>
          <w:kern w:val="0"/>
          <w:szCs w:val="21"/>
          <w14:textFill>
            <w14:solidFill>
              <w14:schemeClr w14:val="tx1"/>
            </w14:solidFill>
          </w14:textFill>
        </w:rPr>
        <w:t xml:space="preserve"> </w:t>
      </w:r>
      <w:r>
        <w:rPr>
          <w:rFonts w:ascii="Times New Roman" w:hAnsi="Times New Roman" w:eastAsiaTheme="minorHAnsi"/>
          <w:color w:val="000000" w:themeColor="text1"/>
          <w:kern w:val="0"/>
          <w:szCs w:val="21"/>
          <w14:textFill>
            <w14:solidFill>
              <w14:schemeClr w14:val="tx1"/>
            </w14:solidFill>
          </w14:textFill>
        </w:rPr>
        <w:fldChar w:fldCharType="begin">
          <w:fldData xml:space="preserve">PEVuZE5vdGU+PENpdGU+PEF1dGhvcj5OYXZhcnJvPC9BdXRob3I+PFllYXI+MjAyMTwvWWVhcj48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</w:fldData>
        </w:fldChar>
      </w:r>
      <w:r>
        <w:rPr>
          <w:rFonts w:ascii="Times New Roman" w:hAnsi="Times New Roman" w:eastAsia="宋体"/>
          <w:color w:val="000000" w:themeColor="text1"/>
          <w:kern w:val="0"/>
          <w:szCs w:val="21"/>
          <w14:textFill>
            <w14:solidFill>
              <w14:schemeClr w14:val="tx1"/>
            </w14:solidFill>
          </w14:textFill>
        </w:rPr>
        <w:instrText xml:space="preserve"> ADDIN EN.CITE </w:instrText>
      </w:r>
      <w:r>
        <w:rPr>
          <w:rFonts w:ascii="Times New Roman" w:hAnsi="Times New Roman" w:eastAsia="宋体"/>
          <w:color w:val="000000" w:themeColor="text1"/>
          <w:kern w:val="0"/>
          <w:szCs w:val="21"/>
          <w14:textFill>
            <w14:solidFill>
              <w14:schemeClr w14:val="tx1"/>
            </w14:solidFill>
          </w14:textFill>
        </w:rPr>
        <w:fldChar w:fldCharType="begin">
          <w:fldData xml:space="preserve">PEVuZE5vdGU+PENpdGU+PEF1dGhvcj5OYXZhcnJvPC9BdXRob3I+PFllYXI+MjAyMTwvWWVhcj48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==
</w:fldData>
        </w:fldChar>
      </w:r>
      <w:r>
        <w:rPr>
          <w:rFonts w:ascii="Times New Roman" w:hAnsi="Times New Roman" w:eastAsia="宋体"/>
          <w:color w:val="000000" w:themeColor="text1"/>
          <w:kern w:val="0"/>
          <w:szCs w:val="21"/>
          <w14:textFill>
            <w14:solidFill>
              <w14:schemeClr w14:val="tx1"/>
            </w14:solidFill>
          </w14:textFill>
        </w:rPr>
        <w:instrText xml:space="preserve"> ADDIN EN.CITE.DATA </w:instrText>
      </w:r>
      <w:r>
        <w:rPr>
          <w:rFonts w:ascii="Times New Roman" w:hAnsi="Times New Roman" w:eastAsia="宋体"/>
          <w:color w:val="000000" w:themeColor="text1"/>
          <w:kern w:val="0"/>
          <w:szCs w:val="21"/>
          <w14:textFill>
            <w14:solidFill>
              <w14:schemeClr w14:val="tx1"/>
            </w14:solidFill>
          </w14:textFill>
        </w:rPr>
        <w:fldChar w:fldCharType="separate"/>
      </w:r>
      <w:r>
        <w:rPr>
          <w:rFonts w:ascii="Times New Roman" w:hAnsi="Times New Roman" w:eastAsia="宋体"/>
          <w:color w:val="000000" w:themeColor="text1"/>
          <w:kern w:val="0"/>
          <w:szCs w:val="21"/>
          <w14:textFill>
            <w14:solidFill>
              <w14:schemeClr w14:val="tx1"/>
            </w14:solidFill>
          </w14:textFill>
        </w:rPr>
        <w:fldChar w:fldCharType="end"/>
      </w:r>
      <w:r>
        <w:rPr>
          <w:rFonts w:ascii="Times New Roman" w:hAnsi="Times New Roman" w:eastAsiaTheme="minorHAnsi"/>
          <w:color w:val="000000" w:themeColor="text1"/>
          <w:kern w:val="0"/>
          <w:szCs w:val="21"/>
          <w14:textFill>
            <w14:solidFill>
              <w14:schemeClr w14:val="tx1"/>
            </w14:solidFill>
          </w14:textFill>
        </w:rPr>
        <w:fldChar w:fldCharType="separate"/>
      </w:r>
      <w:r>
        <w:rPr>
          <w:rFonts w:ascii="Times New Roman" w:hAnsi="Times New Roman" w:eastAsiaTheme="minorHAnsi"/>
          <w:color w:val="000000" w:themeColor="text1"/>
          <w:kern w:val="0"/>
          <w:szCs w:val="21"/>
          <w14:textFill>
            <w14:solidFill>
              <w14:schemeClr w14:val="tx1"/>
            </w14:solidFill>
          </w14:textFill>
        </w:rPr>
        <w:t>[3]</w:t>
      </w:r>
      <w:r>
        <w:rPr>
          <w:rFonts w:ascii="Times New Roman" w:hAnsi="Times New Roman" w:eastAsiaTheme="minorHAnsi"/>
          <w:color w:val="000000" w:themeColor="text1"/>
          <w:kern w:val="0"/>
          <w:szCs w:val="21"/>
          <w14:textFill>
            <w14:solidFill>
              <w14:schemeClr w14:val="tx1"/>
            </w14:solidFill>
          </w14:textFill>
        </w:rPr>
        <w:fldChar w:fldCharType="end"/>
      </w:r>
      <w:r>
        <w:rPr>
          <w:rFonts w:ascii="Times New Roman" w:hAnsi="Times New Roman" w:eastAsiaTheme="minorHAnsi"/>
          <w:color w:val="000000" w:themeColor="text1"/>
          <w:szCs w:val="21"/>
          <w14:textFill>
            <w14:solidFill>
              <w14:schemeClr w14:val="tx1"/>
            </w14:solidFill>
          </w14:textFill>
        </w:rPr>
        <w:t xml:space="preserve">. </w:t>
      </w:r>
      <w:bookmarkEnd w:id="6"/>
      <w:r>
        <w:rPr>
          <w:rFonts w:ascii="Times New Roman" w:hAnsi="Times New Roman" w:eastAsiaTheme="minorHAnsi"/>
          <w:color w:val="000000" w:themeColor="text1"/>
          <w:szCs w:val="21"/>
          <w14:textFill>
            <w14:solidFill>
              <w14:schemeClr w14:val="tx1"/>
            </w14:solidFill>
          </w14:textFill>
        </w:rPr>
        <w:t xml:space="preserve">The brain was rapidly isolated, immersed in NMDG-artificial cerebrospinal fluid (aCSF) </w:t>
      </w:r>
      <w:r>
        <w:rPr>
          <w:rFonts w:ascii="Times New Roman" w:hAnsi="Times New Roman" w:eastAsiaTheme="minorHAnsi"/>
          <w:color w:val="000000" w:themeColor="text1"/>
          <w:szCs w:val="21"/>
          <w14:textFill>
            <w14:solidFill>
              <w14:schemeClr w14:val="tx1"/>
            </w14:solidFill>
          </w14:textFill>
        </w:rPr>
        <w:fldChar w:fldCharType="begin"/>
      </w:r>
      <w:r>
        <w:rPr>
          <w:rFonts w:ascii="Times New Roman" w:hAnsi="Times New Roman" w:eastAsia="宋体"/>
          <w:color w:val="000000" w:themeColor="text1"/>
          <w:szCs w:val="21"/>
          <w14:textFill>
            <w14:solidFill>
              <w14:schemeClr w14:val="tx1"/>
            </w14:solidFill>
          </w14:textFill>
        </w:rPr>
        <w:instrText xml:space="preserve"> ADDIN EN.CITE &lt;EndNote&gt;&lt;Cite&gt;&lt;Author&gt;Ting&lt;/Author&gt;&lt;Year&gt;2014&lt;/Year&gt;&lt;RecNum&gt;53&lt;/RecNum&gt;&lt;DisplayText&gt;[6]&lt;/DisplayText&gt;&lt;record&gt;&lt;rec-number&gt;53&lt;/rec-number&gt;&lt;foreign-keys&gt;&lt;key app="EN" db-id="vz0vxt9wmrzpacetespp52plds5fzeer9rtp" timestamp="1665820188"&gt;53&lt;/key&gt;&lt;/foreign-keys&gt;&lt;ref-type name="Journal Article"&gt;17&lt;/ref-type&gt;&lt;contributors&gt;&lt;authors&gt;&lt;author&gt;Ting, J. T.&lt;/author&gt;&lt;author&gt;Daigle, T. L.&lt;/author&gt;&lt;author&gt;Chen, Q.&lt;/author&gt;&lt;author&gt;Feng, G.&lt;/author&gt;&lt;/authors&gt;&lt;/contributors&gt;&lt;auth-address&gt;Human Cell Types Department, Allen Institute for Brain Science, 551 N 34th Street, Seattle, WA, 98103, USA, jtting@mit.edu.&lt;/auth-address&gt;&lt;titles&gt;&lt;title&gt;Acute brain slice methods for adult and aging animals: application of targeted patch clamp analysis and optogenetics&lt;/title&gt;&lt;secondary-title&gt;Methods Mol Biol&lt;/secondary-title&gt;&lt;/titles&gt;&lt;periodical&gt;&lt;full-title&gt;Methods Mol Biol&lt;/full-title&gt;&lt;/periodical&gt;&lt;pages&gt;221-42&lt;/pages&gt;&lt;volume&gt;1183&lt;/volume&gt;&lt;edition&gt;2014/07/16&lt;/edition&gt;&lt;keywords&gt;&lt;keyword&gt;Aging&lt;/keyword&gt;&lt;keyword&gt;Animals&lt;/keyword&gt;&lt;keyword&gt;Brain/metabolism/*physiology/*ultrastructure&lt;/keyword&gt;&lt;keyword&gt;Channelrhodopsins&lt;/keyword&gt;&lt;keyword&gt;Equipment Design&lt;/keyword&gt;&lt;keyword&gt;Gene Expression&lt;/keyword&gt;&lt;keyword&gt;Histocytological Preparation Techniques/instrumentation/*methods&lt;/keyword&gt;&lt;keyword&gt;Mice&lt;/keyword&gt;&lt;keyword&gt;Mice, Transgenic&lt;/keyword&gt;&lt;keyword&gt;Neurons/cytology/metabolism/ultrastructure&lt;/keyword&gt;&lt;keyword&gt;Optogenetics/*methods&lt;/keyword&gt;&lt;keyword&gt;Patch-Clamp Techniques/*methods&lt;/keyword&gt;&lt;/keywords&gt;&lt;dates&gt;&lt;year&gt;2014&lt;/year&gt;&lt;/dates&gt;&lt;isbn&gt;1940-6029 (Electronic)&amp;#xD;1064-3745 (Linking)&lt;/isbn&gt;&lt;accession-num&gt;25023312&lt;/accession-num&gt;&lt;urls&gt;&lt;related-urls&gt;&lt;url&gt;https://www.ncbi.nlm.nih.gov/pubmed/25023312&lt;/url&gt;&lt;/related-urls&gt;&lt;/urls&gt;&lt;custom2&gt;PMC4219416&lt;/custom2&gt;&lt;electronic-resource-num&gt;10.1007/978-1-4939-1096-0_14&lt;/electronic-resource-num&gt;&lt;/record&gt;&lt;/Cite&gt;&lt;/EndNote&gt;</w:instrText>
      </w:r>
      <w:r>
        <w:rPr>
          <w:rFonts w:ascii="Times New Roman" w:hAnsi="Times New Roman" w:eastAsiaTheme="minorHAnsi"/>
          <w:color w:val="000000" w:themeColor="text1"/>
          <w:szCs w:val="21"/>
          <w14:textFill>
            <w14:solidFill>
              <w14:schemeClr w14:val="tx1"/>
            </w14:solidFill>
          </w14:textFill>
        </w:rPr>
        <w:fldChar w:fldCharType="separate"/>
      </w:r>
      <w:r>
        <w:rPr>
          <w:rFonts w:ascii="Times New Roman" w:hAnsi="Times New Roman" w:eastAsiaTheme="minorHAnsi"/>
          <w:color w:val="000000" w:themeColor="text1"/>
          <w:szCs w:val="21"/>
          <w14:textFill>
            <w14:solidFill>
              <w14:schemeClr w14:val="tx1"/>
            </w14:solidFill>
          </w14:textFill>
        </w:rPr>
        <w:t>[6]</w:t>
      </w:r>
      <w:r>
        <w:rPr>
          <w:rFonts w:ascii="Times New Roman" w:hAnsi="Times New Roman" w:eastAsiaTheme="minorHAnsi"/>
          <w:color w:val="000000" w:themeColor="text1"/>
          <w:szCs w:val="21"/>
          <w14:textFill>
            <w14:solidFill>
              <w14:schemeClr w14:val="tx1"/>
            </w14:solidFill>
          </w14:textFill>
        </w:rPr>
        <w:fldChar w:fldCharType="end"/>
      </w:r>
      <w:r>
        <w:rPr>
          <w:rFonts w:ascii="Times New Roman" w:hAnsi="Times New Roman" w:eastAsiaTheme="minorHAnsi"/>
          <w:color w:val="000000" w:themeColor="text1"/>
          <w:szCs w:val="21"/>
          <w14:textFill>
            <w14:solidFill>
              <w14:schemeClr w14:val="tx1"/>
            </w14:solidFill>
          </w14:textFill>
        </w:rPr>
        <w:t>, and sectioned into 200 μm thick slices using a vibrating slicer (Leica, Rheinfield, Lower Bavaria, Germany). The slices were incubated in HEPES-aCSF solution at 32</w:t>
      </w:r>
      <w:r>
        <w:rPr>
          <w:rFonts w:ascii="Times New Roman" w:hAnsi="Times New Roman" w:eastAsia="宋体"/>
          <w:color w:val="000000" w:themeColor="text1"/>
          <w:szCs w:val="21"/>
          <w14:textFill>
            <w14:solidFill>
              <w14:schemeClr w14:val="tx1"/>
            </w14:solidFill>
          </w14:textFill>
        </w:rPr>
        <w:t xml:space="preserve"> </w:t>
      </w:r>
      <w:r>
        <w:rPr>
          <w:rFonts w:ascii="Times New Roman" w:hAnsi="Times New Roman" w:eastAsiaTheme="minorHAnsi"/>
          <w:color w:val="000000" w:themeColor="text1"/>
          <w:szCs w:val="21"/>
          <w14:textFill>
            <w14:solidFill>
              <w14:schemeClr w14:val="tx1"/>
            </w14:solidFill>
          </w14:textFill>
        </w:rPr>
        <w:t>°C for 15 min, then at room temperature. Aβ (600 μM) or Aβ with melatonin (200 μM) was added for 3 h, with continuous infusion of a 95% nitrogen and 5% oxygen gas mixture throughout the experiment.</w:t>
      </w:r>
    </w:p>
    <w:p w14:paraId="78ADC490">
      <w:pPr>
        <w:snapToGrid w:val="0"/>
        <w:spacing w:before="0" w:beforeLines="0" w:line="480" w:lineRule="auto"/>
        <w:ind w:firstLine="420" w:firstLineChars="200"/>
        <w:outlineLvl w:val="1"/>
        <w:rPr>
          <w:rFonts w:ascii="Times New Roman" w:hAnsi="Times New Roman" w:eastAsiaTheme="minorHAnsi"/>
          <w:b/>
          <w:bCs/>
          <w:color w:val="000000" w:themeColor="text1"/>
          <w:kern w:val="0"/>
          <w:szCs w:val="21"/>
          <w14:textFill>
            <w14:solidFill>
              <w14:schemeClr w14:val="tx1"/>
            </w14:solidFill>
          </w14:textFill>
        </w:rPr>
      </w:pPr>
      <w:r>
        <w:rPr>
          <w:rFonts w:ascii="Times New Roman" w:hAnsi="Times New Roman" w:eastAsiaTheme="minorHAnsi"/>
          <w:b/>
          <w:bCs/>
          <w:color w:val="000000" w:themeColor="text1"/>
          <w:kern w:val="0"/>
          <w:szCs w:val="21"/>
          <w14:textFill>
            <w14:solidFill>
              <w14:schemeClr w14:val="tx1"/>
            </w14:solidFill>
          </w14:textFill>
        </w:rPr>
        <w:t>Immunofluorescence Staining</w:t>
      </w:r>
    </w:p>
    <w:p w14:paraId="3D5AB423">
      <w:pPr>
        <w:snapToGrid w:val="0"/>
        <w:spacing w:before="0" w:beforeLines="0" w:line="480" w:lineRule="auto"/>
        <w:ind w:firstLine="420" w:firstLineChars="200"/>
        <w:rPr>
          <w:rFonts w:ascii="Times New Roman" w:hAnsi="Times New Roman" w:eastAsiaTheme="minorHAnsi"/>
          <w:color w:val="000000" w:themeColor="text1"/>
          <w:kern w:val="0"/>
          <w:szCs w:val="21"/>
          <w14:textFill>
            <w14:solidFill>
              <w14:schemeClr w14:val="tx1"/>
            </w14:solidFill>
          </w14:textFill>
        </w:rPr>
      </w:pPr>
      <w:bookmarkStart w:id="7" w:name="_Hlk176258629"/>
      <w:r>
        <w:rPr>
          <w:rFonts w:ascii="Times New Roman" w:hAnsi="Times New Roman" w:eastAsiaTheme="minorHAnsi"/>
          <w:color w:val="000000" w:themeColor="text1"/>
          <w:kern w:val="0"/>
          <w:szCs w:val="21"/>
          <w14:textFill>
            <w14:solidFill>
              <w14:schemeClr w14:val="tx1"/>
            </w14:solidFill>
          </w14:textFill>
        </w:rPr>
        <w:t xml:space="preserve">Paraffin-embedded tissue sections were processed through standard dewaxing, hydration, and antigen retrieval using Tris-EDTA (pH 9.0) </w:t>
      </w:r>
      <w:r>
        <w:rPr>
          <w:rFonts w:ascii="Times New Roman" w:hAnsi="Times New Roman" w:eastAsiaTheme="minorHAnsi"/>
          <w:color w:val="000000" w:themeColor="text1"/>
          <w:kern w:val="0"/>
          <w:szCs w:val="21"/>
          <w14:textFill>
            <w14:solidFill>
              <w14:schemeClr w14:val="tx1"/>
            </w14:solidFill>
          </w14:textFill>
        </w:rPr>
        <w:fldChar w:fldCharType="begin">
          <w:fldData xml:space="preserve">PEVuZE5vdGU+PENpdGU+PEF1dGhvcj5Eb25hbGRzb248L0F1dGhvcj48WWVhcj4yMDE1PC9ZZWFy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</w:fldData>
        </w:fldChar>
      </w:r>
      <w:r>
        <w:rPr>
          <w:rFonts w:ascii="Times New Roman" w:hAnsi="Times New Roman" w:eastAsia="宋体"/>
          <w:color w:val="000000" w:themeColor="text1"/>
          <w:kern w:val="0"/>
          <w:szCs w:val="21"/>
          <w14:textFill>
            <w14:solidFill>
              <w14:schemeClr w14:val="tx1"/>
            </w14:solidFill>
          </w14:textFill>
        </w:rPr>
        <w:instrText xml:space="preserve"> ADDIN EN.CITE </w:instrText>
      </w:r>
      <w:r>
        <w:rPr>
          <w:rFonts w:ascii="Times New Roman" w:hAnsi="Times New Roman" w:eastAsia="宋体"/>
          <w:color w:val="000000" w:themeColor="text1"/>
          <w:kern w:val="0"/>
          <w:szCs w:val="21"/>
          <w14:textFill>
            <w14:solidFill>
              <w14:schemeClr w14:val="tx1"/>
            </w14:solidFill>
          </w14:textFill>
        </w:rPr>
        <w:fldChar w:fldCharType="begin">
          <w:fldData xml:space="preserve">PEVuZE5vdGU+PENpdGU+PEF1dGhvcj5Eb25hbGRzb248L0F1dGhvcj48WWVhcj4yMDE1PC9ZZWFy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</w:fldData>
        </w:fldChar>
      </w:r>
      <w:r>
        <w:rPr>
          <w:rFonts w:ascii="Times New Roman" w:hAnsi="Times New Roman" w:eastAsia="宋体"/>
          <w:color w:val="000000" w:themeColor="text1"/>
          <w:kern w:val="0"/>
          <w:szCs w:val="21"/>
          <w14:textFill>
            <w14:solidFill>
              <w14:schemeClr w14:val="tx1"/>
            </w14:solidFill>
          </w14:textFill>
        </w:rPr>
        <w:instrText xml:space="preserve"> ADDIN EN.CITE.DATA </w:instrText>
      </w:r>
      <w:r>
        <w:rPr>
          <w:rFonts w:ascii="Times New Roman" w:hAnsi="Times New Roman" w:eastAsia="宋体"/>
          <w:color w:val="000000" w:themeColor="text1"/>
          <w:kern w:val="0"/>
          <w:szCs w:val="21"/>
          <w14:textFill>
            <w14:solidFill>
              <w14:schemeClr w14:val="tx1"/>
            </w14:solidFill>
          </w14:textFill>
        </w:rPr>
        <w:fldChar w:fldCharType="separate"/>
      </w:r>
      <w:r>
        <w:rPr>
          <w:rFonts w:ascii="Times New Roman" w:hAnsi="Times New Roman" w:eastAsia="宋体"/>
          <w:color w:val="000000" w:themeColor="text1"/>
          <w:kern w:val="0"/>
          <w:szCs w:val="21"/>
          <w14:textFill>
            <w14:solidFill>
              <w14:schemeClr w14:val="tx1"/>
            </w14:solidFill>
          </w14:textFill>
        </w:rPr>
        <w:fldChar w:fldCharType="end"/>
      </w:r>
      <w:r>
        <w:rPr>
          <w:rFonts w:ascii="Times New Roman" w:hAnsi="Times New Roman" w:eastAsiaTheme="minorHAnsi"/>
          <w:color w:val="000000" w:themeColor="text1"/>
          <w:kern w:val="0"/>
          <w:szCs w:val="21"/>
          <w14:textFill>
            <w14:solidFill>
              <w14:schemeClr w14:val="tx1"/>
            </w14:solidFill>
          </w14:textFill>
        </w:rPr>
        <w:fldChar w:fldCharType="separate"/>
      </w:r>
      <w:r>
        <w:rPr>
          <w:rFonts w:ascii="Times New Roman" w:hAnsi="Times New Roman" w:eastAsiaTheme="minorHAnsi"/>
          <w:color w:val="000000" w:themeColor="text1"/>
          <w:kern w:val="0"/>
          <w:szCs w:val="21"/>
          <w14:textFill>
            <w14:solidFill>
              <w14:schemeClr w14:val="tx1"/>
            </w14:solidFill>
          </w14:textFill>
        </w:rPr>
        <w:t>[7, 8]</w:t>
      </w:r>
      <w:r>
        <w:rPr>
          <w:rFonts w:ascii="Times New Roman" w:hAnsi="Times New Roman" w:eastAsiaTheme="minorHAnsi"/>
          <w:color w:val="000000" w:themeColor="text1"/>
          <w:kern w:val="0"/>
          <w:szCs w:val="21"/>
          <w14:textFill>
            <w14:solidFill>
              <w14:schemeClr w14:val="tx1"/>
            </w14:solidFill>
          </w14:textFill>
        </w:rPr>
        <w:fldChar w:fldCharType="end"/>
      </w:r>
      <w:r>
        <w:rPr>
          <w:rFonts w:ascii="Times New Roman" w:hAnsi="Times New Roman" w:eastAsiaTheme="minorHAnsi"/>
          <w:color w:val="000000" w:themeColor="text1"/>
          <w:kern w:val="0"/>
          <w:szCs w:val="21"/>
          <w14:textFill>
            <w14:solidFill>
              <w14:schemeClr w14:val="tx1"/>
            </w14:solidFill>
          </w14:textFill>
        </w:rPr>
        <w:t xml:space="preserve">. </w:t>
      </w:r>
      <w:bookmarkEnd w:id="7"/>
      <w:r>
        <w:rPr>
          <w:rFonts w:ascii="Times New Roman" w:hAnsi="Times New Roman" w:eastAsiaTheme="minorHAnsi"/>
          <w:color w:val="000000" w:themeColor="text1"/>
          <w:kern w:val="0"/>
          <w:szCs w:val="21"/>
          <w14:textFill>
            <w14:solidFill>
              <w14:schemeClr w14:val="tx1"/>
            </w14:solidFill>
          </w14:textFill>
        </w:rPr>
        <w:t>Sections were then blocked with goat serum for 1 h, followed by overnight incubation at 4°C with rabbit polyclonal anti-GPX4 (1:100) primary antibody. After rinsing, sections were incubated with FITC-conjugated goat-anti-rabbit IgG (1:1000) (33107ES60, Yeasen, Shanghai, China) and stained with DAPI (40728ES03, Yeasen, Shanghai, China). Imaging was conducted using a fluorescence microscope (Nikon, Tokyo, Japan).</w:t>
      </w:r>
    </w:p>
    <w:p w14:paraId="5BBD64E0">
      <w:pPr>
        <w:snapToGrid w:val="0"/>
        <w:spacing w:before="0" w:beforeLines="0" w:line="480" w:lineRule="auto"/>
        <w:ind w:firstLine="420" w:firstLineChars="200"/>
        <w:rPr>
          <w:rFonts w:ascii="Times New Roman" w:hAnsi="Times New Roman" w:eastAsiaTheme="minorHAnsi"/>
          <w:color w:val="000000" w:themeColor="text1"/>
          <w:kern w:val="0"/>
          <w:szCs w:val="21"/>
          <w14:textFill>
            <w14:solidFill>
              <w14:schemeClr w14:val="tx1"/>
            </w14:solidFill>
          </w14:textFill>
        </w:rPr>
      </w:pPr>
      <w:r>
        <w:rPr>
          <w:rFonts w:ascii="Times New Roman" w:hAnsi="Times New Roman" w:eastAsiaTheme="minorHAnsi"/>
          <w:color w:val="000000" w:themeColor="text1"/>
          <w:kern w:val="0"/>
          <w:szCs w:val="21"/>
          <w14:textFill>
            <w14:solidFill>
              <w14:schemeClr w14:val="tx1"/>
            </w14:solidFill>
          </w14:textFill>
        </w:rPr>
        <w:t xml:space="preserve">For OHSCs, after fixation with 4% paraformaldehyde, samples were blocked with 5% bovine serum albumin for 2 h, then incubated overnight with rabbit polyclonal anti-GPX4 (1:5000), anti-SLC38A2 (1:500), or mouse monoclonal anti-arachidonate 15-lipoxygenase (ALOX15) (1:500) (sc-133085, SANTA Cruz, CA, USA). Secondary antibodies used were Fluor488- or Fluor594-conjugated goat-anti-rabbit IgG (S0018 or S0006, Affinity, Jiangsu, China) and Fluor594-conjugated goat-anti-mouse IgG (S0005, Affinity, Jiangsu, China). Samples were stained with DAPI and imaged using a laser confocal microscope (Nikon, Tokyo, Japan) </w:t>
      </w:r>
      <w:r>
        <w:rPr>
          <w:rFonts w:ascii="Times New Roman" w:hAnsi="Times New Roman" w:eastAsiaTheme="minorHAnsi"/>
          <w:color w:val="000000" w:themeColor="text1"/>
          <w:kern w:val="0"/>
          <w:szCs w:val="21"/>
          <w14:textFill>
            <w14:solidFill>
              <w14:schemeClr w14:val="tx1"/>
            </w14:solidFill>
          </w14:textFill>
        </w:rPr>
        <w:fldChar w:fldCharType="begin"/>
      </w:r>
      <w:r>
        <w:rPr>
          <w:rFonts w:ascii="Times New Roman" w:hAnsi="Times New Roman" w:eastAsia="宋体"/>
          <w:color w:val="000000" w:themeColor="text1"/>
          <w:kern w:val="0"/>
          <w:szCs w:val="21"/>
          <w14:textFill>
            <w14:solidFill>
              <w14:schemeClr w14:val="tx1"/>
            </w14:solidFill>
          </w14:textFill>
        </w:rPr>
        <w:instrText xml:space="preserve"> ADDIN EN.CITE &lt;EndNote&gt;&lt;Cite&gt;&lt;Author&gt;Cassiano&lt;/Author&gt;&lt;Year&gt;2023&lt;/Year&gt;&lt;RecNum&gt;72&lt;/RecNum&gt;&lt;DisplayText&gt;[9]&lt;/DisplayText&gt;&lt;record&gt;&lt;rec-number&gt;72&lt;/rec-number&gt;&lt;foreign-keys&gt;&lt;key app="EN" db-id="dwzwexp2q0dz5sedt955p9di9a9srs2zt2se" timestamp="1724739622"&gt;72&lt;/key&gt;&lt;/foreign-keys&gt;&lt;ref-type name="Journal Article"&gt;17&lt;/ref-type&gt;&lt;contributors&gt;&lt;authors&gt;&lt;author&gt;Cassiano, L. M. G.&lt;/author&gt;&lt;author&gt;Oliveira, M. D. S.&lt;/author&gt;&lt;author&gt;de Barros, W. A.&lt;/author&gt;&lt;author&gt;de Fatima, A.&lt;/author&gt;&lt;author&gt;Coimbra, R. S.&lt;/author&gt;&lt;/authors&gt;&lt;/contributors&gt;&lt;auth-address&gt;Neurogenomica, Imunopatologia, Instituto Rene Rachou, Fiocruz, Belo Horizonte, MG, 30190-002, Brazil.&amp;#xD;Programa de Pos-Graduacao em Bioquimica e Imunologia, Universidade Federal de Minas Gerais, Belo Horizonte, MG, 31270-901, Brazil.&amp;#xD;Departamento de Quimica, Instituto de Ciencias Exatas, Universidade Federal de Minas Gerais, Belo Horizonte, MG, 31270-901, Brazil.&lt;/auth-address&gt;&lt;titles&gt;&lt;title&gt;Neurotoxic effects of hallucinogenic drugs 25H-NBOMe and 25H-NBOH in organotypic hippocampal cultures&lt;/title&gt;&lt;secondary-title&gt;Heliyon&lt;/secondary-title&gt;&lt;/titles&gt;&lt;periodical&gt;&lt;full-title&gt;Heliyon&lt;/full-title&gt;&lt;/periodical&gt;&lt;pages&gt;e17720&lt;/pages&gt;&lt;volume&gt;9&lt;/volume&gt;&lt;number&gt;7&lt;/number&gt;&lt;edition&gt;2023/07/14&lt;/edition&gt;&lt;keywords&gt;&lt;keyword&gt;25h-nboh&lt;/keyword&gt;&lt;keyword&gt;25H-NBOMe&lt;/keyword&gt;&lt;keyword&gt;Neurogenesis&lt;/keyword&gt;&lt;keyword&gt;Neurotoxicity&lt;/keyword&gt;&lt;keyword&gt;Organotypic hippocampal culture&lt;/keyword&gt;&lt;keyword&gt;Phenethylamines&lt;/keyword&gt;&lt;keyword&gt;personal relationships that could have appeared to influence the work reported in&lt;/keyword&gt;&lt;keyword&gt;this paper&lt;/keyword&gt;&lt;/keywords&gt;&lt;dates&gt;&lt;year&gt;2023&lt;/year&gt;&lt;pub-dates&gt;&lt;date&gt;Jul&lt;/date&gt;&lt;/pub-dates&gt;&lt;/dates&gt;&lt;isbn&gt;2405-8440 (Print)&amp;#xD;2405-8440 (Electronic)&amp;#xD;2405-8440 (Linking)&lt;/isbn&gt;&lt;accession-num&gt;37449113&lt;/accession-num&gt;&lt;urls&gt;&lt;related-urls&gt;&lt;url&gt;https://www.ncbi.nlm.nih.gov/pubmed/37449113&lt;/url&gt;&lt;/related-urls&gt;&lt;/urls&gt;&lt;custom2&gt;PMC10336585&lt;/custom2&gt;&lt;electronic-resource-num&gt;10.1016/j.heliyon.2023.e17720&lt;/electronic-resource-num&gt;&lt;/record&gt;&lt;/Cite&gt;&lt;/EndNote&gt;</w:instrText>
      </w:r>
      <w:r>
        <w:rPr>
          <w:rFonts w:ascii="Times New Roman" w:hAnsi="Times New Roman" w:eastAsiaTheme="minorHAnsi"/>
          <w:color w:val="000000" w:themeColor="text1"/>
          <w:kern w:val="0"/>
          <w:szCs w:val="21"/>
          <w14:textFill>
            <w14:solidFill>
              <w14:schemeClr w14:val="tx1"/>
            </w14:solidFill>
          </w14:textFill>
        </w:rPr>
        <w:fldChar w:fldCharType="separate"/>
      </w:r>
      <w:r>
        <w:rPr>
          <w:rFonts w:ascii="Times New Roman" w:hAnsi="Times New Roman" w:eastAsiaTheme="minorHAnsi"/>
          <w:color w:val="000000" w:themeColor="text1"/>
          <w:kern w:val="0"/>
          <w:szCs w:val="21"/>
          <w14:textFill>
            <w14:solidFill>
              <w14:schemeClr w14:val="tx1"/>
            </w14:solidFill>
          </w14:textFill>
        </w:rPr>
        <w:t>[9]</w:t>
      </w:r>
      <w:r>
        <w:rPr>
          <w:rFonts w:ascii="Times New Roman" w:hAnsi="Times New Roman" w:eastAsiaTheme="minorHAnsi"/>
          <w:color w:val="000000" w:themeColor="text1"/>
          <w:kern w:val="0"/>
          <w:szCs w:val="21"/>
          <w14:textFill>
            <w14:solidFill>
              <w14:schemeClr w14:val="tx1"/>
            </w14:solidFill>
          </w14:textFill>
        </w:rPr>
        <w:fldChar w:fldCharType="end"/>
      </w:r>
      <w:r>
        <w:rPr>
          <w:rFonts w:ascii="Times New Roman" w:hAnsi="Times New Roman" w:eastAsiaTheme="minorHAnsi"/>
          <w:color w:val="000000" w:themeColor="text1"/>
          <w:kern w:val="0"/>
          <w:szCs w:val="21"/>
          <w14:textFill>
            <w14:solidFill>
              <w14:schemeClr w14:val="tx1"/>
            </w14:solidFill>
          </w14:textFill>
        </w:rPr>
        <w:t>.</w:t>
      </w:r>
    </w:p>
    <w:p w14:paraId="0BD3CE21">
      <w:pPr>
        <w:snapToGrid w:val="0"/>
        <w:spacing w:before="0" w:beforeLines="0" w:line="480" w:lineRule="auto"/>
        <w:ind w:firstLine="420" w:firstLineChars="200"/>
        <w:rPr>
          <w:rFonts w:ascii="Times New Roman" w:hAnsi="Times New Roman" w:eastAsiaTheme="minorHAnsi"/>
          <w:color w:val="000000" w:themeColor="text1"/>
          <w:kern w:val="0"/>
          <w:szCs w:val="21"/>
          <w14:textFill>
            <w14:solidFill>
              <w14:schemeClr w14:val="tx1"/>
            </w14:solidFill>
          </w14:textFill>
        </w:rPr>
      </w:pPr>
      <w:r>
        <w:rPr>
          <w:rFonts w:ascii="Times New Roman" w:hAnsi="Times New Roman" w:eastAsiaTheme="minorHAnsi"/>
          <w:color w:val="000000" w:themeColor="text1"/>
          <w:kern w:val="0"/>
          <w:szCs w:val="21"/>
          <w14:textFill>
            <w14:solidFill>
              <w14:schemeClr w14:val="tx1"/>
            </w14:solidFill>
          </w14:textFill>
        </w:rPr>
        <w:t>Cultured cells were fixed with 4% formaldehyde, blocked with goat serum, and incubated overnight with primary antibodies: rabbit polyclonal anti-GPX4 (1:5000) or anti-SLC38A2 (1:500). After PBS washes, cells were incubated with Fluor594-conjugated goat-anti-rabbit IgG (S0006, Affinity, Jiangsu, China) and stained with DAPI before imaging with a laser confocal microscope.</w:t>
      </w:r>
    </w:p>
    <w:p w14:paraId="579778EA">
      <w:pPr>
        <w:snapToGrid w:val="0"/>
        <w:spacing w:before="0" w:beforeLines="0" w:line="480" w:lineRule="auto"/>
        <w:ind w:firstLine="420" w:firstLineChars="200"/>
        <w:outlineLvl w:val="1"/>
        <w:rPr>
          <w:rFonts w:ascii="Times New Roman" w:hAnsi="Times New Roman" w:eastAsiaTheme="minorHAnsi"/>
          <w:b/>
          <w:bCs/>
          <w:color w:val="000000" w:themeColor="text1"/>
          <w:szCs w:val="21"/>
          <w14:textFill>
            <w14:solidFill>
              <w14:schemeClr w14:val="tx1"/>
            </w14:solidFill>
          </w14:textFill>
        </w:rPr>
      </w:pPr>
      <w:r>
        <w:rPr>
          <w:rFonts w:ascii="Times New Roman" w:hAnsi="Times New Roman" w:eastAsiaTheme="minorHAnsi"/>
          <w:b/>
          <w:bCs/>
          <w:color w:val="000000" w:themeColor="text1"/>
          <w:szCs w:val="21"/>
          <w14:textFill>
            <w14:solidFill>
              <w14:schemeClr w14:val="tx1"/>
            </w14:solidFill>
          </w14:textFill>
        </w:rPr>
        <w:t>The determination of GSH and MDA</w:t>
      </w:r>
    </w:p>
    <w:p w14:paraId="69069A4C">
      <w:pPr>
        <w:snapToGrid w:val="0"/>
        <w:spacing w:before="0" w:beforeLines="0" w:line="480" w:lineRule="auto"/>
        <w:ind w:firstLine="420" w:firstLineChars="200"/>
        <w:rPr>
          <w:rFonts w:ascii="Times New Roman" w:hAnsi="Times New Roman" w:eastAsiaTheme="minorHAnsi"/>
          <w:color w:val="000000" w:themeColor="text1"/>
          <w:szCs w:val="21"/>
          <w14:textFill>
            <w14:solidFill>
              <w14:schemeClr w14:val="tx1"/>
            </w14:solidFill>
          </w14:textFill>
        </w:rPr>
      </w:pPr>
      <w:r>
        <w:rPr>
          <w:rFonts w:ascii="Times New Roman" w:hAnsi="Times New Roman" w:eastAsiaTheme="minorHAnsi"/>
          <w:color w:val="000000" w:themeColor="text1"/>
          <w:szCs w:val="21"/>
          <w14:textFill>
            <w14:solidFill>
              <w14:schemeClr w14:val="tx1"/>
            </w14:solidFill>
          </w14:textFill>
        </w:rPr>
        <w:t xml:space="preserve">The blood obtained from the right ventricle was held at room temperature for 4 h and then subjected to centrifugation at 3000 rpm for 10 min. The cells were collected from the petri dish and disrupted using ultrasonic waves. The </w:t>
      </w:r>
      <w:r>
        <w:rPr>
          <w:rFonts w:hint="eastAsia" w:ascii="Times New Roman" w:hAnsi="Times New Roman" w:eastAsia="宋体"/>
          <w:color w:val="000000" w:themeColor="text1"/>
          <w:szCs w:val="21"/>
          <w14:textFill>
            <w14:solidFill>
              <w14:schemeClr w14:val="tx1"/>
            </w14:solidFill>
          </w14:textFill>
        </w:rPr>
        <w:t>glutathione (</w:t>
      </w:r>
      <w:r>
        <w:rPr>
          <w:rFonts w:ascii="Times New Roman" w:hAnsi="Times New Roman" w:eastAsiaTheme="minorHAnsi"/>
          <w:color w:val="000000" w:themeColor="text1"/>
          <w:szCs w:val="21"/>
          <w14:textFill>
            <w14:solidFill>
              <w14:schemeClr w14:val="tx1"/>
            </w14:solidFill>
          </w14:textFill>
        </w:rPr>
        <w:t>GSH</w:t>
      </w:r>
      <w:r>
        <w:rPr>
          <w:rFonts w:hint="eastAsia" w:ascii="Times New Roman" w:hAnsi="Times New Roman" w:eastAsia="宋体"/>
          <w:color w:val="000000" w:themeColor="text1"/>
          <w:szCs w:val="21"/>
          <w14:textFill>
            <w14:solidFill>
              <w14:schemeClr w14:val="tx1"/>
            </w14:solidFill>
          </w14:textFill>
        </w:rPr>
        <w:t>)</w:t>
      </w:r>
      <w:r>
        <w:rPr>
          <w:rFonts w:ascii="Times New Roman" w:hAnsi="Times New Roman" w:eastAsiaTheme="minorHAnsi"/>
          <w:color w:val="000000" w:themeColor="text1"/>
          <w:szCs w:val="21"/>
          <w14:textFill>
            <w14:solidFill>
              <w14:schemeClr w14:val="tx1"/>
            </w14:solidFill>
          </w14:textFill>
        </w:rPr>
        <w:t xml:space="preserve"> and malondialdehyde (</w:t>
      </w:r>
      <w:r>
        <w:rPr>
          <w:rFonts w:hint="eastAsia" w:ascii="Times New Roman" w:hAnsi="Times New Roman" w:eastAsia="宋体"/>
          <w:color w:val="000000" w:themeColor="text1"/>
          <w:szCs w:val="21"/>
          <w14:textFill>
            <w14:solidFill>
              <w14:schemeClr w14:val="tx1"/>
            </w14:solidFill>
          </w14:textFill>
        </w:rPr>
        <w:t xml:space="preserve">MDA) </w:t>
      </w:r>
      <w:r>
        <w:rPr>
          <w:rFonts w:ascii="Times New Roman" w:hAnsi="Times New Roman" w:eastAsiaTheme="minorHAnsi"/>
          <w:color w:val="000000" w:themeColor="text1"/>
          <w:szCs w:val="21"/>
          <w14:textFill>
            <w14:solidFill>
              <w14:schemeClr w14:val="tx1"/>
            </w14:solidFill>
          </w14:textFill>
        </w:rPr>
        <w:t>contents were determined according to the manufacturer's instructions for the respective assay kit (A006-2-1 and A003-4-1, Nanjing Jiancheng Bioengineering Institute, Nanjing, China). The optical density (OD) at a wavelength of 510 nm for each well was measured using a microplate reader (Infinite 200 PRO, Tecan, Männedorf, Switzerland). The relative OD values were calculated by subtracting the OD value of the control well from the corresponding test well. The unit conversion was performed by using the standard curve to derive the absolute OD of each sample.</w:t>
      </w:r>
    </w:p>
    <w:p w14:paraId="3D5A4806">
      <w:pPr>
        <w:snapToGrid w:val="0"/>
        <w:spacing w:before="0" w:beforeLines="0" w:line="480" w:lineRule="auto"/>
        <w:ind w:firstLine="420" w:firstLineChars="200"/>
        <w:outlineLvl w:val="1"/>
        <w:rPr>
          <w:rFonts w:ascii="Times New Roman" w:hAnsi="Times New Roman" w:eastAsiaTheme="minorHAnsi"/>
          <w:b/>
          <w:bCs/>
          <w:color w:val="000000" w:themeColor="text1"/>
          <w:szCs w:val="21"/>
          <w14:textFill>
            <w14:solidFill>
              <w14:schemeClr w14:val="tx1"/>
            </w14:solidFill>
          </w14:textFill>
        </w:rPr>
      </w:pPr>
      <w:r>
        <w:rPr>
          <w:rFonts w:ascii="Times New Roman" w:hAnsi="Times New Roman" w:eastAsiaTheme="minorHAnsi"/>
          <w:b/>
          <w:bCs/>
          <w:color w:val="000000" w:themeColor="text1"/>
          <w:szCs w:val="21"/>
          <w14:textFill>
            <w14:solidFill>
              <w14:schemeClr w14:val="tx1"/>
            </w14:solidFill>
          </w14:textFill>
        </w:rPr>
        <w:t>Transfection of shRNA Expression Vector for RNA Interference</w:t>
      </w:r>
    </w:p>
    <w:p w14:paraId="4B89F608">
      <w:pPr>
        <w:pStyle w:val="8"/>
        <w:spacing w:line="480" w:lineRule="auto"/>
        <w:ind w:left="0" w:firstLine="420" w:firstLineChars="200"/>
        <w:jc w:val="left"/>
        <w:rPr>
          <w:rFonts w:ascii="Times New Roman" w:hAnsi="Times New Roman" w:eastAsiaTheme="minorHAnsi"/>
          <w:color w:val="000000" w:themeColor="text1"/>
          <w:sz w:val="21"/>
          <w:szCs w:val="21"/>
          <w:lang w:eastAsia="zh-CN"/>
          <w14:textFill>
            <w14:solidFill>
              <w14:schemeClr w14:val="tx1"/>
            </w14:solidFill>
          </w14:textFill>
        </w:rPr>
      </w:pPr>
      <w:r>
        <w:rPr>
          <w:rFonts w:ascii="Times New Roman" w:hAnsi="Times New Roman" w:eastAsiaTheme="minorHAnsi"/>
          <w:color w:val="000000" w:themeColor="text1"/>
          <w:sz w:val="21"/>
          <w:szCs w:val="21"/>
          <w14:textFill>
            <w14:solidFill>
              <w14:schemeClr w14:val="tx1"/>
            </w14:solidFill>
          </w14:textFill>
        </w:rPr>
        <w:t xml:space="preserve">The cell transfection procedure was adapted from previous studies </w:t>
      </w:r>
      <w:r>
        <w:rPr>
          <w:rFonts w:ascii="Times New Roman" w:hAnsi="Times New Roman" w:eastAsiaTheme="minorHAnsi"/>
          <w:color w:val="000000" w:themeColor="text1"/>
          <w:sz w:val="21"/>
          <w:szCs w:val="21"/>
          <w:lang w:eastAsia="zh-CN"/>
          <w14:textFill>
            <w14:solidFill>
              <w14:schemeClr w14:val="tx1"/>
            </w14:solidFill>
          </w14:textFill>
        </w:rPr>
        <w:fldChar w:fldCharType="begin"/>
      </w:r>
      <w:r>
        <w:rPr>
          <w:rFonts w:ascii="Times New Roman" w:hAnsi="Times New Roman" w:eastAsiaTheme="minorHAnsi"/>
          <w:color w:val="000000" w:themeColor="text1"/>
          <w:sz w:val="21"/>
          <w:szCs w:val="21"/>
          <w:lang w:eastAsia="zh-CN"/>
          <w14:textFill>
            <w14:solidFill>
              <w14:schemeClr w14:val="tx1"/>
            </w14:solidFill>
          </w14:textFill>
        </w:rPr>
        <w:instrText xml:space="preserve"> ADDIN EN.CITE &lt;EndNote&gt;&lt;Cite&gt;&lt;Author&gt;Gao&lt;/Author&gt;&lt;Year&gt;2022&lt;/Year&gt;&lt;RecNum&gt;13&lt;/RecNum&gt;&lt;DisplayText&gt;[10]&lt;/DisplayText&gt;&lt;record&gt;&lt;rec-number&gt;13&lt;/rec-number&gt;&lt;foreign-keys&gt;&lt;key app="EN" db-id="dwzwexp2q0dz5sedt955p9di9a9srs2zt2se" timestamp="1710330457"&gt;13&lt;/key&gt;&lt;/foreign-keys&gt;&lt;ref-type name="Journal Article"&gt;17&lt;/ref-type&gt;&lt;contributors&gt;&lt;authors&gt;&lt;author&gt;Gao, Q.&lt;/author&gt;&lt;author&gt;Zhang, C.&lt;/author&gt;&lt;author&gt;Li, J.&lt;/author&gt;&lt;author&gt;Xu, H.&lt;/author&gt;&lt;author&gt;Guo, X.&lt;/author&gt;&lt;author&gt;Guo, Q.&lt;/author&gt;&lt;author&gt;Zhao, C.&lt;/author&gt;&lt;author&gt;Yao, H.&lt;/author&gt;&lt;author&gt;Jia, Y.&lt;/author&gt;&lt;author&gt;Zhu, H.&lt;/author&gt;&lt;/authors&gt;&lt;/contributors&gt;&lt;auth-address&gt;Department of Physiology, Harbin Medical University, Harbin 150081, China.&lt;/auth-address&gt;&lt;titles&gt;&lt;title&gt;Melatonin Attenuates H(2)O(2)-Induced Oxidative Injury by Upregulating LncRNA NEAT1 in HT22 Hippocampal Cells&lt;/title&gt;&lt;secondary-title&gt;Int J Mol Sci&lt;/secondary-title&gt;&lt;/titles&gt;&lt;periodical&gt;&lt;full-title&gt;Int J Mol Sci&lt;/full-title&gt;&lt;/periodical&gt;&lt;pages&gt;12891&lt;/pages&gt;&lt;volume&gt;23&lt;/volume&gt;&lt;number&gt;21&lt;/number&gt;&lt;edition&gt;2022/11/12&lt;/edition&gt;&lt;keywords&gt;&lt;keyword&gt;Mice&lt;/keyword&gt;&lt;keyword&gt;Animals&lt;/keyword&gt;&lt;keyword&gt;*RNA, Long Noncoding/genetics/metabolism&lt;/keyword&gt;&lt;keyword&gt;*Melatonin/pharmacology&lt;/keyword&gt;&lt;keyword&gt;Hydrogen Peroxide/toxicity&lt;/keyword&gt;&lt;keyword&gt;Hippocampus/metabolism&lt;/keyword&gt;&lt;keyword&gt;Apoptosis/genetics&lt;/keyword&gt;&lt;keyword&gt;Oxidative Stress&lt;/keyword&gt;&lt;keyword&gt;RNA, Messenger/metabolism&lt;/keyword&gt;&lt;keyword&gt;*MicroRNAs/genetics&lt;/keyword&gt;&lt;keyword&gt;LncRNA&lt;/keyword&gt;&lt;keyword&gt;Neat1&lt;/keyword&gt;&lt;keyword&gt;Slc38a2&lt;/keyword&gt;&lt;keyword&gt;melatonin&lt;/keyword&gt;&lt;keyword&gt;oxidative injury&lt;/keyword&gt;&lt;/keywords&gt;&lt;dates&gt;&lt;year&gt;2022&lt;/year&gt;&lt;pub-dates&gt;&lt;date&gt;Oct 25&lt;/date&gt;&lt;/pub-dates&gt;&lt;/dates&gt;&lt;isbn&gt;1422-0067 (Electronic)&amp;#xD;1422-0067 (Linking)&lt;/isbn&gt;&lt;accession-num&gt;36361683&lt;/accession-num&gt;&lt;urls&gt;&lt;related-urls&gt;&lt;url&gt;https://www.ncbi.nlm.nih.gov/pubmed/36361683&lt;/url&gt;&lt;/related-urls&gt;&lt;/urls&gt;&lt;custom2&gt;PMC9657978&lt;/custom2&gt;&lt;electronic-resource-num&gt;10.3390/ijms232112891&lt;/electronic-resource-num&gt;&lt;/record&gt;&lt;/Cite&gt;&lt;/EndNote&gt;</w:instrText>
      </w:r>
      <w:r>
        <w:rPr>
          <w:rFonts w:ascii="Times New Roman" w:hAnsi="Times New Roman" w:eastAsiaTheme="minorHAnsi"/>
          <w:color w:val="000000" w:themeColor="text1"/>
          <w:sz w:val="21"/>
          <w:szCs w:val="21"/>
          <w:lang w:eastAsia="zh-CN"/>
          <w14:textFill>
            <w14:solidFill>
              <w14:schemeClr w14:val="tx1"/>
            </w14:solidFill>
          </w14:textFill>
        </w:rPr>
        <w:fldChar w:fldCharType="separate"/>
      </w:r>
      <w:r>
        <w:rPr>
          <w:rFonts w:ascii="Times New Roman" w:hAnsi="Times New Roman" w:eastAsiaTheme="minorHAnsi"/>
          <w:color w:val="000000" w:themeColor="text1"/>
          <w:sz w:val="21"/>
          <w:szCs w:val="21"/>
          <w:lang w:eastAsia="zh-CN"/>
          <w14:textFill>
            <w14:solidFill>
              <w14:schemeClr w14:val="tx1"/>
            </w14:solidFill>
          </w14:textFill>
        </w:rPr>
        <w:t>[10]</w:t>
      </w:r>
      <w:r>
        <w:rPr>
          <w:rFonts w:ascii="Times New Roman" w:hAnsi="Times New Roman" w:eastAsiaTheme="minorHAnsi"/>
          <w:color w:val="000000" w:themeColor="text1"/>
          <w:sz w:val="21"/>
          <w:szCs w:val="21"/>
          <w:lang w:eastAsia="zh-CN"/>
          <w14:textFill>
            <w14:solidFill>
              <w14:schemeClr w14:val="tx1"/>
            </w14:solidFill>
          </w14:textFill>
        </w:rPr>
        <w:fldChar w:fldCharType="end"/>
      </w:r>
      <w:r>
        <w:rPr>
          <w:rFonts w:ascii="Times New Roman" w:hAnsi="Times New Roman" w:eastAsiaTheme="minorHAnsi"/>
          <w:color w:val="000000" w:themeColor="text1"/>
          <w:sz w:val="21"/>
          <w:szCs w:val="21"/>
          <w14:textFill>
            <w14:solidFill>
              <w14:schemeClr w14:val="tx1"/>
            </w14:solidFill>
          </w14:textFill>
        </w:rPr>
        <w:t>.</w:t>
      </w:r>
      <w:r>
        <w:rPr>
          <w:rFonts w:ascii="Times New Roman" w:hAnsi="Times New Roman" w:eastAsiaTheme="minorHAnsi"/>
          <w:color w:val="000000" w:themeColor="text1"/>
          <w:sz w:val="21"/>
          <w:szCs w:val="21"/>
          <w:lang w:eastAsia="zh-CN"/>
          <w14:textFill>
            <w14:solidFill>
              <w14:schemeClr w14:val="tx1"/>
            </w14:solidFill>
          </w14:textFill>
        </w:rPr>
        <w:t xml:space="preserve"> Cells were cultured in a 6-well plate at a density of 4</w:t>
      </w:r>
      <w:r>
        <w:rPr>
          <w:rFonts w:hint="eastAsia" w:ascii="Times New Roman" w:hAnsi="Times New Roman" w:eastAsiaTheme="minorHAnsi"/>
          <w:color w:val="000000" w:themeColor="text1"/>
          <w:sz w:val="21"/>
          <w:szCs w:val="21"/>
          <w:lang w:val="en-US" w:eastAsia="zh-CN"/>
          <w14:textFill>
            <w14:solidFill>
              <w14:schemeClr w14:val="tx1"/>
            </w14:solidFill>
          </w14:textFill>
        </w:rPr>
        <w:t xml:space="preserve"> </w:t>
      </w:r>
      <w:r>
        <w:rPr>
          <w:rFonts w:ascii="Times New Roman" w:hAnsi="Times New Roman" w:eastAsiaTheme="minorHAnsi"/>
          <w:color w:val="000000" w:themeColor="text1"/>
          <w:sz w:val="21"/>
          <w:szCs w:val="21"/>
          <w:lang w:eastAsia="zh-CN"/>
          <w14:textFill>
            <w14:solidFill>
              <w14:schemeClr w14:val="tx1"/>
            </w14:solidFill>
          </w14:textFill>
        </w:rPr>
        <w:t>×</w:t>
      </w:r>
      <w:r>
        <w:rPr>
          <w:rFonts w:hint="eastAsia" w:ascii="Times New Roman" w:hAnsi="Times New Roman" w:eastAsiaTheme="minorHAnsi"/>
          <w:color w:val="000000" w:themeColor="text1"/>
          <w:sz w:val="21"/>
          <w:szCs w:val="21"/>
          <w:lang w:val="en-US" w:eastAsia="zh-CN"/>
          <w14:textFill>
            <w14:solidFill>
              <w14:schemeClr w14:val="tx1"/>
            </w14:solidFill>
          </w14:textFill>
        </w:rPr>
        <w:t xml:space="preserve"> </w:t>
      </w:r>
      <w:r>
        <w:rPr>
          <w:rFonts w:ascii="Times New Roman" w:hAnsi="Times New Roman" w:eastAsiaTheme="minorHAnsi"/>
          <w:color w:val="000000" w:themeColor="text1"/>
          <w:sz w:val="21"/>
          <w:szCs w:val="21"/>
          <w:lang w:eastAsia="zh-CN"/>
          <w14:textFill>
            <w14:solidFill>
              <w14:schemeClr w14:val="tx1"/>
            </w14:solidFill>
          </w14:textFill>
        </w:rPr>
        <w:t>10</w:t>
      </w:r>
      <w:r>
        <w:rPr>
          <w:rFonts w:ascii="Times New Roman" w:hAnsi="Times New Roman" w:eastAsiaTheme="minorHAnsi"/>
          <w:color w:val="000000" w:themeColor="text1"/>
          <w:sz w:val="21"/>
          <w:szCs w:val="21"/>
          <w:vertAlign w:val="superscript"/>
          <w:lang w:eastAsia="zh-CN"/>
          <w14:textFill>
            <w14:solidFill>
              <w14:schemeClr w14:val="tx1"/>
            </w14:solidFill>
          </w14:textFill>
        </w:rPr>
        <w:t>5</w:t>
      </w:r>
      <w:r>
        <w:rPr>
          <w:rFonts w:ascii="Times New Roman" w:hAnsi="Times New Roman" w:eastAsiaTheme="minorHAnsi"/>
          <w:color w:val="000000" w:themeColor="text1"/>
          <w:sz w:val="21"/>
          <w:szCs w:val="21"/>
          <w:lang w:eastAsia="zh-CN"/>
          <w14:textFill>
            <w14:solidFill>
              <w14:schemeClr w14:val="tx1"/>
            </w14:solidFill>
          </w14:textFill>
        </w:rPr>
        <w:t xml:space="preserve"> cells per well. Once reaching 70-80% confluence, the medium was replaced with 1.5 mL/well of serum- and antibiotic-free MEM (PM150478, Pricella, Wuhan, China). For transfection, 10 μL of NC or shRNA expression vectors were mixed with 240 μL of the same MEM. Separately, 5 μL of X-tremeGENETM HP DNA Transfection Reagent (6366236001, Roche, Basel, Switzerland) was added to 245 μL of MEM. After a 5-min incubation at room temperature, the two solutions were combined, mixed, and incubated at room temperature for 20 min before being added to the cells. After 48 h, the medium was replaced with fresh complete medium</w:t>
      </w:r>
    </w:p>
    <w:p w14:paraId="06B0614F">
      <w:pPr>
        <w:pStyle w:val="8"/>
        <w:spacing w:line="480" w:lineRule="auto"/>
        <w:ind w:left="0" w:firstLine="420" w:firstLineChars="200"/>
        <w:jc w:val="left"/>
        <w:outlineLvl w:val="1"/>
        <w:rPr>
          <w:rFonts w:ascii="Times New Roman" w:hAnsi="Times New Roman" w:eastAsiaTheme="minorHAnsi"/>
          <w:b/>
          <w:bCs/>
          <w:color w:val="000000" w:themeColor="text1"/>
          <w:sz w:val="21"/>
          <w:szCs w:val="21"/>
          <w14:textFill>
            <w14:solidFill>
              <w14:schemeClr w14:val="tx1"/>
            </w14:solidFill>
          </w14:textFill>
        </w:rPr>
      </w:pPr>
      <w:r>
        <w:rPr>
          <w:rFonts w:ascii="Times New Roman" w:hAnsi="Times New Roman" w:eastAsiaTheme="minorHAnsi"/>
          <w:b/>
          <w:bCs/>
          <w:color w:val="000000" w:themeColor="text1"/>
          <w:sz w:val="21"/>
          <w:szCs w:val="21"/>
          <w14:textFill>
            <w14:solidFill>
              <w14:schemeClr w14:val="tx1"/>
            </w14:solidFill>
          </w14:textFill>
        </w:rPr>
        <w:t>Cell counting kit (CCK)-8 Assay</w:t>
      </w:r>
    </w:p>
    <w:p w14:paraId="3791C35B">
      <w:pPr>
        <w:snapToGrid w:val="0"/>
        <w:spacing w:before="0" w:beforeLines="0" w:line="480" w:lineRule="auto"/>
        <w:ind w:firstLine="420" w:firstLineChars="200"/>
        <w:rPr>
          <w:rFonts w:ascii="Times New Roman" w:hAnsi="Times New Roman" w:eastAsiaTheme="minorHAnsi"/>
          <w:color w:val="000000" w:themeColor="text1"/>
          <w:szCs w:val="21"/>
          <w:lang w:eastAsia="zh-Hans"/>
          <w14:textFill>
            <w14:solidFill>
              <w14:schemeClr w14:val="tx1"/>
            </w14:solidFill>
          </w14:textFill>
        </w:rPr>
      </w:pPr>
      <w:r>
        <w:rPr>
          <w:rFonts w:ascii="Times New Roman" w:hAnsi="Times New Roman" w:eastAsiaTheme="minorHAnsi"/>
          <w:color w:val="000000" w:themeColor="text1"/>
          <w:szCs w:val="21"/>
          <w:lang w:eastAsia="zh-Hans"/>
          <w14:textFill>
            <w14:solidFill>
              <w14:schemeClr w14:val="tx1"/>
            </w14:solidFill>
          </w14:textFill>
        </w:rPr>
        <w:t>The</w:t>
      </w:r>
      <w:r>
        <w:rPr>
          <w:rFonts w:ascii="Times New Roman" w:hAnsi="Times New Roman" w:eastAsiaTheme="minorHAnsi"/>
          <w:color w:val="000000" w:themeColor="text1"/>
          <w:szCs w:val="21"/>
          <w14:textFill>
            <w14:solidFill>
              <w14:schemeClr w14:val="tx1"/>
            </w14:solidFill>
          </w14:textFill>
        </w:rPr>
        <w:t xml:space="preserve"> </w:t>
      </w:r>
      <w:r>
        <w:rPr>
          <w:rFonts w:ascii="Times New Roman" w:hAnsi="Times New Roman" w:eastAsiaTheme="minorHAnsi"/>
          <w:color w:val="000000" w:themeColor="text1"/>
          <w:szCs w:val="21"/>
          <w:lang w:eastAsia="zh-Hans"/>
          <w14:textFill>
            <w14:solidFill>
              <w14:schemeClr w14:val="tx1"/>
            </w14:solidFill>
          </w14:textFill>
        </w:rPr>
        <w:t>proliferation and viability were</w:t>
      </w:r>
      <w:r>
        <w:rPr>
          <w:rFonts w:ascii="Times New Roman" w:hAnsi="Times New Roman" w:eastAsiaTheme="minorHAnsi"/>
          <w:color w:val="000000" w:themeColor="text1"/>
          <w:szCs w:val="21"/>
          <w14:textFill>
            <w14:solidFill>
              <w14:schemeClr w14:val="tx1"/>
            </w14:solidFill>
          </w14:textFill>
        </w:rPr>
        <w:t xml:space="preserve"> </w:t>
      </w:r>
      <w:r>
        <w:rPr>
          <w:rFonts w:ascii="Times New Roman" w:hAnsi="Times New Roman" w:eastAsiaTheme="minorHAnsi"/>
          <w:color w:val="000000" w:themeColor="text1"/>
          <w:szCs w:val="21"/>
          <w:lang w:eastAsia="zh-Hans"/>
          <w14:textFill>
            <w14:solidFill>
              <w14:schemeClr w14:val="tx1"/>
            </w14:solidFill>
          </w14:textFill>
        </w:rPr>
        <w:t>assessed</w:t>
      </w:r>
      <w:r>
        <w:rPr>
          <w:rFonts w:ascii="Times New Roman" w:hAnsi="Times New Roman" w:eastAsiaTheme="minorHAnsi"/>
          <w:color w:val="000000" w:themeColor="text1"/>
          <w:szCs w:val="21"/>
          <w14:textFill>
            <w14:solidFill>
              <w14:schemeClr w14:val="tx1"/>
            </w14:solidFill>
          </w14:textFill>
        </w:rPr>
        <w:t xml:space="preserve"> </w:t>
      </w:r>
      <w:r>
        <w:rPr>
          <w:rFonts w:ascii="Times New Roman" w:hAnsi="Times New Roman" w:eastAsiaTheme="minorHAnsi"/>
          <w:color w:val="000000" w:themeColor="text1"/>
          <w:szCs w:val="21"/>
          <w:lang w:eastAsia="zh-Hans"/>
          <w14:textFill>
            <w14:solidFill>
              <w14:schemeClr w14:val="tx1"/>
            </w14:solidFill>
          </w14:textFill>
        </w:rPr>
        <w:t>using the CCK-8 assay. Exponentially growing</w:t>
      </w:r>
      <w:r>
        <w:rPr>
          <w:rFonts w:ascii="Times New Roman" w:hAnsi="Times New Roman" w:eastAsiaTheme="minorHAnsi"/>
          <w:color w:val="000000" w:themeColor="text1"/>
          <w:szCs w:val="21"/>
          <w14:textFill>
            <w14:solidFill>
              <w14:schemeClr w14:val="tx1"/>
            </w14:solidFill>
          </w14:textFill>
        </w:rPr>
        <w:t xml:space="preserve"> c</w:t>
      </w:r>
      <w:r>
        <w:rPr>
          <w:rFonts w:ascii="Times New Roman" w:hAnsi="Times New Roman" w:eastAsiaTheme="minorHAnsi"/>
          <w:color w:val="000000" w:themeColor="text1"/>
          <w:szCs w:val="21"/>
          <w:lang w:eastAsia="zh-Hans"/>
          <w14:textFill>
            <w14:solidFill>
              <w14:schemeClr w14:val="tx1"/>
            </w14:solidFill>
          </w14:textFill>
        </w:rPr>
        <w:t>ells were initially seeded</w:t>
      </w:r>
      <w:r>
        <w:rPr>
          <w:rFonts w:ascii="Times New Roman" w:hAnsi="Times New Roman" w:eastAsiaTheme="minorHAnsi"/>
          <w:color w:val="000000" w:themeColor="text1"/>
          <w:szCs w:val="21"/>
          <w14:textFill>
            <w14:solidFill>
              <w14:schemeClr w14:val="tx1"/>
            </w14:solidFill>
          </w14:textFill>
        </w:rPr>
        <w:t xml:space="preserve"> </w:t>
      </w:r>
      <w:r>
        <w:rPr>
          <w:rFonts w:ascii="Times New Roman" w:hAnsi="Times New Roman" w:eastAsiaTheme="minorHAnsi"/>
          <w:color w:val="000000" w:themeColor="text1"/>
          <w:szCs w:val="21"/>
          <w:lang w:eastAsia="zh-Hans"/>
          <w14:textFill>
            <w14:solidFill>
              <w14:schemeClr w14:val="tx1"/>
            </w14:solidFill>
          </w14:textFill>
        </w:rPr>
        <w:t>at a density of 4</w:t>
      </w:r>
      <w:r>
        <w:rPr>
          <w:rFonts w:hint="eastAsia" w:ascii="Times New Roman" w:hAnsi="Times New Roman" w:eastAsia="宋体"/>
          <w:color w:val="000000" w:themeColor="text1"/>
          <w:szCs w:val="21"/>
          <w:lang w:val="en-US" w:eastAsia="zh-CN"/>
          <w14:textFill>
            <w14:solidFill>
              <w14:schemeClr w14:val="tx1"/>
            </w14:solidFill>
          </w14:textFill>
        </w:rPr>
        <w:t xml:space="preserve"> </w:t>
      </w:r>
      <w:r>
        <w:rPr>
          <w:rFonts w:ascii="Times New Roman" w:hAnsi="Times New Roman" w:eastAsiaTheme="minorHAnsi"/>
          <w:color w:val="000000" w:themeColor="text1"/>
          <w:szCs w:val="21"/>
          <w:lang w:eastAsia="zh-Hans"/>
          <w14:textFill>
            <w14:solidFill>
              <w14:schemeClr w14:val="tx1"/>
            </w14:solidFill>
          </w14:textFill>
        </w:rPr>
        <w:t>×</w:t>
      </w:r>
      <w:r>
        <w:rPr>
          <w:rFonts w:hint="eastAsia" w:ascii="Times New Roman" w:hAnsi="Times New Roman" w:eastAsia="宋体"/>
          <w:color w:val="000000" w:themeColor="text1"/>
          <w:szCs w:val="21"/>
          <w:lang w:val="en-US" w:eastAsia="zh-CN"/>
          <w14:textFill>
            <w14:solidFill>
              <w14:schemeClr w14:val="tx1"/>
            </w14:solidFill>
          </w14:textFill>
        </w:rPr>
        <w:t xml:space="preserve"> </w:t>
      </w:r>
      <w:r>
        <w:rPr>
          <w:rFonts w:ascii="Times New Roman" w:hAnsi="Times New Roman" w:eastAsiaTheme="minorHAnsi"/>
          <w:color w:val="000000" w:themeColor="text1"/>
          <w:szCs w:val="21"/>
          <w:lang w:eastAsia="zh-Hans"/>
          <w14:textFill>
            <w14:solidFill>
              <w14:schemeClr w14:val="tx1"/>
            </w14:solidFill>
          </w14:textFill>
        </w:rPr>
        <w:t>10</w:t>
      </w:r>
      <w:r>
        <w:rPr>
          <w:rFonts w:ascii="Times New Roman" w:hAnsi="Times New Roman" w:eastAsiaTheme="minorHAnsi"/>
          <w:color w:val="000000" w:themeColor="text1"/>
          <w:szCs w:val="21"/>
          <w:vertAlign w:val="superscript"/>
          <w:lang w:eastAsia="zh-Hans"/>
          <w14:textFill>
            <w14:solidFill>
              <w14:schemeClr w14:val="tx1"/>
            </w14:solidFill>
          </w14:textFill>
        </w:rPr>
        <w:t>3</w:t>
      </w:r>
      <w:r>
        <w:rPr>
          <w:rFonts w:ascii="Times New Roman" w:hAnsi="Times New Roman" w:eastAsiaTheme="minorHAnsi"/>
          <w:color w:val="000000" w:themeColor="text1"/>
          <w:szCs w:val="21"/>
          <w:lang w:eastAsia="zh-Hans"/>
          <w14:textFill>
            <w14:solidFill>
              <w14:schemeClr w14:val="tx1"/>
            </w14:solidFill>
          </w14:textFill>
        </w:rPr>
        <w:t xml:space="preserve"> cells per well in 96-well plates. </w:t>
      </w:r>
      <w:r>
        <w:rPr>
          <w:rFonts w:ascii="Times New Roman" w:hAnsi="Times New Roman" w:eastAsiaTheme="minorHAnsi"/>
          <w:color w:val="000000" w:themeColor="text1"/>
          <w:szCs w:val="21"/>
          <w14:textFill>
            <w14:solidFill>
              <w14:schemeClr w14:val="tx1"/>
            </w14:solidFill>
          </w14:textFill>
        </w:rPr>
        <w:t>T</w:t>
      </w:r>
      <w:r>
        <w:rPr>
          <w:rFonts w:ascii="Times New Roman" w:hAnsi="Times New Roman" w:eastAsiaTheme="minorHAnsi"/>
          <w:color w:val="000000" w:themeColor="text1"/>
          <w:szCs w:val="21"/>
          <w:lang w:eastAsia="zh-Hans"/>
          <w14:textFill>
            <w14:solidFill>
              <w14:schemeClr w14:val="tx1"/>
            </w14:solidFill>
          </w14:textFill>
        </w:rPr>
        <w:t xml:space="preserve">he plates were </w:t>
      </w:r>
      <w:r>
        <w:rPr>
          <w:rFonts w:ascii="Times New Roman" w:hAnsi="Times New Roman" w:eastAsiaTheme="minorHAnsi"/>
          <w:color w:val="000000" w:themeColor="text1"/>
          <w:szCs w:val="21"/>
          <w14:textFill>
            <w14:solidFill>
              <w14:schemeClr w14:val="tx1"/>
            </w14:solidFill>
          </w14:textFill>
        </w:rPr>
        <w:t xml:space="preserve">then </w:t>
      </w:r>
      <w:r>
        <w:rPr>
          <w:rFonts w:ascii="Times New Roman" w:hAnsi="Times New Roman" w:eastAsiaTheme="minorHAnsi"/>
          <w:color w:val="000000" w:themeColor="text1"/>
          <w:szCs w:val="21"/>
          <w:lang w:eastAsia="zh-Hans"/>
          <w14:textFill>
            <w14:solidFill>
              <w14:schemeClr w14:val="tx1"/>
            </w14:solidFill>
          </w14:textFill>
        </w:rPr>
        <w:t>placed in a 5% CO</w:t>
      </w:r>
      <w:r>
        <w:rPr>
          <w:rFonts w:ascii="Times New Roman" w:hAnsi="Times New Roman" w:eastAsiaTheme="minorHAnsi"/>
          <w:color w:val="000000" w:themeColor="text1"/>
          <w:szCs w:val="21"/>
          <w:vertAlign w:val="subscript"/>
          <w:lang w:eastAsia="zh-Hans"/>
          <w14:textFill>
            <w14:solidFill>
              <w14:schemeClr w14:val="tx1"/>
            </w14:solidFill>
          </w14:textFill>
        </w:rPr>
        <w:t>2</w:t>
      </w:r>
      <w:r>
        <w:rPr>
          <w:rFonts w:ascii="Times New Roman" w:hAnsi="Times New Roman" w:eastAsiaTheme="minorHAnsi"/>
          <w:color w:val="000000" w:themeColor="text1"/>
          <w:szCs w:val="21"/>
          <w:lang w:eastAsia="zh-Hans"/>
          <w14:textFill>
            <w14:solidFill>
              <w14:schemeClr w14:val="tx1"/>
            </w14:solidFill>
          </w14:textFill>
        </w:rPr>
        <w:t xml:space="preserve"> incubator and incubated for 24 h at 37</w:t>
      </w:r>
      <w:r>
        <w:rPr>
          <w:rFonts w:ascii="Times New Roman" w:hAnsi="Times New Roman" w:eastAsia="宋体"/>
          <w:color w:val="000000" w:themeColor="text1"/>
          <w:szCs w:val="21"/>
          <w14:textFill>
            <w14:solidFill>
              <w14:schemeClr w14:val="tx1"/>
            </w14:solidFill>
          </w14:textFill>
        </w:rPr>
        <w:t xml:space="preserve"> </w:t>
      </w:r>
      <w:r>
        <w:rPr>
          <w:rFonts w:ascii="Times New Roman" w:hAnsi="Times New Roman" w:eastAsiaTheme="minorHAnsi"/>
          <w:color w:val="000000" w:themeColor="text1"/>
          <w:szCs w:val="21"/>
          <w:lang w:eastAsia="zh-Hans"/>
          <w14:textFill>
            <w14:solidFill>
              <w14:schemeClr w14:val="tx1"/>
            </w14:solidFill>
          </w14:textFill>
        </w:rPr>
        <w:t xml:space="preserve">°C. </w:t>
      </w:r>
      <w:r>
        <w:rPr>
          <w:rFonts w:ascii="Times New Roman" w:hAnsi="Times New Roman" w:eastAsiaTheme="minorHAnsi"/>
          <w:color w:val="000000" w:themeColor="text1"/>
          <w:szCs w:val="21"/>
          <w14:textFill>
            <w14:solidFill>
              <w14:schemeClr w14:val="tx1"/>
            </w14:solidFill>
          </w14:textFill>
        </w:rPr>
        <w:t>T</w:t>
      </w:r>
      <w:r>
        <w:rPr>
          <w:rFonts w:ascii="Times New Roman" w:hAnsi="Times New Roman" w:eastAsiaTheme="minorHAnsi"/>
          <w:color w:val="000000" w:themeColor="text1"/>
          <w:szCs w:val="21"/>
          <w:lang w:eastAsia="zh-Hans"/>
          <w14:textFill>
            <w14:solidFill>
              <w14:schemeClr w14:val="tx1"/>
            </w14:solidFill>
          </w14:textFill>
        </w:rPr>
        <w:t xml:space="preserve">he cells were </w:t>
      </w:r>
      <w:r>
        <w:rPr>
          <w:rFonts w:ascii="Times New Roman" w:hAnsi="Times New Roman" w:eastAsiaTheme="minorHAnsi"/>
          <w:color w:val="000000" w:themeColor="text1"/>
          <w:szCs w:val="21"/>
          <w14:textFill>
            <w14:solidFill>
              <w14:schemeClr w14:val="tx1"/>
            </w14:solidFill>
          </w14:textFill>
        </w:rPr>
        <w:t xml:space="preserve">then </w:t>
      </w:r>
      <w:r>
        <w:rPr>
          <w:rFonts w:ascii="Times New Roman" w:hAnsi="Times New Roman" w:eastAsiaTheme="minorHAnsi"/>
          <w:color w:val="000000" w:themeColor="text1"/>
          <w:szCs w:val="21"/>
          <w:lang w:eastAsia="zh-Hans"/>
          <w14:textFill>
            <w14:solidFill>
              <w14:schemeClr w14:val="tx1"/>
            </w14:solidFill>
          </w14:textFill>
        </w:rPr>
        <w:t>treated with CCK-8 reagent (YBK-001</w:t>
      </w:r>
      <w:r>
        <w:rPr>
          <w:rFonts w:ascii="Times New Roman" w:hAnsi="Times New Roman" w:eastAsiaTheme="minorHAnsi"/>
          <w:color w:val="000000" w:themeColor="text1"/>
          <w:szCs w:val="21"/>
          <w14:textFill>
            <w14:solidFill>
              <w14:schemeClr w14:val="tx1"/>
            </w14:solidFill>
          </w14:textFill>
        </w:rPr>
        <w:t xml:space="preserve">, </w:t>
      </w:r>
      <w:r>
        <w:rPr>
          <w:rFonts w:ascii="Times New Roman" w:hAnsi="Times New Roman" w:eastAsiaTheme="minorHAnsi"/>
          <w:color w:val="000000" w:themeColor="text1"/>
          <w:szCs w:val="21"/>
          <w:lang w:eastAsia="zh-Hans"/>
          <w14:textFill>
            <w14:solidFill>
              <w14:schemeClr w14:val="tx1"/>
            </w14:solidFill>
          </w14:textFill>
        </w:rPr>
        <w:t>Yiyuan</w:t>
      </w:r>
      <w:r>
        <w:rPr>
          <w:rFonts w:ascii="Times New Roman" w:hAnsi="Times New Roman" w:eastAsiaTheme="minorHAnsi"/>
          <w:color w:val="000000" w:themeColor="text1"/>
          <w:szCs w:val="21"/>
          <w14:textFill>
            <w14:solidFill>
              <w14:schemeClr w14:val="tx1"/>
            </w14:solidFill>
          </w14:textFill>
        </w:rPr>
        <w:t xml:space="preserve"> Biotechnology</w:t>
      </w:r>
      <w:r>
        <w:rPr>
          <w:rFonts w:ascii="Times New Roman" w:hAnsi="Times New Roman" w:eastAsiaTheme="minorHAnsi"/>
          <w:color w:val="000000" w:themeColor="text1"/>
          <w:szCs w:val="21"/>
          <w:lang w:eastAsia="zh-Hans"/>
          <w14:textFill>
            <w14:solidFill>
              <w14:schemeClr w14:val="tx1"/>
            </w14:solidFill>
          </w14:textFill>
        </w:rPr>
        <w:t>, Guangzhou, China) and incubated for 2 h at 37</w:t>
      </w:r>
      <w:r>
        <w:rPr>
          <w:rFonts w:ascii="Times New Roman" w:hAnsi="Times New Roman" w:eastAsia="宋体"/>
          <w:color w:val="000000" w:themeColor="text1"/>
          <w:szCs w:val="21"/>
          <w14:textFill>
            <w14:solidFill>
              <w14:schemeClr w14:val="tx1"/>
            </w14:solidFill>
          </w14:textFill>
        </w:rPr>
        <w:t xml:space="preserve"> </w:t>
      </w:r>
      <w:r>
        <w:rPr>
          <w:rFonts w:ascii="Times New Roman" w:hAnsi="Times New Roman" w:eastAsiaTheme="minorHAnsi"/>
          <w:color w:val="000000" w:themeColor="text1"/>
          <w:szCs w:val="21"/>
          <w:lang w:eastAsia="zh-Hans"/>
          <w14:textFill>
            <w14:solidFill>
              <w14:schemeClr w14:val="tx1"/>
            </w14:solidFill>
          </w14:textFill>
        </w:rPr>
        <w:t xml:space="preserve">°C. The OD was measured at 450 nm utilizing a microplate reader. </w:t>
      </w:r>
      <w:r>
        <w:rPr>
          <w:rFonts w:ascii="Times New Roman" w:hAnsi="Times New Roman" w:eastAsiaTheme="minorHAnsi"/>
          <w:color w:val="000000" w:themeColor="text1"/>
          <w:szCs w:val="21"/>
          <w14:textFill>
            <w14:solidFill>
              <w14:schemeClr w14:val="tx1"/>
            </w14:solidFill>
          </w14:textFill>
        </w:rPr>
        <w:t>T</w:t>
      </w:r>
      <w:r>
        <w:rPr>
          <w:rFonts w:ascii="Times New Roman" w:hAnsi="Times New Roman" w:eastAsiaTheme="minorHAnsi"/>
          <w:color w:val="000000" w:themeColor="text1"/>
          <w:szCs w:val="21"/>
          <w:lang w:eastAsia="zh-Hans"/>
          <w14:textFill>
            <w14:solidFill>
              <w14:schemeClr w14:val="tx1"/>
            </w14:solidFill>
          </w14:textFill>
        </w:rPr>
        <w:t xml:space="preserve">he relative OD value was </w:t>
      </w:r>
      <w:r>
        <w:rPr>
          <w:rFonts w:ascii="Times New Roman" w:hAnsi="Times New Roman" w:eastAsiaTheme="minorHAnsi"/>
          <w:color w:val="000000" w:themeColor="text1"/>
          <w:szCs w:val="21"/>
          <w14:textFill>
            <w14:solidFill>
              <w14:schemeClr w14:val="tx1"/>
            </w14:solidFill>
          </w14:textFill>
        </w:rPr>
        <w:t xml:space="preserve">then </w:t>
      </w:r>
      <w:r>
        <w:rPr>
          <w:rFonts w:ascii="Times New Roman" w:hAnsi="Times New Roman" w:eastAsiaTheme="minorHAnsi"/>
          <w:color w:val="000000" w:themeColor="text1"/>
          <w:szCs w:val="21"/>
          <w:lang w:eastAsia="zh-Hans"/>
          <w14:textFill>
            <w14:solidFill>
              <w14:schemeClr w14:val="tx1"/>
            </w14:solidFill>
          </w14:textFill>
        </w:rPr>
        <w:t>determined by comparing it to the control group.</w:t>
      </w:r>
    </w:p>
    <w:p w14:paraId="6E00419D">
      <w:pPr>
        <w:snapToGrid w:val="0"/>
        <w:spacing w:before="0" w:beforeLines="0" w:line="480" w:lineRule="auto"/>
        <w:ind w:firstLine="420" w:firstLineChars="200"/>
        <w:outlineLvl w:val="1"/>
        <w:rPr>
          <w:rFonts w:ascii="Times New Roman" w:hAnsi="Times New Roman" w:eastAsiaTheme="minorHAnsi"/>
          <w:b/>
          <w:color w:val="000000" w:themeColor="text1"/>
          <w:szCs w:val="21"/>
          <w:lang w:eastAsia="zh-Hans"/>
          <w14:textFill>
            <w14:solidFill>
              <w14:schemeClr w14:val="tx1"/>
            </w14:solidFill>
          </w14:textFill>
        </w:rPr>
      </w:pPr>
      <w:r>
        <w:rPr>
          <w:rFonts w:ascii="Times New Roman" w:hAnsi="Times New Roman" w:eastAsiaTheme="minorHAnsi"/>
          <w:b/>
          <w:color w:val="000000" w:themeColor="text1"/>
          <w:szCs w:val="21"/>
          <w:lang w:eastAsia="zh-Hans"/>
          <w14:textFill>
            <w14:solidFill>
              <w14:schemeClr w14:val="tx1"/>
            </w14:solidFill>
          </w14:textFill>
        </w:rPr>
        <w:t>Determination of total iron content in HT22</w:t>
      </w:r>
    </w:p>
    <w:p w14:paraId="50A5F861">
      <w:pPr>
        <w:snapToGrid w:val="0"/>
        <w:spacing w:before="0" w:beforeLines="0" w:line="480" w:lineRule="auto"/>
        <w:ind w:firstLine="420" w:firstLineChars="200"/>
        <w:outlineLvl w:val="1"/>
        <w:rPr>
          <w:rFonts w:ascii="Times New Roman" w:hAnsi="Times New Roman"/>
          <w:lang w:eastAsia="zh-Hans"/>
        </w:rPr>
      </w:pPr>
      <w:r>
        <w:rPr>
          <w:rFonts w:ascii="Times New Roman" w:hAnsi="Times New Roman" w:eastAsiaTheme="minorHAnsi"/>
          <w:color w:val="000000" w:themeColor="text1"/>
          <w:szCs w:val="21"/>
          <w:lang w:eastAsia="zh-Hans"/>
          <w14:textFill>
            <w14:solidFill>
              <w14:schemeClr w14:val="tx1"/>
            </w14:solidFill>
          </w14:textFill>
        </w:rPr>
        <w:t>HT22 cells were seeded in 6-well plates. After drug treatment, the cells were incubated a 37°C</w:t>
      </w:r>
      <w:r>
        <w:rPr>
          <w:rFonts w:ascii="Times New Roman" w:hAnsi="Times New Roman" w:eastAsiaTheme="minorHAnsi"/>
          <w:color w:val="000000" w:themeColor="text1"/>
          <w:szCs w:val="21"/>
          <w14:textFill>
            <w14:solidFill>
              <w14:schemeClr w14:val="tx1"/>
            </w14:solidFill>
          </w14:textFill>
        </w:rPr>
        <w:t xml:space="preserve"> with</w:t>
      </w:r>
      <w:r>
        <w:rPr>
          <w:rFonts w:ascii="Times New Roman" w:hAnsi="Times New Roman" w:eastAsiaTheme="minorHAnsi"/>
          <w:color w:val="000000" w:themeColor="text1"/>
          <w:szCs w:val="21"/>
          <w:lang w:eastAsia="zh-Hans"/>
          <w14:textFill>
            <w14:solidFill>
              <w14:schemeClr w14:val="tx1"/>
            </w14:solidFill>
          </w14:textFill>
        </w:rPr>
        <w:t xml:space="preserve"> 5% CO</w:t>
      </w:r>
      <w:r>
        <w:rPr>
          <w:rFonts w:ascii="Times New Roman" w:hAnsi="Times New Roman" w:eastAsiaTheme="minorHAnsi"/>
          <w:color w:val="000000" w:themeColor="text1"/>
          <w:szCs w:val="21"/>
          <w:vertAlign w:val="subscript"/>
          <w:lang w:eastAsia="zh-Hans"/>
          <w14:textFill>
            <w14:solidFill>
              <w14:schemeClr w14:val="tx1"/>
            </w14:solidFill>
          </w14:textFill>
        </w:rPr>
        <w:t>2</w:t>
      </w:r>
      <w:r>
        <w:rPr>
          <w:rFonts w:ascii="Times New Roman" w:hAnsi="Times New Roman" w:eastAsiaTheme="minorHAnsi"/>
          <w:color w:val="000000" w:themeColor="text1"/>
          <w:szCs w:val="21"/>
          <w:lang w:eastAsia="zh-Hans"/>
          <w14:textFill>
            <w14:solidFill>
              <w14:schemeClr w14:val="tx1"/>
            </w14:solidFill>
          </w14:textFill>
        </w:rPr>
        <w:t xml:space="preserve"> for 24 </w:t>
      </w:r>
      <w:r>
        <w:rPr>
          <w:rFonts w:ascii="Times New Roman" w:hAnsi="Times New Roman" w:eastAsiaTheme="minorHAnsi"/>
          <w:color w:val="000000" w:themeColor="text1"/>
          <w:szCs w:val="21"/>
          <w14:textFill>
            <w14:solidFill>
              <w14:schemeClr w14:val="tx1"/>
            </w14:solidFill>
          </w14:textFill>
        </w:rPr>
        <w:t>h</w:t>
      </w:r>
      <w:r>
        <w:rPr>
          <w:rFonts w:ascii="Times New Roman" w:hAnsi="Times New Roman" w:eastAsiaTheme="minorHAnsi"/>
          <w:color w:val="000000" w:themeColor="text1"/>
          <w:szCs w:val="21"/>
          <w:lang w:eastAsia="zh-Hans"/>
          <w14:textFill>
            <w14:solidFill>
              <w14:schemeClr w14:val="tx1"/>
            </w14:solidFill>
          </w14:textFill>
        </w:rPr>
        <w:t xml:space="preserve">. The cells were collected and disrupted using ultrasonic waves. The iron content was determined according to the manufacturer’s instructions of the assay kit (A039-2-1, Nanjing Jiancheng Bioengineering Institute, Nanjing, China). </w:t>
      </w:r>
      <w:r>
        <w:rPr>
          <w:rFonts w:ascii="Times New Roman" w:hAnsi="Times New Roman" w:eastAsiaTheme="minorHAnsi"/>
          <w:color w:val="000000" w:themeColor="text1"/>
          <w:szCs w:val="21"/>
          <w14:textFill>
            <w14:solidFill>
              <w14:schemeClr w14:val="tx1"/>
            </w14:solidFill>
          </w14:textFill>
        </w:rPr>
        <w:t>T</w:t>
      </w:r>
      <w:r>
        <w:rPr>
          <w:rFonts w:ascii="Times New Roman" w:hAnsi="Times New Roman" w:eastAsiaTheme="minorHAnsi"/>
          <w:color w:val="000000" w:themeColor="text1"/>
          <w:szCs w:val="21"/>
          <w:lang w:eastAsia="zh-Hans"/>
          <w14:textFill>
            <w14:solidFill>
              <w14:schemeClr w14:val="tx1"/>
            </w14:solidFill>
          </w14:textFill>
        </w:rPr>
        <w:t xml:space="preserve">he OD value at a wavelength of 520 nm was </w:t>
      </w:r>
      <w:r>
        <w:rPr>
          <w:rFonts w:ascii="Times New Roman" w:hAnsi="Times New Roman" w:eastAsiaTheme="minorHAnsi"/>
          <w:color w:val="000000" w:themeColor="text1"/>
          <w:szCs w:val="21"/>
          <w14:textFill>
            <w14:solidFill>
              <w14:schemeClr w14:val="tx1"/>
            </w14:solidFill>
          </w14:textFill>
        </w:rPr>
        <w:t xml:space="preserve">then </w:t>
      </w:r>
      <w:r>
        <w:rPr>
          <w:rFonts w:ascii="Times New Roman" w:hAnsi="Times New Roman" w:eastAsiaTheme="minorHAnsi"/>
          <w:color w:val="000000" w:themeColor="text1"/>
          <w:szCs w:val="21"/>
          <w:lang w:eastAsia="zh-Hans"/>
          <w14:textFill>
            <w14:solidFill>
              <w14:schemeClr w14:val="tx1"/>
            </w14:solidFill>
          </w14:textFill>
        </w:rPr>
        <w:t>measured using a microplate reader. The concentration of iron in HT22 cells was quantified in milligram per gram protein (mg/g</w:t>
      </w:r>
      <w:r>
        <w:rPr>
          <w:rFonts w:ascii="Times New Roman" w:hAnsi="Times New Roman" w:eastAsiaTheme="minorHAnsi"/>
          <w:color w:val="000000" w:themeColor="text1"/>
          <w:szCs w:val="21"/>
          <w14:textFill>
            <w14:solidFill>
              <w14:schemeClr w14:val="tx1"/>
            </w14:solidFill>
          </w14:textFill>
        </w:rPr>
        <w:t xml:space="preserve"> </w:t>
      </w:r>
      <w:r>
        <w:rPr>
          <w:rFonts w:ascii="Times New Roman" w:hAnsi="Times New Roman" w:eastAsiaTheme="minorHAnsi"/>
          <w:color w:val="000000" w:themeColor="text1"/>
          <w:szCs w:val="21"/>
          <w:lang w:eastAsia="zh-Hans"/>
          <w14:textFill>
            <w14:solidFill>
              <w14:schemeClr w14:val="tx1"/>
            </w14:solidFill>
          </w14:textFill>
        </w:rPr>
        <w:t>prot</w:t>
      </w:r>
      <w:r>
        <w:rPr>
          <w:rFonts w:ascii="Times New Roman" w:hAnsi="Times New Roman" w:eastAsiaTheme="minorHAnsi"/>
          <w:color w:val="000000" w:themeColor="text1"/>
          <w:szCs w:val="21"/>
          <w14:textFill>
            <w14:solidFill>
              <w14:schemeClr w14:val="tx1"/>
            </w14:solidFill>
          </w14:textFill>
        </w:rPr>
        <w:t>.</w:t>
      </w:r>
      <w:r>
        <w:rPr>
          <w:rFonts w:ascii="Times New Roman" w:hAnsi="Times New Roman" w:eastAsiaTheme="minorHAnsi"/>
          <w:color w:val="000000" w:themeColor="text1"/>
          <w:szCs w:val="21"/>
          <w:lang w:eastAsia="zh-Hans"/>
          <w14:textFill>
            <w14:solidFill>
              <w14:schemeClr w14:val="tx1"/>
            </w14:solidFill>
          </w14:textFill>
        </w:rPr>
        <w:t>).</w:t>
      </w:r>
    </w:p>
    <w:p w14:paraId="1B59E55F">
      <w:pPr>
        <w:snapToGrid w:val="0"/>
        <w:spacing w:before="0" w:beforeLines="0" w:line="480" w:lineRule="auto"/>
        <w:ind w:firstLine="420" w:firstLineChars="200"/>
        <w:outlineLvl w:val="1"/>
        <w:rPr>
          <w:rFonts w:ascii="Times New Roman" w:hAnsi="Times New Roman" w:eastAsiaTheme="minorHAnsi"/>
          <w:b/>
          <w:bCs/>
          <w:color w:val="000000" w:themeColor="text1"/>
          <w:szCs w:val="21"/>
          <w14:textFill>
            <w14:solidFill>
              <w14:schemeClr w14:val="tx1"/>
            </w14:solidFill>
          </w14:textFill>
        </w:rPr>
      </w:pPr>
      <w:r>
        <w:rPr>
          <w:rFonts w:ascii="Times New Roman" w:hAnsi="Times New Roman" w:eastAsiaTheme="minorHAnsi"/>
          <w:b/>
          <w:bCs/>
          <w:color w:val="000000" w:themeColor="text1"/>
          <w:szCs w:val="21"/>
          <w14:textFill>
            <w14:solidFill>
              <w14:schemeClr w14:val="tx1"/>
            </w14:solidFill>
          </w14:textFill>
        </w:rPr>
        <w:t>Construction of short hairpin RNA (shRNA) expression vector</w:t>
      </w:r>
    </w:p>
    <w:p w14:paraId="62C123E8">
      <w:pPr>
        <w:snapToGrid w:val="0"/>
        <w:spacing w:before="0" w:beforeLines="0" w:line="480" w:lineRule="auto"/>
        <w:ind w:firstLine="420" w:firstLineChars="200"/>
        <w:rPr>
          <w:rFonts w:ascii="Times New Roman" w:hAnsi="Times New Roman" w:eastAsiaTheme="minorHAnsi"/>
          <w:color w:val="000000" w:themeColor="text1"/>
          <w:szCs w:val="21"/>
          <w:lang w:eastAsia="zh-Hans"/>
          <w14:textFill>
            <w14:solidFill>
              <w14:schemeClr w14:val="tx1"/>
            </w14:solidFill>
          </w14:textFill>
        </w:rPr>
      </w:pPr>
      <w:r>
        <w:rPr>
          <w:rFonts w:ascii="Times New Roman" w:hAnsi="Times New Roman" w:eastAsiaTheme="minorHAnsi"/>
          <w:color w:val="000000" w:themeColor="text1"/>
          <w:szCs w:val="21"/>
          <w14:textFill>
            <w14:solidFill>
              <w14:schemeClr w14:val="tx1"/>
            </w14:solidFill>
          </w14:textFill>
        </w:rPr>
        <w:t xml:space="preserve">The expression vectors for shRNA-negative control (NC) and shRNA-Slc38a2 were designed and produced by Gemma Biology Technology (Shanghai, China). Homology analysis was conducted using the BLAST database to verify the specificity of the shRNA. The designed shRNA expression vector is a highly effective and readily deployable. It functions by continually generating and delivering shRNA molecules within cells, thereby achieving a sustained and durable reduction of target gene expression. The plasmid used for the shRNA expression vector is pGPH1/GFP/Neo </w:t>
      </w:r>
      <w:r>
        <w:rPr>
          <w:rFonts w:ascii="Times New Roman" w:hAnsi="Times New Roman" w:eastAsiaTheme="minorHAnsi"/>
          <w:color w:val="000000" w:themeColor="text1"/>
          <w:szCs w:val="21"/>
          <w14:textFill>
            <w14:solidFill>
              <w14:schemeClr w14:val="tx1"/>
            </w14:solidFill>
          </w14:textFill>
        </w:rPr>
        <w:fldChar w:fldCharType="begin"/>
      </w:r>
      <w:r>
        <w:rPr>
          <w:rFonts w:ascii="Times New Roman" w:hAnsi="Times New Roman" w:eastAsia="宋体"/>
          <w:color w:val="000000" w:themeColor="text1"/>
          <w:szCs w:val="21"/>
          <w14:textFill>
            <w14:solidFill>
              <w14:schemeClr w14:val="tx1"/>
            </w14:solidFill>
          </w14:textFill>
        </w:rPr>
        <w:instrText xml:space="preserve"> ADDIN EN.CITE &lt;EndNote&gt;&lt;Cite&gt;&lt;Author&gt;Gao&lt;/Author&gt;&lt;Year&gt;2022&lt;/Year&gt;&lt;RecNum&gt;13&lt;/RecNum&gt;&lt;DisplayText&gt;[10]&lt;/DisplayText&gt;&lt;record&gt;&lt;rec-number&gt;13&lt;/rec-number&gt;&lt;foreign-keys&gt;&lt;key app="EN" db-id="dwzwexp2q0dz5sedt955p9di9a9srs2zt2se" timestamp="1710330457"&gt;13&lt;/key&gt;&lt;/foreign-keys&gt;&lt;ref-type name="Journal Article"&gt;17&lt;/ref-type&gt;&lt;contributors&gt;&lt;authors&gt;&lt;author&gt;Gao, Q.&lt;/author&gt;&lt;author&gt;Zhang, C.&lt;/author&gt;&lt;author&gt;Li, J.&lt;/author&gt;&lt;author&gt;Xu, H.&lt;/author&gt;&lt;author&gt;Guo, X.&lt;/author&gt;&lt;author&gt;Guo, Q.&lt;/author&gt;&lt;author&gt;Zhao, C.&lt;/author&gt;&lt;author&gt;Yao, H.&lt;/author&gt;&lt;author&gt;Jia, Y.&lt;/author&gt;&lt;author&gt;Zhu, H.&lt;/author&gt;&lt;/authors&gt;&lt;/contributors&gt;&lt;auth-address&gt;Department of Physiology, Harbin Medical University, Harbin 150081, China.&lt;/auth-address&gt;&lt;titles&gt;&lt;title&gt;Melatonin Attenuates H(2)O(2)-Induced Oxidative Injury by Upregulating LncRNA NEAT1 in HT22 Hippocampal Cells&lt;/title&gt;&lt;secondary-title&gt;Int J Mol Sci&lt;/secondary-title&gt;&lt;/titles&gt;&lt;periodical&gt;&lt;full-title&gt;Int J Mol Sci&lt;/full-title&gt;&lt;/periodical&gt;&lt;pages&gt;12891&lt;/pages&gt;&lt;volume&gt;23&lt;/volume&gt;&lt;number&gt;21&lt;/number&gt;&lt;edition&gt;2022/11/12&lt;/edition&gt;&lt;keywords&gt;&lt;keyword&gt;Mice&lt;/keyword&gt;&lt;keyword&gt;Animals&lt;/keyword&gt;&lt;keyword&gt;*RNA, Long Noncoding/genetics/metabolism&lt;/keyword&gt;&lt;keyword&gt;*Melatonin/pharmacology&lt;/keyword&gt;&lt;keyword&gt;Hydrogen Peroxide/toxicity&lt;/keyword&gt;&lt;keyword&gt;Hippocampus/metabolism&lt;/keyword&gt;&lt;keyword&gt;Apoptosis/genetics&lt;/keyword&gt;&lt;keyword&gt;Oxidative Stress&lt;/keyword&gt;&lt;keyword&gt;RNA, Messenger/metabolism&lt;/keyword&gt;&lt;keyword&gt;*MicroRNAs/genetics&lt;/keyword&gt;&lt;keyword&gt;LncRNA&lt;/keyword&gt;&lt;keyword&gt;Neat1&lt;/keyword&gt;&lt;keyword&gt;Slc38a2&lt;/keyword&gt;&lt;keyword&gt;melatonin&lt;/keyword&gt;&lt;keyword&gt;oxidative injury&lt;/keyword&gt;&lt;/keywords&gt;&lt;dates&gt;&lt;year&gt;2022&lt;/year&gt;&lt;pub-dates&gt;&lt;date&gt;Oct 25&lt;/date&gt;&lt;/pub-dates&gt;&lt;/dates&gt;&lt;isbn&gt;1422-0067 (Electronic)&amp;#xD;1422-0067 (Linking)&lt;/isbn&gt;&lt;accession-num&gt;36361683&lt;/accession-num&gt;&lt;urls&gt;&lt;related-urls&gt;&lt;url&gt;https://www.ncbi.nlm.nih.gov/pubmed/36361683&lt;/url&gt;&lt;/related-urls&gt;&lt;/urls&gt;&lt;custom2&gt;PMC9657978&lt;/custom2&gt;&lt;electronic-resource-num&gt;10.3390/ijms232112891&lt;/electronic-resource-num&gt;&lt;/record&gt;&lt;/Cite&gt;&lt;/EndNote&gt;</w:instrText>
      </w:r>
      <w:r>
        <w:rPr>
          <w:rFonts w:ascii="Times New Roman" w:hAnsi="Times New Roman" w:eastAsiaTheme="minorHAnsi"/>
          <w:color w:val="000000" w:themeColor="text1"/>
          <w:szCs w:val="21"/>
          <w14:textFill>
            <w14:solidFill>
              <w14:schemeClr w14:val="tx1"/>
            </w14:solidFill>
          </w14:textFill>
        </w:rPr>
        <w:fldChar w:fldCharType="separate"/>
      </w:r>
      <w:r>
        <w:rPr>
          <w:rFonts w:ascii="Times New Roman" w:hAnsi="Times New Roman" w:eastAsiaTheme="minorHAnsi"/>
          <w:color w:val="000000" w:themeColor="text1"/>
          <w:szCs w:val="21"/>
          <w14:textFill>
            <w14:solidFill>
              <w14:schemeClr w14:val="tx1"/>
            </w14:solidFill>
          </w14:textFill>
        </w:rPr>
        <w:t>[10]</w:t>
      </w:r>
      <w:r>
        <w:rPr>
          <w:rFonts w:ascii="Times New Roman" w:hAnsi="Times New Roman" w:eastAsiaTheme="minorHAnsi"/>
          <w:color w:val="000000" w:themeColor="text1"/>
          <w:szCs w:val="21"/>
          <w14:textFill>
            <w14:solidFill>
              <w14:schemeClr w14:val="tx1"/>
            </w14:solidFill>
          </w14:textFill>
        </w:rPr>
        <w:fldChar w:fldCharType="end"/>
      </w:r>
      <w:r>
        <w:rPr>
          <w:rFonts w:ascii="Times New Roman" w:hAnsi="Times New Roman" w:eastAsiaTheme="minorHAnsi"/>
          <w:color w:val="000000" w:themeColor="text1"/>
          <w:szCs w:val="21"/>
          <w14:textFill>
            <w14:solidFill>
              <w14:schemeClr w14:val="tx1"/>
            </w14:solidFill>
          </w14:textFill>
        </w:rPr>
        <w:t xml:space="preserve">. </w:t>
      </w:r>
      <w:r>
        <w:rPr>
          <w:rFonts w:ascii="Times New Roman" w:hAnsi="Times New Roman" w:eastAsiaTheme="minorHAnsi"/>
          <w:b/>
          <w:bCs/>
          <w:color w:val="000000" w:themeColor="text1"/>
          <w:szCs w:val="21"/>
          <w14:textFill>
            <w14:solidFill>
              <w14:schemeClr w14:val="tx1"/>
            </w14:solidFill>
          </w14:textFill>
        </w:rPr>
        <w:t>Supplementary Table S1</w:t>
      </w:r>
      <w:r>
        <w:rPr>
          <w:rFonts w:ascii="Times New Roman" w:hAnsi="Times New Roman" w:eastAsiaTheme="minorHAnsi"/>
          <w:color w:val="000000" w:themeColor="text1"/>
          <w:szCs w:val="21"/>
          <w14:textFill>
            <w14:solidFill>
              <w14:schemeClr w14:val="tx1"/>
            </w14:solidFill>
          </w14:textFill>
        </w:rPr>
        <w:t xml:space="preserve"> provides comprehensive details regarding the shRNA-Slc38a2 expression vector.</w:t>
      </w:r>
    </w:p>
    <w:p w14:paraId="268B768A">
      <w:pPr>
        <w:spacing w:before="156"/>
        <w:rPr>
          <w:rFonts w:ascii="Times New Roman" w:hAnsi="Times New Roman"/>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pPr>
    </w:p>
    <w:p w14:paraId="4F4F5E41">
      <w:pPr>
        <w:pStyle w:val="8"/>
        <w:spacing w:line="480" w:lineRule="auto"/>
        <w:ind w:left="0" w:firstLine="0"/>
        <w:jc w:val="left"/>
        <w:outlineLvl w:val="1"/>
        <w:rPr>
          <w:rFonts w:ascii="Times New Roman" w:hAnsi="Times New Roman" w:eastAsiaTheme="minorHAnsi"/>
          <w:b/>
          <w:bCs/>
          <w:color w:val="000000" w:themeColor="text1"/>
          <w:sz w:val="21"/>
          <w:szCs w:val="21"/>
          <w:lang w:eastAsia="zh-CN"/>
          <w14:textFill>
            <w14:solidFill>
              <w14:schemeClr w14:val="tx1"/>
            </w14:solidFill>
          </w14:textFill>
        </w:rPr>
      </w:pPr>
      <w:r>
        <w:rPr>
          <w:rFonts w:ascii="Times New Roman" w:hAnsi="Times New Roman" w:eastAsiaTheme="minorHAnsi"/>
          <w:b/>
          <w:bCs/>
          <w:color w:val="000000" w:themeColor="text1"/>
          <w:sz w:val="21"/>
          <w:szCs w:val="21"/>
          <w14:textFill>
            <w14:solidFill>
              <w14:schemeClr w14:val="tx1"/>
            </w14:solidFill>
          </w14:textFill>
        </w:rPr>
        <w:t>Supplementary Table S1</w:t>
      </w:r>
      <w:r>
        <w:rPr>
          <w:rFonts w:ascii="Times New Roman" w:hAnsi="Times New Roman" w:eastAsiaTheme="minorHAnsi"/>
          <w:b/>
          <w:bCs/>
          <w:color w:val="000000" w:themeColor="text1"/>
          <w:sz w:val="21"/>
          <w:szCs w:val="21"/>
          <w:lang w:eastAsia="zh-CN"/>
          <w14:textFill>
            <w14:solidFill>
              <w14:schemeClr w14:val="tx1"/>
            </w14:solidFill>
          </w14:textFill>
        </w:rPr>
        <w:t xml:space="preserve">. Detailed information of </w:t>
      </w:r>
      <w:r>
        <w:rPr>
          <w:rFonts w:ascii="Times New Roman" w:hAnsi="Times New Roman" w:eastAsiaTheme="minorHAnsi"/>
          <w:b/>
          <w:bCs/>
          <w:color w:val="000000" w:themeColor="text1"/>
          <w:sz w:val="21"/>
          <w:szCs w:val="21"/>
          <w14:textFill>
            <w14:solidFill>
              <w14:schemeClr w14:val="tx1"/>
            </w14:solidFill>
          </w14:textFill>
        </w:rPr>
        <w:t>the shRNA-Slc38a2 expression vector</w:t>
      </w:r>
    </w:p>
    <w:tbl>
      <w:tblPr>
        <w:tblStyle w:val="5"/>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97"/>
        <w:gridCol w:w="1711"/>
        <w:gridCol w:w="859"/>
        <w:gridCol w:w="920"/>
        <w:gridCol w:w="9263"/>
      </w:tblGrid>
      <w:tr w14:paraId="4E71FDA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097" w:type="dxa"/>
            <w:tcBorders>
              <w:bottom w:val="single" w:color="auto" w:sz="4" w:space="0"/>
            </w:tcBorders>
            <w:noWrap/>
            <w:vAlign w:val="center"/>
          </w:tcPr>
          <w:p w14:paraId="32DFC073">
            <w:pPr>
              <w:spacing w:before="156"/>
              <w:textAlignment w:val="center"/>
              <w:rPr>
                <w:rFonts w:ascii="Times New Roman" w:hAnsi="Times New Roman"/>
                <w:b/>
                <w:bCs/>
                <w:color w:val="000000"/>
                <w:szCs w:val="21"/>
              </w:rPr>
            </w:pPr>
            <w:r>
              <w:rPr>
                <w:rFonts w:ascii="Times New Roman" w:hAnsi="Times New Roman"/>
                <w:b/>
                <w:bCs/>
                <w:color w:val="000000"/>
                <w:kern w:val="0"/>
                <w:szCs w:val="21"/>
                <w:lang w:bidi="ar"/>
              </w:rPr>
              <w:t>Vector name</w:t>
            </w:r>
          </w:p>
        </w:tc>
        <w:tc>
          <w:tcPr>
            <w:tcW w:w="1711" w:type="dxa"/>
            <w:tcBorders>
              <w:bottom w:val="single" w:color="auto" w:sz="4" w:space="0"/>
            </w:tcBorders>
            <w:noWrap/>
            <w:vAlign w:val="center"/>
          </w:tcPr>
          <w:p w14:paraId="4CE6D7A4">
            <w:pPr>
              <w:spacing w:before="156"/>
              <w:textAlignment w:val="center"/>
              <w:rPr>
                <w:rFonts w:ascii="Times New Roman" w:hAnsi="Times New Roman"/>
                <w:b/>
                <w:bCs/>
                <w:color w:val="000000"/>
                <w:szCs w:val="21"/>
              </w:rPr>
            </w:pPr>
            <w:r>
              <w:rPr>
                <w:rFonts w:ascii="Times New Roman" w:hAnsi="Times New Roman"/>
                <w:b/>
                <w:bCs/>
                <w:color w:val="000000"/>
                <w:kern w:val="0"/>
                <w:szCs w:val="21"/>
                <w:lang w:bidi="ar"/>
              </w:rPr>
              <w:t>Product name</w:t>
            </w:r>
          </w:p>
        </w:tc>
        <w:tc>
          <w:tcPr>
            <w:tcW w:w="859" w:type="dxa"/>
            <w:tcBorders>
              <w:bottom w:val="single" w:color="auto" w:sz="4" w:space="0"/>
            </w:tcBorders>
            <w:noWrap/>
            <w:vAlign w:val="center"/>
          </w:tcPr>
          <w:p w14:paraId="4EEB7C94">
            <w:pPr>
              <w:spacing w:before="156"/>
              <w:textAlignment w:val="center"/>
              <w:rPr>
                <w:rFonts w:ascii="Times New Roman" w:hAnsi="Times New Roman"/>
                <w:b/>
                <w:bCs/>
                <w:color w:val="000000"/>
                <w:szCs w:val="21"/>
              </w:rPr>
            </w:pPr>
            <w:r>
              <w:rPr>
                <w:rFonts w:ascii="Times New Roman" w:hAnsi="Times New Roman"/>
                <w:b/>
                <w:bCs/>
                <w:color w:val="000000"/>
                <w:kern w:val="0"/>
                <w:szCs w:val="21"/>
                <w:lang w:bidi="ar"/>
              </w:rPr>
              <w:t>Vector type</w:t>
            </w:r>
          </w:p>
        </w:tc>
        <w:tc>
          <w:tcPr>
            <w:tcW w:w="920" w:type="dxa"/>
            <w:tcBorders>
              <w:bottom w:val="single" w:color="auto" w:sz="4" w:space="0"/>
            </w:tcBorders>
            <w:noWrap/>
            <w:vAlign w:val="center"/>
          </w:tcPr>
          <w:p w14:paraId="3B1716FA">
            <w:pPr>
              <w:spacing w:before="156"/>
              <w:textAlignment w:val="center"/>
              <w:rPr>
                <w:rFonts w:ascii="Times New Roman" w:hAnsi="Times New Roman"/>
                <w:b/>
                <w:bCs/>
                <w:color w:val="000000"/>
                <w:szCs w:val="21"/>
              </w:rPr>
            </w:pPr>
            <w:r>
              <w:rPr>
                <w:rFonts w:ascii="Times New Roman" w:hAnsi="Times New Roman"/>
                <w:b/>
                <w:bCs/>
                <w:color w:val="000000"/>
                <w:kern w:val="0"/>
                <w:szCs w:val="21"/>
                <w:lang w:bidi="ar"/>
              </w:rPr>
              <w:t>Gene name</w:t>
            </w:r>
          </w:p>
        </w:tc>
        <w:tc>
          <w:tcPr>
            <w:tcW w:w="9263" w:type="dxa"/>
            <w:tcBorders>
              <w:bottom w:val="single" w:color="auto" w:sz="4" w:space="0"/>
            </w:tcBorders>
            <w:noWrap/>
            <w:vAlign w:val="center"/>
          </w:tcPr>
          <w:p w14:paraId="7FD94D28">
            <w:pPr>
              <w:spacing w:before="156"/>
              <w:rPr>
                <w:rFonts w:ascii="Times New Roman" w:hAnsi="Times New Roman"/>
                <w:b/>
                <w:bCs/>
                <w:color w:val="000000"/>
                <w:szCs w:val="21"/>
              </w:rPr>
            </w:pPr>
            <w:r>
              <w:rPr>
                <w:rFonts w:ascii="Times New Roman" w:hAnsi="Times New Roman"/>
                <w:b/>
                <w:bCs/>
                <w:color w:val="000000"/>
                <w:kern w:val="0"/>
                <w:szCs w:val="21"/>
                <w:lang w:bidi="ar"/>
              </w:rPr>
              <w:t>Sequence of Slc38a2 mRNA</w:t>
            </w:r>
          </w:p>
        </w:tc>
      </w:tr>
      <w:tr w14:paraId="7F1CCB9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5" w:hRule="atLeast"/>
        </w:trPr>
        <w:tc>
          <w:tcPr>
            <w:tcW w:w="1097" w:type="dxa"/>
            <w:tcBorders>
              <w:top w:val="single" w:color="auto" w:sz="4" w:space="0"/>
              <w:tl2br w:val="nil"/>
              <w:tr2bl w:val="nil"/>
            </w:tcBorders>
            <w:noWrap/>
            <w:vAlign w:val="center"/>
          </w:tcPr>
          <w:p w14:paraId="061CCEE8">
            <w:pPr>
              <w:spacing w:before="156" w:line="240" w:lineRule="auto"/>
              <w:textAlignment w:val="center"/>
              <w:rPr>
                <w:rFonts w:ascii="Times New Roman" w:hAnsi="Times New Roman"/>
                <w:color w:val="000000"/>
                <w:sz w:val="20"/>
                <w:szCs w:val="20"/>
              </w:rPr>
            </w:pPr>
            <w:r>
              <w:rPr>
                <w:rFonts w:ascii="Times New Roman" w:hAnsi="Times New Roman"/>
                <w:color w:val="000000"/>
                <w:kern w:val="0"/>
                <w:sz w:val="20"/>
                <w:szCs w:val="20"/>
                <w:lang w:bidi="ar"/>
              </w:rPr>
              <w:t>shRNA-</w:t>
            </w:r>
            <w:r>
              <w:rPr>
                <w:rFonts w:ascii="Times New Roman" w:hAnsi="Times New Roman"/>
                <w:color w:val="000000"/>
                <w:kern w:val="0"/>
                <w:sz w:val="20"/>
                <w:szCs w:val="20"/>
                <w:lang w:bidi="ar"/>
              </w:rPr>
              <w:br w:type="textWrapping"/>
            </w:r>
            <w:r>
              <w:rPr>
                <w:rFonts w:ascii="Times New Roman" w:hAnsi="Times New Roman"/>
                <w:color w:val="000000"/>
                <w:kern w:val="0"/>
                <w:sz w:val="20"/>
                <w:szCs w:val="20"/>
                <w:lang w:bidi="ar"/>
              </w:rPr>
              <w:t>-Slc38a2 expression</w:t>
            </w:r>
            <w:r>
              <w:rPr>
                <w:rFonts w:ascii="Times New Roman" w:hAnsi="Times New Roman"/>
                <w:color w:val="000000"/>
                <w:kern w:val="0"/>
                <w:sz w:val="20"/>
                <w:szCs w:val="20"/>
                <w:lang w:bidi="ar"/>
              </w:rPr>
              <w:br w:type="textWrapping"/>
            </w:r>
            <w:r>
              <w:rPr>
                <w:rFonts w:ascii="Times New Roman" w:hAnsi="Times New Roman"/>
                <w:color w:val="000000"/>
                <w:kern w:val="0"/>
                <w:sz w:val="20"/>
                <w:szCs w:val="20"/>
                <w:lang w:bidi="ar"/>
              </w:rPr>
              <w:t>vector</w:t>
            </w:r>
          </w:p>
        </w:tc>
        <w:tc>
          <w:tcPr>
            <w:tcW w:w="1711" w:type="dxa"/>
            <w:tcBorders>
              <w:top w:val="single" w:color="auto" w:sz="4" w:space="0"/>
              <w:tl2br w:val="nil"/>
              <w:tr2bl w:val="nil"/>
            </w:tcBorders>
            <w:vAlign w:val="center"/>
          </w:tcPr>
          <w:p w14:paraId="1A3A4897">
            <w:pPr>
              <w:spacing w:before="156" w:line="240" w:lineRule="auto"/>
              <w:textAlignment w:val="center"/>
              <w:rPr>
                <w:rFonts w:ascii="Times New Roman" w:hAnsi="Times New Roman"/>
                <w:color w:val="000000"/>
                <w:sz w:val="20"/>
                <w:szCs w:val="20"/>
              </w:rPr>
            </w:pPr>
            <w:r>
              <w:rPr>
                <w:rFonts w:ascii="Times New Roman" w:hAnsi="Times New Roman"/>
                <w:color w:val="000000"/>
                <w:kern w:val="0"/>
                <w:sz w:val="20"/>
                <w:szCs w:val="20"/>
                <w:lang w:bidi="ar"/>
              </w:rPr>
              <w:t>C01001 SuperSilencing™ shRNA Plasmid expression vector</w:t>
            </w:r>
          </w:p>
        </w:tc>
        <w:tc>
          <w:tcPr>
            <w:tcW w:w="859" w:type="dxa"/>
            <w:tcBorders>
              <w:top w:val="single" w:color="auto" w:sz="4" w:space="0"/>
              <w:tl2br w:val="nil"/>
              <w:tr2bl w:val="nil"/>
            </w:tcBorders>
            <w:noWrap/>
            <w:vAlign w:val="center"/>
          </w:tcPr>
          <w:p w14:paraId="48FF8612">
            <w:pPr>
              <w:spacing w:before="156" w:line="240" w:lineRule="auto"/>
              <w:textAlignment w:val="center"/>
              <w:rPr>
                <w:rFonts w:ascii="Times New Roman" w:hAnsi="Times New Roman"/>
                <w:color w:val="000000"/>
                <w:sz w:val="20"/>
                <w:szCs w:val="20"/>
              </w:rPr>
            </w:pPr>
            <w:r>
              <w:rPr>
                <w:rFonts w:ascii="Times New Roman" w:hAnsi="Times New Roman"/>
                <w:color w:val="000000"/>
                <w:kern w:val="0"/>
                <w:sz w:val="20"/>
                <w:szCs w:val="20"/>
                <w:lang w:bidi="ar"/>
              </w:rPr>
              <w:t>pGPH1/GFP/</w:t>
            </w:r>
            <w:r>
              <w:rPr>
                <w:rFonts w:ascii="Times New Roman" w:hAnsi="Times New Roman"/>
                <w:color w:val="000000"/>
                <w:kern w:val="0"/>
                <w:sz w:val="20"/>
                <w:szCs w:val="20"/>
                <w:lang w:bidi="ar"/>
              </w:rPr>
              <w:br w:type="textWrapping"/>
            </w:r>
            <w:r>
              <w:rPr>
                <w:rFonts w:ascii="Times New Roman" w:hAnsi="Times New Roman"/>
                <w:color w:val="000000"/>
                <w:kern w:val="0"/>
                <w:sz w:val="20"/>
                <w:szCs w:val="20"/>
                <w:lang w:bidi="ar"/>
              </w:rPr>
              <w:t>Neo</w:t>
            </w:r>
          </w:p>
        </w:tc>
        <w:tc>
          <w:tcPr>
            <w:tcW w:w="920" w:type="dxa"/>
            <w:tcBorders>
              <w:top w:val="single" w:color="auto" w:sz="4" w:space="0"/>
              <w:tl2br w:val="nil"/>
              <w:tr2bl w:val="nil"/>
            </w:tcBorders>
            <w:noWrap/>
            <w:vAlign w:val="center"/>
          </w:tcPr>
          <w:p w14:paraId="0DC749BE">
            <w:pPr>
              <w:spacing w:before="156" w:line="240" w:lineRule="auto"/>
              <w:textAlignment w:val="center"/>
              <w:rPr>
                <w:rFonts w:ascii="Times New Roman" w:hAnsi="Times New Roman"/>
                <w:color w:val="000000"/>
                <w:sz w:val="20"/>
                <w:szCs w:val="20"/>
              </w:rPr>
            </w:pPr>
            <w:r>
              <w:rPr>
                <w:rFonts w:ascii="Times New Roman" w:hAnsi="Times New Roman"/>
                <w:color w:val="000000"/>
                <w:kern w:val="0"/>
                <w:sz w:val="20"/>
                <w:szCs w:val="20"/>
                <w:lang w:bidi="ar"/>
              </w:rPr>
              <w:t>mouse Slc38a2</w:t>
            </w:r>
          </w:p>
        </w:tc>
        <w:tc>
          <w:tcPr>
            <w:tcW w:w="9263" w:type="dxa"/>
            <w:tcBorders>
              <w:top w:val="single" w:color="auto" w:sz="4" w:space="0"/>
              <w:tl2br w:val="nil"/>
              <w:tr2bl w:val="nil"/>
            </w:tcBorders>
            <w:vAlign w:val="center"/>
          </w:tcPr>
          <w:p w14:paraId="3164B266">
            <w:pPr>
              <w:spacing w:before="156" w:after="200" w:line="240" w:lineRule="auto"/>
              <w:textAlignment w:val="center"/>
              <w:rPr>
                <w:rFonts w:ascii="Times New Roman" w:hAnsi="Times New Roman" w:eastAsia="宋体"/>
                <w:color w:val="000000"/>
                <w:sz w:val="20"/>
                <w:szCs w:val="20"/>
              </w:rPr>
            </w:pPr>
            <w:r>
              <w:rPr>
                <w:rFonts w:ascii="Times New Roman" w:hAnsi="Times New Roman" w:eastAsia="宋体"/>
                <w:color w:val="000000"/>
                <w:kern w:val="0"/>
                <w:sz w:val="20"/>
                <w:szCs w:val="20"/>
                <w:lang w:bidi="ar"/>
              </w:rPr>
              <w:t>at gaagaagacc gaaatgggaa ggttcaacat ctccccggat gaggacagca gcagttacag ctccaacagt gacttcaact actcataccc caccaagcag gctgctctga aaagccatta tgccgacgtg gatcccgaaa accagaactt tttacttgaa tcaaatttgg ggaagaagaa gtacgaaaca gactttcatc caggtactac ttcctttgga atgtcagtat ttaatctgag caatgcgatt gtgggcagtg gaatccttgg gctttcttat gccatggcta atactggaat tgctcttttt ataattctct tgacgttcgt gtcaattttt tcgctatact ccgtccatct cctcctcaag actgccaacg aaggaggatc tttattgtac gaacagttgg gacataaggc gtatggtctg gctggaaagc tagcagcctc cggatcgata accatgcaga acattggggc tatgtcaagc tacctcttca tagtgaaata tgagttacct ttggtgatca aggcattaat gaacattgaa gatacaaatg ggttgtggta tctgaacggt gactatctgg tccttctggt gtcccttgtc ctcattcttc cattgtcact gctgagaaat ctaggatact tggggtacac cagcggcctc tctctgctct gtatgatatt tttcctgatc gtggtgattt gcaagaagtt tcagatccct tgccccgtgg aagctgcttt ggtggccaac gaaactgtga acggcacctt tacccaggca gcgttggcgt tggcattcaa tagcaccgca gacgatgctt gcaggccacg ctatttcatc ttcaactcgc agactgtgta tgcagtaccc atcctgacgt tttcctttgt ctgccatccc gctgttcttc ccatctacga agagctaaag agccgcagcc ggagacggat gatgaacgtg tccaagattt ccttcttcgc catgtttctg atgtacttgc tcgctgctct ctttggatac ctgacctttt acggacacgt ggaatcggaa ttgctgcata cctactccga gatcgtgggg actgacattc ttctccttgt tgtccgattg gctgtgctgg tggctgtcac cctcacggtc ccagtagtta ttttccctat ccggagttcc gtcactcact tactgtgtcc cacaaaagag ttcagctggc tccggcacag catcatcacc gtgaccatct tgtccttcac caatttgctc gtcatctttg tccccactat tagggacatc ttcgggttca ttggggcgtc ggcggctgcc atgctgatct ttatcctccc gtctgccttc tacatcaagt tagtgaagaa ggaaccaatg agatccgtgc aaaagattgg ggctctgtgt tttctcctga gtggcatagt ggtgatgatt ggaagcatgg gcttgattgt gctggattgg gtccacgatg cctccgctgc aggtgggcac taa</w:t>
            </w:r>
          </w:p>
        </w:tc>
      </w:tr>
    </w:tbl>
    <w:p w14:paraId="0EBC6111">
      <w:pPr>
        <w:spacing w:before="156"/>
        <w:rPr>
          <w:rFonts w:ascii="Times New Roman" w:hAnsi="Times New Roman"/>
        </w:rPr>
      </w:pPr>
    </w:p>
    <w:p w14:paraId="6BE4759B">
      <w:pPr>
        <w:spacing w:before="156"/>
        <w:rPr>
          <w:rFonts w:ascii="Times New Roman" w:hAnsi="Times New Roman"/>
        </w:rPr>
      </w:pPr>
    </w:p>
    <w:p w14:paraId="3680B07F">
      <w:pPr>
        <w:pStyle w:val="8"/>
        <w:spacing w:line="480" w:lineRule="auto"/>
        <w:ind w:left="0" w:firstLine="0"/>
        <w:jc w:val="left"/>
        <w:outlineLvl w:val="1"/>
        <w:rPr>
          <w:rFonts w:ascii="Times New Roman" w:hAnsi="Times New Roman" w:eastAsiaTheme="minorHAnsi"/>
          <w:b/>
          <w:bCs/>
          <w:color w:val="000000" w:themeColor="text1"/>
          <w:sz w:val="21"/>
          <w:szCs w:val="21"/>
          <w:lang w:eastAsia="zh-CN"/>
          <w14:textFill>
            <w14:solidFill>
              <w14:schemeClr w14:val="tx1"/>
            </w14:solidFill>
          </w14:textFill>
        </w:rPr>
      </w:pPr>
      <w:r>
        <w:rPr>
          <w:rFonts w:ascii="Times New Roman" w:hAnsi="Times New Roman" w:eastAsiaTheme="minorHAnsi"/>
          <w:b/>
          <w:bCs/>
          <w:color w:val="000000" w:themeColor="text1"/>
          <w:sz w:val="21"/>
          <w:szCs w:val="21"/>
          <w14:textFill>
            <w14:solidFill>
              <w14:schemeClr w14:val="tx1"/>
            </w14:solidFill>
          </w14:textFill>
        </w:rPr>
        <w:t xml:space="preserve">Supplementary Table </w:t>
      </w:r>
      <w:r>
        <w:rPr>
          <w:rFonts w:hint="eastAsia" w:ascii="Times New Roman" w:hAnsi="Times New Roman" w:eastAsia="宋体"/>
          <w:b/>
          <w:bCs/>
          <w:color w:val="000000" w:themeColor="text1"/>
          <w:sz w:val="21"/>
          <w:szCs w:val="21"/>
          <w:lang w:eastAsia="zh-CN"/>
          <w14:textFill>
            <w14:solidFill>
              <w14:schemeClr w14:val="tx1"/>
            </w14:solidFill>
          </w14:textFill>
        </w:rPr>
        <w:t>S</w:t>
      </w:r>
      <w:r>
        <w:rPr>
          <w:rFonts w:ascii="Times New Roman" w:hAnsi="Times New Roman" w:eastAsiaTheme="minorHAnsi"/>
          <w:b/>
          <w:bCs/>
          <w:color w:val="000000" w:themeColor="text1"/>
          <w:sz w:val="21"/>
          <w:szCs w:val="21"/>
          <w:lang w:eastAsia="zh-CN"/>
          <w14:textFill>
            <w14:solidFill>
              <w14:schemeClr w14:val="tx1"/>
            </w14:solidFill>
          </w14:textFill>
        </w:rPr>
        <w:t>2. Summary of the statistical analysis</w:t>
      </w:r>
    </w:p>
    <w:tbl>
      <w:tblPr>
        <w:tblStyle w:val="5"/>
        <w:tblW w:w="15668" w:type="dxa"/>
        <w:jc w:val="center"/>
        <w:tblLayout w:type="fixed"/>
        <w:tblCellMar>
          <w:top w:w="0" w:type="dxa"/>
          <w:left w:w="108" w:type="dxa"/>
          <w:bottom w:w="0" w:type="dxa"/>
          <w:right w:w="108" w:type="dxa"/>
        </w:tblCellMar>
      </w:tblPr>
      <w:tblGrid>
        <w:gridCol w:w="1074"/>
        <w:gridCol w:w="1975"/>
        <w:gridCol w:w="1390"/>
        <w:gridCol w:w="1328"/>
        <w:gridCol w:w="1796"/>
        <w:gridCol w:w="1180"/>
        <w:gridCol w:w="931"/>
        <w:gridCol w:w="980"/>
        <w:gridCol w:w="1300"/>
        <w:gridCol w:w="2493"/>
        <w:gridCol w:w="1221"/>
      </w:tblGrid>
      <w:tr w14:paraId="0C8324E4">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4874CB"/>
            <w:vAlign w:val="center"/>
          </w:tcPr>
          <w:p w14:paraId="01FFD547">
            <w:pPr>
              <w:snapToGrid w:val="0"/>
              <w:spacing w:before="156" w:line="240" w:lineRule="auto"/>
              <w:jc w:val="center"/>
              <w:textAlignment w:val="center"/>
              <w:rPr>
                <w:rFonts w:ascii="Times New Roman" w:hAnsi="Times New Roman" w:eastAsia="微软雅黑"/>
                <w:b/>
                <w:bCs/>
                <w:color w:val="000000"/>
                <w:szCs w:val="21"/>
              </w:rPr>
            </w:pPr>
            <w:r>
              <w:rPr>
                <w:rFonts w:ascii="Times New Roman" w:hAnsi="Times New Roman" w:eastAsia="微软雅黑"/>
                <w:b/>
                <w:bCs/>
                <w:color w:val="000000"/>
                <w:kern w:val="0"/>
                <w:szCs w:val="21"/>
                <w:lang w:bidi="ar"/>
              </w:rPr>
              <w:t>Figure Panel</w:t>
            </w:r>
          </w:p>
        </w:tc>
        <w:tc>
          <w:tcPr>
            <w:tcW w:w="1975" w:type="dxa"/>
            <w:tcBorders>
              <w:top w:val="nil"/>
              <w:left w:val="nil"/>
              <w:bottom w:val="nil"/>
              <w:right w:val="nil"/>
            </w:tcBorders>
            <w:shd w:val="clear" w:color="auto" w:fill="4874CB"/>
            <w:vAlign w:val="center"/>
          </w:tcPr>
          <w:p w14:paraId="4EA5AFCD">
            <w:pPr>
              <w:snapToGrid w:val="0"/>
              <w:spacing w:before="156" w:line="240" w:lineRule="auto"/>
              <w:jc w:val="center"/>
              <w:textAlignment w:val="center"/>
              <w:rPr>
                <w:rFonts w:ascii="Times New Roman" w:hAnsi="Times New Roman" w:eastAsia="微软雅黑"/>
                <w:b/>
                <w:bCs/>
                <w:color w:val="000000"/>
                <w:szCs w:val="21"/>
              </w:rPr>
            </w:pPr>
            <w:r>
              <w:rPr>
                <w:rFonts w:ascii="Times New Roman" w:hAnsi="Times New Roman" w:eastAsia="微软雅黑"/>
                <w:b/>
                <w:bCs/>
                <w:color w:val="000000"/>
                <w:kern w:val="0"/>
                <w:szCs w:val="21"/>
                <w:lang w:bidi="ar"/>
              </w:rPr>
              <w:t>Outcome Measure</w:t>
            </w:r>
          </w:p>
        </w:tc>
        <w:tc>
          <w:tcPr>
            <w:tcW w:w="1390" w:type="dxa"/>
            <w:tcBorders>
              <w:top w:val="nil"/>
              <w:left w:val="nil"/>
              <w:bottom w:val="nil"/>
              <w:right w:val="nil"/>
            </w:tcBorders>
            <w:shd w:val="clear" w:color="auto" w:fill="4874CB"/>
            <w:vAlign w:val="center"/>
          </w:tcPr>
          <w:p w14:paraId="45562F5B">
            <w:pPr>
              <w:snapToGrid w:val="0"/>
              <w:spacing w:before="156" w:line="240" w:lineRule="auto"/>
              <w:jc w:val="center"/>
              <w:textAlignment w:val="center"/>
              <w:rPr>
                <w:rFonts w:ascii="Times New Roman" w:hAnsi="Times New Roman" w:eastAsia="微软雅黑"/>
                <w:b/>
                <w:bCs/>
                <w:color w:val="000000"/>
                <w:szCs w:val="21"/>
              </w:rPr>
            </w:pPr>
            <w:r>
              <w:rPr>
                <w:rFonts w:ascii="Times New Roman" w:hAnsi="Times New Roman" w:eastAsia="微软雅黑"/>
                <w:b/>
                <w:bCs/>
                <w:color w:val="000000"/>
                <w:kern w:val="0"/>
                <w:szCs w:val="21"/>
                <w:lang w:bidi="ar"/>
              </w:rPr>
              <w:t xml:space="preserve">Shapiro-Wilk </w:t>
            </w:r>
            <w:r>
              <w:rPr>
                <w:rFonts w:ascii="Times New Roman" w:hAnsi="Times New Roman" w:eastAsia="微软雅黑"/>
                <w:b/>
                <w:bCs/>
                <w:i/>
                <w:iCs/>
                <w:color w:val="000000"/>
                <w:kern w:val="0"/>
                <w:szCs w:val="21"/>
                <w:lang w:bidi="ar"/>
              </w:rPr>
              <w:t>P</w:t>
            </w:r>
            <w:r>
              <w:rPr>
                <w:rFonts w:ascii="Times New Roman" w:hAnsi="Times New Roman" w:eastAsia="微软雅黑"/>
                <w:b/>
                <w:bCs/>
                <w:color w:val="000000"/>
                <w:kern w:val="0"/>
                <w:szCs w:val="21"/>
                <w:lang w:bidi="ar"/>
              </w:rPr>
              <w:t xml:space="preserve"> value</w:t>
            </w:r>
          </w:p>
        </w:tc>
        <w:tc>
          <w:tcPr>
            <w:tcW w:w="1328" w:type="dxa"/>
            <w:tcBorders>
              <w:top w:val="nil"/>
              <w:left w:val="nil"/>
              <w:bottom w:val="nil"/>
              <w:right w:val="nil"/>
            </w:tcBorders>
            <w:shd w:val="clear" w:color="auto" w:fill="4874CB"/>
            <w:vAlign w:val="center"/>
          </w:tcPr>
          <w:p w14:paraId="16638569">
            <w:pPr>
              <w:snapToGrid w:val="0"/>
              <w:spacing w:before="156" w:line="240" w:lineRule="auto"/>
              <w:jc w:val="center"/>
              <w:textAlignment w:val="center"/>
              <w:rPr>
                <w:rFonts w:ascii="Times New Roman" w:hAnsi="Times New Roman" w:eastAsia="微软雅黑"/>
                <w:b/>
                <w:bCs/>
                <w:color w:val="000000"/>
                <w:szCs w:val="21"/>
              </w:rPr>
            </w:pPr>
            <w:r>
              <w:rPr>
                <w:rFonts w:ascii="Times New Roman" w:hAnsi="Times New Roman" w:eastAsia="微软雅黑"/>
                <w:b/>
                <w:bCs/>
                <w:color w:val="000000"/>
                <w:kern w:val="0"/>
                <w:szCs w:val="21"/>
                <w:lang w:bidi="ar"/>
              </w:rPr>
              <w:t>Brown</w:t>
            </w:r>
            <w:r>
              <w:rPr>
                <w:rFonts w:hint="eastAsia" w:ascii="Times New Roman" w:hAnsi="Times New Roman" w:eastAsia="微软雅黑"/>
                <w:b/>
                <w:bCs/>
                <w:color w:val="000000"/>
                <w:kern w:val="0"/>
                <w:szCs w:val="21"/>
                <w:lang w:val="en-US" w:eastAsia="zh-CN" w:bidi="ar"/>
              </w:rPr>
              <w:t>-</w:t>
            </w:r>
            <w:r>
              <w:rPr>
                <w:rFonts w:ascii="Times New Roman" w:hAnsi="Times New Roman" w:eastAsia="微软雅黑"/>
                <w:b/>
                <w:bCs/>
                <w:color w:val="000000"/>
                <w:kern w:val="0"/>
                <w:szCs w:val="21"/>
                <w:lang w:bidi="ar"/>
              </w:rPr>
              <w:t xml:space="preserve">Forsythe </w:t>
            </w:r>
            <w:r>
              <w:rPr>
                <w:rFonts w:ascii="Times New Roman" w:hAnsi="Times New Roman" w:eastAsia="微软雅黑"/>
                <w:b/>
                <w:bCs/>
                <w:i/>
                <w:iCs/>
                <w:color w:val="000000"/>
                <w:kern w:val="0"/>
                <w:szCs w:val="21"/>
                <w:lang w:bidi="ar"/>
              </w:rPr>
              <w:t>P</w:t>
            </w:r>
            <w:r>
              <w:rPr>
                <w:rFonts w:ascii="Times New Roman" w:hAnsi="Times New Roman" w:eastAsia="微软雅黑"/>
                <w:b/>
                <w:bCs/>
                <w:color w:val="000000"/>
                <w:kern w:val="0"/>
                <w:szCs w:val="21"/>
                <w:lang w:bidi="ar"/>
              </w:rPr>
              <w:t xml:space="preserve"> value</w:t>
            </w:r>
          </w:p>
        </w:tc>
        <w:tc>
          <w:tcPr>
            <w:tcW w:w="1796" w:type="dxa"/>
            <w:tcBorders>
              <w:top w:val="nil"/>
              <w:left w:val="nil"/>
              <w:bottom w:val="nil"/>
              <w:right w:val="nil"/>
            </w:tcBorders>
            <w:shd w:val="clear" w:color="auto" w:fill="4874CB"/>
            <w:vAlign w:val="center"/>
          </w:tcPr>
          <w:p w14:paraId="0301CE56">
            <w:pPr>
              <w:snapToGrid w:val="0"/>
              <w:spacing w:before="156" w:line="240" w:lineRule="auto"/>
              <w:jc w:val="center"/>
              <w:textAlignment w:val="center"/>
              <w:rPr>
                <w:rFonts w:ascii="Times New Roman" w:hAnsi="Times New Roman" w:eastAsia="微软雅黑"/>
                <w:b/>
                <w:bCs/>
                <w:color w:val="000000"/>
                <w:szCs w:val="21"/>
              </w:rPr>
            </w:pPr>
            <w:r>
              <w:rPr>
                <w:rFonts w:ascii="Times New Roman" w:hAnsi="Times New Roman" w:eastAsia="微软雅黑"/>
                <w:b/>
                <w:bCs/>
                <w:color w:val="000000"/>
                <w:kern w:val="0"/>
                <w:szCs w:val="21"/>
                <w:lang w:bidi="ar"/>
              </w:rPr>
              <w:t>Statistical Test</w:t>
            </w:r>
          </w:p>
        </w:tc>
        <w:tc>
          <w:tcPr>
            <w:tcW w:w="1180" w:type="dxa"/>
            <w:tcBorders>
              <w:top w:val="nil"/>
              <w:left w:val="nil"/>
              <w:bottom w:val="nil"/>
              <w:right w:val="nil"/>
            </w:tcBorders>
            <w:shd w:val="clear" w:color="auto" w:fill="4874CB"/>
            <w:vAlign w:val="center"/>
          </w:tcPr>
          <w:p w14:paraId="77556DC4">
            <w:pPr>
              <w:snapToGrid w:val="0"/>
              <w:spacing w:before="156" w:line="240" w:lineRule="auto"/>
              <w:jc w:val="center"/>
              <w:textAlignment w:val="center"/>
              <w:rPr>
                <w:rFonts w:ascii="Times New Roman" w:hAnsi="Times New Roman" w:eastAsia="微软雅黑"/>
                <w:b/>
                <w:bCs/>
                <w:color w:val="000000"/>
                <w:szCs w:val="21"/>
              </w:rPr>
            </w:pPr>
            <w:r>
              <w:rPr>
                <w:rFonts w:ascii="Times New Roman" w:hAnsi="Times New Roman" w:eastAsia="微软雅黑"/>
                <w:b/>
                <w:bCs/>
                <w:color w:val="000000"/>
                <w:kern w:val="0"/>
                <w:szCs w:val="21"/>
                <w:lang w:bidi="ar"/>
              </w:rPr>
              <w:t>Statistical Test Statistic</w:t>
            </w:r>
          </w:p>
        </w:tc>
        <w:tc>
          <w:tcPr>
            <w:tcW w:w="931" w:type="dxa"/>
            <w:tcBorders>
              <w:top w:val="nil"/>
              <w:left w:val="nil"/>
              <w:bottom w:val="nil"/>
              <w:right w:val="nil"/>
            </w:tcBorders>
            <w:shd w:val="clear" w:color="auto" w:fill="4874CB"/>
            <w:vAlign w:val="center"/>
          </w:tcPr>
          <w:p w14:paraId="2360DEB6">
            <w:pPr>
              <w:snapToGrid w:val="0"/>
              <w:spacing w:before="156" w:line="240" w:lineRule="auto"/>
              <w:jc w:val="center"/>
              <w:textAlignment w:val="center"/>
              <w:rPr>
                <w:rFonts w:ascii="Times New Roman" w:hAnsi="Times New Roman" w:eastAsia="微软雅黑"/>
                <w:b/>
                <w:bCs/>
                <w:color w:val="000000"/>
                <w:szCs w:val="21"/>
              </w:rPr>
            </w:pPr>
            <w:r>
              <w:rPr>
                <w:rFonts w:ascii="Times New Roman" w:hAnsi="Times New Roman" w:eastAsia="微软雅黑"/>
                <w:b/>
                <w:bCs/>
                <w:color w:val="000000"/>
                <w:kern w:val="0"/>
                <w:szCs w:val="21"/>
                <w:lang w:bidi="ar"/>
              </w:rPr>
              <w:t>Statistical Test Df</w:t>
            </w:r>
          </w:p>
        </w:tc>
        <w:tc>
          <w:tcPr>
            <w:tcW w:w="980" w:type="dxa"/>
            <w:tcBorders>
              <w:top w:val="nil"/>
              <w:left w:val="nil"/>
              <w:bottom w:val="nil"/>
              <w:right w:val="nil"/>
            </w:tcBorders>
            <w:shd w:val="clear" w:color="auto" w:fill="4874CB"/>
            <w:vAlign w:val="center"/>
          </w:tcPr>
          <w:p w14:paraId="564CA2E4">
            <w:pPr>
              <w:snapToGrid w:val="0"/>
              <w:spacing w:before="156" w:line="240" w:lineRule="auto"/>
              <w:jc w:val="center"/>
              <w:textAlignment w:val="center"/>
              <w:rPr>
                <w:rFonts w:ascii="Times New Roman" w:hAnsi="Times New Roman" w:eastAsia="微软雅黑"/>
                <w:b/>
                <w:bCs/>
                <w:color w:val="000000"/>
                <w:szCs w:val="21"/>
              </w:rPr>
            </w:pPr>
            <w:r>
              <w:rPr>
                <w:rFonts w:ascii="Times New Roman" w:hAnsi="Times New Roman" w:eastAsia="微软雅黑"/>
                <w:b/>
                <w:bCs/>
                <w:color w:val="000000"/>
                <w:kern w:val="0"/>
                <w:szCs w:val="21"/>
                <w:lang w:bidi="ar"/>
              </w:rPr>
              <w:t xml:space="preserve">Statistical Test </w:t>
            </w:r>
            <w:r>
              <w:rPr>
                <w:rFonts w:ascii="Times New Roman" w:hAnsi="Times New Roman" w:eastAsia="微软雅黑"/>
                <w:b/>
                <w:bCs/>
                <w:i/>
                <w:iCs/>
                <w:color w:val="000000"/>
                <w:kern w:val="0"/>
                <w:szCs w:val="21"/>
                <w:lang w:bidi="ar"/>
              </w:rPr>
              <w:t>P</w:t>
            </w:r>
            <w:r>
              <w:rPr>
                <w:rFonts w:ascii="Times New Roman" w:hAnsi="Times New Roman" w:eastAsia="微软雅黑"/>
                <w:b/>
                <w:bCs/>
                <w:color w:val="000000"/>
                <w:kern w:val="0"/>
                <w:szCs w:val="21"/>
                <w:lang w:bidi="ar"/>
              </w:rPr>
              <w:t xml:space="preserve"> Value</w:t>
            </w:r>
          </w:p>
        </w:tc>
        <w:tc>
          <w:tcPr>
            <w:tcW w:w="1300" w:type="dxa"/>
            <w:tcBorders>
              <w:top w:val="nil"/>
              <w:left w:val="nil"/>
              <w:bottom w:val="nil"/>
              <w:right w:val="nil"/>
            </w:tcBorders>
            <w:shd w:val="clear" w:color="auto" w:fill="4874CB"/>
            <w:noWrap/>
            <w:vAlign w:val="center"/>
          </w:tcPr>
          <w:p w14:paraId="5511D633">
            <w:pPr>
              <w:snapToGrid w:val="0"/>
              <w:spacing w:before="156" w:line="240" w:lineRule="auto"/>
              <w:jc w:val="center"/>
              <w:textAlignment w:val="center"/>
              <w:rPr>
                <w:rFonts w:ascii="Times New Roman" w:hAnsi="Times New Roman" w:eastAsia="微软雅黑"/>
                <w:b/>
                <w:bCs/>
                <w:color w:val="000000"/>
                <w:szCs w:val="21"/>
              </w:rPr>
            </w:pPr>
            <w:r>
              <w:rPr>
                <w:rFonts w:ascii="Times New Roman" w:hAnsi="Times New Roman" w:eastAsia="微软雅黑"/>
                <w:b/>
                <w:bCs/>
                <w:color w:val="000000"/>
                <w:kern w:val="0"/>
                <w:szCs w:val="21"/>
                <w:lang w:bidi="ar"/>
              </w:rPr>
              <w:t>Post-hoc test</w:t>
            </w:r>
          </w:p>
        </w:tc>
        <w:tc>
          <w:tcPr>
            <w:tcW w:w="2493" w:type="dxa"/>
            <w:tcBorders>
              <w:top w:val="nil"/>
              <w:left w:val="nil"/>
              <w:bottom w:val="nil"/>
              <w:right w:val="nil"/>
            </w:tcBorders>
            <w:shd w:val="clear" w:color="auto" w:fill="4874CB"/>
            <w:vAlign w:val="center"/>
          </w:tcPr>
          <w:p w14:paraId="28534669">
            <w:pPr>
              <w:snapToGrid w:val="0"/>
              <w:spacing w:before="156" w:line="240" w:lineRule="auto"/>
              <w:jc w:val="center"/>
              <w:textAlignment w:val="center"/>
              <w:rPr>
                <w:rFonts w:ascii="Times New Roman" w:hAnsi="Times New Roman" w:eastAsia="微软雅黑"/>
                <w:b/>
                <w:bCs/>
                <w:color w:val="000000"/>
                <w:kern w:val="0"/>
                <w:szCs w:val="21"/>
                <w:lang w:bidi="ar"/>
              </w:rPr>
            </w:pPr>
            <w:r>
              <w:rPr>
                <w:rFonts w:ascii="Times New Roman" w:hAnsi="Times New Roman" w:eastAsia="微软雅黑"/>
                <w:b/>
                <w:bCs/>
                <w:color w:val="000000"/>
                <w:kern w:val="0"/>
                <w:szCs w:val="21"/>
                <w:lang w:bidi="ar"/>
              </w:rPr>
              <w:t xml:space="preserve">Post-hoc test results </w:t>
            </w:r>
          </w:p>
          <w:p w14:paraId="1DC0E27E">
            <w:pPr>
              <w:snapToGrid w:val="0"/>
              <w:spacing w:before="156" w:line="240" w:lineRule="auto"/>
              <w:jc w:val="center"/>
              <w:textAlignment w:val="center"/>
              <w:rPr>
                <w:rFonts w:ascii="Times New Roman" w:hAnsi="Times New Roman" w:eastAsia="微软雅黑"/>
                <w:b/>
                <w:bCs/>
                <w:color w:val="000000"/>
                <w:szCs w:val="21"/>
              </w:rPr>
            </w:pPr>
            <w:r>
              <w:rPr>
                <w:rFonts w:ascii="Times New Roman" w:hAnsi="Times New Roman" w:eastAsia="微软雅黑"/>
                <w:b/>
                <w:bCs/>
                <w:color w:val="000000"/>
                <w:kern w:val="0"/>
                <w:szCs w:val="21"/>
                <w:lang w:bidi="ar"/>
              </w:rPr>
              <w:t>(</w:t>
            </w:r>
            <w:r>
              <w:rPr>
                <w:rFonts w:ascii="Times New Roman" w:hAnsi="Times New Roman" w:eastAsia="微软雅黑"/>
                <w:b/>
                <w:bCs/>
                <w:i/>
                <w:iCs/>
                <w:color w:val="000000"/>
                <w:kern w:val="0"/>
                <w:szCs w:val="21"/>
                <w:lang w:bidi="ar"/>
              </w:rPr>
              <w:t>P</w:t>
            </w:r>
            <w:r>
              <w:rPr>
                <w:rFonts w:ascii="Times New Roman" w:hAnsi="Times New Roman" w:eastAsia="微软雅黑"/>
                <w:b/>
                <w:bCs/>
                <w:color w:val="000000"/>
                <w:kern w:val="0"/>
                <w:szCs w:val="21"/>
                <w:lang w:bidi="ar"/>
              </w:rPr>
              <w:t xml:space="preserve"> value)</w:t>
            </w:r>
          </w:p>
        </w:tc>
        <w:tc>
          <w:tcPr>
            <w:tcW w:w="1221" w:type="dxa"/>
            <w:tcBorders>
              <w:top w:val="nil"/>
              <w:left w:val="nil"/>
              <w:bottom w:val="nil"/>
              <w:right w:val="nil"/>
            </w:tcBorders>
            <w:shd w:val="clear" w:color="auto" w:fill="4874CB"/>
            <w:vAlign w:val="center"/>
          </w:tcPr>
          <w:p w14:paraId="0BBDC608">
            <w:pPr>
              <w:snapToGrid w:val="0"/>
              <w:spacing w:before="156" w:line="240" w:lineRule="auto"/>
              <w:jc w:val="center"/>
              <w:textAlignment w:val="center"/>
              <w:rPr>
                <w:rFonts w:ascii="Times New Roman" w:hAnsi="Times New Roman" w:eastAsia="微软雅黑"/>
                <w:b/>
                <w:bCs/>
                <w:color w:val="000000"/>
                <w:kern w:val="0"/>
                <w:szCs w:val="21"/>
                <w:lang w:bidi="ar"/>
              </w:rPr>
            </w:pPr>
            <w:r>
              <w:rPr>
                <w:rFonts w:ascii="Times New Roman" w:hAnsi="Times New Roman" w:eastAsia="微软雅黑"/>
                <w:b/>
                <w:bCs/>
                <w:color w:val="000000"/>
                <w:kern w:val="0"/>
                <w:szCs w:val="21"/>
                <w:lang w:bidi="ar"/>
              </w:rPr>
              <w:t xml:space="preserve">Power analysis </w:t>
            </w:r>
          </w:p>
          <w:p w14:paraId="0A62D49C">
            <w:pPr>
              <w:snapToGrid w:val="0"/>
              <w:spacing w:before="156" w:line="240" w:lineRule="auto"/>
              <w:jc w:val="center"/>
              <w:textAlignment w:val="center"/>
              <w:rPr>
                <w:rFonts w:ascii="Times New Roman" w:hAnsi="Times New Roman" w:eastAsia="微软雅黑"/>
                <w:b/>
                <w:bCs/>
                <w:color w:val="000000"/>
                <w:szCs w:val="21"/>
              </w:rPr>
            </w:pPr>
            <w:r>
              <w:rPr>
                <w:rFonts w:ascii="Times New Roman" w:hAnsi="Times New Roman" w:eastAsia="微软雅黑"/>
                <w:b/>
                <w:bCs/>
                <w:color w:val="000000"/>
                <w:kern w:val="0"/>
                <w:szCs w:val="21"/>
                <w:lang w:bidi="ar"/>
              </w:rPr>
              <w:t>(α = 0.05)</w:t>
            </w:r>
          </w:p>
        </w:tc>
      </w:tr>
      <w:tr w14:paraId="137C7CF8">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vAlign w:val="center"/>
          </w:tcPr>
          <w:p w14:paraId="1E2AE57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 1B</w:t>
            </w:r>
          </w:p>
        </w:tc>
        <w:tc>
          <w:tcPr>
            <w:tcW w:w="1975" w:type="dxa"/>
            <w:tcBorders>
              <w:top w:val="nil"/>
              <w:left w:val="nil"/>
              <w:bottom w:val="nil"/>
              <w:right w:val="nil"/>
            </w:tcBorders>
            <w:shd w:val="clear" w:color="auto" w:fill="FFFFFF"/>
            <w:vAlign w:val="center"/>
          </w:tcPr>
          <w:p w14:paraId="6EB2E21F">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OFT Total Distance</w:t>
            </w:r>
          </w:p>
        </w:tc>
        <w:tc>
          <w:tcPr>
            <w:tcW w:w="1390" w:type="dxa"/>
            <w:tcBorders>
              <w:top w:val="nil"/>
              <w:left w:val="nil"/>
              <w:bottom w:val="nil"/>
              <w:right w:val="nil"/>
            </w:tcBorders>
            <w:shd w:val="clear" w:color="auto" w:fill="FFFFFF"/>
            <w:vAlign w:val="center"/>
          </w:tcPr>
          <w:p w14:paraId="5F99A6D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0.0388</w:t>
            </w:r>
          </w:p>
        </w:tc>
        <w:tc>
          <w:tcPr>
            <w:tcW w:w="1328" w:type="dxa"/>
            <w:tcBorders>
              <w:top w:val="nil"/>
              <w:left w:val="nil"/>
              <w:bottom w:val="nil"/>
              <w:right w:val="nil"/>
            </w:tcBorders>
            <w:shd w:val="clear" w:color="auto" w:fill="FFFFFF"/>
            <w:noWrap/>
            <w:vAlign w:val="center"/>
          </w:tcPr>
          <w:p w14:paraId="24A1549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0.8818</w:t>
            </w:r>
          </w:p>
        </w:tc>
        <w:tc>
          <w:tcPr>
            <w:tcW w:w="1796" w:type="dxa"/>
            <w:tcBorders>
              <w:top w:val="nil"/>
              <w:left w:val="nil"/>
              <w:bottom w:val="nil"/>
              <w:right w:val="nil"/>
            </w:tcBorders>
            <w:shd w:val="clear" w:color="auto" w:fill="FFFFFF"/>
            <w:vAlign w:val="center"/>
          </w:tcPr>
          <w:p w14:paraId="5C37660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Kruskal-Wallis</w:t>
            </w:r>
          </w:p>
        </w:tc>
        <w:tc>
          <w:tcPr>
            <w:tcW w:w="1180" w:type="dxa"/>
            <w:tcBorders>
              <w:top w:val="nil"/>
              <w:left w:val="nil"/>
              <w:bottom w:val="nil"/>
              <w:right w:val="nil"/>
            </w:tcBorders>
            <w:shd w:val="clear" w:color="auto" w:fill="FFFFFF"/>
            <w:noWrap/>
            <w:vAlign w:val="center"/>
          </w:tcPr>
          <w:p w14:paraId="5451B1F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H</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bookmarkStart w:id="8" w:name="_GoBack"/>
            <w:r>
              <w:rPr>
                <w:rFonts w:hint="eastAsia" w:ascii="Times New Roman" w:hAnsi="Times New Roman" w:eastAsia="微软雅黑"/>
                <w:color w:val="333333"/>
                <w:kern w:val="0"/>
                <w:szCs w:val="21"/>
                <w:lang w:val="en-US" w:eastAsia="zh-CN" w:bidi="ar"/>
              </w:rPr>
              <w:t xml:space="preserve"> </w:t>
            </w:r>
            <w:bookmarkEnd w:id="8"/>
            <w:r>
              <w:rPr>
                <w:rFonts w:ascii="Times New Roman" w:hAnsi="Times New Roman" w:eastAsia="微软雅黑"/>
                <w:color w:val="333333"/>
                <w:kern w:val="0"/>
                <w:szCs w:val="21"/>
                <w:lang w:bidi="ar"/>
              </w:rPr>
              <w:t>1.48</w:t>
            </w:r>
          </w:p>
        </w:tc>
        <w:tc>
          <w:tcPr>
            <w:tcW w:w="931" w:type="dxa"/>
            <w:tcBorders>
              <w:top w:val="nil"/>
              <w:left w:val="nil"/>
              <w:bottom w:val="nil"/>
              <w:right w:val="nil"/>
            </w:tcBorders>
            <w:shd w:val="clear" w:color="auto" w:fill="FFFFFF"/>
            <w:vAlign w:val="center"/>
          </w:tcPr>
          <w:p w14:paraId="5D2657D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w:t>
            </w:r>
          </w:p>
        </w:tc>
        <w:tc>
          <w:tcPr>
            <w:tcW w:w="980" w:type="dxa"/>
            <w:tcBorders>
              <w:top w:val="nil"/>
              <w:left w:val="nil"/>
              <w:bottom w:val="nil"/>
              <w:right w:val="nil"/>
            </w:tcBorders>
            <w:shd w:val="clear" w:color="auto" w:fill="FFFFFF"/>
            <w:noWrap/>
            <w:vAlign w:val="center"/>
          </w:tcPr>
          <w:p w14:paraId="23054CB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0.6869</w:t>
            </w:r>
          </w:p>
        </w:tc>
        <w:tc>
          <w:tcPr>
            <w:tcW w:w="1300" w:type="dxa"/>
            <w:tcBorders>
              <w:top w:val="nil"/>
              <w:left w:val="nil"/>
              <w:bottom w:val="nil"/>
              <w:right w:val="nil"/>
            </w:tcBorders>
            <w:shd w:val="clear" w:color="auto" w:fill="FFFFFF"/>
            <w:noWrap/>
            <w:vAlign w:val="center"/>
          </w:tcPr>
          <w:p w14:paraId="1D5BFDD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2493" w:type="dxa"/>
            <w:tcBorders>
              <w:top w:val="nil"/>
              <w:left w:val="nil"/>
              <w:bottom w:val="nil"/>
              <w:right w:val="nil"/>
            </w:tcBorders>
            <w:shd w:val="clear" w:color="auto" w:fill="FFFFFF"/>
            <w:noWrap/>
            <w:vAlign w:val="center"/>
          </w:tcPr>
          <w:p w14:paraId="6D26DFC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1221" w:type="dxa"/>
            <w:tcBorders>
              <w:top w:val="nil"/>
              <w:left w:val="nil"/>
              <w:bottom w:val="nil"/>
              <w:right w:val="nil"/>
            </w:tcBorders>
            <w:shd w:val="clear" w:color="auto" w:fill="FFFFFF"/>
            <w:vAlign w:val="center"/>
          </w:tcPr>
          <w:p w14:paraId="07639CA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0.118</w:t>
            </w:r>
          </w:p>
        </w:tc>
      </w:tr>
      <w:tr w14:paraId="7250BB1B">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vAlign w:val="center"/>
          </w:tcPr>
          <w:p w14:paraId="29D2FD9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 1B</w:t>
            </w:r>
          </w:p>
        </w:tc>
        <w:tc>
          <w:tcPr>
            <w:tcW w:w="1975" w:type="dxa"/>
            <w:tcBorders>
              <w:top w:val="nil"/>
              <w:left w:val="nil"/>
              <w:bottom w:val="nil"/>
              <w:right w:val="nil"/>
            </w:tcBorders>
            <w:shd w:val="clear" w:color="auto" w:fill="D9E1F4"/>
            <w:vAlign w:val="center"/>
          </w:tcPr>
          <w:p w14:paraId="1E56D52F">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OFT Center Distance</w:t>
            </w:r>
          </w:p>
        </w:tc>
        <w:tc>
          <w:tcPr>
            <w:tcW w:w="1390" w:type="dxa"/>
            <w:tcBorders>
              <w:top w:val="nil"/>
              <w:left w:val="nil"/>
              <w:bottom w:val="nil"/>
              <w:right w:val="nil"/>
            </w:tcBorders>
            <w:shd w:val="clear" w:color="auto" w:fill="D9E1F4"/>
            <w:noWrap/>
            <w:vAlign w:val="center"/>
          </w:tcPr>
          <w:p w14:paraId="043D2B5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0.0716</w:t>
            </w:r>
          </w:p>
        </w:tc>
        <w:tc>
          <w:tcPr>
            <w:tcW w:w="1328" w:type="dxa"/>
            <w:tcBorders>
              <w:top w:val="nil"/>
              <w:left w:val="nil"/>
              <w:bottom w:val="nil"/>
              <w:right w:val="nil"/>
            </w:tcBorders>
            <w:shd w:val="clear" w:color="auto" w:fill="D9E1F4"/>
            <w:noWrap/>
            <w:vAlign w:val="center"/>
          </w:tcPr>
          <w:p w14:paraId="39B3819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0.9943</w:t>
            </w:r>
          </w:p>
        </w:tc>
        <w:tc>
          <w:tcPr>
            <w:tcW w:w="1796" w:type="dxa"/>
            <w:tcBorders>
              <w:top w:val="nil"/>
              <w:left w:val="nil"/>
              <w:bottom w:val="nil"/>
              <w:right w:val="nil"/>
            </w:tcBorders>
            <w:shd w:val="clear" w:color="auto" w:fill="D9E1F4"/>
            <w:vAlign w:val="center"/>
          </w:tcPr>
          <w:p w14:paraId="367F5C6A">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One-way ANOVA</w:t>
            </w:r>
          </w:p>
        </w:tc>
        <w:tc>
          <w:tcPr>
            <w:tcW w:w="1180" w:type="dxa"/>
            <w:tcBorders>
              <w:top w:val="nil"/>
              <w:left w:val="nil"/>
              <w:bottom w:val="nil"/>
              <w:right w:val="nil"/>
            </w:tcBorders>
            <w:shd w:val="clear" w:color="auto" w:fill="D9E1F4"/>
            <w:vAlign w:val="center"/>
          </w:tcPr>
          <w:p w14:paraId="4F09313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1.391</w:t>
            </w:r>
          </w:p>
        </w:tc>
        <w:tc>
          <w:tcPr>
            <w:tcW w:w="931" w:type="dxa"/>
            <w:tcBorders>
              <w:top w:val="nil"/>
              <w:left w:val="nil"/>
              <w:bottom w:val="nil"/>
              <w:right w:val="nil"/>
            </w:tcBorders>
            <w:shd w:val="clear" w:color="auto" w:fill="D9E1F4"/>
            <w:vAlign w:val="center"/>
          </w:tcPr>
          <w:p w14:paraId="2EB0E0B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3, 16</w:t>
            </w:r>
          </w:p>
        </w:tc>
        <w:tc>
          <w:tcPr>
            <w:tcW w:w="980" w:type="dxa"/>
            <w:tcBorders>
              <w:top w:val="nil"/>
              <w:left w:val="nil"/>
              <w:bottom w:val="nil"/>
              <w:right w:val="nil"/>
            </w:tcBorders>
            <w:shd w:val="clear" w:color="auto" w:fill="D9E1F4"/>
            <w:vAlign w:val="center"/>
          </w:tcPr>
          <w:p w14:paraId="52AABEDA">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0.2817</w:t>
            </w:r>
          </w:p>
        </w:tc>
        <w:tc>
          <w:tcPr>
            <w:tcW w:w="1300" w:type="dxa"/>
            <w:tcBorders>
              <w:top w:val="nil"/>
              <w:left w:val="nil"/>
              <w:bottom w:val="nil"/>
              <w:right w:val="nil"/>
            </w:tcBorders>
            <w:shd w:val="clear" w:color="auto" w:fill="D9E1F4"/>
            <w:noWrap/>
            <w:vAlign w:val="center"/>
          </w:tcPr>
          <w:p w14:paraId="7B68854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2493" w:type="dxa"/>
            <w:tcBorders>
              <w:top w:val="nil"/>
              <w:left w:val="nil"/>
              <w:bottom w:val="nil"/>
              <w:right w:val="nil"/>
            </w:tcBorders>
            <w:shd w:val="clear" w:color="auto" w:fill="D9E1F4"/>
            <w:noWrap/>
            <w:vAlign w:val="center"/>
          </w:tcPr>
          <w:p w14:paraId="73CD53E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1221" w:type="dxa"/>
            <w:tcBorders>
              <w:top w:val="nil"/>
              <w:left w:val="nil"/>
              <w:bottom w:val="nil"/>
              <w:right w:val="nil"/>
            </w:tcBorders>
            <w:shd w:val="clear" w:color="auto" w:fill="D9E1F4"/>
            <w:noWrap/>
            <w:vAlign w:val="center"/>
          </w:tcPr>
          <w:p w14:paraId="2718827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0.368</w:t>
            </w:r>
          </w:p>
        </w:tc>
      </w:tr>
      <w:tr w14:paraId="529EBC2B">
        <w:tblPrEx>
          <w:tblCellMar>
            <w:top w:w="0" w:type="dxa"/>
            <w:left w:w="108" w:type="dxa"/>
            <w:bottom w:w="0" w:type="dxa"/>
            <w:right w:w="108" w:type="dxa"/>
          </w:tblCellMar>
        </w:tblPrEx>
        <w:trPr>
          <w:jc w:val="center"/>
        </w:trPr>
        <w:tc>
          <w:tcPr>
            <w:tcW w:w="1074" w:type="dxa"/>
            <w:vMerge w:val="restart"/>
            <w:tcBorders>
              <w:top w:val="nil"/>
              <w:left w:val="nil"/>
              <w:bottom w:val="nil"/>
              <w:right w:val="nil"/>
            </w:tcBorders>
            <w:shd w:val="clear" w:color="auto" w:fill="FFFFFF"/>
            <w:vAlign w:val="center"/>
          </w:tcPr>
          <w:p w14:paraId="1E26F26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 1D</w:t>
            </w:r>
          </w:p>
        </w:tc>
        <w:tc>
          <w:tcPr>
            <w:tcW w:w="1975" w:type="dxa"/>
            <w:vMerge w:val="restart"/>
            <w:tcBorders>
              <w:top w:val="nil"/>
              <w:left w:val="nil"/>
              <w:bottom w:val="nil"/>
              <w:right w:val="nil"/>
            </w:tcBorders>
            <w:shd w:val="clear" w:color="auto" w:fill="FFFFFF"/>
            <w:vAlign w:val="center"/>
          </w:tcPr>
          <w:p w14:paraId="572DE2A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MWM training</w:t>
            </w:r>
            <w:r>
              <w:rPr>
                <w:rFonts w:hint="eastAsia" w:ascii="Times New Roman" w:hAnsi="Times New Roman" w:eastAsia="微软雅黑"/>
                <w:color w:val="333333"/>
                <w:kern w:val="0"/>
                <w:szCs w:val="21"/>
                <w:lang w:val="en-US" w:eastAsia="zh-CN" w:bidi="ar"/>
              </w:rPr>
              <w:t>-</w:t>
            </w:r>
            <w:r>
              <w:rPr>
                <w:rFonts w:ascii="Times New Roman" w:hAnsi="Times New Roman" w:eastAsia="微软雅黑"/>
                <w:color w:val="333333"/>
                <w:kern w:val="0"/>
                <w:szCs w:val="21"/>
                <w:lang w:bidi="ar"/>
              </w:rPr>
              <w:t>Escape latency (days 1</w:t>
            </w:r>
            <w:r>
              <w:rPr>
                <w:rFonts w:hint="eastAsia" w:ascii="Times New Roman" w:hAnsi="Times New Roman" w:eastAsia="微软雅黑"/>
                <w:color w:val="333333"/>
                <w:kern w:val="0"/>
                <w:szCs w:val="21"/>
                <w:lang w:val="en-US" w:eastAsia="zh-CN" w:bidi="ar"/>
              </w:rPr>
              <w:t>-</w:t>
            </w:r>
            <w:r>
              <w:rPr>
                <w:rFonts w:ascii="Times New Roman" w:hAnsi="Times New Roman" w:eastAsia="微软雅黑"/>
                <w:color w:val="333333"/>
                <w:kern w:val="0"/>
                <w:szCs w:val="21"/>
                <w:lang w:bidi="ar"/>
              </w:rPr>
              <w:t>5)</w:t>
            </w:r>
          </w:p>
        </w:tc>
        <w:tc>
          <w:tcPr>
            <w:tcW w:w="1390" w:type="dxa"/>
            <w:vMerge w:val="restart"/>
            <w:tcBorders>
              <w:top w:val="nil"/>
              <w:left w:val="nil"/>
              <w:bottom w:val="nil"/>
              <w:right w:val="nil"/>
            </w:tcBorders>
            <w:shd w:val="clear" w:color="auto" w:fill="FFFFFF"/>
            <w:noWrap/>
            <w:vAlign w:val="center"/>
          </w:tcPr>
          <w:p w14:paraId="165C47C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0.9283</w:t>
            </w:r>
          </w:p>
        </w:tc>
        <w:tc>
          <w:tcPr>
            <w:tcW w:w="1328" w:type="dxa"/>
            <w:vMerge w:val="restart"/>
            <w:tcBorders>
              <w:top w:val="nil"/>
              <w:left w:val="nil"/>
              <w:bottom w:val="nil"/>
              <w:right w:val="nil"/>
            </w:tcBorders>
            <w:shd w:val="clear" w:color="auto" w:fill="FFFFFF"/>
            <w:noWrap/>
            <w:vAlign w:val="center"/>
          </w:tcPr>
          <w:p w14:paraId="6D3B7357">
            <w:pPr>
              <w:snapToGrid w:val="0"/>
              <w:spacing w:before="156"/>
              <w:jc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1796" w:type="dxa"/>
            <w:tcBorders>
              <w:top w:val="nil"/>
              <w:left w:val="nil"/>
              <w:bottom w:val="nil"/>
              <w:right w:val="nil"/>
            </w:tcBorders>
            <w:shd w:val="clear" w:color="auto" w:fill="FFFFFF"/>
            <w:vAlign w:val="center"/>
          </w:tcPr>
          <w:p w14:paraId="1CC4B1B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 xml:space="preserve">Two-way RM ANOVA (Group × Day) </w:t>
            </w:r>
          </w:p>
        </w:tc>
        <w:tc>
          <w:tcPr>
            <w:tcW w:w="1180" w:type="dxa"/>
            <w:tcBorders>
              <w:top w:val="nil"/>
              <w:left w:val="nil"/>
              <w:bottom w:val="nil"/>
              <w:right w:val="nil"/>
            </w:tcBorders>
            <w:shd w:val="clear" w:color="auto" w:fill="FFFFFF"/>
            <w:vAlign w:val="center"/>
          </w:tcPr>
          <w:p w14:paraId="40E27C8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 = 1.633</w:t>
            </w:r>
          </w:p>
        </w:tc>
        <w:tc>
          <w:tcPr>
            <w:tcW w:w="931" w:type="dxa"/>
            <w:tcBorders>
              <w:top w:val="nil"/>
              <w:left w:val="nil"/>
              <w:bottom w:val="nil"/>
              <w:right w:val="nil"/>
            </w:tcBorders>
            <w:shd w:val="clear" w:color="auto" w:fill="FFFFFF"/>
            <w:vAlign w:val="center"/>
          </w:tcPr>
          <w:p w14:paraId="4BD0A9C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12, 64</w:t>
            </w:r>
          </w:p>
        </w:tc>
        <w:tc>
          <w:tcPr>
            <w:tcW w:w="980" w:type="dxa"/>
            <w:tcBorders>
              <w:top w:val="nil"/>
              <w:left w:val="nil"/>
              <w:bottom w:val="nil"/>
              <w:right w:val="nil"/>
            </w:tcBorders>
            <w:shd w:val="clear" w:color="auto" w:fill="FFFFFF"/>
            <w:vAlign w:val="center"/>
          </w:tcPr>
          <w:p w14:paraId="1F0E037F">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0.1046</w:t>
            </w:r>
          </w:p>
        </w:tc>
        <w:tc>
          <w:tcPr>
            <w:tcW w:w="1300" w:type="dxa"/>
            <w:tcBorders>
              <w:top w:val="nil"/>
              <w:left w:val="nil"/>
              <w:bottom w:val="nil"/>
              <w:right w:val="nil"/>
            </w:tcBorders>
            <w:shd w:val="clear" w:color="auto" w:fill="FFFFFF"/>
            <w:noWrap/>
            <w:vAlign w:val="center"/>
          </w:tcPr>
          <w:p w14:paraId="77A8EE8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2493" w:type="dxa"/>
            <w:tcBorders>
              <w:top w:val="nil"/>
              <w:left w:val="nil"/>
              <w:bottom w:val="nil"/>
              <w:right w:val="nil"/>
            </w:tcBorders>
            <w:shd w:val="clear" w:color="auto" w:fill="FFFFFF"/>
            <w:noWrap/>
            <w:vAlign w:val="center"/>
          </w:tcPr>
          <w:p w14:paraId="26D4D27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1221" w:type="dxa"/>
            <w:tcBorders>
              <w:top w:val="nil"/>
              <w:left w:val="nil"/>
              <w:bottom w:val="nil"/>
              <w:right w:val="nil"/>
            </w:tcBorders>
            <w:shd w:val="clear" w:color="auto" w:fill="FFFFFF"/>
            <w:vAlign w:val="center"/>
          </w:tcPr>
          <w:p w14:paraId="4D9B1C6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0.869</w:t>
            </w:r>
          </w:p>
        </w:tc>
      </w:tr>
      <w:tr w14:paraId="7898F9B9">
        <w:tblPrEx>
          <w:tblCellMar>
            <w:top w:w="0" w:type="dxa"/>
            <w:left w:w="108" w:type="dxa"/>
            <w:bottom w:w="0" w:type="dxa"/>
            <w:right w:w="108" w:type="dxa"/>
          </w:tblCellMar>
        </w:tblPrEx>
        <w:trPr>
          <w:jc w:val="center"/>
        </w:trPr>
        <w:tc>
          <w:tcPr>
            <w:tcW w:w="1074" w:type="dxa"/>
            <w:vMerge w:val="continue"/>
            <w:tcBorders>
              <w:top w:val="nil"/>
              <w:left w:val="nil"/>
              <w:bottom w:val="nil"/>
              <w:right w:val="nil"/>
            </w:tcBorders>
            <w:shd w:val="clear" w:color="auto" w:fill="FFFFFF"/>
            <w:vAlign w:val="center"/>
          </w:tcPr>
          <w:p w14:paraId="2EA5A267">
            <w:pPr>
              <w:snapToGrid w:val="0"/>
              <w:spacing w:before="156"/>
              <w:rPr>
                <w:rFonts w:ascii="Times New Roman" w:hAnsi="Times New Roman" w:eastAsia="微软雅黑"/>
                <w:color w:val="333333"/>
                <w:szCs w:val="21"/>
              </w:rPr>
            </w:pPr>
          </w:p>
        </w:tc>
        <w:tc>
          <w:tcPr>
            <w:tcW w:w="1975" w:type="dxa"/>
            <w:vMerge w:val="continue"/>
            <w:tcBorders>
              <w:top w:val="nil"/>
              <w:left w:val="nil"/>
              <w:bottom w:val="nil"/>
              <w:right w:val="nil"/>
            </w:tcBorders>
            <w:shd w:val="clear" w:color="auto" w:fill="FFFFFF"/>
            <w:vAlign w:val="center"/>
          </w:tcPr>
          <w:p w14:paraId="235408A9">
            <w:pPr>
              <w:snapToGrid w:val="0"/>
              <w:spacing w:before="156"/>
              <w:rPr>
                <w:rFonts w:ascii="Times New Roman" w:hAnsi="Times New Roman" w:eastAsia="微软雅黑"/>
                <w:color w:val="333333"/>
                <w:szCs w:val="21"/>
              </w:rPr>
            </w:pPr>
          </w:p>
        </w:tc>
        <w:tc>
          <w:tcPr>
            <w:tcW w:w="1390" w:type="dxa"/>
            <w:vMerge w:val="continue"/>
            <w:tcBorders>
              <w:top w:val="nil"/>
              <w:left w:val="nil"/>
              <w:bottom w:val="nil"/>
              <w:right w:val="nil"/>
            </w:tcBorders>
            <w:shd w:val="clear" w:color="auto" w:fill="FFFFFF"/>
            <w:noWrap/>
            <w:vAlign w:val="center"/>
          </w:tcPr>
          <w:p w14:paraId="69DCFA8F">
            <w:pPr>
              <w:snapToGrid w:val="0"/>
              <w:spacing w:before="156"/>
              <w:jc w:val="center"/>
              <w:rPr>
                <w:rFonts w:ascii="Times New Roman" w:hAnsi="Times New Roman" w:eastAsia="微软雅黑"/>
                <w:color w:val="333333"/>
                <w:szCs w:val="21"/>
              </w:rPr>
            </w:pPr>
          </w:p>
        </w:tc>
        <w:tc>
          <w:tcPr>
            <w:tcW w:w="1328" w:type="dxa"/>
            <w:vMerge w:val="continue"/>
            <w:tcBorders>
              <w:top w:val="nil"/>
              <w:left w:val="nil"/>
              <w:bottom w:val="nil"/>
              <w:right w:val="nil"/>
            </w:tcBorders>
            <w:shd w:val="clear" w:color="auto" w:fill="FFFFFF"/>
            <w:noWrap/>
            <w:vAlign w:val="center"/>
          </w:tcPr>
          <w:p w14:paraId="5D851E82">
            <w:pPr>
              <w:snapToGrid w:val="0"/>
              <w:spacing w:before="156"/>
              <w:jc w:val="center"/>
              <w:rPr>
                <w:rFonts w:ascii="Times New Roman" w:hAnsi="Times New Roman" w:eastAsia="微软雅黑"/>
                <w:color w:val="333333"/>
                <w:szCs w:val="21"/>
              </w:rPr>
            </w:pPr>
          </w:p>
        </w:tc>
        <w:tc>
          <w:tcPr>
            <w:tcW w:w="1796" w:type="dxa"/>
            <w:tcBorders>
              <w:top w:val="nil"/>
              <w:left w:val="nil"/>
              <w:bottom w:val="nil"/>
              <w:right w:val="nil"/>
            </w:tcBorders>
            <w:shd w:val="clear" w:color="auto" w:fill="D9E1F4"/>
            <w:vAlign w:val="center"/>
          </w:tcPr>
          <w:p w14:paraId="56F043E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Two-way RM ANOVA, Day main effect</w:t>
            </w:r>
          </w:p>
        </w:tc>
        <w:tc>
          <w:tcPr>
            <w:tcW w:w="1180" w:type="dxa"/>
            <w:tcBorders>
              <w:top w:val="nil"/>
              <w:left w:val="nil"/>
              <w:bottom w:val="nil"/>
              <w:right w:val="nil"/>
            </w:tcBorders>
            <w:shd w:val="clear" w:color="auto" w:fill="D9E1F4"/>
            <w:vAlign w:val="center"/>
          </w:tcPr>
          <w:p w14:paraId="5A69FD9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 = 33.97</w:t>
            </w:r>
          </w:p>
        </w:tc>
        <w:tc>
          <w:tcPr>
            <w:tcW w:w="931" w:type="dxa"/>
            <w:tcBorders>
              <w:top w:val="nil"/>
              <w:left w:val="nil"/>
              <w:bottom w:val="nil"/>
              <w:right w:val="nil"/>
            </w:tcBorders>
            <w:shd w:val="clear" w:color="auto" w:fill="D9E1F4"/>
            <w:vAlign w:val="center"/>
          </w:tcPr>
          <w:p w14:paraId="2F32495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3.110, 49.76</w:t>
            </w:r>
          </w:p>
        </w:tc>
        <w:tc>
          <w:tcPr>
            <w:tcW w:w="980" w:type="dxa"/>
            <w:tcBorders>
              <w:top w:val="nil"/>
              <w:left w:val="nil"/>
              <w:bottom w:val="nil"/>
              <w:right w:val="nil"/>
            </w:tcBorders>
            <w:shd w:val="clear" w:color="auto" w:fill="D9E1F4"/>
            <w:vAlign w:val="center"/>
          </w:tcPr>
          <w:p w14:paraId="3733A2D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p>
        </w:tc>
        <w:tc>
          <w:tcPr>
            <w:tcW w:w="1300" w:type="dxa"/>
            <w:tcBorders>
              <w:top w:val="nil"/>
              <w:left w:val="nil"/>
              <w:bottom w:val="nil"/>
              <w:right w:val="nil"/>
            </w:tcBorders>
            <w:shd w:val="clear" w:color="auto" w:fill="D9E1F4"/>
            <w:noWrap/>
            <w:vAlign w:val="center"/>
          </w:tcPr>
          <w:p w14:paraId="52FBA41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2493" w:type="dxa"/>
            <w:tcBorders>
              <w:top w:val="nil"/>
              <w:left w:val="nil"/>
              <w:bottom w:val="nil"/>
              <w:right w:val="nil"/>
            </w:tcBorders>
            <w:shd w:val="clear" w:color="auto" w:fill="D9E1F4"/>
            <w:noWrap/>
            <w:vAlign w:val="center"/>
          </w:tcPr>
          <w:p w14:paraId="1AD3F6B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1221" w:type="dxa"/>
            <w:tcBorders>
              <w:top w:val="nil"/>
              <w:left w:val="nil"/>
              <w:bottom w:val="nil"/>
              <w:right w:val="nil"/>
            </w:tcBorders>
            <w:shd w:val="clear" w:color="auto" w:fill="D9E1F4"/>
            <w:vAlign w:val="center"/>
          </w:tcPr>
          <w:p w14:paraId="50AC2F2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w:t>
            </w:r>
          </w:p>
        </w:tc>
      </w:tr>
      <w:tr w14:paraId="338728F2">
        <w:tblPrEx>
          <w:tblCellMar>
            <w:top w:w="0" w:type="dxa"/>
            <w:left w:w="108" w:type="dxa"/>
            <w:bottom w:w="0" w:type="dxa"/>
            <w:right w:w="108" w:type="dxa"/>
          </w:tblCellMar>
        </w:tblPrEx>
        <w:trPr>
          <w:jc w:val="center"/>
        </w:trPr>
        <w:tc>
          <w:tcPr>
            <w:tcW w:w="1074" w:type="dxa"/>
            <w:vMerge w:val="continue"/>
            <w:tcBorders>
              <w:top w:val="nil"/>
              <w:left w:val="nil"/>
              <w:bottom w:val="nil"/>
              <w:right w:val="nil"/>
            </w:tcBorders>
            <w:shd w:val="clear" w:color="auto" w:fill="FFFFFF"/>
            <w:vAlign w:val="center"/>
          </w:tcPr>
          <w:p w14:paraId="1FB12E43">
            <w:pPr>
              <w:snapToGrid w:val="0"/>
              <w:spacing w:before="156"/>
              <w:rPr>
                <w:rFonts w:ascii="Times New Roman" w:hAnsi="Times New Roman" w:eastAsia="微软雅黑"/>
                <w:color w:val="333333"/>
                <w:szCs w:val="21"/>
              </w:rPr>
            </w:pPr>
          </w:p>
        </w:tc>
        <w:tc>
          <w:tcPr>
            <w:tcW w:w="1975" w:type="dxa"/>
            <w:vMerge w:val="continue"/>
            <w:tcBorders>
              <w:top w:val="nil"/>
              <w:left w:val="nil"/>
              <w:bottom w:val="nil"/>
              <w:right w:val="nil"/>
            </w:tcBorders>
            <w:shd w:val="clear" w:color="auto" w:fill="FFFFFF"/>
            <w:vAlign w:val="center"/>
          </w:tcPr>
          <w:p w14:paraId="6B488426">
            <w:pPr>
              <w:snapToGrid w:val="0"/>
              <w:spacing w:before="156"/>
              <w:rPr>
                <w:rFonts w:ascii="Times New Roman" w:hAnsi="Times New Roman" w:eastAsia="微软雅黑"/>
                <w:color w:val="333333"/>
                <w:szCs w:val="21"/>
              </w:rPr>
            </w:pPr>
          </w:p>
        </w:tc>
        <w:tc>
          <w:tcPr>
            <w:tcW w:w="1390" w:type="dxa"/>
            <w:vMerge w:val="continue"/>
            <w:tcBorders>
              <w:top w:val="nil"/>
              <w:left w:val="nil"/>
              <w:bottom w:val="nil"/>
              <w:right w:val="nil"/>
            </w:tcBorders>
            <w:shd w:val="clear" w:color="auto" w:fill="FFFFFF"/>
            <w:noWrap/>
            <w:vAlign w:val="center"/>
          </w:tcPr>
          <w:p w14:paraId="58028E67">
            <w:pPr>
              <w:snapToGrid w:val="0"/>
              <w:spacing w:before="156"/>
              <w:jc w:val="center"/>
              <w:rPr>
                <w:rFonts w:ascii="Times New Roman" w:hAnsi="Times New Roman" w:eastAsia="微软雅黑"/>
                <w:color w:val="333333"/>
                <w:szCs w:val="21"/>
              </w:rPr>
            </w:pPr>
          </w:p>
        </w:tc>
        <w:tc>
          <w:tcPr>
            <w:tcW w:w="1328" w:type="dxa"/>
            <w:vMerge w:val="continue"/>
            <w:tcBorders>
              <w:top w:val="nil"/>
              <w:left w:val="nil"/>
              <w:bottom w:val="nil"/>
              <w:right w:val="nil"/>
            </w:tcBorders>
            <w:shd w:val="clear" w:color="auto" w:fill="FFFFFF"/>
            <w:noWrap/>
            <w:vAlign w:val="center"/>
          </w:tcPr>
          <w:p w14:paraId="751DF522">
            <w:pPr>
              <w:snapToGrid w:val="0"/>
              <w:spacing w:before="156"/>
              <w:jc w:val="center"/>
              <w:rPr>
                <w:rFonts w:ascii="Times New Roman" w:hAnsi="Times New Roman" w:eastAsia="微软雅黑"/>
                <w:color w:val="333333"/>
                <w:szCs w:val="21"/>
              </w:rPr>
            </w:pPr>
          </w:p>
        </w:tc>
        <w:tc>
          <w:tcPr>
            <w:tcW w:w="1796" w:type="dxa"/>
            <w:tcBorders>
              <w:top w:val="nil"/>
              <w:left w:val="nil"/>
              <w:bottom w:val="nil"/>
              <w:right w:val="nil"/>
            </w:tcBorders>
            <w:shd w:val="clear" w:color="auto" w:fill="FFFFFF"/>
            <w:vAlign w:val="center"/>
          </w:tcPr>
          <w:p w14:paraId="195212E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Two-way RM ANOVA, Group main effect</w:t>
            </w:r>
          </w:p>
        </w:tc>
        <w:tc>
          <w:tcPr>
            <w:tcW w:w="1180" w:type="dxa"/>
            <w:tcBorders>
              <w:top w:val="nil"/>
              <w:left w:val="nil"/>
              <w:bottom w:val="nil"/>
              <w:right w:val="nil"/>
            </w:tcBorders>
            <w:shd w:val="clear" w:color="auto" w:fill="FFFFFF"/>
            <w:vAlign w:val="center"/>
          </w:tcPr>
          <w:p w14:paraId="7CAB59E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 = 2.025</w:t>
            </w:r>
          </w:p>
        </w:tc>
        <w:tc>
          <w:tcPr>
            <w:tcW w:w="931" w:type="dxa"/>
            <w:tcBorders>
              <w:top w:val="nil"/>
              <w:left w:val="nil"/>
              <w:bottom w:val="nil"/>
              <w:right w:val="nil"/>
            </w:tcBorders>
            <w:shd w:val="clear" w:color="auto" w:fill="FFFFFF"/>
            <w:vAlign w:val="center"/>
          </w:tcPr>
          <w:p w14:paraId="54A562D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3, 16</w:t>
            </w:r>
          </w:p>
        </w:tc>
        <w:tc>
          <w:tcPr>
            <w:tcW w:w="980" w:type="dxa"/>
            <w:tcBorders>
              <w:top w:val="nil"/>
              <w:left w:val="nil"/>
              <w:bottom w:val="nil"/>
              <w:right w:val="nil"/>
            </w:tcBorders>
            <w:shd w:val="clear" w:color="auto" w:fill="FFFFFF"/>
            <w:vAlign w:val="center"/>
          </w:tcPr>
          <w:p w14:paraId="67CD9D4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0.1509</w:t>
            </w:r>
          </w:p>
        </w:tc>
        <w:tc>
          <w:tcPr>
            <w:tcW w:w="1300" w:type="dxa"/>
            <w:tcBorders>
              <w:top w:val="nil"/>
              <w:left w:val="nil"/>
              <w:bottom w:val="nil"/>
              <w:right w:val="nil"/>
            </w:tcBorders>
            <w:shd w:val="clear" w:color="auto" w:fill="FFFFFF"/>
            <w:noWrap/>
            <w:vAlign w:val="center"/>
          </w:tcPr>
          <w:p w14:paraId="5616CDE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2493" w:type="dxa"/>
            <w:tcBorders>
              <w:top w:val="nil"/>
              <w:left w:val="nil"/>
              <w:bottom w:val="nil"/>
              <w:right w:val="nil"/>
            </w:tcBorders>
            <w:shd w:val="clear" w:color="auto" w:fill="FFFFFF"/>
            <w:noWrap/>
            <w:vAlign w:val="center"/>
          </w:tcPr>
          <w:p w14:paraId="43E7255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1221" w:type="dxa"/>
            <w:tcBorders>
              <w:top w:val="nil"/>
              <w:left w:val="nil"/>
              <w:bottom w:val="nil"/>
              <w:right w:val="nil"/>
            </w:tcBorders>
            <w:shd w:val="clear" w:color="auto" w:fill="FFFFFF"/>
            <w:vAlign w:val="center"/>
          </w:tcPr>
          <w:p w14:paraId="158F3F9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0.927</w:t>
            </w:r>
          </w:p>
        </w:tc>
      </w:tr>
      <w:tr w14:paraId="5A257FF8">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vAlign w:val="center"/>
          </w:tcPr>
          <w:p w14:paraId="633AA26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 1D</w:t>
            </w:r>
          </w:p>
        </w:tc>
        <w:tc>
          <w:tcPr>
            <w:tcW w:w="1975" w:type="dxa"/>
            <w:tcBorders>
              <w:top w:val="nil"/>
              <w:left w:val="nil"/>
              <w:bottom w:val="nil"/>
              <w:right w:val="nil"/>
            </w:tcBorders>
            <w:shd w:val="clear" w:color="auto" w:fill="D9E1F4"/>
            <w:vAlign w:val="center"/>
          </w:tcPr>
          <w:p w14:paraId="5B74549A">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MWM training</w:t>
            </w:r>
            <w:r>
              <w:rPr>
                <w:rFonts w:hint="eastAsia" w:ascii="Times New Roman" w:hAnsi="Times New Roman" w:eastAsia="微软雅黑"/>
                <w:color w:val="333333"/>
                <w:kern w:val="0"/>
                <w:szCs w:val="21"/>
                <w:lang w:val="en-US" w:eastAsia="zh-CN" w:bidi="ar"/>
              </w:rPr>
              <w:t>-</w:t>
            </w:r>
            <w:r>
              <w:rPr>
                <w:rFonts w:ascii="Times New Roman" w:hAnsi="Times New Roman" w:eastAsia="微软雅黑"/>
                <w:color w:val="333333"/>
                <w:kern w:val="0"/>
                <w:szCs w:val="21"/>
                <w:lang w:bidi="ar"/>
              </w:rPr>
              <w:t>Escape latency day 5</w:t>
            </w:r>
          </w:p>
        </w:tc>
        <w:tc>
          <w:tcPr>
            <w:tcW w:w="1390" w:type="dxa"/>
            <w:tcBorders>
              <w:top w:val="nil"/>
              <w:left w:val="nil"/>
              <w:bottom w:val="nil"/>
              <w:right w:val="nil"/>
            </w:tcBorders>
            <w:shd w:val="clear" w:color="auto" w:fill="D9E1F4"/>
            <w:noWrap/>
            <w:vAlign w:val="center"/>
          </w:tcPr>
          <w:p w14:paraId="18DE915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0.5848</w:t>
            </w:r>
          </w:p>
        </w:tc>
        <w:tc>
          <w:tcPr>
            <w:tcW w:w="1328" w:type="dxa"/>
            <w:tcBorders>
              <w:top w:val="nil"/>
              <w:left w:val="nil"/>
              <w:bottom w:val="nil"/>
              <w:right w:val="nil"/>
            </w:tcBorders>
            <w:shd w:val="clear" w:color="auto" w:fill="D9E1F4"/>
            <w:noWrap/>
            <w:vAlign w:val="center"/>
          </w:tcPr>
          <w:p w14:paraId="2D7A273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0.8162</w:t>
            </w:r>
          </w:p>
        </w:tc>
        <w:tc>
          <w:tcPr>
            <w:tcW w:w="1796" w:type="dxa"/>
            <w:tcBorders>
              <w:top w:val="nil"/>
              <w:left w:val="nil"/>
              <w:bottom w:val="nil"/>
              <w:right w:val="nil"/>
            </w:tcBorders>
            <w:shd w:val="clear" w:color="auto" w:fill="D9E1F4"/>
            <w:vAlign w:val="center"/>
          </w:tcPr>
          <w:p w14:paraId="42406CA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One-way ANOVA</w:t>
            </w:r>
          </w:p>
        </w:tc>
        <w:tc>
          <w:tcPr>
            <w:tcW w:w="1180" w:type="dxa"/>
            <w:tcBorders>
              <w:top w:val="nil"/>
              <w:left w:val="nil"/>
              <w:bottom w:val="nil"/>
              <w:right w:val="nil"/>
            </w:tcBorders>
            <w:shd w:val="clear" w:color="auto" w:fill="D9E1F4"/>
            <w:noWrap/>
            <w:vAlign w:val="center"/>
          </w:tcPr>
          <w:p w14:paraId="3C9561E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 = 3.3357</w:t>
            </w:r>
          </w:p>
        </w:tc>
        <w:tc>
          <w:tcPr>
            <w:tcW w:w="931" w:type="dxa"/>
            <w:tcBorders>
              <w:top w:val="nil"/>
              <w:left w:val="nil"/>
              <w:bottom w:val="nil"/>
              <w:right w:val="nil"/>
            </w:tcBorders>
            <w:shd w:val="clear" w:color="auto" w:fill="D9E1F4"/>
            <w:vAlign w:val="center"/>
          </w:tcPr>
          <w:p w14:paraId="49D9412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3, 16</w:t>
            </w:r>
          </w:p>
        </w:tc>
        <w:tc>
          <w:tcPr>
            <w:tcW w:w="980" w:type="dxa"/>
            <w:tcBorders>
              <w:top w:val="nil"/>
              <w:left w:val="nil"/>
              <w:bottom w:val="nil"/>
              <w:right w:val="nil"/>
            </w:tcBorders>
            <w:shd w:val="clear" w:color="auto" w:fill="D9E1F4"/>
            <w:vAlign w:val="center"/>
          </w:tcPr>
          <w:p w14:paraId="2EA4EFB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0.046</w:t>
            </w:r>
          </w:p>
        </w:tc>
        <w:tc>
          <w:tcPr>
            <w:tcW w:w="1300" w:type="dxa"/>
            <w:tcBorders>
              <w:top w:val="nil"/>
              <w:left w:val="nil"/>
              <w:bottom w:val="nil"/>
              <w:right w:val="nil"/>
            </w:tcBorders>
            <w:shd w:val="clear" w:color="auto" w:fill="D9E1F4"/>
            <w:noWrap/>
            <w:vAlign w:val="center"/>
          </w:tcPr>
          <w:p w14:paraId="088C75E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Tukey’s HSD</w:t>
            </w:r>
          </w:p>
        </w:tc>
        <w:tc>
          <w:tcPr>
            <w:tcW w:w="2493" w:type="dxa"/>
            <w:tcBorders>
              <w:top w:val="nil"/>
              <w:left w:val="nil"/>
              <w:bottom w:val="nil"/>
              <w:right w:val="nil"/>
            </w:tcBorders>
            <w:shd w:val="clear" w:color="auto" w:fill="D9E1F4"/>
            <w:vAlign w:val="center"/>
          </w:tcPr>
          <w:p w14:paraId="0F93EA8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Control vs. Sham 0.8509; Sham vs. Aβ 0.4922;</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Aβ vs Aβ+melatonin 0.0366.</w:t>
            </w:r>
          </w:p>
        </w:tc>
        <w:tc>
          <w:tcPr>
            <w:tcW w:w="1221" w:type="dxa"/>
            <w:tcBorders>
              <w:top w:val="nil"/>
              <w:left w:val="nil"/>
              <w:bottom w:val="nil"/>
              <w:right w:val="nil"/>
            </w:tcBorders>
            <w:shd w:val="clear" w:color="auto" w:fill="D9E1F4"/>
            <w:noWrap/>
            <w:vAlign w:val="center"/>
          </w:tcPr>
          <w:p w14:paraId="3898D4B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0.751</w:t>
            </w:r>
          </w:p>
        </w:tc>
      </w:tr>
      <w:tr w14:paraId="74796C48">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vAlign w:val="center"/>
          </w:tcPr>
          <w:p w14:paraId="6BAB20D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 1E</w:t>
            </w:r>
          </w:p>
        </w:tc>
        <w:tc>
          <w:tcPr>
            <w:tcW w:w="1975" w:type="dxa"/>
            <w:tcBorders>
              <w:top w:val="nil"/>
              <w:left w:val="nil"/>
              <w:bottom w:val="nil"/>
              <w:right w:val="nil"/>
            </w:tcBorders>
            <w:shd w:val="clear" w:color="auto" w:fill="FFFFFF"/>
            <w:vAlign w:val="center"/>
          </w:tcPr>
          <w:p w14:paraId="1F189AF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MWM Probe Latency</w:t>
            </w:r>
          </w:p>
        </w:tc>
        <w:tc>
          <w:tcPr>
            <w:tcW w:w="1390" w:type="dxa"/>
            <w:tcBorders>
              <w:top w:val="nil"/>
              <w:left w:val="nil"/>
              <w:bottom w:val="nil"/>
              <w:right w:val="nil"/>
            </w:tcBorders>
            <w:shd w:val="clear" w:color="auto" w:fill="FFFFFF"/>
            <w:vAlign w:val="center"/>
          </w:tcPr>
          <w:p w14:paraId="0DFE107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0.0879</w:t>
            </w:r>
          </w:p>
        </w:tc>
        <w:tc>
          <w:tcPr>
            <w:tcW w:w="1328" w:type="dxa"/>
            <w:tcBorders>
              <w:top w:val="nil"/>
              <w:left w:val="nil"/>
              <w:bottom w:val="nil"/>
              <w:right w:val="nil"/>
            </w:tcBorders>
            <w:shd w:val="clear" w:color="auto" w:fill="FFFFFF"/>
            <w:noWrap/>
            <w:vAlign w:val="center"/>
          </w:tcPr>
          <w:p w14:paraId="66CA35B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0.5789</w:t>
            </w:r>
          </w:p>
        </w:tc>
        <w:tc>
          <w:tcPr>
            <w:tcW w:w="1796" w:type="dxa"/>
            <w:tcBorders>
              <w:top w:val="nil"/>
              <w:left w:val="nil"/>
              <w:bottom w:val="nil"/>
              <w:right w:val="nil"/>
            </w:tcBorders>
            <w:shd w:val="clear" w:color="auto" w:fill="FFFFFF"/>
            <w:vAlign w:val="center"/>
          </w:tcPr>
          <w:p w14:paraId="767B85D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One-way ANOVA</w:t>
            </w:r>
          </w:p>
        </w:tc>
        <w:tc>
          <w:tcPr>
            <w:tcW w:w="1180" w:type="dxa"/>
            <w:tcBorders>
              <w:top w:val="nil"/>
              <w:left w:val="nil"/>
              <w:bottom w:val="nil"/>
              <w:right w:val="nil"/>
            </w:tcBorders>
            <w:shd w:val="clear" w:color="auto" w:fill="FFFFFF"/>
            <w:noWrap/>
            <w:vAlign w:val="center"/>
          </w:tcPr>
          <w:p w14:paraId="7BC9A90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 = 11.56</w:t>
            </w:r>
          </w:p>
        </w:tc>
        <w:tc>
          <w:tcPr>
            <w:tcW w:w="931" w:type="dxa"/>
            <w:tcBorders>
              <w:top w:val="nil"/>
              <w:left w:val="nil"/>
              <w:bottom w:val="nil"/>
              <w:right w:val="nil"/>
            </w:tcBorders>
            <w:shd w:val="clear" w:color="auto" w:fill="FFFFFF"/>
            <w:vAlign w:val="center"/>
          </w:tcPr>
          <w:p w14:paraId="0267109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3, 16</w:t>
            </w:r>
          </w:p>
        </w:tc>
        <w:tc>
          <w:tcPr>
            <w:tcW w:w="980" w:type="dxa"/>
            <w:tcBorders>
              <w:top w:val="nil"/>
              <w:left w:val="nil"/>
              <w:bottom w:val="nil"/>
              <w:right w:val="nil"/>
            </w:tcBorders>
            <w:shd w:val="clear" w:color="auto" w:fill="FFFFFF"/>
            <w:noWrap/>
            <w:vAlign w:val="center"/>
          </w:tcPr>
          <w:p w14:paraId="46F46BF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0.0003</w:t>
            </w:r>
          </w:p>
        </w:tc>
        <w:tc>
          <w:tcPr>
            <w:tcW w:w="1300" w:type="dxa"/>
            <w:tcBorders>
              <w:top w:val="nil"/>
              <w:left w:val="nil"/>
              <w:bottom w:val="nil"/>
              <w:right w:val="nil"/>
            </w:tcBorders>
            <w:shd w:val="clear" w:color="auto" w:fill="FFFFFF"/>
            <w:noWrap/>
            <w:vAlign w:val="center"/>
          </w:tcPr>
          <w:p w14:paraId="29DEA6E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Tukey’s HSD</w:t>
            </w:r>
          </w:p>
        </w:tc>
        <w:tc>
          <w:tcPr>
            <w:tcW w:w="2493" w:type="dxa"/>
            <w:tcBorders>
              <w:top w:val="nil"/>
              <w:left w:val="nil"/>
              <w:bottom w:val="nil"/>
              <w:right w:val="nil"/>
            </w:tcBorders>
            <w:shd w:val="clear" w:color="auto" w:fill="FFFFFF"/>
            <w:vAlign w:val="center"/>
          </w:tcPr>
          <w:p w14:paraId="5DB65B1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Control vs. Sham 0.9814; Sham vs. Aβ 0.0005;</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Aβ vs. Aβ+melatonin 0.0034.</w:t>
            </w:r>
          </w:p>
        </w:tc>
        <w:tc>
          <w:tcPr>
            <w:tcW w:w="1221" w:type="dxa"/>
            <w:tcBorders>
              <w:top w:val="nil"/>
              <w:left w:val="nil"/>
              <w:bottom w:val="nil"/>
              <w:right w:val="nil"/>
            </w:tcBorders>
            <w:shd w:val="clear" w:color="auto" w:fill="FFFFFF"/>
            <w:vAlign w:val="center"/>
          </w:tcPr>
          <w:p w14:paraId="37D1536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0.9993692</w:t>
            </w:r>
          </w:p>
        </w:tc>
      </w:tr>
      <w:tr w14:paraId="2A4F444D">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vAlign w:val="center"/>
          </w:tcPr>
          <w:p w14:paraId="713C0C8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 1F</w:t>
            </w:r>
          </w:p>
        </w:tc>
        <w:tc>
          <w:tcPr>
            <w:tcW w:w="1975" w:type="dxa"/>
            <w:tcBorders>
              <w:top w:val="nil"/>
              <w:left w:val="nil"/>
              <w:bottom w:val="nil"/>
              <w:right w:val="nil"/>
            </w:tcBorders>
            <w:shd w:val="clear" w:color="auto" w:fill="D9E1F4"/>
            <w:vAlign w:val="center"/>
          </w:tcPr>
          <w:p w14:paraId="27B87E9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MWM Crossings</w:t>
            </w:r>
          </w:p>
        </w:tc>
        <w:tc>
          <w:tcPr>
            <w:tcW w:w="1390" w:type="dxa"/>
            <w:tcBorders>
              <w:top w:val="nil"/>
              <w:left w:val="nil"/>
              <w:bottom w:val="nil"/>
              <w:right w:val="nil"/>
            </w:tcBorders>
            <w:shd w:val="clear" w:color="auto" w:fill="D9E1F4"/>
            <w:noWrap/>
            <w:vAlign w:val="center"/>
          </w:tcPr>
          <w:p w14:paraId="6BDC421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0.7367</w:t>
            </w:r>
          </w:p>
        </w:tc>
        <w:tc>
          <w:tcPr>
            <w:tcW w:w="1328" w:type="dxa"/>
            <w:tcBorders>
              <w:top w:val="nil"/>
              <w:left w:val="nil"/>
              <w:bottom w:val="nil"/>
              <w:right w:val="nil"/>
            </w:tcBorders>
            <w:shd w:val="clear" w:color="auto" w:fill="D9E1F4"/>
            <w:noWrap/>
            <w:vAlign w:val="center"/>
          </w:tcPr>
          <w:p w14:paraId="7BE035C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0.3875</w:t>
            </w:r>
          </w:p>
        </w:tc>
        <w:tc>
          <w:tcPr>
            <w:tcW w:w="1796" w:type="dxa"/>
            <w:tcBorders>
              <w:top w:val="nil"/>
              <w:left w:val="nil"/>
              <w:bottom w:val="nil"/>
              <w:right w:val="nil"/>
            </w:tcBorders>
            <w:shd w:val="clear" w:color="auto" w:fill="D9E1F4"/>
            <w:vAlign w:val="center"/>
          </w:tcPr>
          <w:p w14:paraId="637C3A2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One-way ANOVA</w:t>
            </w:r>
          </w:p>
        </w:tc>
        <w:tc>
          <w:tcPr>
            <w:tcW w:w="1180" w:type="dxa"/>
            <w:tcBorders>
              <w:top w:val="nil"/>
              <w:left w:val="nil"/>
              <w:bottom w:val="nil"/>
              <w:right w:val="nil"/>
            </w:tcBorders>
            <w:shd w:val="clear" w:color="auto" w:fill="D9E1F4"/>
            <w:noWrap/>
            <w:vAlign w:val="center"/>
          </w:tcPr>
          <w:p w14:paraId="2FCFFE2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 = 6.612</w:t>
            </w:r>
          </w:p>
        </w:tc>
        <w:tc>
          <w:tcPr>
            <w:tcW w:w="931" w:type="dxa"/>
            <w:tcBorders>
              <w:top w:val="nil"/>
              <w:left w:val="nil"/>
              <w:bottom w:val="nil"/>
              <w:right w:val="nil"/>
            </w:tcBorders>
            <w:shd w:val="clear" w:color="auto" w:fill="D9E1F4"/>
            <w:vAlign w:val="center"/>
          </w:tcPr>
          <w:p w14:paraId="5955EE0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3, 16</w:t>
            </w:r>
          </w:p>
        </w:tc>
        <w:tc>
          <w:tcPr>
            <w:tcW w:w="980" w:type="dxa"/>
            <w:tcBorders>
              <w:top w:val="nil"/>
              <w:left w:val="nil"/>
              <w:bottom w:val="nil"/>
              <w:right w:val="nil"/>
            </w:tcBorders>
            <w:shd w:val="clear" w:color="auto" w:fill="D9E1F4"/>
            <w:noWrap/>
            <w:vAlign w:val="center"/>
          </w:tcPr>
          <w:p w14:paraId="5099E79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0.0041</w:t>
            </w:r>
          </w:p>
        </w:tc>
        <w:tc>
          <w:tcPr>
            <w:tcW w:w="1300" w:type="dxa"/>
            <w:tcBorders>
              <w:top w:val="nil"/>
              <w:left w:val="nil"/>
              <w:bottom w:val="nil"/>
              <w:right w:val="nil"/>
            </w:tcBorders>
            <w:shd w:val="clear" w:color="auto" w:fill="D9E1F4"/>
            <w:noWrap/>
            <w:vAlign w:val="center"/>
          </w:tcPr>
          <w:p w14:paraId="3B56BCF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Tukey’s HSD</w:t>
            </w:r>
          </w:p>
        </w:tc>
        <w:tc>
          <w:tcPr>
            <w:tcW w:w="2493" w:type="dxa"/>
            <w:tcBorders>
              <w:top w:val="nil"/>
              <w:left w:val="nil"/>
              <w:bottom w:val="nil"/>
              <w:right w:val="nil"/>
            </w:tcBorders>
            <w:shd w:val="clear" w:color="auto" w:fill="D9E1F4"/>
            <w:vAlign w:val="center"/>
          </w:tcPr>
          <w:p w14:paraId="099CF8A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Control vs. Sham 0.9974;</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Sham vs. Aβ 0.0237;</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Aβ vs. Aβ+melatonin 0.0034.</w:t>
            </w:r>
          </w:p>
        </w:tc>
        <w:tc>
          <w:tcPr>
            <w:tcW w:w="1221" w:type="dxa"/>
            <w:tcBorders>
              <w:top w:val="nil"/>
              <w:left w:val="nil"/>
              <w:bottom w:val="nil"/>
              <w:right w:val="nil"/>
            </w:tcBorders>
            <w:shd w:val="clear" w:color="auto" w:fill="D9E1F4"/>
            <w:vAlign w:val="center"/>
          </w:tcPr>
          <w:p w14:paraId="65FCB24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0.9697997</w:t>
            </w:r>
          </w:p>
        </w:tc>
      </w:tr>
      <w:tr w14:paraId="75441FE3">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vAlign w:val="center"/>
          </w:tcPr>
          <w:p w14:paraId="3DFC0BE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 1H</w:t>
            </w:r>
          </w:p>
        </w:tc>
        <w:tc>
          <w:tcPr>
            <w:tcW w:w="1975" w:type="dxa"/>
            <w:tcBorders>
              <w:top w:val="nil"/>
              <w:left w:val="nil"/>
              <w:bottom w:val="nil"/>
              <w:right w:val="nil"/>
            </w:tcBorders>
            <w:shd w:val="clear" w:color="auto" w:fill="FFFFFF"/>
            <w:vAlign w:val="center"/>
          </w:tcPr>
          <w:p w14:paraId="09614CC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MWM swimming speed</w:t>
            </w:r>
          </w:p>
        </w:tc>
        <w:tc>
          <w:tcPr>
            <w:tcW w:w="1390" w:type="dxa"/>
            <w:tcBorders>
              <w:top w:val="nil"/>
              <w:left w:val="nil"/>
              <w:bottom w:val="nil"/>
              <w:right w:val="nil"/>
            </w:tcBorders>
            <w:shd w:val="clear" w:color="auto" w:fill="FFFFFF"/>
            <w:noWrap/>
            <w:vAlign w:val="center"/>
          </w:tcPr>
          <w:p w14:paraId="74CC0A9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0.7074</w:t>
            </w:r>
          </w:p>
        </w:tc>
        <w:tc>
          <w:tcPr>
            <w:tcW w:w="1328" w:type="dxa"/>
            <w:tcBorders>
              <w:top w:val="nil"/>
              <w:left w:val="nil"/>
              <w:bottom w:val="nil"/>
              <w:right w:val="nil"/>
            </w:tcBorders>
            <w:shd w:val="clear" w:color="auto" w:fill="FFFFFF"/>
            <w:noWrap/>
            <w:vAlign w:val="center"/>
          </w:tcPr>
          <w:p w14:paraId="52BE626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0.6508</w:t>
            </w:r>
          </w:p>
        </w:tc>
        <w:tc>
          <w:tcPr>
            <w:tcW w:w="1796" w:type="dxa"/>
            <w:tcBorders>
              <w:top w:val="nil"/>
              <w:left w:val="nil"/>
              <w:bottom w:val="nil"/>
              <w:right w:val="nil"/>
            </w:tcBorders>
            <w:shd w:val="clear" w:color="auto" w:fill="FFFFFF"/>
            <w:vAlign w:val="center"/>
          </w:tcPr>
          <w:p w14:paraId="6CD2ABEA">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One-way ANOVA</w:t>
            </w:r>
          </w:p>
        </w:tc>
        <w:tc>
          <w:tcPr>
            <w:tcW w:w="1180" w:type="dxa"/>
            <w:tcBorders>
              <w:top w:val="nil"/>
              <w:left w:val="nil"/>
              <w:bottom w:val="nil"/>
              <w:right w:val="nil"/>
            </w:tcBorders>
            <w:shd w:val="clear" w:color="auto" w:fill="FFFFFF"/>
            <w:noWrap/>
            <w:vAlign w:val="center"/>
          </w:tcPr>
          <w:p w14:paraId="691A125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 = 1.234</w:t>
            </w:r>
          </w:p>
        </w:tc>
        <w:tc>
          <w:tcPr>
            <w:tcW w:w="931" w:type="dxa"/>
            <w:tcBorders>
              <w:top w:val="nil"/>
              <w:left w:val="nil"/>
              <w:bottom w:val="nil"/>
              <w:right w:val="nil"/>
            </w:tcBorders>
            <w:shd w:val="clear" w:color="auto" w:fill="FFFFFF"/>
            <w:vAlign w:val="center"/>
          </w:tcPr>
          <w:p w14:paraId="283D6CE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3, 16</w:t>
            </w:r>
          </w:p>
        </w:tc>
        <w:tc>
          <w:tcPr>
            <w:tcW w:w="980" w:type="dxa"/>
            <w:tcBorders>
              <w:top w:val="nil"/>
              <w:left w:val="nil"/>
              <w:bottom w:val="nil"/>
              <w:right w:val="nil"/>
            </w:tcBorders>
            <w:shd w:val="clear" w:color="auto" w:fill="FFFFFF"/>
            <w:noWrap/>
            <w:vAlign w:val="center"/>
          </w:tcPr>
          <w:p w14:paraId="57873AE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0.33</w:t>
            </w:r>
          </w:p>
        </w:tc>
        <w:tc>
          <w:tcPr>
            <w:tcW w:w="1300" w:type="dxa"/>
            <w:tcBorders>
              <w:top w:val="nil"/>
              <w:left w:val="nil"/>
              <w:bottom w:val="nil"/>
              <w:right w:val="nil"/>
            </w:tcBorders>
            <w:shd w:val="clear" w:color="auto" w:fill="FFFFFF"/>
            <w:noWrap/>
            <w:vAlign w:val="center"/>
          </w:tcPr>
          <w:p w14:paraId="79EB5BB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2493" w:type="dxa"/>
            <w:tcBorders>
              <w:top w:val="nil"/>
              <w:left w:val="nil"/>
              <w:bottom w:val="nil"/>
              <w:right w:val="nil"/>
            </w:tcBorders>
            <w:shd w:val="clear" w:color="auto" w:fill="FFFFFF"/>
            <w:noWrap/>
            <w:vAlign w:val="center"/>
          </w:tcPr>
          <w:p w14:paraId="552BB88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1221" w:type="dxa"/>
            <w:tcBorders>
              <w:top w:val="nil"/>
              <w:left w:val="nil"/>
              <w:bottom w:val="nil"/>
              <w:right w:val="nil"/>
            </w:tcBorders>
            <w:shd w:val="clear" w:color="auto" w:fill="FFFFFF"/>
            <w:noWrap/>
            <w:vAlign w:val="center"/>
          </w:tcPr>
          <w:p w14:paraId="0953F75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0.3291</w:t>
            </w:r>
          </w:p>
        </w:tc>
      </w:tr>
      <w:tr w14:paraId="4565464F">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vAlign w:val="center"/>
          </w:tcPr>
          <w:p w14:paraId="5188478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 1I</w:t>
            </w:r>
          </w:p>
        </w:tc>
        <w:tc>
          <w:tcPr>
            <w:tcW w:w="1975" w:type="dxa"/>
            <w:tcBorders>
              <w:top w:val="nil"/>
              <w:left w:val="nil"/>
              <w:bottom w:val="nil"/>
              <w:right w:val="nil"/>
            </w:tcBorders>
            <w:shd w:val="clear" w:color="auto" w:fill="D9E1F4"/>
            <w:vAlign w:val="center"/>
          </w:tcPr>
          <w:p w14:paraId="742C7D2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Shuttle Latency</w:t>
            </w:r>
          </w:p>
        </w:tc>
        <w:tc>
          <w:tcPr>
            <w:tcW w:w="1390" w:type="dxa"/>
            <w:tcBorders>
              <w:top w:val="nil"/>
              <w:left w:val="nil"/>
              <w:bottom w:val="nil"/>
              <w:right w:val="nil"/>
            </w:tcBorders>
            <w:shd w:val="clear" w:color="auto" w:fill="D9E1F4"/>
            <w:noWrap/>
            <w:vAlign w:val="center"/>
          </w:tcPr>
          <w:p w14:paraId="69C91D3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0.2242</w:t>
            </w:r>
          </w:p>
        </w:tc>
        <w:tc>
          <w:tcPr>
            <w:tcW w:w="1328" w:type="dxa"/>
            <w:tcBorders>
              <w:top w:val="nil"/>
              <w:left w:val="nil"/>
              <w:bottom w:val="nil"/>
              <w:right w:val="nil"/>
            </w:tcBorders>
            <w:shd w:val="clear" w:color="auto" w:fill="D9E1F4"/>
            <w:noWrap/>
            <w:vAlign w:val="center"/>
          </w:tcPr>
          <w:p w14:paraId="6373036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0.6895</w:t>
            </w:r>
          </w:p>
        </w:tc>
        <w:tc>
          <w:tcPr>
            <w:tcW w:w="1796" w:type="dxa"/>
            <w:tcBorders>
              <w:top w:val="nil"/>
              <w:left w:val="nil"/>
              <w:bottom w:val="nil"/>
              <w:right w:val="nil"/>
            </w:tcBorders>
            <w:shd w:val="clear" w:color="auto" w:fill="D9E1F4"/>
            <w:vAlign w:val="center"/>
          </w:tcPr>
          <w:p w14:paraId="4E573FC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One-way ANOVA</w:t>
            </w:r>
          </w:p>
        </w:tc>
        <w:tc>
          <w:tcPr>
            <w:tcW w:w="1180" w:type="dxa"/>
            <w:tcBorders>
              <w:top w:val="nil"/>
              <w:left w:val="nil"/>
              <w:bottom w:val="nil"/>
              <w:right w:val="nil"/>
            </w:tcBorders>
            <w:shd w:val="clear" w:color="auto" w:fill="D9E1F4"/>
            <w:noWrap/>
            <w:vAlign w:val="center"/>
          </w:tcPr>
          <w:p w14:paraId="043633E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 = 9.336</w:t>
            </w:r>
          </w:p>
        </w:tc>
        <w:tc>
          <w:tcPr>
            <w:tcW w:w="931" w:type="dxa"/>
            <w:tcBorders>
              <w:top w:val="nil"/>
              <w:left w:val="nil"/>
              <w:bottom w:val="nil"/>
              <w:right w:val="nil"/>
            </w:tcBorders>
            <w:shd w:val="clear" w:color="auto" w:fill="D9E1F4"/>
            <w:vAlign w:val="center"/>
          </w:tcPr>
          <w:p w14:paraId="2E70BA8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3, 16</w:t>
            </w:r>
          </w:p>
        </w:tc>
        <w:tc>
          <w:tcPr>
            <w:tcW w:w="980" w:type="dxa"/>
            <w:tcBorders>
              <w:top w:val="nil"/>
              <w:left w:val="nil"/>
              <w:bottom w:val="nil"/>
              <w:right w:val="nil"/>
            </w:tcBorders>
            <w:shd w:val="clear" w:color="auto" w:fill="D9E1F4"/>
            <w:noWrap/>
            <w:vAlign w:val="center"/>
          </w:tcPr>
          <w:p w14:paraId="35B139B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0.0008</w:t>
            </w:r>
          </w:p>
        </w:tc>
        <w:tc>
          <w:tcPr>
            <w:tcW w:w="1300" w:type="dxa"/>
            <w:tcBorders>
              <w:top w:val="nil"/>
              <w:left w:val="nil"/>
              <w:bottom w:val="nil"/>
              <w:right w:val="nil"/>
            </w:tcBorders>
            <w:shd w:val="clear" w:color="auto" w:fill="D9E1F4"/>
            <w:noWrap/>
            <w:vAlign w:val="center"/>
          </w:tcPr>
          <w:p w14:paraId="6B01004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Tukey’s HSD</w:t>
            </w:r>
          </w:p>
        </w:tc>
        <w:tc>
          <w:tcPr>
            <w:tcW w:w="2493" w:type="dxa"/>
            <w:tcBorders>
              <w:top w:val="nil"/>
              <w:left w:val="nil"/>
              <w:bottom w:val="nil"/>
              <w:right w:val="nil"/>
            </w:tcBorders>
            <w:shd w:val="clear" w:color="auto" w:fill="D9E1F4"/>
            <w:vAlign w:val="center"/>
          </w:tcPr>
          <w:p w14:paraId="2075280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Control vs. Sham 0.9952;</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Sham vs. Aβ 0.0084;</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Aβ vs. Aβ+melatonin 0.0009.</w:t>
            </w:r>
          </w:p>
        </w:tc>
        <w:tc>
          <w:tcPr>
            <w:tcW w:w="1221" w:type="dxa"/>
            <w:tcBorders>
              <w:top w:val="nil"/>
              <w:left w:val="nil"/>
              <w:bottom w:val="nil"/>
              <w:right w:val="nil"/>
            </w:tcBorders>
            <w:shd w:val="clear" w:color="auto" w:fill="D9E1F4"/>
            <w:vAlign w:val="center"/>
          </w:tcPr>
          <w:p w14:paraId="498D1B8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0.9961371</w:t>
            </w:r>
          </w:p>
        </w:tc>
      </w:tr>
      <w:tr w14:paraId="3BFDB1AA">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vAlign w:val="center"/>
          </w:tcPr>
          <w:p w14:paraId="594716BF">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 1J</w:t>
            </w:r>
          </w:p>
        </w:tc>
        <w:tc>
          <w:tcPr>
            <w:tcW w:w="1975" w:type="dxa"/>
            <w:tcBorders>
              <w:top w:val="nil"/>
              <w:left w:val="nil"/>
              <w:bottom w:val="nil"/>
              <w:right w:val="nil"/>
            </w:tcBorders>
            <w:shd w:val="clear" w:color="auto" w:fill="FFFFFF"/>
            <w:vAlign w:val="center"/>
          </w:tcPr>
          <w:p w14:paraId="1740734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active avoidance Count</w:t>
            </w:r>
          </w:p>
        </w:tc>
        <w:tc>
          <w:tcPr>
            <w:tcW w:w="1390" w:type="dxa"/>
            <w:tcBorders>
              <w:top w:val="nil"/>
              <w:left w:val="nil"/>
              <w:bottom w:val="nil"/>
              <w:right w:val="nil"/>
            </w:tcBorders>
            <w:shd w:val="clear" w:color="auto" w:fill="FFFFFF"/>
            <w:noWrap/>
            <w:vAlign w:val="center"/>
          </w:tcPr>
          <w:p w14:paraId="1E92649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0.7344</w:t>
            </w:r>
          </w:p>
        </w:tc>
        <w:tc>
          <w:tcPr>
            <w:tcW w:w="1328" w:type="dxa"/>
            <w:tcBorders>
              <w:top w:val="nil"/>
              <w:left w:val="nil"/>
              <w:bottom w:val="nil"/>
              <w:right w:val="nil"/>
            </w:tcBorders>
            <w:shd w:val="clear" w:color="auto" w:fill="FFFFFF"/>
            <w:noWrap/>
            <w:vAlign w:val="center"/>
          </w:tcPr>
          <w:p w14:paraId="712A0F3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0.2849</w:t>
            </w:r>
          </w:p>
        </w:tc>
        <w:tc>
          <w:tcPr>
            <w:tcW w:w="1796" w:type="dxa"/>
            <w:tcBorders>
              <w:top w:val="nil"/>
              <w:left w:val="nil"/>
              <w:bottom w:val="nil"/>
              <w:right w:val="nil"/>
            </w:tcBorders>
            <w:shd w:val="clear" w:color="auto" w:fill="FFFFFF"/>
            <w:vAlign w:val="center"/>
          </w:tcPr>
          <w:p w14:paraId="759644F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One-way ANOVA</w:t>
            </w:r>
          </w:p>
        </w:tc>
        <w:tc>
          <w:tcPr>
            <w:tcW w:w="1180" w:type="dxa"/>
            <w:tcBorders>
              <w:top w:val="nil"/>
              <w:left w:val="nil"/>
              <w:bottom w:val="nil"/>
              <w:right w:val="nil"/>
            </w:tcBorders>
            <w:shd w:val="clear" w:color="auto" w:fill="FFFFFF"/>
            <w:noWrap/>
            <w:vAlign w:val="center"/>
          </w:tcPr>
          <w:p w14:paraId="20E1649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 = 7.108</w:t>
            </w:r>
          </w:p>
        </w:tc>
        <w:tc>
          <w:tcPr>
            <w:tcW w:w="931" w:type="dxa"/>
            <w:tcBorders>
              <w:top w:val="nil"/>
              <w:left w:val="nil"/>
              <w:bottom w:val="nil"/>
              <w:right w:val="nil"/>
            </w:tcBorders>
            <w:shd w:val="clear" w:color="auto" w:fill="FFFFFF"/>
            <w:vAlign w:val="center"/>
          </w:tcPr>
          <w:p w14:paraId="01DBF39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3, 16</w:t>
            </w:r>
          </w:p>
        </w:tc>
        <w:tc>
          <w:tcPr>
            <w:tcW w:w="980" w:type="dxa"/>
            <w:tcBorders>
              <w:top w:val="nil"/>
              <w:left w:val="nil"/>
              <w:bottom w:val="nil"/>
              <w:right w:val="nil"/>
            </w:tcBorders>
            <w:shd w:val="clear" w:color="auto" w:fill="FFFFFF"/>
            <w:vAlign w:val="center"/>
          </w:tcPr>
          <w:p w14:paraId="6E1D4E7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0.003</w:t>
            </w:r>
          </w:p>
        </w:tc>
        <w:tc>
          <w:tcPr>
            <w:tcW w:w="1300" w:type="dxa"/>
            <w:tcBorders>
              <w:top w:val="nil"/>
              <w:left w:val="nil"/>
              <w:bottom w:val="nil"/>
              <w:right w:val="nil"/>
            </w:tcBorders>
            <w:shd w:val="clear" w:color="auto" w:fill="FFFFFF"/>
            <w:noWrap/>
            <w:vAlign w:val="center"/>
          </w:tcPr>
          <w:p w14:paraId="7558C85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Tukey’s HSD</w:t>
            </w:r>
          </w:p>
        </w:tc>
        <w:tc>
          <w:tcPr>
            <w:tcW w:w="2493" w:type="dxa"/>
            <w:tcBorders>
              <w:top w:val="nil"/>
              <w:left w:val="nil"/>
              <w:bottom w:val="nil"/>
              <w:right w:val="nil"/>
            </w:tcBorders>
            <w:shd w:val="clear" w:color="auto" w:fill="FFFFFF"/>
            <w:vAlign w:val="center"/>
          </w:tcPr>
          <w:p w14:paraId="6A0A5B3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Control vs. Sham 0.9942；</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Sham vs. Aβ 0.0147；</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Aβ vs. Aβ+melatonin 0.0029.</w:t>
            </w:r>
          </w:p>
        </w:tc>
        <w:tc>
          <w:tcPr>
            <w:tcW w:w="1221" w:type="dxa"/>
            <w:tcBorders>
              <w:top w:val="nil"/>
              <w:left w:val="nil"/>
              <w:bottom w:val="nil"/>
              <w:right w:val="nil"/>
            </w:tcBorders>
            <w:shd w:val="clear" w:color="auto" w:fill="FFFFFF"/>
            <w:vAlign w:val="center"/>
          </w:tcPr>
          <w:p w14:paraId="2A59397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0.9788942</w:t>
            </w:r>
          </w:p>
        </w:tc>
      </w:tr>
      <w:tr w14:paraId="59A83F52">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vAlign w:val="center"/>
          </w:tcPr>
          <w:p w14:paraId="0E95AC2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 1K</w:t>
            </w:r>
          </w:p>
        </w:tc>
        <w:tc>
          <w:tcPr>
            <w:tcW w:w="1975" w:type="dxa"/>
            <w:tcBorders>
              <w:top w:val="nil"/>
              <w:left w:val="nil"/>
              <w:bottom w:val="nil"/>
              <w:right w:val="nil"/>
            </w:tcBorders>
            <w:shd w:val="clear" w:color="auto" w:fill="D9E1F4"/>
            <w:vAlign w:val="center"/>
          </w:tcPr>
          <w:p w14:paraId="1EF98B5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active avoidance percentage</w:t>
            </w:r>
          </w:p>
        </w:tc>
        <w:tc>
          <w:tcPr>
            <w:tcW w:w="1390" w:type="dxa"/>
            <w:tcBorders>
              <w:top w:val="nil"/>
              <w:left w:val="nil"/>
              <w:bottom w:val="nil"/>
              <w:right w:val="nil"/>
            </w:tcBorders>
            <w:shd w:val="clear" w:color="auto" w:fill="D9E1F4"/>
            <w:noWrap/>
            <w:vAlign w:val="center"/>
          </w:tcPr>
          <w:p w14:paraId="66634D2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0.7344</w:t>
            </w:r>
          </w:p>
        </w:tc>
        <w:tc>
          <w:tcPr>
            <w:tcW w:w="1328" w:type="dxa"/>
            <w:tcBorders>
              <w:top w:val="nil"/>
              <w:left w:val="nil"/>
              <w:bottom w:val="nil"/>
              <w:right w:val="nil"/>
            </w:tcBorders>
            <w:shd w:val="clear" w:color="auto" w:fill="D9E1F4"/>
            <w:noWrap/>
            <w:vAlign w:val="center"/>
          </w:tcPr>
          <w:p w14:paraId="0A9425D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0.2849</w:t>
            </w:r>
          </w:p>
        </w:tc>
        <w:tc>
          <w:tcPr>
            <w:tcW w:w="1796" w:type="dxa"/>
            <w:tcBorders>
              <w:top w:val="nil"/>
              <w:left w:val="nil"/>
              <w:bottom w:val="nil"/>
              <w:right w:val="nil"/>
            </w:tcBorders>
            <w:shd w:val="clear" w:color="auto" w:fill="D9E1F4"/>
            <w:vAlign w:val="center"/>
          </w:tcPr>
          <w:p w14:paraId="707B896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One-way ANOVA</w:t>
            </w:r>
          </w:p>
        </w:tc>
        <w:tc>
          <w:tcPr>
            <w:tcW w:w="1180" w:type="dxa"/>
            <w:tcBorders>
              <w:top w:val="nil"/>
              <w:left w:val="nil"/>
              <w:bottom w:val="nil"/>
              <w:right w:val="nil"/>
            </w:tcBorders>
            <w:shd w:val="clear" w:color="auto" w:fill="D9E1F4"/>
            <w:noWrap/>
            <w:vAlign w:val="center"/>
          </w:tcPr>
          <w:p w14:paraId="4E543E3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 = 7.108</w:t>
            </w:r>
          </w:p>
        </w:tc>
        <w:tc>
          <w:tcPr>
            <w:tcW w:w="931" w:type="dxa"/>
            <w:tcBorders>
              <w:top w:val="nil"/>
              <w:left w:val="nil"/>
              <w:bottom w:val="nil"/>
              <w:right w:val="nil"/>
            </w:tcBorders>
            <w:shd w:val="clear" w:color="auto" w:fill="D9E1F4"/>
            <w:vAlign w:val="center"/>
          </w:tcPr>
          <w:p w14:paraId="10E49EF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3, 16</w:t>
            </w:r>
          </w:p>
        </w:tc>
        <w:tc>
          <w:tcPr>
            <w:tcW w:w="980" w:type="dxa"/>
            <w:tcBorders>
              <w:top w:val="nil"/>
              <w:left w:val="nil"/>
              <w:bottom w:val="nil"/>
              <w:right w:val="nil"/>
            </w:tcBorders>
            <w:shd w:val="clear" w:color="auto" w:fill="D9E1F4"/>
            <w:vAlign w:val="center"/>
          </w:tcPr>
          <w:p w14:paraId="2DB3971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0.003</w:t>
            </w:r>
          </w:p>
        </w:tc>
        <w:tc>
          <w:tcPr>
            <w:tcW w:w="1300" w:type="dxa"/>
            <w:tcBorders>
              <w:top w:val="nil"/>
              <w:left w:val="nil"/>
              <w:bottom w:val="nil"/>
              <w:right w:val="nil"/>
            </w:tcBorders>
            <w:shd w:val="clear" w:color="auto" w:fill="D9E1F4"/>
            <w:noWrap/>
            <w:vAlign w:val="center"/>
          </w:tcPr>
          <w:p w14:paraId="5DB9198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Tukey’s HSD</w:t>
            </w:r>
          </w:p>
        </w:tc>
        <w:tc>
          <w:tcPr>
            <w:tcW w:w="2493" w:type="dxa"/>
            <w:tcBorders>
              <w:top w:val="nil"/>
              <w:left w:val="nil"/>
              <w:bottom w:val="nil"/>
              <w:right w:val="nil"/>
            </w:tcBorders>
            <w:shd w:val="clear" w:color="auto" w:fill="D9E1F4"/>
            <w:vAlign w:val="center"/>
          </w:tcPr>
          <w:p w14:paraId="2114989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Control vs. Sham 0.9942</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Sham vs. Aβ 0.0147</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Aβ vs. Aβ+melatonin 0.0029</w:t>
            </w:r>
          </w:p>
        </w:tc>
        <w:tc>
          <w:tcPr>
            <w:tcW w:w="1221" w:type="dxa"/>
            <w:tcBorders>
              <w:top w:val="nil"/>
              <w:left w:val="nil"/>
              <w:bottom w:val="nil"/>
              <w:right w:val="nil"/>
            </w:tcBorders>
            <w:shd w:val="clear" w:color="auto" w:fill="D9E1F4"/>
            <w:vAlign w:val="center"/>
          </w:tcPr>
          <w:p w14:paraId="2E2EEF8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0.9788942</w:t>
            </w:r>
          </w:p>
        </w:tc>
      </w:tr>
      <w:tr w14:paraId="0AC7E4BA">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269223DA">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 2 B</w:t>
            </w:r>
          </w:p>
        </w:tc>
        <w:tc>
          <w:tcPr>
            <w:tcW w:w="1975" w:type="dxa"/>
            <w:tcBorders>
              <w:top w:val="nil"/>
              <w:left w:val="nil"/>
              <w:bottom w:val="nil"/>
              <w:right w:val="nil"/>
            </w:tcBorders>
            <w:shd w:val="clear" w:color="auto" w:fill="FFFFFF"/>
            <w:vAlign w:val="center"/>
          </w:tcPr>
          <w:p w14:paraId="4F762DB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Quantification of Nissl-positive neurons in the CA1</w:t>
            </w:r>
          </w:p>
        </w:tc>
        <w:tc>
          <w:tcPr>
            <w:tcW w:w="1390" w:type="dxa"/>
            <w:tcBorders>
              <w:top w:val="nil"/>
              <w:left w:val="nil"/>
              <w:bottom w:val="nil"/>
              <w:right w:val="nil"/>
            </w:tcBorders>
            <w:shd w:val="clear" w:color="auto" w:fill="FFFFFF"/>
            <w:noWrap/>
            <w:vAlign w:val="center"/>
          </w:tcPr>
          <w:p w14:paraId="03C4EFA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0.8236</w:t>
            </w:r>
          </w:p>
        </w:tc>
        <w:tc>
          <w:tcPr>
            <w:tcW w:w="1328" w:type="dxa"/>
            <w:tcBorders>
              <w:top w:val="nil"/>
              <w:left w:val="nil"/>
              <w:bottom w:val="nil"/>
              <w:right w:val="nil"/>
            </w:tcBorders>
            <w:shd w:val="clear" w:color="auto" w:fill="FFFFFF"/>
            <w:noWrap/>
            <w:vAlign w:val="center"/>
          </w:tcPr>
          <w:p w14:paraId="352A53D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0.0501</w:t>
            </w:r>
          </w:p>
        </w:tc>
        <w:tc>
          <w:tcPr>
            <w:tcW w:w="1796" w:type="dxa"/>
            <w:tcBorders>
              <w:top w:val="nil"/>
              <w:left w:val="nil"/>
              <w:bottom w:val="nil"/>
              <w:right w:val="nil"/>
            </w:tcBorders>
            <w:shd w:val="clear" w:color="auto" w:fill="FFFFFF"/>
            <w:vAlign w:val="center"/>
          </w:tcPr>
          <w:p w14:paraId="33DE990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One-way ANOVA</w:t>
            </w:r>
          </w:p>
        </w:tc>
        <w:tc>
          <w:tcPr>
            <w:tcW w:w="1180" w:type="dxa"/>
            <w:tcBorders>
              <w:top w:val="nil"/>
              <w:left w:val="nil"/>
              <w:bottom w:val="nil"/>
              <w:right w:val="nil"/>
            </w:tcBorders>
            <w:shd w:val="clear" w:color="auto" w:fill="FFFFFF"/>
            <w:noWrap/>
            <w:vAlign w:val="center"/>
          </w:tcPr>
          <w:p w14:paraId="7DA2419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 = 49.52</w:t>
            </w:r>
          </w:p>
        </w:tc>
        <w:tc>
          <w:tcPr>
            <w:tcW w:w="931" w:type="dxa"/>
            <w:tcBorders>
              <w:top w:val="nil"/>
              <w:left w:val="nil"/>
              <w:bottom w:val="nil"/>
              <w:right w:val="nil"/>
            </w:tcBorders>
            <w:shd w:val="clear" w:color="auto" w:fill="FFFFFF"/>
            <w:noWrap/>
            <w:vAlign w:val="center"/>
          </w:tcPr>
          <w:p w14:paraId="54BA3A3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3, 32</w:t>
            </w:r>
          </w:p>
        </w:tc>
        <w:tc>
          <w:tcPr>
            <w:tcW w:w="980" w:type="dxa"/>
            <w:tcBorders>
              <w:top w:val="nil"/>
              <w:left w:val="nil"/>
              <w:bottom w:val="nil"/>
              <w:right w:val="nil"/>
            </w:tcBorders>
            <w:shd w:val="clear" w:color="auto" w:fill="FFFFFF"/>
            <w:noWrap/>
            <w:vAlign w:val="center"/>
          </w:tcPr>
          <w:p w14:paraId="0757D7B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p>
        </w:tc>
        <w:tc>
          <w:tcPr>
            <w:tcW w:w="1300" w:type="dxa"/>
            <w:tcBorders>
              <w:top w:val="nil"/>
              <w:left w:val="nil"/>
              <w:bottom w:val="nil"/>
              <w:right w:val="nil"/>
            </w:tcBorders>
            <w:shd w:val="clear" w:color="auto" w:fill="FFFFFF"/>
            <w:noWrap/>
            <w:vAlign w:val="center"/>
          </w:tcPr>
          <w:p w14:paraId="4FFABCB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Tukey’s HSD</w:t>
            </w:r>
          </w:p>
        </w:tc>
        <w:tc>
          <w:tcPr>
            <w:tcW w:w="2493" w:type="dxa"/>
            <w:tcBorders>
              <w:top w:val="nil"/>
              <w:left w:val="nil"/>
              <w:bottom w:val="nil"/>
              <w:right w:val="nil"/>
            </w:tcBorders>
            <w:shd w:val="clear" w:color="auto" w:fill="FFFFFF"/>
            <w:vAlign w:val="center"/>
          </w:tcPr>
          <w:p w14:paraId="6126149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Control vs. Sham 0.0616;</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Sham vs. Aβ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Aβ vs. Aβ+melatonin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p>
        </w:tc>
        <w:tc>
          <w:tcPr>
            <w:tcW w:w="1221" w:type="dxa"/>
            <w:tcBorders>
              <w:top w:val="nil"/>
              <w:left w:val="nil"/>
              <w:bottom w:val="nil"/>
              <w:right w:val="nil"/>
            </w:tcBorders>
            <w:shd w:val="clear" w:color="auto" w:fill="FFFFFF"/>
            <w:noWrap/>
            <w:vAlign w:val="center"/>
          </w:tcPr>
          <w:p w14:paraId="0CF0BE7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w:t>
            </w:r>
          </w:p>
        </w:tc>
      </w:tr>
      <w:tr w14:paraId="228A1D88">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319E72F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 2 B</w:t>
            </w:r>
          </w:p>
        </w:tc>
        <w:tc>
          <w:tcPr>
            <w:tcW w:w="1975" w:type="dxa"/>
            <w:tcBorders>
              <w:top w:val="nil"/>
              <w:left w:val="nil"/>
              <w:bottom w:val="nil"/>
              <w:right w:val="nil"/>
            </w:tcBorders>
            <w:shd w:val="clear" w:color="auto" w:fill="D9E1F4"/>
            <w:vAlign w:val="center"/>
          </w:tcPr>
          <w:p w14:paraId="26AD147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Quantification of Nissl-positive neurons in the CA3</w:t>
            </w:r>
          </w:p>
        </w:tc>
        <w:tc>
          <w:tcPr>
            <w:tcW w:w="1390" w:type="dxa"/>
            <w:tcBorders>
              <w:top w:val="nil"/>
              <w:left w:val="nil"/>
              <w:bottom w:val="nil"/>
              <w:right w:val="nil"/>
            </w:tcBorders>
            <w:shd w:val="clear" w:color="auto" w:fill="D9E1F4"/>
            <w:noWrap/>
            <w:vAlign w:val="center"/>
          </w:tcPr>
          <w:p w14:paraId="58F715E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0.4661</w:t>
            </w:r>
          </w:p>
        </w:tc>
        <w:tc>
          <w:tcPr>
            <w:tcW w:w="1328" w:type="dxa"/>
            <w:tcBorders>
              <w:top w:val="nil"/>
              <w:left w:val="nil"/>
              <w:bottom w:val="nil"/>
              <w:right w:val="nil"/>
            </w:tcBorders>
            <w:shd w:val="clear" w:color="auto" w:fill="D9E1F4"/>
            <w:noWrap/>
            <w:vAlign w:val="center"/>
          </w:tcPr>
          <w:p w14:paraId="1A106F1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0.0316</w:t>
            </w:r>
          </w:p>
        </w:tc>
        <w:tc>
          <w:tcPr>
            <w:tcW w:w="1796" w:type="dxa"/>
            <w:tcBorders>
              <w:top w:val="nil"/>
              <w:left w:val="nil"/>
              <w:bottom w:val="nil"/>
              <w:right w:val="nil"/>
            </w:tcBorders>
            <w:shd w:val="clear" w:color="auto" w:fill="D9E1F4"/>
            <w:noWrap/>
            <w:vAlign w:val="center"/>
          </w:tcPr>
          <w:p w14:paraId="0382072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Welch’s ANOVA</w:t>
            </w:r>
          </w:p>
        </w:tc>
        <w:tc>
          <w:tcPr>
            <w:tcW w:w="1180" w:type="dxa"/>
            <w:tcBorders>
              <w:top w:val="nil"/>
              <w:left w:val="nil"/>
              <w:bottom w:val="nil"/>
              <w:right w:val="nil"/>
            </w:tcBorders>
            <w:shd w:val="clear" w:color="auto" w:fill="D9E1F4"/>
            <w:noWrap/>
            <w:vAlign w:val="center"/>
          </w:tcPr>
          <w:p w14:paraId="2E59B93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91.34</w:t>
            </w:r>
          </w:p>
        </w:tc>
        <w:tc>
          <w:tcPr>
            <w:tcW w:w="931" w:type="dxa"/>
            <w:tcBorders>
              <w:top w:val="nil"/>
              <w:left w:val="nil"/>
              <w:bottom w:val="nil"/>
              <w:right w:val="nil"/>
            </w:tcBorders>
            <w:shd w:val="clear" w:color="auto" w:fill="D9E1F4"/>
            <w:noWrap/>
            <w:vAlign w:val="center"/>
          </w:tcPr>
          <w:p w14:paraId="432430F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3.000, 16.52</w:t>
            </w:r>
          </w:p>
        </w:tc>
        <w:tc>
          <w:tcPr>
            <w:tcW w:w="980" w:type="dxa"/>
            <w:tcBorders>
              <w:top w:val="nil"/>
              <w:left w:val="nil"/>
              <w:bottom w:val="nil"/>
              <w:right w:val="nil"/>
            </w:tcBorders>
            <w:shd w:val="clear" w:color="auto" w:fill="D9E1F4"/>
            <w:noWrap/>
            <w:vAlign w:val="center"/>
          </w:tcPr>
          <w:p w14:paraId="5E77BC2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p>
        </w:tc>
        <w:tc>
          <w:tcPr>
            <w:tcW w:w="1300" w:type="dxa"/>
            <w:tcBorders>
              <w:top w:val="nil"/>
              <w:left w:val="nil"/>
              <w:bottom w:val="nil"/>
              <w:right w:val="nil"/>
            </w:tcBorders>
            <w:shd w:val="clear" w:color="auto" w:fill="D9E1F4"/>
            <w:noWrap/>
            <w:vAlign w:val="center"/>
          </w:tcPr>
          <w:p w14:paraId="327A6CD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Dunnett T3</w:t>
            </w:r>
          </w:p>
        </w:tc>
        <w:tc>
          <w:tcPr>
            <w:tcW w:w="2493" w:type="dxa"/>
            <w:tcBorders>
              <w:top w:val="nil"/>
              <w:left w:val="nil"/>
              <w:bottom w:val="nil"/>
              <w:right w:val="nil"/>
            </w:tcBorders>
            <w:shd w:val="clear" w:color="auto" w:fill="D9E1F4"/>
            <w:vAlign w:val="center"/>
          </w:tcPr>
          <w:p w14:paraId="1DADC52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Control vs. Sham &gt;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0.9999;</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Sham vs. Aβ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Aβ vs. Aβ+melatonin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p>
        </w:tc>
        <w:tc>
          <w:tcPr>
            <w:tcW w:w="1221" w:type="dxa"/>
            <w:tcBorders>
              <w:top w:val="nil"/>
              <w:left w:val="nil"/>
              <w:bottom w:val="nil"/>
              <w:right w:val="nil"/>
            </w:tcBorders>
            <w:shd w:val="clear" w:color="auto" w:fill="D9E1F4"/>
            <w:noWrap/>
            <w:vAlign w:val="center"/>
          </w:tcPr>
          <w:p w14:paraId="2E703AB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w:t>
            </w:r>
          </w:p>
        </w:tc>
      </w:tr>
      <w:tr w14:paraId="1260C291">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279BBF1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 2 B</w:t>
            </w:r>
          </w:p>
        </w:tc>
        <w:tc>
          <w:tcPr>
            <w:tcW w:w="1975" w:type="dxa"/>
            <w:tcBorders>
              <w:top w:val="nil"/>
              <w:left w:val="nil"/>
              <w:bottom w:val="nil"/>
              <w:right w:val="nil"/>
            </w:tcBorders>
            <w:shd w:val="clear" w:color="auto" w:fill="FFFFFF"/>
            <w:vAlign w:val="center"/>
          </w:tcPr>
          <w:p w14:paraId="1CFE1F7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Quantification of Nissl-positive neurons in the DG</w:t>
            </w:r>
          </w:p>
        </w:tc>
        <w:tc>
          <w:tcPr>
            <w:tcW w:w="1390" w:type="dxa"/>
            <w:tcBorders>
              <w:top w:val="nil"/>
              <w:left w:val="nil"/>
              <w:bottom w:val="nil"/>
              <w:right w:val="nil"/>
            </w:tcBorders>
            <w:shd w:val="clear" w:color="auto" w:fill="FFFFFF"/>
            <w:noWrap/>
            <w:vAlign w:val="center"/>
          </w:tcPr>
          <w:p w14:paraId="5C0A9AE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0.4957</w:t>
            </w:r>
          </w:p>
        </w:tc>
        <w:tc>
          <w:tcPr>
            <w:tcW w:w="1328" w:type="dxa"/>
            <w:tcBorders>
              <w:top w:val="nil"/>
              <w:left w:val="nil"/>
              <w:bottom w:val="nil"/>
              <w:right w:val="nil"/>
            </w:tcBorders>
            <w:shd w:val="clear" w:color="auto" w:fill="FFFFFF"/>
            <w:noWrap/>
            <w:vAlign w:val="center"/>
          </w:tcPr>
          <w:p w14:paraId="1DE4AAD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0.2597</w:t>
            </w:r>
          </w:p>
        </w:tc>
        <w:tc>
          <w:tcPr>
            <w:tcW w:w="1796" w:type="dxa"/>
            <w:tcBorders>
              <w:top w:val="nil"/>
              <w:left w:val="nil"/>
              <w:bottom w:val="nil"/>
              <w:right w:val="nil"/>
            </w:tcBorders>
            <w:shd w:val="clear" w:color="auto" w:fill="FFFFFF"/>
            <w:vAlign w:val="center"/>
          </w:tcPr>
          <w:p w14:paraId="687AD2A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One-way ANOVA</w:t>
            </w:r>
          </w:p>
        </w:tc>
        <w:tc>
          <w:tcPr>
            <w:tcW w:w="1180" w:type="dxa"/>
            <w:tcBorders>
              <w:top w:val="nil"/>
              <w:left w:val="nil"/>
              <w:bottom w:val="nil"/>
              <w:right w:val="nil"/>
            </w:tcBorders>
            <w:shd w:val="clear" w:color="auto" w:fill="FFFFFF"/>
            <w:noWrap/>
            <w:vAlign w:val="center"/>
          </w:tcPr>
          <w:p w14:paraId="4AF0DEC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 = 2.955</w:t>
            </w:r>
          </w:p>
        </w:tc>
        <w:tc>
          <w:tcPr>
            <w:tcW w:w="931" w:type="dxa"/>
            <w:tcBorders>
              <w:top w:val="nil"/>
              <w:left w:val="nil"/>
              <w:bottom w:val="nil"/>
              <w:right w:val="nil"/>
            </w:tcBorders>
            <w:shd w:val="clear" w:color="auto" w:fill="FFFFFF"/>
            <w:noWrap/>
            <w:vAlign w:val="center"/>
          </w:tcPr>
          <w:p w14:paraId="159F97B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3, 32</w:t>
            </w:r>
          </w:p>
        </w:tc>
        <w:tc>
          <w:tcPr>
            <w:tcW w:w="980" w:type="dxa"/>
            <w:tcBorders>
              <w:top w:val="nil"/>
              <w:left w:val="nil"/>
              <w:bottom w:val="nil"/>
              <w:right w:val="nil"/>
            </w:tcBorders>
            <w:shd w:val="clear" w:color="auto" w:fill="FFFFFF"/>
            <w:noWrap/>
            <w:vAlign w:val="center"/>
          </w:tcPr>
          <w:p w14:paraId="268D1BE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0.0472</w:t>
            </w:r>
          </w:p>
        </w:tc>
        <w:tc>
          <w:tcPr>
            <w:tcW w:w="1300" w:type="dxa"/>
            <w:tcBorders>
              <w:top w:val="nil"/>
              <w:left w:val="nil"/>
              <w:bottom w:val="nil"/>
              <w:right w:val="nil"/>
            </w:tcBorders>
            <w:shd w:val="clear" w:color="auto" w:fill="FFFFFF"/>
            <w:noWrap/>
            <w:vAlign w:val="center"/>
          </w:tcPr>
          <w:p w14:paraId="0E73680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2493" w:type="dxa"/>
            <w:tcBorders>
              <w:top w:val="nil"/>
              <w:left w:val="nil"/>
              <w:bottom w:val="nil"/>
              <w:right w:val="nil"/>
            </w:tcBorders>
            <w:shd w:val="clear" w:color="auto" w:fill="FFFFFF"/>
            <w:noWrap/>
            <w:vAlign w:val="center"/>
          </w:tcPr>
          <w:p w14:paraId="7C6972A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1221" w:type="dxa"/>
            <w:tcBorders>
              <w:top w:val="nil"/>
              <w:left w:val="nil"/>
              <w:bottom w:val="nil"/>
              <w:right w:val="nil"/>
            </w:tcBorders>
            <w:shd w:val="clear" w:color="auto" w:fill="FFFFFF"/>
            <w:noWrap/>
            <w:vAlign w:val="center"/>
          </w:tcPr>
          <w:p w14:paraId="745F984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0.7017628</w:t>
            </w:r>
          </w:p>
        </w:tc>
      </w:tr>
      <w:tr w14:paraId="28517E10">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2514FD2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 2 E</w:t>
            </w:r>
          </w:p>
        </w:tc>
        <w:tc>
          <w:tcPr>
            <w:tcW w:w="1975" w:type="dxa"/>
            <w:tcBorders>
              <w:top w:val="nil"/>
              <w:left w:val="nil"/>
              <w:bottom w:val="nil"/>
              <w:right w:val="nil"/>
            </w:tcBorders>
            <w:shd w:val="clear" w:color="auto" w:fill="D9E1F4"/>
            <w:vAlign w:val="center"/>
          </w:tcPr>
          <w:p w14:paraId="313FCDA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Western blot of Aβ</w:t>
            </w:r>
          </w:p>
        </w:tc>
        <w:tc>
          <w:tcPr>
            <w:tcW w:w="1390" w:type="dxa"/>
            <w:tcBorders>
              <w:top w:val="nil"/>
              <w:left w:val="nil"/>
              <w:bottom w:val="nil"/>
              <w:right w:val="nil"/>
            </w:tcBorders>
            <w:shd w:val="clear" w:color="auto" w:fill="D9E1F4"/>
            <w:noWrap/>
            <w:vAlign w:val="center"/>
          </w:tcPr>
          <w:p w14:paraId="77C06FE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0.5921</w:t>
            </w:r>
          </w:p>
        </w:tc>
        <w:tc>
          <w:tcPr>
            <w:tcW w:w="1328" w:type="dxa"/>
            <w:tcBorders>
              <w:top w:val="nil"/>
              <w:left w:val="nil"/>
              <w:bottom w:val="nil"/>
              <w:right w:val="nil"/>
            </w:tcBorders>
            <w:shd w:val="clear" w:color="auto" w:fill="D9E1F4"/>
            <w:noWrap/>
            <w:vAlign w:val="center"/>
          </w:tcPr>
          <w:p w14:paraId="2C90F52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0.535</w:t>
            </w:r>
          </w:p>
        </w:tc>
        <w:tc>
          <w:tcPr>
            <w:tcW w:w="1796" w:type="dxa"/>
            <w:tcBorders>
              <w:top w:val="nil"/>
              <w:left w:val="nil"/>
              <w:bottom w:val="nil"/>
              <w:right w:val="nil"/>
            </w:tcBorders>
            <w:shd w:val="clear" w:color="auto" w:fill="D9E1F4"/>
            <w:vAlign w:val="center"/>
          </w:tcPr>
          <w:p w14:paraId="501916D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One-way ANOVA</w:t>
            </w:r>
          </w:p>
        </w:tc>
        <w:tc>
          <w:tcPr>
            <w:tcW w:w="1180" w:type="dxa"/>
            <w:tcBorders>
              <w:top w:val="nil"/>
              <w:left w:val="nil"/>
              <w:bottom w:val="nil"/>
              <w:right w:val="nil"/>
            </w:tcBorders>
            <w:shd w:val="clear" w:color="auto" w:fill="D9E1F4"/>
            <w:noWrap/>
            <w:vAlign w:val="center"/>
          </w:tcPr>
          <w:p w14:paraId="6D8EB2E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 = 40.50</w:t>
            </w:r>
          </w:p>
        </w:tc>
        <w:tc>
          <w:tcPr>
            <w:tcW w:w="931" w:type="dxa"/>
            <w:tcBorders>
              <w:top w:val="nil"/>
              <w:left w:val="nil"/>
              <w:bottom w:val="nil"/>
              <w:right w:val="nil"/>
            </w:tcBorders>
            <w:shd w:val="clear" w:color="auto" w:fill="D9E1F4"/>
            <w:noWrap/>
            <w:vAlign w:val="center"/>
          </w:tcPr>
          <w:p w14:paraId="16728F4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3, 16</w:t>
            </w:r>
          </w:p>
        </w:tc>
        <w:tc>
          <w:tcPr>
            <w:tcW w:w="980" w:type="dxa"/>
            <w:tcBorders>
              <w:top w:val="nil"/>
              <w:left w:val="nil"/>
              <w:bottom w:val="nil"/>
              <w:right w:val="nil"/>
            </w:tcBorders>
            <w:shd w:val="clear" w:color="auto" w:fill="D9E1F4"/>
            <w:noWrap/>
            <w:vAlign w:val="center"/>
          </w:tcPr>
          <w:p w14:paraId="43F0642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p>
        </w:tc>
        <w:tc>
          <w:tcPr>
            <w:tcW w:w="1300" w:type="dxa"/>
            <w:tcBorders>
              <w:top w:val="nil"/>
              <w:left w:val="nil"/>
              <w:bottom w:val="nil"/>
              <w:right w:val="nil"/>
            </w:tcBorders>
            <w:shd w:val="clear" w:color="auto" w:fill="D9E1F4"/>
            <w:noWrap/>
            <w:vAlign w:val="center"/>
          </w:tcPr>
          <w:p w14:paraId="783EE43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Tukey’s HSD</w:t>
            </w:r>
          </w:p>
        </w:tc>
        <w:tc>
          <w:tcPr>
            <w:tcW w:w="2493" w:type="dxa"/>
            <w:tcBorders>
              <w:top w:val="nil"/>
              <w:left w:val="nil"/>
              <w:bottom w:val="nil"/>
              <w:right w:val="nil"/>
            </w:tcBorders>
            <w:shd w:val="clear" w:color="auto" w:fill="D9E1F4"/>
            <w:vAlign w:val="center"/>
          </w:tcPr>
          <w:p w14:paraId="1FC5E6BA">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Control vs. Sham 0.8859;</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Sham vs. Aβ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Aβ vs. Aβ+melatonin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p>
        </w:tc>
        <w:tc>
          <w:tcPr>
            <w:tcW w:w="1221" w:type="dxa"/>
            <w:tcBorders>
              <w:top w:val="nil"/>
              <w:left w:val="nil"/>
              <w:bottom w:val="nil"/>
              <w:right w:val="nil"/>
            </w:tcBorders>
            <w:shd w:val="clear" w:color="auto" w:fill="D9E1F4"/>
            <w:noWrap/>
            <w:vAlign w:val="center"/>
          </w:tcPr>
          <w:p w14:paraId="063131D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w:t>
            </w:r>
          </w:p>
        </w:tc>
      </w:tr>
      <w:tr w14:paraId="335D0782">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595E02C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 2 E</w:t>
            </w:r>
          </w:p>
        </w:tc>
        <w:tc>
          <w:tcPr>
            <w:tcW w:w="1975" w:type="dxa"/>
            <w:tcBorders>
              <w:top w:val="nil"/>
              <w:left w:val="nil"/>
              <w:bottom w:val="nil"/>
              <w:right w:val="nil"/>
            </w:tcBorders>
            <w:shd w:val="clear" w:color="auto" w:fill="FFFFFF"/>
            <w:vAlign w:val="center"/>
          </w:tcPr>
          <w:p w14:paraId="069E6E4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Western blot of Tau</w:t>
            </w:r>
          </w:p>
        </w:tc>
        <w:tc>
          <w:tcPr>
            <w:tcW w:w="1390" w:type="dxa"/>
            <w:tcBorders>
              <w:top w:val="nil"/>
              <w:left w:val="nil"/>
              <w:bottom w:val="nil"/>
              <w:right w:val="nil"/>
            </w:tcBorders>
            <w:shd w:val="clear" w:color="auto" w:fill="FFFFFF"/>
            <w:noWrap/>
            <w:vAlign w:val="center"/>
          </w:tcPr>
          <w:p w14:paraId="06F8902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0.7163</w:t>
            </w:r>
          </w:p>
        </w:tc>
        <w:tc>
          <w:tcPr>
            <w:tcW w:w="1328" w:type="dxa"/>
            <w:tcBorders>
              <w:top w:val="nil"/>
              <w:left w:val="nil"/>
              <w:bottom w:val="nil"/>
              <w:right w:val="nil"/>
            </w:tcBorders>
            <w:shd w:val="clear" w:color="auto" w:fill="FFFFFF"/>
            <w:noWrap/>
            <w:vAlign w:val="center"/>
          </w:tcPr>
          <w:p w14:paraId="08BEE82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0.1806</w:t>
            </w:r>
          </w:p>
        </w:tc>
        <w:tc>
          <w:tcPr>
            <w:tcW w:w="1796" w:type="dxa"/>
            <w:tcBorders>
              <w:top w:val="nil"/>
              <w:left w:val="nil"/>
              <w:bottom w:val="nil"/>
              <w:right w:val="nil"/>
            </w:tcBorders>
            <w:shd w:val="clear" w:color="auto" w:fill="FFFFFF"/>
            <w:vAlign w:val="center"/>
          </w:tcPr>
          <w:p w14:paraId="1EDD250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One-way ANOVA</w:t>
            </w:r>
          </w:p>
        </w:tc>
        <w:tc>
          <w:tcPr>
            <w:tcW w:w="1180" w:type="dxa"/>
            <w:tcBorders>
              <w:top w:val="nil"/>
              <w:left w:val="nil"/>
              <w:bottom w:val="nil"/>
              <w:right w:val="nil"/>
            </w:tcBorders>
            <w:shd w:val="clear" w:color="auto" w:fill="FFFFFF"/>
            <w:noWrap/>
            <w:vAlign w:val="center"/>
          </w:tcPr>
          <w:p w14:paraId="24E1E62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 = 8.746</w:t>
            </w:r>
          </w:p>
        </w:tc>
        <w:tc>
          <w:tcPr>
            <w:tcW w:w="931" w:type="dxa"/>
            <w:tcBorders>
              <w:top w:val="nil"/>
              <w:left w:val="nil"/>
              <w:bottom w:val="nil"/>
              <w:right w:val="nil"/>
            </w:tcBorders>
            <w:shd w:val="clear" w:color="auto" w:fill="FFFFFF"/>
            <w:noWrap/>
            <w:vAlign w:val="center"/>
          </w:tcPr>
          <w:p w14:paraId="0947BFB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3, 16</w:t>
            </w:r>
          </w:p>
        </w:tc>
        <w:tc>
          <w:tcPr>
            <w:tcW w:w="980" w:type="dxa"/>
            <w:tcBorders>
              <w:top w:val="nil"/>
              <w:left w:val="nil"/>
              <w:bottom w:val="nil"/>
              <w:right w:val="nil"/>
            </w:tcBorders>
            <w:shd w:val="clear" w:color="auto" w:fill="FFFFFF"/>
            <w:noWrap/>
            <w:vAlign w:val="center"/>
          </w:tcPr>
          <w:p w14:paraId="2091820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0.0012</w:t>
            </w:r>
          </w:p>
        </w:tc>
        <w:tc>
          <w:tcPr>
            <w:tcW w:w="1300" w:type="dxa"/>
            <w:tcBorders>
              <w:top w:val="nil"/>
              <w:left w:val="nil"/>
              <w:bottom w:val="nil"/>
              <w:right w:val="nil"/>
            </w:tcBorders>
            <w:shd w:val="clear" w:color="auto" w:fill="FFFFFF"/>
            <w:noWrap/>
            <w:vAlign w:val="center"/>
          </w:tcPr>
          <w:p w14:paraId="09361E2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Tukey’s HSD</w:t>
            </w:r>
          </w:p>
        </w:tc>
        <w:tc>
          <w:tcPr>
            <w:tcW w:w="2493" w:type="dxa"/>
            <w:tcBorders>
              <w:top w:val="nil"/>
              <w:left w:val="nil"/>
              <w:bottom w:val="nil"/>
              <w:right w:val="nil"/>
            </w:tcBorders>
            <w:shd w:val="clear" w:color="auto" w:fill="FFFFFF"/>
            <w:vAlign w:val="center"/>
          </w:tcPr>
          <w:p w14:paraId="7C2EE52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Control vs. Sham 0.9826;</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Sham vs. Aβ 0.0042;</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Aβ vs. Aβ+melatonin 0.0062.</w:t>
            </w:r>
          </w:p>
        </w:tc>
        <w:tc>
          <w:tcPr>
            <w:tcW w:w="1221" w:type="dxa"/>
            <w:tcBorders>
              <w:top w:val="nil"/>
              <w:left w:val="nil"/>
              <w:bottom w:val="nil"/>
              <w:right w:val="nil"/>
            </w:tcBorders>
            <w:shd w:val="clear" w:color="auto" w:fill="FFFFFF"/>
            <w:noWrap/>
            <w:vAlign w:val="center"/>
          </w:tcPr>
          <w:p w14:paraId="2E19EB1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0.9938722</w:t>
            </w:r>
          </w:p>
        </w:tc>
      </w:tr>
      <w:tr w14:paraId="4A585963">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12F5CF8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 2 E</w:t>
            </w:r>
          </w:p>
        </w:tc>
        <w:tc>
          <w:tcPr>
            <w:tcW w:w="1975" w:type="dxa"/>
            <w:tcBorders>
              <w:top w:val="nil"/>
              <w:left w:val="nil"/>
              <w:bottom w:val="nil"/>
              <w:right w:val="nil"/>
            </w:tcBorders>
            <w:shd w:val="clear" w:color="auto" w:fill="D9E1F4"/>
            <w:vAlign w:val="center"/>
          </w:tcPr>
          <w:p w14:paraId="7B267A6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Western blot of p-Tau</w:t>
            </w:r>
          </w:p>
        </w:tc>
        <w:tc>
          <w:tcPr>
            <w:tcW w:w="1390" w:type="dxa"/>
            <w:tcBorders>
              <w:top w:val="nil"/>
              <w:left w:val="nil"/>
              <w:bottom w:val="nil"/>
              <w:right w:val="nil"/>
            </w:tcBorders>
            <w:shd w:val="clear" w:color="auto" w:fill="D9E1F4"/>
            <w:noWrap/>
            <w:vAlign w:val="center"/>
          </w:tcPr>
          <w:p w14:paraId="0E339D6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0.2325</w:t>
            </w:r>
          </w:p>
        </w:tc>
        <w:tc>
          <w:tcPr>
            <w:tcW w:w="1328" w:type="dxa"/>
            <w:tcBorders>
              <w:top w:val="nil"/>
              <w:left w:val="nil"/>
              <w:bottom w:val="nil"/>
              <w:right w:val="nil"/>
            </w:tcBorders>
            <w:shd w:val="clear" w:color="auto" w:fill="D9E1F4"/>
            <w:noWrap/>
            <w:vAlign w:val="center"/>
          </w:tcPr>
          <w:p w14:paraId="6D29A71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0.4293</w:t>
            </w:r>
          </w:p>
        </w:tc>
        <w:tc>
          <w:tcPr>
            <w:tcW w:w="1796" w:type="dxa"/>
            <w:tcBorders>
              <w:top w:val="nil"/>
              <w:left w:val="nil"/>
              <w:bottom w:val="nil"/>
              <w:right w:val="nil"/>
            </w:tcBorders>
            <w:shd w:val="clear" w:color="auto" w:fill="D9E1F4"/>
            <w:vAlign w:val="center"/>
          </w:tcPr>
          <w:p w14:paraId="71FD270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One-way ANOVA</w:t>
            </w:r>
          </w:p>
        </w:tc>
        <w:tc>
          <w:tcPr>
            <w:tcW w:w="1180" w:type="dxa"/>
            <w:tcBorders>
              <w:top w:val="nil"/>
              <w:left w:val="nil"/>
              <w:bottom w:val="nil"/>
              <w:right w:val="nil"/>
            </w:tcBorders>
            <w:shd w:val="clear" w:color="auto" w:fill="D9E1F4"/>
            <w:noWrap/>
            <w:vAlign w:val="center"/>
          </w:tcPr>
          <w:p w14:paraId="17CF1E9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 = 8.078</w:t>
            </w:r>
          </w:p>
        </w:tc>
        <w:tc>
          <w:tcPr>
            <w:tcW w:w="931" w:type="dxa"/>
            <w:tcBorders>
              <w:top w:val="nil"/>
              <w:left w:val="nil"/>
              <w:bottom w:val="nil"/>
              <w:right w:val="nil"/>
            </w:tcBorders>
            <w:shd w:val="clear" w:color="auto" w:fill="D9E1F4"/>
            <w:noWrap/>
            <w:vAlign w:val="center"/>
          </w:tcPr>
          <w:p w14:paraId="7FD4979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3, 16</w:t>
            </w:r>
          </w:p>
        </w:tc>
        <w:tc>
          <w:tcPr>
            <w:tcW w:w="980" w:type="dxa"/>
            <w:tcBorders>
              <w:top w:val="nil"/>
              <w:left w:val="nil"/>
              <w:bottom w:val="nil"/>
              <w:right w:val="nil"/>
            </w:tcBorders>
            <w:shd w:val="clear" w:color="auto" w:fill="D9E1F4"/>
            <w:noWrap/>
            <w:vAlign w:val="center"/>
          </w:tcPr>
          <w:p w14:paraId="19C8397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0.0017</w:t>
            </w:r>
          </w:p>
        </w:tc>
        <w:tc>
          <w:tcPr>
            <w:tcW w:w="1300" w:type="dxa"/>
            <w:tcBorders>
              <w:top w:val="nil"/>
              <w:left w:val="nil"/>
              <w:bottom w:val="nil"/>
              <w:right w:val="nil"/>
            </w:tcBorders>
            <w:shd w:val="clear" w:color="auto" w:fill="D9E1F4"/>
            <w:noWrap/>
            <w:vAlign w:val="center"/>
          </w:tcPr>
          <w:p w14:paraId="3150B03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Tukey’s HSD</w:t>
            </w:r>
          </w:p>
        </w:tc>
        <w:tc>
          <w:tcPr>
            <w:tcW w:w="2493" w:type="dxa"/>
            <w:tcBorders>
              <w:top w:val="nil"/>
              <w:left w:val="nil"/>
              <w:bottom w:val="nil"/>
              <w:right w:val="nil"/>
            </w:tcBorders>
            <w:shd w:val="clear" w:color="auto" w:fill="D9E1F4"/>
            <w:vAlign w:val="center"/>
          </w:tcPr>
          <w:p w14:paraId="7F860E9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Control vs. Sham &gt;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0.9999;</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Sham vs. Aβ 0.0042;</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Aβ vs. Aβ+melatonin 0.0082.</w:t>
            </w:r>
          </w:p>
        </w:tc>
        <w:tc>
          <w:tcPr>
            <w:tcW w:w="1221" w:type="dxa"/>
            <w:tcBorders>
              <w:top w:val="nil"/>
              <w:left w:val="nil"/>
              <w:bottom w:val="nil"/>
              <w:right w:val="nil"/>
            </w:tcBorders>
            <w:shd w:val="clear" w:color="auto" w:fill="D9E1F4"/>
            <w:noWrap/>
            <w:vAlign w:val="center"/>
          </w:tcPr>
          <w:p w14:paraId="54EAAF6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0.9897547</w:t>
            </w:r>
          </w:p>
        </w:tc>
      </w:tr>
      <w:tr w14:paraId="7D58B821">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3A6A09A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FFFFFF"/>
            <w:vAlign w:val="center"/>
          </w:tcPr>
          <w:p w14:paraId="1101FC1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YAP1 (up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FC=0.707; bulk RNA-seq (GSE29378))</w:t>
            </w:r>
          </w:p>
        </w:tc>
        <w:tc>
          <w:tcPr>
            <w:tcW w:w="1390" w:type="dxa"/>
            <w:tcBorders>
              <w:top w:val="nil"/>
              <w:left w:val="nil"/>
              <w:bottom w:val="nil"/>
              <w:right w:val="nil"/>
            </w:tcBorders>
            <w:shd w:val="clear" w:color="auto" w:fill="FFFFFF"/>
            <w:noWrap/>
            <w:vAlign w:val="center"/>
          </w:tcPr>
          <w:p w14:paraId="14314B8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422AA0C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7867CBD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FFFFFF"/>
            <w:noWrap/>
            <w:vAlign w:val="center"/>
          </w:tcPr>
          <w:p w14:paraId="4104ACA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6.389</w:t>
            </w:r>
          </w:p>
        </w:tc>
        <w:tc>
          <w:tcPr>
            <w:tcW w:w="931" w:type="dxa"/>
            <w:tcBorders>
              <w:top w:val="nil"/>
              <w:left w:val="nil"/>
              <w:bottom w:val="nil"/>
              <w:right w:val="nil"/>
            </w:tcBorders>
            <w:shd w:val="clear" w:color="auto" w:fill="FFFFFF"/>
            <w:noWrap/>
            <w:vAlign w:val="center"/>
          </w:tcPr>
          <w:p w14:paraId="6B5FAA7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501BEC2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1.89954E-08</w:t>
            </w:r>
          </w:p>
        </w:tc>
        <w:tc>
          <w:tcPr>
            <w:tcW w:w="1300" w:type="dxa"/>
            <w:tcBorders>
              <w:top w:val="nil"/>
              <w:left w:val="nil"/>
              <w:bottom w:val="nil"/>
              <w:right w:val="nil"/>
            </w:tcBorders>
            <w:shd w:val="clear" w:color="auto" w:fill="FFFFFF"/>
            <w:noWrap/>
            <w:vAlign w:val="center"/>
          </w:tcPr>
          <w:p w14:paraId="5A405CE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FFFFFF"/>
            <w:noWrap/>
            <w:vAlign w:val="center"/>
          </w:tcPr>
          <w:p w14:paraId="7237F81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7.96508E-05</w:t>
            </w:r>
          </w:p>
        </w:tc>
        <w:tc>
          <w:tcPr>
            <w:tcW w:w="1221" w:type="dxa"/>
            <w:tcBorders>
              <w:top w:val="nil"/>
              <w:left w:val="nil"/>
              <w:bottom w:val="nil"/>
              <w:right w:val="nil"/>
            </w:tcBorders>
            <w:shd w:val="clear" w:color="auto" w:fill="FFFFFF"/>
            <w:noWrap/>
            <w:vAlign w:val="center"/>
          </w:tcPr>
          <w:p w14:paraId="683611E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4925DF66">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4F9CD08F">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D9E1F4"/>
            <w:vAlign w:val="center"/>
          </w:tcPr>
          <w:p w14:paraId="4DF9E07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GJA1 (up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0.730; bulk RNA-seq (GSE29378))</w:t>
            </w:r>
          </w:p>
        </w:tc>
        <w:tc>
          <w:tcPr>
            <w:tcW w:w="1390" w:type="dxa"/>
            <w:tcBorders>
              <w:top w:val="nil"/>
              <w:left w:val="nil"/>
              <w:bottom w:val="nil"/>
              <w:right w:val="nil"/>
            </w:tcBorders>
            <w:shd w:val="clear" w:color="auto" w:fill="D9E1F4"/>
            <w:noWrap/>
            <w:vAlign w:val="center"/>
          </w:tcPr>
          <w:p w14:paraId="0625A30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6CED17C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5EB69A1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D9E1F4"/>
            <w:noWrap/>
            <w:vAlign w:val="center"/>
          </w:tcPr>
          <w:p w14:paraId="1E41576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4.558</w:t>
            </w:r>
          </w:p>
        </w:tc>
        <w:tc>
          <w:tcPr>
            <w:tcW w:w="931" w:type="dxa"/>
            <w:tcBorders>
              <w:top w:val="nil"/>
              <w:left w:val="nil"/>
              <w:bottom w:val="nil"/>
              <w:right w:val="nil"/>
            </w:tcBorders>
            <w:shd w:val="clear" w:color="auto" w:fill="D9E1F4"/>
            <w:noWrap/>
            <w:vAlign w:val="center"/>
          </w:tcPr>
          <w:p w14:paraId="4BC3642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21E64CE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2.27387E-05</w:t>
            </w:r>
          </w:p>
        </w:tc>
        <w:tc>
          <w:tcPr>
            <w:tcW w:w="1300" w:type="dxa"/>
            <w:tcBorders>
              <w:top w:val="nil"/>
              <w:left w:val="nil"/>
              <w:bottom w:val="nil"/>
              <w:right w:val="nil"/>
            </w:tcBorders>
            <w:shd w:val="clear" w:color="auto" w:fill="D9E1F4"/>
            <w:noWrap/>
            <w:vAlign w:val="center"/>
          </w:tcPr>
          <w:p w14:paraId="1B20920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D9E1F4"/>
            <w:noWrap/>
            <w:vAlign w:val="center"/>
          </w:tcPr>
          <w:p w14:paraId="4B900B0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0.005062676</w:t>
            </w:r>
          </w:p>
        </w:tc>
        <w:tc>
          <w:tcPr>
            <w:tcW w:w="1221" w:type="dxa"/>
            <w:tcBorders>
              <w:top w:val="nil"/>
              <w:left w:val="nil"/>
              <w:bottom w:val="nil"/>
              <w:right w:val="nil"/>
            </w:tcBorders>
            <w:shd w:val="clear" w:color="auto" w:fill="D9E1F4"/>
            <w:noWrap/>
            <w:vAlign w:val="center"/>
          </w:tcPr>
          <w:p w14:paraId="7003497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04298562">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4CF83A6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FFFFFF"/>
            <w:vAlign w:val="center"/>
          </w:tcPr>
          <w:p w14:paraId="69E6306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WWTR1 (up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0.634; bulk RNA-seq (GSE28146))</w:t>
            </w:r>
          </w:p>
        </w:tc>
        <w:tc>
          <w:tcPr>
            <w:tcW w:w="1390" w:type="dxa"/>
            <w:tcBorders>
              <w:top w:val="nil"/>
              <w:left w:val="nil"/>
              <w:bottom w:val="nil"/>
              <w:right w:val="nil"/>
            </w:tcBorders>
            <w:shd w:val="clear" w:color="auto" w:fill="FFFFFF"/>
            <w:noWrap/>
            <w:vAlign w:val="center"/>
          </w:tcPr>
          <w:p w14:paraId="3EDCB4B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340DB8A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0D70E4C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FFFFFF"/>
            <w:noWrap/>
            <w:vAlign w:val="center"/>
          </w:tcPr>
          <w:p w14:paraId="3F04D26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2.842</w:t>
            </w:r>
          </w:p>
        </w:tc>
        <w:tc>
          <w:tcPr>
            <w:tcW w:w="931" w:type="dxa"/>
            <w:tcBorders>
              <w:top w:val="nil"/>
              <w:left w:val="nil"/>
              <w:bottom w:val="nil"/>
              <w:right w:val="nil"/>
            </w:tcBorders>
            <w:shd w:val="clear" w:color="auto" w:fill="FFFFFF"/>
            <w:noWrap/>
            <w:vAlign w:val="center"/>
          </w:tcPr>
          <w:p w14:paraId="370775E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3444091F">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0.007385454</w:t>
            </w:r>
          </w:p>
        </w:tc>
        <w:tc>
          <w:tcPr>
            <w:tcW w:w="1300" w:type="dxa"/>
            <w:tcBorders>
              <w:top w:val="nil"/>
              <w:left w:val="nil"/>
              <w:bottom w:val="nil"/>
              <w:right w:val="nil"/>
            </w:tcBorders>
            <w:shd w:val="clear" w:color="auto" w:fill="FFFFFF"/>
            <w:noWrap/>
            <w:vAlign w:val="center"/>
          </w:tcPr>
          <w:p w14:paraId="311EC60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FFFFFF"/>
            <w:noWrap/>
            <w:vAlign w:val="center"/>
          </w:tcPr>
          <w:p w14:paraId="04A0A7C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0.458285039</w:t>
            </w:r>
          </w:p>
        </w:tc>
        <w:tc>
          <w:tcPr>
            <w:tcW w:w="1221" w:type="dxa"/>
            <w:tcBorders>
              <w:top w:val="nil"/>
              <w:left w:val="nil"/>
              <w:bottom w:val="nil"/>
              <w:right w:val="nil"/>
            </w:tcBorders>
            <w:shd w:val="clear" w:color="auto" w:fill="FFFFFF"/>
            <w:noWrap/>
            <w:vAlign w:val="center"/>
          </w:tcPr>
          <w:p w14:paraId="2250787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140C9C4C">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47EEBD8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D9E1F4"/>
            <w:vAlign w:val="center"/>
          </w:tcPr>
          <w:p w14:paraId="2CE964A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IFNA21 (up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1.545; bulk RNA-seq (GSE28146))</w:t>
            </w:r>
          </w:p>
        </w:tc>
        <w:tc>
          <w:tcPr>
            <w:tcW w:w="1390" w:type="dxa"/>
            <w:tcBorders>
              <w:top w:val="nil"/>
              <w:left w:val="nil"/>
              <w:bottom w:val="nil"/>
              <w:right w:val="nil"/>
            </w:tcBorders>
            <w:shd w:val="clear" w:color="auto" w:fill="D9E1F4"/>
            <w:noWrap/>
            <w:vAlign w:val="center"/>
          </w:tcPr>
          <w:p w14:paraId="10C6D2C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3691D98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14535F8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D9E1F4"/>
            <w:noWrap/>
            <w:vAlign w:val="center"/>
          </w:tcPr>
          <w:p w14:paraId="5D8449B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2.554</w:t>
            </w:r>
          </w:p>
        </w:tc>
        <w:tc>
          <w:tcPr>
            <w:tcW w:w="931" w:type="dxa"/>
            <w:tcBorders>
              <w:top w:val="nil"/>
              <w:left w:val="nil"/>
              <w:bottom w:val="nil"/>
              <w:right w:val="nil"/>
            </w:tcBorders>
            <w:shd w:val="clear" w:color="auto" w:fill="D9E1F4"/>
            <w:noWrap/>
            <w:vAlign w:val="center"/>
          </w:tcPr>
          <w:p w14:paraId="370D71A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19CE3B5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0.015086931</w:t>
            </w:r>
          </w:p>
        </w:tc>
        <w:tc>
          <w:tcPr>
            <w:tcW w:w="1300" w:type="dxa"/>
            <w:tcBorders>
              <w:top w:val="nil"/>
              <w:left w:val="nil"/>
              <w:bottom w:val="nil"/>
              <w:right w:val="nil"/>
            </w:tcBorders>
            <w:shd w:val="clear" w:color="auto" w:fill="D9E1F4"/>
            <w:noWrap/>
            <w:vAlign w:val="center"/>
          </w:tcPr>
          <w:p w14:paraId="17C7FF8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D9E1F4"/>
            <w:noWrap/>
            <w:vAlign w:val="center"/>
          </w:tcPr>
          <w:p w14:paraId="6EA2C65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0.511491703</w:t>
            </w:r>
          </w:p>
        </w:tc>
        <w:tc>
          <w:tcPr>
            <w:tcW w:w="1221" w:type="dxa"/>
            <w:tcBorders>
              <w:top w:val="nil"/>
              <w:left w:val="nil"/>
              <w:bottom w:val="nil"/>
              <w:right w:val="nil"/>
            </w:tcBorders>
            <w:shd w:val="clear" w:color="auto" w:fill="D9E1F4"/>
            <w:noWrap/>
            <w:vAlign w:val="center"/>
          </w:tcPr>
          <w:p w14:paraId="759FF1D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20510F42">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42D4BA1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FFFFFF"/>
            <w:vAlign w:val="center"/>
          </w:tcPr>
          <w:p w14:paraId="75F4042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KLHDC3 (down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-0.732; bulk RNA-seq (GSE28146))</w:t>
            </w:r>
          </w:p>
        </w:tc>
        <w:tc>
          <w:tcPr>
            <w:tcW w:w="1390" w:type="dxa"/>
            <w:tcBorders>
              <w:top w:val="nil"/>
              <w:left w:val="nil"/>
              <w:bottom w:val="nil"/>
              <w:right w:val="nil"/>
            </w:tcBorders>
            <w:shd w:val="clear" w:color="auto" w:fill="FFFFFF"/>
            <w:noWrap/>
            <w:vAlign w:val="center"/>
          </w:tcPr>
          <w:p w14:paraId="2D51544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241AA2C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2CE3594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FFFFFF"/>
            <w:noWrap/>
            <w:vAlign w:val="center"/>
          </w:tcPr>
          <w:p w14:paraId="28E3C57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-2.332</w:t>
            </w:r>
          </w:p>
        </w:tc>
        <w:tc>
          <w:tcPr>
            <w:tcW w:w="931" w:type="dxa"/>
            <w:tcBorders>
              <w:top w:val="nil"/>
              <w:left w:val="nil"/>
              <w:bottom w:val="nil"/>
              <w:right w:val="nil"/>
            </w:tcBorders>
            <w:shd w:val="clear" w:color="auto" w:fill="FFFFFF"/>
            <w:noWrap/>
            <w:vAlign w:val="center"/>
          </w:tcPr>
          <w:p w14:paraId="451C331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65DFC0C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0.025527624</w:t>
            </w:r>
          </w:p>
        </w:tc>
        <w:tc>
          <w:tcPr>
            <w:tcW w:w="1300" w:type="dxa"/>
            <w:tcBorders>
              <w:top w:val="nil"/>
              <w:left w:val="nil"/>
              <w:bottom w:val="nil"/>
              <w:right w:val="nil"/>
            </w:tcBorders>
            <w:shd w:val="clear" w:color="auto" w:fill="FFFFFF"/>
            <w:noWrap/>
            <w:vAlign w:val="center"/>
          </w:tcPr>
          <w:p w14:paraId="53F4906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FFFFFF"/>
            <w:noWrap/>
            <w:vAlign w:val="center"/>
          </w:tcPr>
          <w:p w14:paraId="68558D8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0.571589027</w:t>
            </w:r>
          </w:p>
        </w:tc>
        <w:tc>
          <w:tcPr>
            <w:tcW w:w="1221" w:type="dxa"/>
            <w:tcBorders>
              <w:top w:val="nil"/>
              <w:left w:val="nil"/>
              <w:bottom w:val="nil"/>
              <w:right w:val="nil"/>
            </w:tcBorders>
            <w:shd w:val="clear" w:color="auto" w:fill="FFFFFF"/>
            <w:noWrap/>
            <w:vAlign w:val="center"/>
          </w:tcPr>
          <w:p w14:paraId="3523250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1B6B2E06">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60C31EE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D9E1F4"/>
            <w:vAlign w:val="center"/>
          </w:tcPr>
          <w:p w14:paraId="3885928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COX4I2 (up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0.710; bulk RNA-seq (GSE28146))</w:t>
            </w:r>
          </w:p>
        </w:tc>
        <w:tc>
          <w:tcPr>
            <w:tcW w:w="1390" w:type="dxa"/>
            <w:tcBorders>
              <w:top w:val="nil"/>
              <w:left w:val="nil"/>
              <w:bottom w:val="nil"/>
              <w:right w:val="nil"/>
            </w:tcBorders>
            <w:shd w:val="clear" w:color="auto" w:fill="D9E1F4"/>
            <w:noWrap/>
            <w:vAlign w:val="center"/>
          </w:tcPr>
          <w:p w14:paraId="7752521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2C24973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12CA2F3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D9E1F4"/>
            <w:noWrap/>
            <w:vAlign w:val="center"/>
          </w:tcPr>
          <w:p w14:paraId="71820BB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2.184</w:t>
            </w:r>
          </w:p>
        </w:tc>
        <w:tc>
          <w:tcPr>
            <w:tcW w:w="931" w:type="dxa"/>
            <w:tcBorders>
              <w:top w:val="nil"/>
              <w:left w:val="nil"/>
              <w:bottom w:val="nil"/>
              <w:right w:val="nil"/>
            </w:tcBorders>
            <w:shd w:val="clear" w:color="auto" w:fill="D9E1F4"/>
            <w:noWrap/>
            <w:vAlign w:val="center"/>
          </w:tcPr>
          <w:p w14:paraId="2508A1A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572D8D3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0.035655814</w:t>
            </w:r>
          </w:p>
        </w:tc>
        <w:tc>
          <w:tcPr>
            <w:tcW w:w="1300" w:type="dxa"/>
            <w:tcBorders>
              <w:top w:val="nil"/>
              <w:left w:val="nil"/>
              <w:bottom w:val="nil"/>
              <w:right w:val="nil"/>
            </w:tcBorders>
            <w:shd w:val="clear" w:color="auto" w:fill="D9E1F4"/>
            <w:noWrap/>
            <w:vAlign w:val="center"/>
          </w:tcPr>
          <w:p w14:paraId="098EFD6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D9E1F4"/>
            <w:noWrap/>
            <w:vAlign w:val="center"/>
          </w:tcPr>
          <w:p w14:paraId="4D9D09E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0.601012636</w:t>
            </w:r>
          </w:p>
        </w:tc>
        <w:tc>
          <w:tcPr>
            <w:tcW w:w="1221" w:type="dxa"/>
            <w:tcBorders>
              <w:top w:val="nil"/>
              <w:left w:val="nil"/>
              <w:bottom w:val="nil"/>
              <w:right w:val="nil"/>
            </w:tcBorders>
            <w:shd w:val="clear" w:color="auto" w:fill="D9E1F4"/>
            <w:noWrap/>
            <w:vAlign w:val="center"/>
          </w:tcPr>
          <w:p w14:paraId="1C91AB7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356B4E4E">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79D16E7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FFFFFF"/>
            <w:vAlign w:val="center"/>
          </w:tcPr>
          <w:p w14:paraId="72871C8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TF (up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0.606; bulk RNA-seq (GSE28146))</w:t>
            </w:r>
          </w:p>
        </w:tc>
        <w:tc>
          <w:tcPr>
            <w:tcW w:w="1390" w:type="dxa"/>
            <w:tcBorders>
              <w:top w:val="nil"/>
              <w:left w:val="nil"/>
              <w:bottom w:val="nil"/>
              <w:right w:val="nil"/>
            </w:tcBorders>
            <w:shd w:val="clear" w:color="auto" w:fill="FFFFFF"/>
            <w:noWrap/>
            <w:vAlign w:val="center"/>
          </w:tcPr>
          <w:p w14:paraId="445F20E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107EAD2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66C5FD4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FFFFFF"/>
            <w:noWrap/>
            <w:vAlign w:val="center"/>
          </w:tcPr>
          <w:p w14:paraId="5492382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2.114</w:t>
            </w:r>
          </w:p>
        </w:tc>
        <w:tc>
          <w:tcPr>
            <w:tcW w:w="931" w:type="dxa"/>
            <w:tcBorders>
              <w:top w:val="nil"/>
              <w:left w:val="nil"/>
              <w:bottom w:val="nil"/>
              <w:right w:val="nil"/>
            </w:tcBorders>
            <w:shd w:val="clear" w:color="auto" w:fill="FFFFFF"/>
            <w:noWrap/>
            <w:vAlign w:val="center"/>
          </w:tcPr>
          <w:p w14:paraId="0881F6B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7CE247D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0.041635462</w:t>
            </w:r>
          </w:p>
        </w:tc>
        <w:tc>
          <w:tcPr>
            <w:tcW w:w="1300" w:type="dxa"/>
            <w:tcBorders>
              <w:top w:val="nil"/>
              <w:left w:val="nil"/>
              <w:bottom w:val="nil"/>
              <w:right w:val="nil"/>
            </w:tcBorders>
            <w:shd w:val="clear" w:color="auto" w:fill="FFFFFF"/>
            <w:noWrap/>
            <w:vAlign w:val="center"/>
          </w:tcPr>
          <w:p w14:paraId="0FEB8F0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FFFFFF"/>
            <w:noWrap/>
            <w:vAlign w:val="center"/>
          </w:tcPr>
          <w:p w14:paraId="5ADBAE2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0.612570416</w:t>
            </w:r>
          </w:p>
        </w:tc>
        <w:tc>
          <w:tcPr>
            <w:tcW w:w="1221" w:type="dxa"/>
            <w:tcBorders>
              <w:top w:val="nil"/>
              <w:left w:val="nil"/>
              <w:bottom w:val="nil"/>
              <w:right w:val="nil"/>
            </w:tcBorders>
            <w:shd w:val="clear" w:color="auto" w:fill="FFFFFF"/>
            <w:noWrap/>
            <w:vAlign w:val="center"/>
          </w:tcPr>
          <w:p w14:paraId="38B5E6F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412E1D1D">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70A7CA5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D9E1F4"/>
            <w:vAlign w:val="center"/>
          </w:tcPr>
          <w:p w14:paraId="700B75A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RPL8 (up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0.779; bulk RNA-seq (GSE184942))</w:t>
            </w:r>
          </w:p>
        </w:tc>
        <w:tc>
          <w:tcPr>
            <w:tcW w:w="1390" w:type="dxa"/>
            <w:tcBorders>
              <w:top w:val="nil"/>
              <w:left w:val="nil"/>
              <w:bottom w:val="nil"/>
              <w:right w:val="nil"/>
            </w:tcBorders>
            <w:shd w:val="clear" w:color="auto" w:fill="D9E1F4"/>
            <w:noWrap/>
            <w:vAlign w:val="center"/>
          </w:tcPr>
          <w:p w14:paraId="02AD6B1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51F2796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5E28E7D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D9E1F4"/>
            <w:noWrap/>
            <w:vAlign w:val="center"/>
          </w:tcPr>
          <w:p w14:paraId="62524DF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2.948</w:t>
            </w:r>
          </w:p>
        </w:tc>
        <w:tc>
          <w:tcPr>
            <w:tcW w:w="931" w:type="dxa"/>
            <w:tcBorders>
              <w:top w:val="nil"/>
              <w:left w:val="nil"/>
              <w:bottom w:val="nil"/>
              <w:right w:val="nil"/>
            </w:tcBorders>
            <w:shd w:val="clear" w:color="auto" w:fill="D9E1F4"/>
            <w:noWrap/>
            <w:vAlign w:val="center"/>
          </w:tcPr>
          <w:p w14:paraId="0A86AF9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6C09FA2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0.012042874</w:t>
            </w:r>
          </w:p>
        </w:tc>
        <w:tc>
          <w:tcPr>
            <w:tcW w:w="1300" w:type="dxa"/>
            <w:tcBorders>
              <w:top w:val="nil"/>
              <w:left w:val="nil"/>
              <w:bottom w:val="nil"/>
              <w:right w:val="nil"/>
            </w:tcBorders>
            <w:shd w:val="clear" w:color="auto" w:fill="D9E1F4"/>
            <w:noWrap/>
            <w:vAlign w:val="center"/>
          </w:tcPr>
          <w:p w14:paraId="55CFB2D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D9E1F4"/>
            <w:noWrap/>
            <w:vAlign w:val="center"/>
          </w:tcPr>
          <w:p w14:paraId="1C0DC7B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0.867508117</w:t>
            </w:r>
          </w:p>
        </w:tc>
        <w:tc>
          <w:tcPr>
            <w:tcW w:w="1221" w:type="dxa"/>
            <w:tcBorders>
              <w:top w:val="nil"/>
              <w:left w:val="nil"/>
              <w:bottom w:val="nil"/>
              <w:right w:val="nil"/>
            </w:tcBorders>
            <w:shd w:val="clear" w:color="auto" w:fill="D9E1F4"/>
            <w:noWrap/>
            <w:vAlign w:val="center"/>
          </w:tcPr>
          <w:p w14:paraId="57B4766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56E1FA76">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211FAC0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FFFFFF"/>
            <w:vAlign w:val="center"/>
          </w:tcPr>
          <w:p w14:paraId="5716DE0F">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MAPK3 (up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0.657; bulk RNA-seq (GSE184942))</w:t>
            </w:r>
          </w:p>
        </w:tc>
        <w:tc>
          <w:tcPr>
            <w:tcW w:w="1390" w:type="dxa"/>
            <w:tcBorders>
              <w:top w:val="nil"/>
              <w:left w:val="nil"/>
              <w:bottom w:val="nil"/>
              <w:right w:val="nil"/>
            </w:tcBorders>
            <w:shd w:val="clear" w:color="auto" w:fill="FFFFFF"/>
            <w:noWrap/>
            <w:vAlign w:val="center"/>
          </w:tcPr>
          <w:p w14:paraId="2351BFA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1232AAE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3CD3716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FFFFFF"/>
            <w:noWrap/>
            <w:vAlign w:val="center"/>
          </w:tcPr>
          <w:p w14:paraId="16B3591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2.456</w:t>
            </w:r>
          </w:p>
        </w:tc>
        <w:tc>
          <w:tcPr>
            <w:tcW w:w="931" w:type="dxa"/>
            <w:tcBorders>
              <w:top w:val="nil"/>
              <w:left w:val="nil"/>
              <w:bottom w:val="nil"/>
              <w:right w:val="nil"/>
            </w:tcBorders>
            <w:shd w:val="clear" w:color="auto" w:fill="FFFFFF"/>
            <w:noWrap/>
            <w:vAlign w:val="center"/>
          </w:tcPr>
          <w:p w14:paraId="796C74F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50CFB30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0.030014739</w:t>
            </w:r>
          </w:p>
        </w:tc>
        <w:tc>
          <w:tcPr>
            <w:tcW w:w="1300" w:type="dxa"/>
            <w:tcBorders>
              <w:top w:val="nil"/>
              <w:left w:val="nil"/>
              <w:bottom w:val="nil"/>
              <w:right w:val="nil"/>
            </w:tcBorders>
            <w:shd w:val="clear" w:color="auto" w:fill="FFFFFF"/>
            <w:noWrap/>
            <w:vAlign w:val="center"/>
          </w:tcPr>
          <w:p w14:paraId="4B14975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FFFFFF"/>
            <w:noWrap/>
            <w:vAlign w:val="center"/>
          </w:tcPr>
          <w:p w14:paraId="6FFDF4F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0.867508117</w:t>
            </w:r>
          </w:p>
        </w:tc>
        <w:tc>
          <w:tcPr>
            <w:tcW w:w="1221" w:type="dxa"/>
            <w:tcBorders>
              <w:top w:val="nil"/>
              <w:left w:val="nil"/>
              <w:bottom w:val="nil"/>
              <w:right w:val="nil"/>
            </w:tcBorders>
            <w:shd w:val="clear" w:color="auto" w:fill="FFFFFF"/>
            <w:noWrap/>
            <w:vAlign w:val="center"/>
          </w:tcPr>
          <w:p w14:paraId="7CAB68D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2CBD367E">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3652728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D9E1F4"/>
            <w:vAlign w:val="center"/>
          </w:tcPr>
          <w:p w14:paraId="1400BA4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ABCC5 (down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-0.602; bulk RNA-seq (GSE184942))</w:t>
            </w:r>
          </w:p>
        </w:tc>
        <w:tc>
          <w:tcPr>
            <w:tcW w:w="1390" w:type="dxa"/>
            <w:tcBorders>
              <w:top w:val="nil"/>
              <w:left w:val="nil"/>
              <w:bottom w:val="nil"/>
              <w:right w:val="nil"/>
            </w:tcBorders>
            <w:shd w:val="clear" w:color="auto" w:fill="D9E1F4"/>
            <w:noWrap/>
            <w:vAlign w:val="center"/>
          </w:tcPr>
          <w:p w14:paraId="7AF7EF3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14A1099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00FAB6F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D9E1F4"/>
            <w:noWrap/>
            <w:vAlign w:val="center"/>
          </w:tcPr>
          <w:p w14:paraId="2D49B69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-2.482</w:t>
            </w:r>
          </w:p>
        </w:tc>
        <w:tc>
          <w:tcPr>
            <w:tcW w:w="931" w:type="dxa"/>
            <w:tcBorders>
              <w:top w:val="nil"/>
              <w:left w:val="nil"/>
              <w:bottom w:val="nil"/>
              <w:right w:val="nil"/>
            </w:tcBorders>
            <w:shd w:val="clear" w:color="auto" w:fill="D9E1F4"/>
            <w:noWrap/>
            <w:vAlign w:val="center"/>
          </w:tcPr>
          <w:p w14:paraId="7FED78D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5440F2B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0.028628287</w:t>
            </w:r>
          </w:p>
        </w:tc>
        <w:tc>
          <w:tcPr>
            <w:tcW w:w="1300" w:type="dxa"/>
            <w:tcBorders>
              <w:top w:val="nil"/>
              <w:left w:val="nil"/>
              <w:bottom w:val="nil"/>
              <w:right w:val="nil"/>
            </w:tcBorders>
            <w:shd w:val="clear" w:color="auto" w:fill="D9E1F4"/>
            <w:noWrap/>
            <w:vAlign w:val="center"/>
          </w:tcPr>
          <w:p w14:paraId="5AABE6E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D9E1F4"/>
            <w:noWrap/>
            <w:vAlign w:val="center"/>
          </w:tcPr>
          <w:p w14:paraId="0FC58A3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0.867508117</w:t>
            </w:r>
          </w:p>
        </w:tc>
        <w:tc>
          <w:tcPr>
            <w:tcW w:w="1221" w:type="dxa"/>
            <w:tcBorders>
              <w:top w:val="nil"/>
              <w:left w:val="nil"/>
              <w:bottom w:val="nil"/>
              <w:right w:val="nil"/>
            </w:tcBorders>
            <w:shd w:val="clear" w:color="auto" w:fill="D9E1F4"/>
            <w:noWrap/>
            <w:vAlign w:val="center"/>
          </w:tcPr>
          <w:p w14:paraId="2853AA6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35168EE5">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71E04A0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FFFFFF"/>
            <w:vAlign w:val="center"/>
          </w:tcPr>
          <w:p w14:paraId="4484C89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TGFB1 (up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0.916; bulk RNA-seq (GSE184942))</w:t>
            </w:r>
          </w:p>
        </w:tc>
        <w:tc>
          <w:tcPr>
            <w:tcW w:w="1390" w:type="dxa"/>
            <w:tcBorders>
              <w:top w:val="nil"/>
              <w:left w:val="nil"/>
              <w:bottom w:val="nil"/>
              <w:right w:val="nil"/>
            </w:tcBorders>
            <w:shd w:val="clear" w:color="auto" w:fill="FFFFFF"/>
            <w:noWrap/>
            <w:vAlign w:val="center"/>
          </w:tcPr>
          <w:p w14:paraId="3510C90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5FFD393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108979E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FFFFFF"/>
            <w:noWrap/>
            <w:vAlign w:val="center"/>
          </w:tcPr>
          <w:p w14:paraId="05167B3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2.518</w:t>
            </w:r>
          </w:p>
        </w:tc>
        <w:tc>
          <w:tcPr>
            <w:tcW w:w="931" w:type="dxa"/>
            <w:tcBorders>
              <w:top w:val="nil"/>
              <w:left w:val="nil"/>
              <w:bottom w:val="nil"/>
              <w:right w:val="nil"/>
            </w:tcBorders>
            <w:shd w:val="clear" w:color="auto" w:fill="FFFFFF"/>
            <w:noWrap/>
            <w:vAlign w:val="center"/>
          </w:tcPr>
          <w:p w14:paraId="4A81E73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748F001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0.026777936</w:t>
            </w:r>
          </w:p>
        </w:tc>
        <w:tc>
          <w:tcPr>
            <w:tcW w:w="1300" w:type="dxa"/>
            <w:tcBorders>
              <w:top w:val="nil"/>
              <w:left w:val="nil"/>
              <w:bottom w:val="nil"/>
              <w:right w:val="nil"/>
            </w:tcBorders>
            <w:shd w:val="clear" w:color="auto" w:fill="FFFFFF"/>
            <w:noWrap/>
            <w:vAlign w:val="center"/>
          </w:tcPr>
          <w:p w14:paraId="2D03628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FFFFFF"/>
            <w:noWrap/>
            <w:vAlign w:val="center"/>
          </w:tcPr>
          <w:p w14:paraId="75E7855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0.867508117</w:t>
            </w:r>
          </w:p>
        </w:tc>
        <w:tc>
          <w:tcPr>
            <w:tcW w:w="1221" w:type="dxa"/>
            <w:tcBorders>
              <w:top w:val="nil"/>
              <w:left w:val="nil"/>
              <w:bottom w:val="nil"/>
              <w:right w:val="nil"/>
            </w:tcBorders>
            <w:shd w:val="clear" w:color="auto" w:fill="FFFFFF"/>
            <w:noWrap/>
            <w:vAlign w:val="center"/>
          </w:tcPr>
          <w:p w14:paraId="4DF46D6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33C9CEF4">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3D74A5AF">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D9E1F4"/>
            <w:vAlign w:val="center"/>
          </w:tcPr>
          <w:p w14:paraId="3F04F0C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PIEZO1 (up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0.733; bulk RNA-seq (GSE184942))</w:t>
            </w:r>
          </w:p>
        </w:tc>
        <w:tc>
          <w:tcPr>
            <w:tcW w:w="1390" w:type="dxa"/>
            <w:tcBorders>
              <w:top w:val="nil"/>
              <w:left w:val="nil"/>
              <w:bottom w:val="nil"/>
              <w:right w:val="nil"/>
            </w:tcBorders>
            <w:shd w:val="clear" w:color="auto" w:fill="D9E1F4"/>
            <w:noWrap/>
            <w:vAlign w:val="center"/>
          </w:tcPr>
          <w:p w14:paraId="3B960A1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060CE6C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37FD0C8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D9E1F4"/>
            <w:noWrap/>
            <w:vAlign w:val="center"/>
          </w:tcPr>
          <w:p w14:paraId="01D7249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2.178</w:t>
            </w:r>
          </w:p>
        </w:tc>
        <w:tc>
          <w:tcPr>
            <w:tcW w:w="931" w:type="dxa"/>
            <w:tcBorders>
              <w:top w:val="nil"/>
              <w:left w:val="nil"/>
              <w:bottom w:val="nil"/>
              <w:right w:val="nil"/>
            </w:tcBorders>
            <w:shd w:val="clear" w:color="auto" w:fill="D9E1F4"/>
            <w:noWrap/>
            <w:vAlign w:val="center"/>
          </w:tcPr>
          <w:p w14:paraId="35A269A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32BBEE2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0.0497964</w:t>
            </w:r>
          </w:p>
        </w:tc>
        <w:tc>
          <w:tcPr>
            <w:tcW w:w="1300" w:type="dxa"/>
            <w:tcBorders>
              <w:top w:val="nil"/>
              <w:left w:val="nil"/>
              <w:bottom w:val="nil"/>
              <w:right w:val="nil"/>
            </w:tcBorders>
            <w:shd w:val="clear" w:color="auto" w:fill="D9E1F4"/>
            <w:noWrap/>
            <w:vAlign w:val="center"/>
          </w:tcPr>
          <w:p w14:paraId="6EAB5D4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D9E1F4"/>
            <w:noWrap/>
            <w:vAlign w:val="center"/>
          </w:tcPr>
          <w:p w14:paraId="3F25445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0.867508117</w:t>
            </w:r>
          </w:p>
        </w:tc>
        <w:tc>
          <w:tcPr>
            <w:tcW w:w="1221" w:type="dxa"/>
            <w:tcBorders>
              <w:top w:val="nil"/>
              <w:left w:val="nil"/>
              <w:bottom w:val="nil"/>
              <w:right w:val="nil"/>
            </w:tcBorders>
            <w:shd w:val="clear" w:color="auto" w:fill="D9E1F4"/>
            <w:noWrap/>
            <w:vAlign w:val="center"/>
          </w:tcPr>
          <w:p w14:paraId="13BC245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332A3ACB">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601541D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FFFFFF"/>
            <w:vAlign w:val="center"/>
          </w:tcPr>
          <w:p w14:paraId="2A8B3E0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KDM6B (up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0.904; bulk RNA-seq (GSE184942))</w:t>
            </w:r>
          </w:p>
        </w:tc>
        <w:tc>
          <w:tcPr>
            <w:tcW w:w="1390" w:type="dxa"/>
            <w:tcBorders>
              <w:top w:val="nil"/>
              <w:left w:val="nil"/>
              <w:bottom w:val="nil"/>
              <w:right w:val="nil"/>
            </w:tcBorders>
            <w:shd w:val="clear" w:color="auto" w:fill="FFFFFF"/>
            <w:noWrap/>
            <w:vAlign w:val="center"/>
          </w:tcPr>
          <w:p w14:paraId="3AD76E7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75B639A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6ACE94C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FFFFFF"/>
            <w:noWrap/>
            <w:vAlign w:val="center"/>
          </w:tcPr>
          <w:p w14:paraId="122DAF4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2.208</w:t>
            </w:r>
          </w:p>
        </w:tc>
        <w:tc>
          <w:tcPr>
            <w:tcW w:w="931" w:type="dxa"/>
            <w:tcBorders>
              <w:top w:val="nil"/>
              <w:left w:val="nil"/>
              <w:bottom w:val="nil"/>
              <w:right w:val="nil"/>
            </w:tcBorders>
            <w:shd w:val="clear" w:color="auto" w:fill="FFFFFF"/>
            <w:noWrap/>
            <w:vAlign w:val="center"/>
          </w:tcPr>
          <w:p w14:paraId="7DA9A6F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7077DEDF">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0.047212856</w:t>
            </w:r>
          </w:p>
        </w:tc>
        <w:tc>
          <w:tcPr>
            <w:tcW w:w="1300" w:type="dxa"/>
            <w:tcBorders>
              <w:top w:val="nil"/>
              <w:left w:val="nil"/>
              <w:bottom w:val="nil"/>
              <w:right w:val="nil"/>
            </w:tcBorders>
            <w:shd w:val="clear" w:color="auto" w:fill="FFFFFF"/>
            <w:noWrap/>
            <w:vAlign w:val="center"/>
          </w:tcPr>
          <w:p w14:paraId="41ADFC3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FFFFFF"/>
            <w:noWrap/>
            <w:vAlign w:val="center"/>
          </w:tcPr>
          <w:p w14:paraId="4AB260F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0.867508117</w:t>
            </w:r>
          </w:p>
        </w:tc>
        <w:tc>
          <w:tcPr>
            <w:tcW w:w="1221" w:type="dxa"/>
            <w:tcBorders>
              <w:top w:val="nil"/>
              <w:left w:val="nil"/>
              <w:bottom w:val="nil"/>
              <w:right w:val="nil"/>
            </w:tcBorders>
            <w:shd w:val="clear" w:color="auto" w:fill="FFFFFF"/>
            <w:noWrap/>
            <w:vAlign w:val="center"/>
          </w:tcPr>
          <w:p w14:paraId="383DBA8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5C88E761">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761E3E7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D9E1F4"/>
            <w:vAlign w:val="center"/>
          </w:tcPr>
          <w:p w14:paraId="014FF27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TGFBR1 (up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0.984; bulk RNA-seq (GSE184942))</w:t>
            </w:r>
          </w:p>
        </w:tc>
        <w:tc>
          <w:tcPr>
            <w:tcW w:w="1390" w:type="dxa"/>
            <w:tcBorders>
              <w:top w:val="nil"/>
              <w:left w:val="nil"/>
              <w:bottom w:val="nil"/>
              <w:right w:val="nil"/>
            </w:tcBorders>
            <w:shd w:val="clear" w:color="auto" w:fill="D9E1F4"/>
            <w:noWrap/>
            <w:vAlign w:val="center"/>
          </w:tcPr>
          <w:p w14:paraId="73167E5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40FA0D7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53E3CAF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D9E1F4"/>
            <w:noWrap/>
            <w:vAlign w:val="center"/>
          </w:tcPr>
          <w:p w14:paraId="64EEA18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2.232</w:t>
            </w:r>
          </w:p>
        </w:tc>
        <w:tc>
          <w:tcPr>
            <w:tcW w:w="931" w:type="dxa"/>
            <w:tcBorders>
              <w:top w:val="nil"/>
              <w:left w:val="nil"/>
              <w:bottom w:val="nil"/>
              <w:right w:val="nil"/>
            </w:tcBorders>
            <w:shd w:val="clear" w:color="auto" w:fill="D9E1F4"/>
            <w:noWrap/>
            <w:vAlign w:val="center"/>
          </w:tcPr>
          <w:p w14:paraId="31B68CA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433FDF9A">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0.045154852</w:t>
            </w:r>
          </w:p>
        </w:tc>
        <w:tc>
          <w:tcPr>
            <w:tcW w:w="1300" w:type="dxa"/>
            <w:tcBorders>
              <w:top w:val="nil"/>
              <w:left w:val="nil"/>
              <w:bottom w:val="nil"/>
              <w:right w:val="nil"/>
            </w:tcBorders>
            <w:shd w:val="clear" w:color="auto" w:fill="D9E1F4"/>
            <w:noWrap/>
            <w:vAlign w:val="center"/>
          </w:tcPr>
          <w:p w14:paraId="0472027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D9E1F4"/>
            <w:noWrap/>
            <w:vAlign w:val="center"/>
          </w:tcPr>
          <w:p w14:paraId="24D5822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0.867508117</w:t>
            </w:r>
          </w:p>
        </w:tc>
        <w:tc>
          <w:tcPr>
            <w:tcW w:w="1221" w:type="dxa"/>
            <w:tcBorders>
              <w:top w:val="nil"/>
              <w:left w:val="nil"/>
              <w:bottom w:val="nil"/>
              <w:right w:val="nil"/>
            </w:tcBorders>
            <w:shd w:val="clear" w:color="auto" w:fill="D9E1F4"/>
            <w:noWrap/>
            <w:vAlign w:val="center"/>
          </w:tcPr>
          <w:p w14:paraId="2DEF9DE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7344432A">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0B214CE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FFFFFF"/>
            <w:vAlign w:val="center"/>
          </w:tcPr>
          <w:p w14:paraId="178F290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TP53 (up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0.766; bulk RNA-seq (GSE184942))</w:t>
            </w:r>
          </w:p>
        </w:tc>
        <w:tc>
          <w:tcPr>
            <w:tcW w:w="1390" w:type="dxa"/>
            <w:tcBorders>
              <w:top w:val="nil"/>
              <w:left w:val="nil"/>
              <w:bottom w:val="nil"/>
              <w:right w:val="nil"/>
            </w:tcBorders>
            <w:shd w:val="clear" w:color="auto" w:fill="FFFFFF"/>
            <w:noWrap/>
            <w:vAlign w:val="center"/>
          </w:tcPr>
          <w:p w14:paraId="6A25005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288A5EC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5F61A31F">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FFFFFF"/>
            <w:noWrap/>
            <w:vAlign w:val="center"/>
          </w:tcPr>
          <w:p w14:paraId="3FBBBF0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2.275</w:t>
            </w:r>
          </w:p>
        </w:tc>
        <w:tc>
          <w:tcPr>
            <w:tcW w:w="931" w:type="dxa"/>
            <w:tcBorders>
              <w:top w:val="nil"/>
              <w:left w:val="nil"/>
              <w:bottom w:val="nil"/>
              <w:right w:val="nil"/>
            </w:tcBorders>
            <w:shd w:val="clear" w:color="auto" w:fill="FFFFFF"/>
            <w:noWrap/>
            <w:vAlign w:val="center"/>
          </w:tcPr>
          <w:p w14:paraId="209BE5B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17C8F24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0.041795762</w:t>
            </w:r>
          </w:p>
        </w:tc>
        <w:tc>
          <w:tcPr>
            <w:tcW w:w="1300" w:type="dxa"/>
            <w:tcBorders>
              <w:top w:val="nil"/>
              <w:left w:val="nil"/>
              <w:bottom w:val="nil"/>
              <w:right w:val="nil"/>
            </w:tcBorders>
            <w:shd w:val="clear" w:color="auto" w:fill="FFFFFF"/>
            <w:noWrap/>
            <w:vAlign w:val="center"/>
          </w:tcPr>
          <w:p w14:paraId="1303623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FFFFFF"/>
            <w:noWrap/>
            <w:vAlign w:val="center"/>
          </w:tcPr>
          <w:p w14:paraId="03DC8CD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0.867508117</w:t>
            </w:r>
          </w:p>
        </w:tc>
        <w:tc>
          <w:tcPr>
            <w:tcW w:w="1221" w:type="dxa"/>
            <w:tcBorders>
              <w:top w:val="nil"/>
              <w:left w:val="nil"/>
              <w:bottom w:val="nil"/>
              <w:right w:val="nil"/>
            </w:tcBorders>
            <w:shd w:val="clear" w:color="auto" w:fill="FFFFFF"/>
            <w:noWrap/>
            <w:vAlign w:val="center"/>
          </w:tcPr>
          <w:p w14:paraId="3F13BCF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036A1A85">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1CD1856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D9E1F4"/>
            <w:vAlign w:val="center"/>
          </w:tcPr>
          <w:p w14:paraId="2CF70CC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PARK7 (down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-1.520; bulk RNA-seq (GSE5281))</w:t>
            </w:r>
          </w:p>
        </w:tc>
        <w:tc>
          <w:tcPr>
            <w:tcW w:w="1390" w:type="dxa"/>
            <w:tcBorders>
              <w:top w:val="nil"/>
              <w:left w:val="nil"/>
              <w:bottom w:val="nil"/>
              <w:right w:val="nil"/>
            </w:tcBorders>
            <w:shd w:val="clear" w:color="auto" w:fill="D9E1F4"/>
            <w:noWrap/>
            <w:vAlign w:val="center"/>
          </w:tcPr>
          <w:p w14:paraId="1CB29BD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0B10732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111D501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D9E1F4"/>
            <w:noWrap/>
            <w:vAlign w:val="center"/>
          </w:tcPr>
          <w:p w14:paraId="2C9573E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-7.476</w:t>
            </w:r>
          </w:p>
        </w:tc>
        <w:tc>
          <w:tcPr>
            <w:tcW w:w="931" w:type="dxa"/>
            <w:tcBorders>
              <w:top w:val="nil"/>
              <w:left w:val="nil"/>
              <w:bottom w:val="nil"/>
              <w:right w:val="nil"/>
            </w:tcBorders>
            <w:shd w:val="clear" w:color="auto" w:fill="D9E1F4"/>
            <w:noWrap/>
            <w:vAlign w:val="center"/>
          </w:tcPr>
          <w:p w14:paraId="7C8CCCB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4097951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3.72325E-08</w:t>
            </w:r>
          </w:p>
        </w:tc>
        <w:tc>
          <w:tcPr>
            <w:tcW w:w="1300" w:type="dxa"/>
            <w:tcBorders>
              <w:top w:val="nil"/>
              <w:left w:val="nil"/>
              <w:bottom w:val="nil"/>
              <w:right w:val="nil"/>
            </w:tcBorders>
            <w:shd w:val="clear" w:color="auto" w:fill="D9E1F4"/>
            <w:noWrap/>
            <w:vAlign w:val="center"/>
          </w:tcPr>
          <w:p w14:paraId="123EE41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D9E1F4"/>
            <w:noWrap/>
            <w:vAlign w:val="center"/>
          </w:tcPr>
          <w:p w14:paraId="11C0958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2.74664E-05</w:t>
            </w:r>
          </w:p>
        </w:tc>
        <w:tc>
          <w:tcPr>
            <w:tcW w:w="1221" w:type="dxa"/>
            <w:tcBorders>
              <w:top w:val="nil"/>
              <w:left w:val="nil"/>
              <w:bottom w:val="nil"/>
              <w:right w:val="nil"/>
            </w:tcBorders>
            <w:shd w:val="clear" w:color="auto" w:fill="D9E1F4"/>
            <w:noWrap/>
            <w:vAlign w:val="center"/>
          </w:tcPr>
          <w:p w14:paraId="24343F3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63B3B14B">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1888054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FFFFFF"/>
            <w:vAlign w:val="center"/>
          </w:tcPr>
          <w:p w14:paraId="353E7D8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KDM5A (up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1.003; bulk RNA-seq (GSE5281))</w:t>
            </w:r>
          </w:p>
        </w:tc>
        <w:tc>
          <w:tcPr>
            <w:tcW w:w="1390" w:type="dxa"/>
            <w:tcBorders>
              <w:top w:val="nil"/>
              <w:left w:val="nil"/>
              <w:bottom w:val="nil"/>
              <w:right w:val="nil"/>
            </w:tcBorders>
            <w:shd w:val="clear" w:color="auto" w:fill="FFFFFF"/>
            <w:noWrap/>
            <w:vAlign w:val="center"/>
          </w:tcPr>
          <w:p w14:paraId="3961B77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74C86F3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485FEED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FFFFFF"/>
            <w:noWrap/>
            <w:vAlign w:val="center"/>
          </w:tcPr>
          <w:p w14:paraId="235AA82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6.076</w:t>
            </w:r>
          </w:p>
        </w:tc>
        <w:tc>
          <w:tcPr>
            <w:tcW w:w="931" w:type="dxa"/>
            <w:tcBorders>
              <w:top w:val="nil"/>
              <w:left w:val="nil"/>
              <w:bottom w:val="nil"/>
              <w:right w:val="nil"/>
            </w:tcBorders>
            <w:shd w:val="clear" w:color="auto" w:fill="FFFFFF"/>
            <w:noWrap/>
            <w:vAlign w:val="center"/>
          </w:tcPr>
          <w:p w14:paraId="67F228F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501AD0D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1.46541E-06</w:t>
            </w:r>
          </w:p>
        </w:tc>
        <w:tc>
          <w:tcPr>
            <w:tcW w:w="1300" w:type="dxa"/>
            <w:tcBorders>
              <w:top w:val="nil"/>
              <w:left w:val="nil"/>
              <w:bottom w:val="nil"/>
              <w:right w:val="nil"/>
            </w:tcBorders>
            <w:shd w:val="clear" w:color="auto" w:fill="FFFFFF"/>
            <w:noWrap/>
            <w:vAlign w:val="center"/>
          </w:tcPr>
          <w:p w14:paraId="2FCBAA8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FFFFFF"/>
            <w:noWrap/>
            <w:vAlign w:val="center"/>
          </w:tcPr>
          <w:p w14:paraId="335969F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0.000183643</w:t>
            </w:r>
          </w:p>
        </w:tc>
        <w:tc>
          <w:tcPr>
            <w:tcW w:w="1221" w:type="dxa"/>
            <w:tcBorders>
              <w:top w:val="nil"/>
              <w:left w:val="nil"/>
              <w:bottom w:val="nil"/>
              <w:right w:val="nil"/>
            </w:tcBorders>
            <w:shd w:val="clear" w:color="auto" w:fill="FFFFFF"/>
            <w:noWrap/>
            <w:vAlign w:val="center"/>
          </w:tcPr>
          <w:p w14:paraId="0841E9D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50B362BF">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7FA5773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D9E1F4"/>
            <w:vAlign w:val="center"/>
          </w:tcPr>
          <w:p w14:paraId="09DA70B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PRDX1 (down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-2.055; bulk RNA-seq (GSE5281))</w:t>
            </w:r>
          </w:p>
        </w:tc>
        <w:tc>
          <w:tcPr>
            <w:tcW w:w="1390" w:type="dxa"/>
            <w:tcBorders>
              <w:top w:val="nil"/>
              <w:left w:val="nil"/>
              <w:bottom w:val="nil"/>
              <w:right w:val="nil"/>
            </w:tcBorders>
            <w:shd w:val="clear" w:color="auto" w:fill="D9E1F4"/>
            <w:noWrap/>
            <w:vAlign w:val="center"/>
          </w:tcPr>
          <w:p w14:paraId="1C21DA5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59C2239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07DCCFA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D9E1F4"/>
            <w:noWrap/>
            <w:vAlign w:val="center"/>
          </w:tcPr>
          <w:p w14:paraId="3D16BAB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-5.946</w:t>
            </w:r>
          </w:p>
        </w:tc>
        <w:tc>
          <w:tcPr>
            <w:tcW w:w="931" w:type="dxa"/>
            <w:tcBorders>
              <w:top w:val="nil"/>
              <w:left w:val="nil"/>
              <w:bottom w:val="nil"/>
              <w:right w:val="nil"/>
            </w:tcBorders>
            <w:shd w:val="clear" w:color="auto" w:fill="D9E1F4"/>
            <w:noWrap/>
            <w:vAlign w:val="center"/>
          </w:tcPr>
          <w:p w14:paraId="2C05ED2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7A67AF8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2.07761E-06</w:t>
            </w:r>
          </w:p>
        </w:tc>
        <w:tc>
          <w:tcPr>
            <w:tcW w:w="1300" w:type="dxa"/>
            <w:tcBorders>
              <w:top w:val="nil"/>
              <w:left w:val="nil"/>
              <w:bottom w:val="nil"/>
              <w:right w:val="nil"/>
            </w:tcBorders>
            <w:shd w:val="clear" w:color="auto" w:fill="D9E1F4"/>
            <w:noWrap/>
            <w:vAlign w:val="center"/>
          </w:tcPr>
          <w:p w14:paraId="76C4ECD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D9E1F4"/>
            <w:noWrap/>
            <w:vAlign w:val="center"/>
          </w:tcPr>
          <w:p w14:paraId="7BBF9DA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0.000218139</w:t>
            </w:r>
          </w:p>
        </w:tc>
        <w:tc>
          <w:tcPr>
            <w:tcW w:w="1221" w:type="dxa"/>
            <w:tcBorders>
              <w:top w:val="nil"/>
              <w:left w:val="nil"/>
              <w:bottom w:val="nil"/>
              <w:right w:val="nil"/>
            </w:tcBorders>
            <w:shd w:val="clear" w:color="auto" w:fill="D9E1F4"/>
            <w:noWrap/>
            <w:vAlign w:val="center"/>
          </w:tcPr>
          <w:p w14:paraId="010FA82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02063FB8">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0CE00D2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FFFFFF"/>
            <w:vAlign w:val="center"/>
          </w:tcPr>
          <w:p w14:paraId="0A659FAF">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PARP1 (down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-1.272; bulk RNA-seq (GSE5281))</w:t>
            </w:r>
          </w:p>
        </w:tc>
        <w:tc>
          <w:tcPr>
            <w:tcW w:w="1390" w:type="dxa"/>
            <w:tcBorders>
              <w:top w:val="nil"/>
              <w:left w:val="nil"/>
              <w:bottom w:val="nil"/>
              <w:right w:val="nil"/>
            </w:tcBorders>
            <w:shd w:val="clear" w:color="auto" w:fill="FFFFFF"/>
            <w:noWrap/>
            <w:vAlign w:val="center"/>
          </w:tcPr>
          <w:p w14:paraId="77ABC27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1350D49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1EF8213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FFFFFF"/>
            <w:noWrap/>
            <w:vAlign w:val="center"/>
          </w:tcPr>
          <w:p w14:paraId="301DE5B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-5.718</w:t>
            </w:r>
          </w:p>
        </w:tc>
        <w:tc>
          <w:tcPr>
            <w:tcW w:w="931" w:type="dxa"/>
            <w:tcBorders>
              <w:top w:val="nil"/>
              <w:left w:val="nil"/>
              <w:bottom w:val="nil"/>
              <w:right w:val="nil"/>
            </w:tcBorders>
            <w:shd w:val="clear" w:color="auto" w:fill="FFFFFF"/>
            <w:noWrap/>
            <w:vAlign w:val="center"/>
          </w:tcPr>
          <w:p w14:paraId="0603391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44B1C80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3.85914E-06</w:t>
            </w:r>
          </w:p>
        </w:tc>
        <w:tc>
          <w:tcPr>
            <w:tcW w:w="1300" w:type="dxa"/>
            <w:tcBorders>
              <w:top w:val="nil"/>
              <w:left w:val="nil"/>
              <w:bottom w:val="nil"/>
              <w:right w:val="nil"/>
            </w:tcBorders>
            <w:shd w:val="clear" w:color="auto" w:fill="FFFFFF"/>
            <w:noWrap/>
            <w:vAlign w:val="center"/>
          </w:tcPr>
          <w:p w14:paraId="73536F8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FFFFFF"/>
            <w:noWrap/>
            <w:vAlign w:val="center"/>
          </w:tcPr>
          <w:p w14:paraId="62E9CC8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0.000331378</w:t>
            </w:r>
          </w:p>
        </w:tc>
        <w:tc>
          <w:tcPr>
            <w:tcW w:w="1221" w:type="dxa"/>
            <w:tcBorders>
              <w:top w:val="nil"/>
              <w:left w:val="nil"/>
              <w:bottom w:val="nil"/>
              <w:right w:val="nil"/>
            </w:tcBorders>
            <w:shd w:val="clear" w:color="auto" w:fill="FFFFFF"/>
            <w:noWrap/>
            <w:vAlign w:val="center"/>
          </w:tcPr>
          <w:p w14:paraId="3E59470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6EF138DC">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44C7327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D9E1F4"/>
            <w:vAlign w:val="center"/>
          </w:tcPr>
          <w:p w14:paraId="28E7B0B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GOT1 (down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-2.175; bulk RNA-seq (GSE5281))</w:t>
            </w:r>
          </w:p>
        </w:tc>
        <w:tc>
          <w:tcPr>
            <w:tcW w:w="1390" w:type="dxa"/>
            <w:tcBorders>
              <w:top w:val="nil"/>
              <w:left w:val="nil"/>
              <w:bottom w:val="nil"/>
              <w:right w:val="nil"/>
            </w:tcBorders>
            <w:shd w:val="clear" w:color="auto" w:fill="D9E1F4"/>
            <w:noWrap/>
            <w:vAlign w:val="center"/>
          </w:tcPr>
          <w:p w14:paraId="5B7215E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42BFCB3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52E4A81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D9E1F4"/>
            <w:noWrap/>
            <w:vAlign w:val="center"/>
          </w:tcPr>
          <w:p w14:paraId="29117EC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-4.980</w:t>
            </w:r>
          </w:p>
        </w:tc>
        <w:tc>
          <w:tcPr>
            <w:tcW w:w="931" w:type="dxa"/>
            <w:tcBorders>
              <w:top w:val="nil"/>
              <w:left w:val="nil"/>
              <w:bottom w:val="nil"/>
              <w:right w:val="nil"/>
            </w:tcBorders>
            <w:shd w:val="clear" w:color="auto" w:fill="D9E1F4"/>
            <w:noWrap/>
            <w:vAlign w:val="center"/>
          </w:tcPr>
          <w:p w14:paraId="1F388A6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5721840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2.89745E-05</w:t>
            </w:r>
          </w:p>
        </w:tc>
        <w:tc>
          <w:tcPr>
            <w:tcW w:w="1300" w:type="dxa"/>
            <w:tcBorders>
              <w:top w:val="nil"/>
              <w:left w:val="nil"/>
              <w:bottom w:val="nil"/>
              <w:right w:val="nil"/>
            </w:tcBorders>
            <w:shd w:val="clear" w:color="auto" w:fill="D9E1F4"/>
            <w:noWrap/>
            <w:vAlign w:val="center"/>
          </w:tcPr>
          <w:p w14:paraId="3BD2E3C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D9E1F4"/>
            <w:noWrap/>
            <w:vAlign w:val="center"/>
          </w:tcPr>
          <w:p w14:paraId="2478031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0.001253713</w:t>
            </w:r>
          </w:p>
        </w:tc>
        <w:tc>
          <w:tcPr>
            <w:tcW w:w="1221" w:type="dxa"/>
            <w:tcBorders>
              <w:top w:val="nil"/>
              <w:left w:val="nil"/>
              <w:bottom w:val="nil"/>
              <w:right w:val="nil"/>
            </w:tcBorders>
            <w:shd w:val="clear" w:color="auto" w:fill="D9E1F4"/>
            <w:noWrap/>
            <w:vAlign w:val="center"/>
          </w:tcPr>
          <w:p w14:paraId="2B1C122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3D39CD28">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371F2FD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FFFFFF"/>
            <w:vAlign w:val="center"/>
          </w:tcPr>
          <w:p w14:paraId="427AC50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NR1D1 (up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1.235; bulk RNA-seq (GSE5281))</w:t>
            </w:r>
          </w:p>
        </w:tc>
        <w:tc>
          <w:tcPr>
            <w:tcW w:w="1390" w:type="dxa"/>
            <w:tcBorders>
              <w:top w:val="nil"/>
              <w:left w:val="nil"/>
              <w:bottom w:val="nil"/>
              <w:right w:val="nil"/>
            </w:tcBorders>
            <w:shd w:val="clear" w:color="auto" w:fill="FFFFFF"/>
            <w:noWrap/>
            <w:vAlign w:val="center"/>
          </w:tcPr>
          <w:p w14:paraId="7AE5CF1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5D47C4D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255700D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FFFFFF"/>
            <w:noWrap/>
            <w:vAlign w:val="center"/>
          </w:tcPr>
          <w:p w14:paraId="15C8DDD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4.935</w:t>
            </w:r>
          </w:p>
        </w:tc>
        <w:tc>
          <w:tcPr>
            <w:tcW w:w="931" w:type="dxa"/>
            <w:tcBorders>
              <w:top w:val="nil"/>
              <w:left w:val="nil"/>
              <w:bottom w:val="nil"/>
              <w:right w:val="nil"/>
            </w:tcBorders>
            <w:shd w:val="clear" w:color="auto" w:fill="FFFFFF"/>
            <w:noWrap/>
            <w:vAlign w:val="center"/>
          </w:tcPr>
          <w:p w14:paraId="55F2C2B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5D23CE6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3.28024E-05</w:t>
            </w:r>
          </w:p>
        </w:tc>
        <w:tc>
          <w:tcPr>
            <w:tcW w:w="1300" w:type="dxa"/>
            <w:tcBorders>
              <w:top w:val="nil"/>
              <w:left w:val="nil"/>
              <w:bottom w:val="nil"/>
              <w:right w:val="nil"/>
            </w:tcBorders>
            <w:shd w:val="clear" w:color="auto" w:fill="FFFFFF"/>
            <w:noWrap/>
            <w:vAlign w:val="center"/>
          </w:tcPr>
          <w:p w14:paraId="41B11D0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FFFFFF"/>
            <w:noWrap/>
            <w:vAlign w:val="center"/>
          </w:tcPr>
          <w:p w14:paraId="42B4764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0.001332586</w:t>
            </w:r>
          </w:p>
        </w:tc>
        <w:tc>
          <w:tcPr>
            <w:tcW w:w="1221" w:type="dxa"/>
            <w:tcBorders>
              <w:top w:val="nil"/>
              <w:left w:val="nil"/>
              <w:bottom w:val="nil"/>
              <w:right w:val="nil"/>
            </w:tcBorders>
            <w:shd w:val="clear" w:color="auto" w:fill="FFFFFF"/>
            <w:noWrap/>
            <w:vAlign w:val="center"/>
          </w:tcPr>
          <w:p w14:paraId="202B6E7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2C0C3DED">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6D80500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D9E1F4"/>
            <w:vAlign w:val="center"/>
          </w:tcPr>
          <w:p w14:paraId="6E8ABD8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DECR1 (down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-1.052; bulk RNA-seq (GSE5281))</w:t>
            </w:r>
          </w:p>
        </w:tc>
        <w:tc>
          <w:tcPr>
            <w:tcW w:w="1390" w:type="dxa"/>
            <w:tcBorders>
              <w:top w:val="nil"/>
              <w:left w:val="nil"/>
              <w:bottom w:val="nil"/>
              <w:right w:val="nil"/>
            </w:tcBorders>
            <w:shd w:val="clear" w:color="auto" w:fill="D9E1F4"/>
            <w:noWrap/>
            <w:vAlign w:val="center"/>
          </w:tcPr>
          <w:p w14:paraId="5B95216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033066E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72E7B17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D9E1F4"/>
            <w:noWrap/>
            <w:vAlign w:val="center"/>
          </w:tcPr>
          <w:p w14:paraId="3D90C38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-4.952</w:t>
            </w:r>
          </w:p>
        </w:tc>
        <w:tc>
          <w:tcPr>
            <w:tcW w:w="931" w:type="dxa"/>
            <w:tcBorders>
              <w:top w:val="nil"/>
              <w:left w:val="nil"/>
              <w:bottom w:val="nil"/>
              <w:right w:val="nil"/>
            </w:tcBorders>
            <w:shd w:val="clear" w:color="auto" w:fill="D9E1F4"/>
            <w:noWrap/>
            <w:vAlign w:val="center"/>
          </w:tcPr>
          <w:p w14:paraId="75AA0EF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180C524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3.12267E-05</w:t>
            </w:r>
          </w:p>
        </w:tc>
        <w:tc>
          <w:tcPr>
            <w:tcW w:w="1300" w:type="dxa"/>
            <w:tcBorders>
              <w:top w:val="nil"/>
              <w:left w:val="nil"/>
              <w:bottom w:val="nil"/>
              <w:right w:val="nil"/>
            </w:tcBorders>
            <w:shd w:val="clear" w:color="auto" w:fill="D9E1F4"/>
            <w:noWrap/>
            <w:vAlign w:val="center"/>
          </w:tcPr>
          <w:p w14:paraId="2BBC304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D9E1F4"/>
            <w:noWrap/>
            <w:vAlign w:val="center"/>
          </w:tcPr>
          <w:p w14:paraId="6D95C5A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0.00129793</w:t>
            </w:r>
          </w:p>
        </w:tc>
        <w:tc>
          <w:tcPr>
            <w:tcW w:w="1221" w:type="dxa"/>
            <w:tcBorders>
              <w:top w:val="nil"/>
              <w:left w:val="nil"/>
              <w:bottom w:val="nil"/>
              <w:right w:val="nil"/>
            </w:tcBorders>
            <w:shd w:val="clear" w:color="auto" w:fill="D9E1F4"/>
            <w:noWrap/>
            <w:vAlign w:val="center"/>
          </w:tcPr>
          <w:p w14:paraId="25CC5CA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080596E9">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6CB0883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FFFFFF"/>
            <w:vAlign w:val="center"/>
          </w:tcPr>
          <w:p w14:paraId="4B6654A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FTH1 (down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-1.027; bulk RNA-seq (GSE5281))</w:t>
            </w:r>
          </w:p>
        </w:tc>
        <w:tc>
          <w:tcPr>
            <w:tcW w:w="1390" w:type="dxa"/>
            <w:tcBorders>
              <w:top w:val="nil"/>
              <w:left w:val="nil"/>
              <w:bottom w:val="nil"/>
              <w:right w:val="nil"/>
            </w:tcBorders>
            <w:shd w:val="clear" w:color="auto" w:fill="FFFFFF"/>
            <w:noWrap/>
            <w:vAlign w:val="center"/>
          </w:tcPr>
          <w:p w14:paraId="2FCAB78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0EEF919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17B1BFC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FFFFFF"/>
            <w:noWrap/>
            <w:vAlign w:val="center"/>
          </w:tcPr>
          <w:p w14:paraId="1917E2C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-4.469</w:t>
            </w:r>
          </w:p>
        </w:tc>
        <w:tc>
          <w:tcPr>
            <w:tcW w:w="931" w:type="dxa"/>
            <w:tcBorders>
              <w:top w:val="nil"/>
              <w:left w:val="nil"/>
              <w:bottom w:val="nil"/>
              <w:right w:val="nil"/>
            </w:tcBorders>
            <w:shd w:val="clear" w:color="auto" w:fill="FFFFFF"/>
            <w:noWrap/>
            <w:vAlign w:val="center"/>
          </w:tcPr>
          <w:p w14:paraId="4464CFA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6A800DB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0.000117105</w:t>
            </w:r>
          </w:p>
        </w:tc>
        <w:tc>
          <w:tcPr>
            <w:tcW w:w="1300" w:type="dxa"/>
            <w:tcBorders>
              <w:top w:val="nil"/>
              <w:left w:val="nil"/>
              <w:bottom w:val="nil"/>
              <w:right w:val="nil"/>
            </w:tcBorders>
            <w:shd w:val="clear" w:color="auto" w:fill="FFFFFF"/>
            <w:noWrap/>
            <w:vAlign w:val="center"/>
          </w:tcPr>
          <w:p w14:paraId="4D9A241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FFFFFF"/>
            <w:noWrap/>
            <w:vAlign w:val="center"/>
          </w:tcPr>
          <w:p w14:paraId="2D66F8DF">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0.003002701</w:t>
            </w:r>
          </w:p>
        </w:tc>
        <w:tc>
          <w:tcPr>
            <w:tcW w:w="1221" w:type="dxa"/>
            <w:tcBorders>
              <w:top w:val="nil"/>
              <w:left w:val="nil"/>
              <w:bottom w:val="nil"/>
              <w:right w:val="nil"/>
            </w:tcBorders>
            <w:shd w:val="clear" w:color="auto" w:fill="FFFFFF"/>
            <w:noWrap/>
            <w:vAlign w:val="center"/>
          </w:tcPr>
          <w:p w14:paraId="6266422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1F3663D8">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597B24F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D9E1F4"/>
            <w:vAlign w:val="center"/>
          </w:tcPr>
          <w:p w14:paraId="6445D3A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KDM6B (up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1.098; bulk RNA-seq (GSE5281))</w:t>
            </w:r>
          </w:p>
        </w:tc>
        <w:tc>
          <w:tcPr>
            <w:tcW w:w="1390" w:type="dxa"/>
            <w:tcBorders>
              <w:top w:val="nil"/>
              <w:left w:val="nil"/>
              <w:bottom w:val="nil"/>
              <w:right w:val="nil"/>
            </w:tcBorders>
            <w:shd w:val="clear" w:color="auto" w:fill="D9E1F4"/>
            <w:noWrap/>
            <w:vAlign w:val="center"/>
          </w:tcPr>
          <w:p w14:paraId="65D6534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6A46F82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3FAA028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D9E1F4"/>
            <w:noWrap/>
            <w:vAlign w:val="center"/>
          </w:tcPr>
          <w:p w14:paraId="783098A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4.266</w:t>
            </w:r>
          </w:p>
        </w:tc>
        <w:tc>
          <w:tcPr>
            <w:tcW w:w="931" w:type="dxa"/>
            <w:tcBorders>
              <w:top w:val="nil"/>
              <w:left w:val="nil"/>
              <w:bottom w:val="nil"/>
              <w:right w:val="nil"/>
            </w:tcBorders>
            <w:shd w:val="clear" w:color="auto" w:fill="D9E1F4"/>
            <w:noWrap/>
            <w:vAlign w:val="center"/>
          </w:tcPr>
          <w:p w14:paraId="7B5D897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4E70C1F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0.000203738</w:t>
            </w:r>
          </w:p>
        </w:tc>
        <w:tc>
          <w:tcPr>
            <w:tcW w:w="1300" w:type="dxa"/>
            <w:tcBorders>
              <w:top w:val="nil"/>
              <w:left w:val="nil"/>
              <w:bottom w:val="nil"/>
              <w:right w:val="nil"/>
            </w:tcBorders>
            <w:shd w:val="clear" w:color="auto" w:fill="D9E1F4"/>
            <w:noWrap/>
            <w:vAlign w:val="center"/>
          </w:tcPr>
          <w:p w14:paraId="56CD680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D9E1F4"/>
            <w:noWrap/>
            <w:vAlign w:val="center"/>
          </w:tcPr>
          <w:p w14:paraId="211C01A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0.004262149</w:t>
            </w:r>
          </w:p>
        </w:tc>
        <w:tc>
          <w:tcPr>
            <w:tcW w:w="1221" w:type="dxa"/>
            <w:tcBorders>
              <w:top w:val="nil"/>
              <w:left w:val="nil"/>
              <w:bottom w:val="nil"/>
              <w:right w:val="nil"/>
            </w:tcBorders>
            <w:shd w:val="clear" w:color="auto" w:fill="D9E1F4"/>
            <w:noWrap/>
            <w:vAlign w:val="center"/>
          </w:tcPr>
          <w:p w14:paraId="4A79015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1602F89A">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04A1102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FFFFFF"/>
            <w:vAlign w:val="center"/>
          </w:tcPr>
          <w:p w14:paraId="31F4F12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ABCC5 (down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-0.799; bulk RNA-seq (GSE5281))</w:t>
            </w:r>
          </w:p>
        </w:tc>
        <w:tc>
          <w:tcPr>
            <w:tcW w:w="1390" w:type="dxa"/>
            <w:tcBorders>
              <w:top w:val="nil"/>
              <w:left w:val="nil"/>
              <w:bottom w:val="nil"/>
              <w:right w:val="nil"/>
            </w:tcBorders>
            <w:shd w:val="clear" w:color="auto" w:fill="FFFFFF"/>
            <w:noWrap/>
            <w:vAlign w:val="center"/>
          </w:tcPr>
          <w:p w14:paraId="1CD4F26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30638BC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75F6BDB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FFFFFF"/>
            <w:noWrap/>
            <w:vAlign w:val="center"/>
          </w:tcPr>
          <w:p w14:paraId="15D80C1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-4.274</w:t>
            </w:r>
          </w:p>
        </w:tc>
        <w:tc>
          <w:tcPr>
            <w:tcW w:w="931" w:type="dxa"/>
            <w:tcBorders>
              <w:top w:val="nil"/>
              <w:left w:val="nil"/>
              <w:bottom w:val="nil"/>
              <w:right w:val="nil"/>
            </w:tcBorders>
            <w:shd w:val="clear" w:color="auto" w:fill="FFFFFF"/>
            <w:noWrap/>
            <w:vAlign w:val="center"/>
          </w:tcPr>
          <w:p w14:paraId="1C5396D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4DCF2F9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0.000199398</w:t>
            </w:r>
          </w:p>
        </w:tc>
        <w:tc>
          <w:tcPr>
            <w:tcW w:w="1300" w:type="dxa"/>
            <w:tcBorders>
              <w:top w:val="nil"/>
              <w:left w:val="nil"/>
              <w:bottom w:val="nil"/>
              <w:right w:val="nil"/>
            </w:tcBorders>
            <w:shd w:val="clear" w:color="auto" w:fill="FFFFFF"/>
            <w:noWrap/>
            <w:vAlign w:val="center"/>
          </w:tcPr>
          <w:p w14:paraId="206294F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FFFFFF"/>
            <w:noWrap/>
            <w:vAlign w:val="center"/>
          </w:tcPr>
          <w:p w14:paraId="00FAB0E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0.004216576</w:t>
            </w:r>
          </w:p>
        </w:tc>
        <w:tc>
          <w:tcPr>
            <w:tcW w:w="1221" w:type="dxa"/>
            <w:tcBorders>
              <w:top w:val="nil"/>
              <w:left w:val="nil"/>
              <w:bottom w:val="nil"/>
              <w:right w:val="nil"/>
            </w:tcBorders>
            <w:shd w:val="clear" w:color="auto" w:fill="FFFFFF"/>
            <w:noWrap/>
            <w:vAlign w:val="center"/>
          </w:tcPr>
          <w:p w14:paraId="2C60BB6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6D547E93">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0B07ED2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D9E1F4"/>
            <w:vAlign w:val="center"/>
          </w:tcPr>
          <w:p w14:paraId="4A227C2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AQP8 (up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1.672; bulk RNA-seq (GSE5281))</w:t>
            </w:r>
          </w:p>
        </w:tc>
        <w:tc>
          <w:tcPr>
            <w:tcW w:w="1390" w:type="dxa"/>
            <w:tcBorders>
              <w:top w:val="nil"/>
              <w:left w:val="nil"/>
              <w:bottom w:val="nil"/>
              <w:right w:val="nil"/>
            </w:tcBorders>
            <w:shd w:val="clear" w:color="auto" w:fill="D9E1F4"/>
            <w:noWrap/>
            <w:vAlign w:val="center"/>
          </w:tcPr>
          <w:p w14:paraId="28029B9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071875F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5071FA0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D9E1F4"/>
            <w:noWrap/>
            <w:vAlign w:val="center"/>
          </w:tcPr>
          <w:p w14:paraId="3F91464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4.222</w:t>
            </w:r>
          </w:p>
        </w:tc>
        <w:tc>
          <w:tcPr>
            <w:tcW w:w="931" w:type="dxa"/>
            <w:tcBorders>
              <w:top w:val="nil"/>
              <w:left w:val="nil"/>
              <w:bottom w:val="nil"/>
              <w:right w:val="nil"/>
            </w:tcBorders>
            <w:shd w:val="clear" w:color="auto" w:fill="D9E1F4"/>
            <w:noWrap/>
            <w:vAlign w:val="center"/>
          </w:tcPr>
          <w:p w14:paraId="43417E3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4294B45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0.000229221</w:t>
            </w:r>
          </w:p>
        </w:tc>
        <w:tc>
          <w:tcPr>
            <w:tcW w:w="1300" w:type="dxa"/>
            <w:tcBorders>
              <w:top w:val="nil"/>
              <w:left w:val="nil"/>
              <w:bottom w:val="nil"/>
              <w:right w:val="nil"/>
            </w:tcBorders>
            <w:shd w:val="clear" w:color="auto" w:fill="D9E1F4"/>
            <w:noWrap/>
            <w:vAlign w:val="center"/>
          </w:tcPr>
          <w:p w14:paraId="5DD740B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D9E1F4"/>
            <w:noWrap/>
            <w:vAlign w:val="center"/>
          </w:tcPr>
          <w:p w14:paraId="25D9FDBA">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0.00457904</w:t>
            </w:r>
          </w:p>
        </w:tc>
        <w:tc>
          <w:tcPr>
            <w:tcW w:w="1221" w:type="dxa"/>
            <w:tcBorders>
              <w:top w:val="nil"/>
              <w:left w:val="nil"/>
              <w:bottom w:val="nil"/>
              <w:right w:val="nil"/>
            </w:tcBorders>
            <w:shd w:val="clear" w:color="auto" w:fill="D9E1F4"/>
            <w:noWrap/>
            <w:vAlign w:val="center"/>
          </w:tcPr>
          <w:p w14:paraId="36E7953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1E974460">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5D88C98F">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FFFFFF"/>
            <w:vAlign w:val="center"/>
          </w:tcPr>
          <w:p w14:paraId="63A94C0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VDAC2 (down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-1.366; bulk RNA-seq (GSE5281))</w:t>
            </w:r>
          </w:p>
        </w:tc>
        <w:tc>
          <w:tcPr>
            <w:tcW w:w="1390" w:type="dxa"/>
            <w:tcBorders>
              <w:top w:val="nil"/>
              <w:left w:val="nil"/>
              <w:bottom w:val="nil"/>
              <w:right w:val="nil"/>
            </w:tcBorders>
            <w:shd w:val="clear" w:color="auto" w:fill="FFFFFF"/>
            <w:noWrap/>
            <w:vAlign w:val="center"/>
          </w:tcPr>
          <w:p w14:paraId="70D6F45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0168D69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2DFC699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FFFFFF"/>
            <w:noWrap/>
            <w:vAlign w:val="center"/>
          </w:tcPr>
          <w:p w14:paraId="476BBBC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-4.223</w:t>
            </w:r>
          </w:p>
        </w:tc>
        <w:tc>
          <w:tcPr>
            <w:tcW w:w="931" w:type="dxa"/>
            <w:tcBorders>
              <w:top w:val="nil"/>
              <w:left w:val="nil"/>
              <w:bottom w:val="nil"/>
              <w:right w:val="nil"/>
            </w:tcBorders>
            <w:shd w:val="clear" w:color="auto" w:fill="FFFFFF"/>
            <w:noWrap/>
            <w:vAlign w:val="center"/>
          </w:tcPr>
          <w:p w14:paraId="0B103C5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08E7B2D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0.000228849</w:t>
            </w:r>
          </w:p>
        </w:tc>
        <w:tc>
          <w:tcPr>
            <w:tcW w:w="1300" w:type="dxa"/>
            <w:tcBorders>
              <w:top w:val="nil"/>
              <w:left w:val="nil"/>
              <w:bottom w:val="nil"/>
              <w:right w:val="nil"/>
            </w:tcBorders>
            <w:shd w:val="clear" w:color="auto" w:fill="FFFFFF"/>
            <w:noWrap/>
            <w:vAlign w:val="center"/>
          </w:tcPr>
          <w:p w14:paraId="3BC3D44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FFFFFF"/>
            <w:noWrap/>
            <w:vAlign w:val="center"/>
          </w:tcPr>
          <w:p w14:paraId="62B3147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0.004575749</w:t>
            </w:r>
          </w:p>
        </w:tc>
        <w:tc>
          <w:tcPr>
            <w:tcW w:w="1221" w:type="dxa"/>
            <w:tcBorders>
              <w:top w:val="nil"/>
              <w:left w:val="nil"/>
              <w:bottom w:val="nil"/>
              <w:right w:val="nil"/>
            </w:tcBorders>
            <w:shd w:val="clear" w:color="auto" w:fill="FFFFFF"/>
            <w:noWrap/>
            <w:vAlign w:val="center"/>
          </w:tcPr>
          <w:p w14:paraId="0B24D1F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7A6233DE">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2C26DC5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D9E1F4"/>
            <w:vAlign w:val="center"/>
          </w:tcPr>
          <w:p w14:paraId="69DF915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KDM3B (down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-0.942; bulk RNA-seq (GSE5281))</w:t>
            </w:r>
          </w:p>
        </w:tc>
        <w:tc>
          <w:tcPr>
            <w:tcW w:w="1390" w:type="dxa"/>
            <w:tcBorders>
              <w:top w:val="nil"/>
              <w:left w:val="nil"/>
              <w:bottom w:val="nil"/>
              <w:right w:val="nil"/>
            </w:tcBorders>
            <w:shd w:val="clear" w:color="auto" w:fill="D9E1F4"/>
            <w:noWrap/>
            <w:vAlign w:val="center"/>
          </w:tcPr>
          <w:p w14:paraId="40D7254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18BEB00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6673A0B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D9E1F4"/>
            <w:noWrap/>
            <w:vAlign w:val="center"/>
          </w:tcPr>
          <w:p w14:paraId="7CEA1BD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-4.058</w:t>
            </w:r>
          </w:p>
        </w:tc>
        <w:tc>
          <w:tcPr>
            <w:tcW w:w="931" w:type="dxa"/>
            <w:tcBorders>
              <w:top w:val="nil"/>
              <w:left w:val="nil"/>
              <w:bottom w:val="nil"/>
              <w:right w:val="nil"/>
            </w:tcBorders>
            <w:shd w:val="clear" w:color="auto" w:fill="D9E1F4"/>
            <w:noWrap/>
            <w:vAlign w:val="center"/>
          </w:tcPr>
          <w:p w14:paraId="3C3C101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6742AA6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0.000357643</w:t>
            </w:r>
          </w:p>
        </w:tc>
        <w:tc>
          <w:tcPr>
            <w:tcW w:w="1300" w:type="dxa"/>
            <w:tcBorders>
              <w:top w:val="nil"/>
              <w:left w:val="nil"/>
              <w:bottom w:val="nil"/>
              <w:right w:val="nil"/>
            </w:tcBorders>
            <w:shd w:val="clear" w:color="auto" w:fill="D9E1F4"/>
            <w:noWrap/>
            <w:vAlign w:val="center"/>
          </w:tcPr>
          <w:p w14:paraId="0390466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D9E1F4"/>
            <w:noWrap/>
            <w:vAlign w:val="center"/>
          </w:tcPr>
          <w:p w14:paraId="50E8AE9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0.006111179</w:t>
            </w:r>
          </w:p>
        </w:tc>
        <w:tc>
          <w:tcPr>
            <w:tcW w:w="1221" w:type="dxa"/>
            <w:tcBorders>
              <w:top w:val="nil"/>
              <w:left w:val="nil"/>
              <w:bottom w:val="nil"/>
              <w:right w:val="nil"/>
            </w:tcBorders>
            <w:shd w:val="clear" w:color="auto" w:fill="D9E1F4"/>
            <w:noWrap/>
            <w:vAlign w:val="center"/>
          </w:tcPr>
          <w:p w14:paraId="097F796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6AC91DB6">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246CD3B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FFFFFF"/>
            <w:vAlign w:val="center"/>
          </w:tcPr>
          <w:p w14:paraId="7E030E4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KMT2D (up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0.837; bulk RNA-seq (GSE5281))</w:t>
            </w:r>
          </w:p>
        </w:tc>
        <w:tc>
          <w:tcPr>
            <w:tcW w:w="1390" w:type="dxa"/>
            <w:tcBorders>
              <w:top w:val="nil"/>
              <w:left w:val="nil"/>
              <w:bottom w:val="nil"/>
              <w:right w:val="nil"/>
            </w:tcBorders>
            <w:shd w:val="clear" w:color="auto" w:fill="FFFFFF"/>
            <w:noWrap/>
            <w:vAlign w:val="center"/>
          </w:tcPr>
          <w:p w14:paraId="5647FB8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228A6C4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3369872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FFFFFF"/>
            <w:noWrap/>
            <w:vAlign w:val="center"/>
          </w:tcPr>
          <w:p w14:paraId="72730AC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4.042</w:t>
            </w:r>
          </w:p>
        </w:tc>
        <w:tc>
          <w:tcPr>
            <w:tcW w:w="931" w:type="dxa"/>
            <w:tcBorders>
              <w:top w:val="nil"/>
              <w:left w:val="nil"/>
              <w:bottom w:val="nil"/>
              <w:right w:val="nil"/>
            </w:tcBorders>
            <w:shd w:val="clear" w:color="auto" w:fill="FFFFFF"/>
            <w:noWrap/>
            <w:vAlign w:val="center"/>
          </w:tcPr>
          <w:p w14:paraId="4271812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1774C7F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0.000372528</w:t>
            </w:r>
          </w:p>
        </w:tc>
        <w:tc>
          <w:tcPr>
            <w:tcW w:w="1300" w:type="dxa"/>
            <w:tcBorders>
              <w:top w:val="nil"/>
              <w:left w:val="nil"/>
              <w:bottom w:val="nil"/>
              <w:right w:val="nil"/>
            </w:tcBorders>
            <w:shd w:val="clear" w:color="auto" w:fill="FFFFFF"/>
            <w:noWrap/>
            <w:vAlign w:val="center"/>
          </w:tcPr>
          <w:p w14:paraId="7627AF1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FFFFFF"/>
            <w:noWrap/>
            <w:vAlign w:val="center"/>
          </w:tcPr>
          <w:p w14:paraId="6B75AC5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0.006276029</w:t>
            </w:r>
          </w:p>
        </w:tc>
        <w:tc>
          <w:tcPr>
            <w:tcW w:w="1221" w:type="dxa"/>
            <w:tcBorders>
              <w:top w:val="nil"/>
              <w:left w:val="nil"/>
              <w:bottom w:val="nil"/>
              <w:right w:val="nil"/>
            </w:tcBorders>
            <w:shd w:val="clear" w:color="auto" w:fill="FFFFFF"/>
            <w:noWrap/>
            <w:vAlign w:val="center"/>
          </w:tcPr>
          <w:p w14:paraId="1C61B0D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7BAE92E5">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4085BC8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D9E1F4"/>
            <w:vAlign w:val="center"/>
          </w:tcPr>
          <w:p w14:paraId="659DCEE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CYGB (up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0.913; bulk RNA-seq (GSE5281))</w:t>
            </w:r>
          </w:p>
        </w:tc>
        <w:tc>
          <w:tcPr>
            <w:tcW w:w="1390" w:type="dxa"/>
            <w:tcBorders>
              <w:top w:val="nil"/>
              <w:left w:val="nil"/>
              <w:bottom w:val="nil"/>
              <w:right w:val="nil"/>
            </w:tcBorders>
            <w:shd w:val="clear" w:color="auto" w:fill="D9E1F4"/>
            <w:noWrap/>
            <w:vAlign w:val="center"/>
          </w:tcPr>
          <w:p w14:paraId="72180BB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1F85B54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6789651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D9E1F4"/>
            <w:noWrap/>
            <w:vAlign w:val="center"/>
          </w:tcPr>
          <w:p w14:paraId="1CF8624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3.962</w:t>
            </w:r>
          </w:p>
        </w:tc>
        <w:tc>
          <w:tcPr>
            <w:tcW w:w="931" w:type="dxa"/>
            <w:tcBorders>
              <w:top w:val="nil"/>
              <w:left w:val="nil"/>
              <w:bottom w:val="nil"/>
              <w:right w:val="nil"/>
            </w:tcBorders>
            <w:shd w:val="clear" w:color="auto" w:fill="D9E1F4"/>
            <w:noWrap/>
            <w:vAlign w:val="center"/>
          </w:tcPr>
          <w:p w14:paraId="7FDEEA5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25D241A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0.000462188</w:t>
            </w:r>
          </w:p>
        </w:tc>
        <w:tc>
          <w:tcPr>
            <w:tcW w:w="1300" w:type="dxa"/>
            <w:tcBorders>
              <w:top w:val="nil"/>
              <w:left w:val="nil"/>
              <w:bottom w:val="nil"/>
              <w:right w:val="nil"/>
            </w:tcBorders>
            <w:shd w:val="clear" w:color="auto" w:fill="D9E1F4"/>
            <w:noWrap/>
            <w:vAlign w:val="center"/>
          </w:tcPr>
          <w:p w14:paraId="0E2CDF4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D9E1F4"/>
            <w:noWrap/>
            <w:vAlign w:val="center"/>
          </w:tcPr>
          <w:p w14:paraId="6A7DC70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0.00724651</w:t>
            </w:r>
          </w:p>
        </w:tc>
        <w:tc>
          <w:tcPr>
            <w:tcW w:w="1221" w:type="dxa"/>
            <w:tcBorders>
              <w:top w:val="nil"/>
              <w:left w:val="nil"/>
              <w:bottom w:val="nil"/>
              <w:right w:val="nil"/>
            </w:tcBorders>
            <w:shd w:val="clear" w:color="auto" w:fill="D9E1F4"/>
            <w:noWrap/>
            <w:vAlign w:val="center"/>
          </w:tcPr>
          <w:p w14:paraId="764978D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26E6517B">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7346488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FFFFFF"/>
            <w:vAlign w:val="center"/>
          </w:tcPr>
          <w:p w14:paraId="6A58A40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MEF2C (down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-1.382; bulk RNA-seq (GSE5281))</w:t>
            </w:r>
          </w:p>
        </w:tc>
        <w:tc>
          <w:tcPr>
            <w:tcW w:w="1390" w:type="dxa"/>
            <w:tcBorders>
              <w:top w:val="nil"/>
              <w:left w:val="nil"/>
              <w:bottom w:val="nil"/>
              <w:right w:val="nil"/>
            </w:tcBorders>
            <w:shd w:val="clear" w:color="auto" w:fill="FFFFFF"/>
            <w:noWrap/>
            <w:vAlign w:val="center"/>
          </w:tcPr>
          <w:p w14:paraId="659983A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4D5D433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0DE9484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FFFFFF"/>
            <w:noWrap/>
            <w:vAlign w:val="center"/>
          </w:tcPr>
          <w:p w14:paraId="498608A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-3.988</w:t>
            </w:r>
          </w:p>
        </w:tc>
        <w:tc>
          <w:tcPr>
            <w:tcW w:w="931" w:type="dxa"/>
            <w:tcBorders>
              <w:top w:val="nil"/>
              <w:left w:val="nil"/>
              <w:bottom w:val="nil"/>
              <w:right w:val="nil"/>
            </w:tcBorders>
            <w:shd w:val="clear" w:color="auto" w:fill="FFFFFF"/>
            <w:noWrap/>
            <w:vAlign w:val="center"/>
          </w:tcPr>
          <w:p w14:paraId="3606F87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4476A22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0.000430976</w:t>
            </w:r>
          </w:p>
        </w:tc>
        <w:tc>
          <w:tcPr>
            <w:tcW w:w="1300" w:type="dxa"/>
            <w:tcBorders>
              <w:top w:val="nil"/>
              <w:left w:val="nil"/>
              <w:bottom w:val="nil"/>
              <w:right w:val="nil"/>
            </w:tcBorders>
            <w:shd w:val="clear" w:color="auto" w:fill="FFFFFF"/>
            <w:noWrap/>
            <w:vAlign w:val="center"/>
          </w:tcPr>
          <w:p w14:paraId="1636AEF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FFFFFF"/>
            <w:noWrap/>
            <w:vAlign w:val="center"/>
          </w:tcPr>
          <w:p w14:paraId="4AE337E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0.006913519</w:t>
            </w:r>
          </w:p>
        </w:tc>
        <w:tc>
          <w:tcPr>
            <w:tcW w:w="1221" w:type="dxa"/>
            <w:tcBorders>
              <w:top w:val="nil"/>
              <w:left w:val="nil"/>
              <w:bottom w:val="nil"/>
              <w:right w:val="nil"/>
            </w:tcBorders>
            <w:shd w:val="clear" w:color="auto" w:fill="FFFFFF"/>
            <w:noWrap/>
            <w:vAlign w:val="center"/>
          </w:tcPr>
          <w:p w14:paraId="09E4BAF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3ADEE372">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6CD09FCA">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D9E1F4"/>
            <w:vAlign w:val="center"/>
          </w:tcPr>
          <w:p w14:paraId="1A8F0CD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AHCY (down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-1.010; bulk RNA-seq (GSE5281))</w:t>
            </w:r>
          </w:p>
        </w:tc>
        <w:tc>
          <w:tcPr>
            <w:tcW w:w="1390" w:type="dxa"/>
            <w:tcBorders>
              <w:top w:val="nil"/>
              <w:left w:val="nil"/>
              <w:bottom w:val="nil"/>
              <w:right w:val="nil"/>
            </w:tcBorders>
            <w:shd w:val="clear" w:color="auto" w:fill="D9E1F4"/>
            <w:noWrap/>
            <w:vAlign w:val="center"/>
          </w:tcPr>
          <w:p w14:paraId="7CED0CC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2D109C6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714D723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D9E1F4"/>
            <w:noWrap/>
            <w:vAlign w:val="center"/>
          </w:tcPr>
          <w:p w14:paraId="43245EE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-3.959</w:t>
            </w:r>
          </w:p>
        </w:tc>
        <w:tc>
          <w:tcPr>
            <w:tcW w:w="931" w:type="dxa"/>
            <w:tcBorders>
              <w:top w:val="nil"/>
              <w:left w:val="nil"/>
              <w:bottom w:val="nil"/>
              <w:right w:val="nil"/>
            </w:tcBorders>
            <w:shd w:val="clear" w:color="auto" w:fill="D9E1F4"/>
            <w:noWrap/>
            <w:vAlign w:val="center"/>
          </w:tcPr>
          <w:p w14:paraId="655AC97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66EFE7D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0.000466046</w:t>
            </w:r>
          </w:p>
        </w:tc>
        <w:tc>
          <w:tcPr>
            <w:tcW w:w="1300" w:type="dxa"/>
            <w:tcBorders>
              <w:top w:val="nil"/>
              <w:left w:val="nil"/>
              <w:bottom w:val="nil"/>
              <w:right w:val="nil"/>
            </w:tcBorders>
            <w:shd w:val="clear" w:color="auto" w:fill="D9E1F4"/>
            <w:noWrap/>
            <w:vAlign w:val="center"/>
          </w:tcPr>
          <w:p w14:paraId="1C9E2ED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D9E1F4"/>
            <w:noWrap/>
            <w:vAlign w:val="center"/>
          </w:tcPr>
          <w:p w14:paraId="7B780B7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0.007291506</w:t>
            </w:r>
          </w:p>
        </w:tc>
        <w:tc>
          <w:tcPr>
            <w:tcW w:w="1221" w:type="dxa"/>
            <w:tcBorders>
              <w:top w:val="nil"/>
              <w:left w:val="nil"/>
              <w:bottom w:val="nil"/>
              <w:right w:val="nil"/>
            </w:tcBorders>
            <w:shd w:val="clear" w:color="auto" w:fill="D9E1F4"/>
            <w:noWrap/>
            <w:vAlign w:val="center"/>
          </w:tcPr>
          <w:p w14:paraId="475C4C1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4F3134B4">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13C859E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FFFFFF"/>
            <w:vAlign w:val="center"/>
          </w:tcPr>
          <w:p w14:paraId="082D52A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NFS1 (down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-0.644; bulk RNA-seq (GSE5281))</w:t>
            </w:r>
          </w:p>
        </w:tc>
        <w:tc>
          <w:tcPr>
            <w:tcW w:w="1390" w:type="dxa"/>
            <w:tcBorders>
              <w:top w:val="nil"/>
              <w:left w:val="nil"/>
              <w:bottom w:val="nil"/>
              <w:right w:val="nil"/>
            </w:tcBorders>
            <w:shd w:val="clear" w:color="auto" w:fill="FFFFFF"/>
            <w:noWrap/>
            <w:vAlign w:val="center"/>
          </w:tcPr>
          <w:p w14:paraId="4DC792F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7C5D516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230920E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FFFFFF"/>
            <w:noWrap/>
            <w:vAlign w:val="center"/>
          </w:tcPr>
          <w:p w14:paraId="303F3BC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-3.817</w:t>
            </w:r>
          </w:p>
        </w:tc>
        <w:tc>
          <w:tcPr>
            <w:tcW w:w="931" w:type="dxa"/>
            <w:tcBorders>
              <w:top w:val="nil"/>
              <w:left w:val="nil"/>
              <w:bottom w:val="nil"/>
              <w:right w:val="nil"/>
            </w:tcBorders>
            <w:shd w:val="clear" w:color="auto" w:fill="FFFFFF"/>
            <w:noWrap/>
            <w:vAlign w:val="center"/>
          </w:tcPr>
          <w:p w14:paraId="04E4BAD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55E0FF3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0.00068182</w:t>
            </w:r>
          </w:p>
        </w:tc>
        <w:tc>
          <w:tcPr>
            <w:tcW w:w="1300" w:type="dxa"/>
            <w:tcBorders>
              <w:top w:val="nil"/>
              <w:left w:val="nil"/>
              <w:bottom w:val="nil"/>
              <w:right w:val="nil"/>
            </w:tcBorders>
            <w:shd w:val="clear" w:color="auto" w:fill="FFFFFF"/>
            <w:noWrap/>
            <w:vAlign w:val="center"/>
          </w:tcPr>
          <w:p w14:paraId="33AB6F1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FFFFFF"/>
            <w:noWrap/>
            <w:vAlign w:val="center"/>
          </w:tcPr>
          <w:p w14:paraId="52D0BEB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0.009506287</w:t>
            </w:r>
          </w:p>
        </w:tc>
        <w:tc>
          <w:tcPr>
            <w:tcW w:w="1221" w:type="dxa"/>
            <w:tcBorders>
              <w:top w:val="nil"/>
              <w:left w:val="nil"/>
              <w:bottom w:val="nil"/>
              <w:right w:val="nil"/>
            </w:tcBorders>
            <w:shd w:val="clear" w:color="auto" w:fill="FFFFFF"/>
            <w:noWrap/>
            <w:vAlign w:val="center"/>
          </w:tcPr>
          <w:p w14:paraId="2D31164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2B7EFB2C">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2DBFC81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D9E1F4"/>
            <w:vAlign w:val="center"/>
          </w:tcPr>
          <w:p w14:paraId="316BE70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EGFR (up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0.886; bulk RNA-seq (GSE5281))</w:t>
            </w:r>
          </w:p>
        </w:tc>
        <w:tc>
          <w:tcPr>
            <w:tcW w:w="1390" w:type="dxa"/>
            <w:tcBorders>
              <w:top w:val="nil"/>
              <w:left w:val="nil"/>
              <w:bottom w:val="nil"/>
              <w:right w:val="nil"/>
            </w:tcBorders>
            <w:shd w:val="clear" w:color="auto" w:fill="D9E1F4"/>
            <w:noWrap/>
            <w:vAlign w:val="center"/>
          </w:tcPr>
          <w:p w14:paraId="138A0A9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31C5656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7CCEECE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D9E1F4"/>
            <w:noWrap/>
            <w:vAlign w:val="center"/>
          </w:tcPr>
          <w:p w14:paraId="2962B89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3.694</w:t>
            </w:r>
          </w:p>
        </w:tc>
        <w:tc>
          <w:tcPr>
            <w:tcW w:w="931" w:type="dxa"/>
            <w:tcBorders>
              <w:top w:val="nil"/>
              <w:left w:val="nil"/>
              <w:bottom w:val="nil"/>
              <w:right w:val="nil"/>
            </w:tcBorders>
            <w:shd w:val="clear" w:color="auto" w:fill="D9E1F4"/>
            <w:noWrap/>
            <w:vAlign w:val="center"/>
          </w:tcPr>
          <w:p w14:paraId="4B4FBFD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4D7F45D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0.000943038</w:t>
            </w:r>
          </w:p>
        </w:tc>
        <w:tc>
          <w:tcPr>
            <w:tcW w:w="1300" w:type="dxa"/>
            <w:tcBorders>
              <w:top w:val="nil"/>
              <w:left w:val="nil"/>
              <w:bottom w:val="nil"/>
              <w:right w:val="nil"/>
            </w:tcBorders>
            <w:shd w:val="clear" w:color="auto" w:fill="D9E1F4"/>
            <w:noWrap/>
            <w:vAlign w:val="center"/>
          </w:tcPr>
          <w:p w14:paraId="26A62AE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D9E1F4"/>
            <w:noWrap/>
            <w:vAlign w:val="center"/>
          </w:tcPr>
          <w:p w14:paraId="4FC9DBA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0.011790107</w:t>
            </w:r>
          </w:p>
        </w:tc>
        <w:tc>
          <w:tcPr>
            <w:tcW w:w="1221" w:type="dxa"/>
            <w:tcBorders>
              <w:top w:val="nil"/>
              <w:left w:val="nil"/>
              <w:bottom w:val="nil"/>
              <w:right w:val="nil"/>
            </w:tcBorders>
            <w:shd w:val="clear" w:color="auto" w:fill="D9E1F4"/>
            <w:noWrap/>
            <w:vAlign w:val="center"/>
          </w:tcPr>
          <w:p w14:paraId="0DFC84C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585C7240">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41768CE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FFFFFF"/>
            <w:vAlign w:val="center"/>
          </w:tcPr>
          <w:p w14:paraId="7C07F2B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SLC3A2 (down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-1.437; bulk RNA-seq (GSE5281))</w:t>
            </w:r>
          </w:p>
        </w:tc>
        <w:tc>
          <w:tcPr>
            <w:tcW w:w="1390" w:type="dxa"/>
            <w:tcBorders>
              <w:top w:val="nil"/>
              <w:left w:val="nil"/>
              <w:bottom w:val="nil"/>
              <w:right w:val="nil"/>
            </w:tcBorders>
            <w:shd w:val="clear" w:color="auto" w:fill="FFFFFF"/>
            <w:noWrap/>
            <w:vAlign w:val="center"/>
          </w:tcPr>
          <w:p w14:paraId="57F792A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4FC0E1D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35A597A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FFFFFF"/>
            <w:noWrap/>
            <w:vAlign w:val="center"/>
          </w:tcPr>
          <w:p w14:paraId="2CB8B12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-3.692</w:t>
            </w:r>
          </w:p>
        </w:tc>
        <w:tc>
          <w:tcPr>
            <w:tcW w:w="931" w:type="dxa"/>
            <w:tcBorders>
              <w:top w:val="nil"/>
              <w:left w:val="nil"/>
              <w:bottom w:val="nil"/>
              <w:right w:val="nil"/>
            </w:tcBorders>
            <w:shd w:val="clear" w:color="auto" w:fill="FFFFFF"/>
            <w:noWrap/>
            <w:vAlign w:val="center"/>
          </w:tcPr>
          <w:p w14:paraId="446FD3F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1123A58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0.00094941</w:t>
            </w:r>
          </w:p>
        </w:tc>
        <w:tc>
          <w:tcPr>
            <w:tcW w:w="1300" w:type="dxa"/>
            <w:tcBorders>
              <w:top w:val="nil"/>
              <w:left w:val="nil"/>
              <w:bottom w:val="nil"/>
              <w:right w:val="nil"/>
            </w:tcBorders>
            <w:shd w:val="clear" w:color="auto" w:fill="FFFFFF"/>
            <w:noWrap/>
            <w:vAlign w:val="center"/>
          </w:tcPr>
          <w:p w14:paraId="1F926DC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FFFFFF"/>
            <w:noWrap/>
            <w:vAlign w:val="center"/>
          </w:tcPr>
          <w:p w14:paraId="4F8B6D6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0.011849701</w:t>
            </w:r>
          </w:p>
        </w:tc>
        <w:tc>
          <w:tcPr>
            <w:tcW w:w="1221" w:type="dxa"/>
            <w:tcBorders>
              <w:top w:val="nil"/>
              <w:left w:val="nil"/>
              <w:bottom w:val="nil"/>
              <w:right w:val="nil"/>
            </w:tcBorders>
            <w:shd w:val="clear" w:color="auto" w:fill="FFFFFF"/>
            <w:noWrap/>
            <w:vAlign w:val="center"/>
          </w:tcPr>
          <w:p w14:paraId="32F0BBA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006EA56C">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6D97E70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D9E1F4"/>
            <w:vAlign w:val="center"/>
          </w:tcPr>
          <w:p w14:paraId="7785DE7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AQP3 (up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1.362; bulk RNA-seq (GSE5281))</w:t>
            </w:r>
          </w:p>
        </w:tc>
        <w:tc>
          <w:tcPr>
            <w:tcW w:w="1390" w:type="dxa"/>
            <w:tcBorders>
              <w:top w:val="nil"/>
              <w:left w:val="nil"/>
              <w:bottom w:val="nil"/>
              <w:right w:val="nil"/>
            </w:tcBorders>
            <w:shd w:val="clear" w:color="auto" w:fill="D9E1F4"/>
            <w:noWrap/>
            <w:vAlign w:val="center"/>
          </w:tcPr>
          <w:p w14:paraId="65B4519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51AC2B3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55037AE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D9E1F4"/>
            <w:noWrap/>
            <w:vAlign w:val="center"/>
          </w:tcPr>
          <w:p w14:paraId="018EF58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3.713</w:t>
            </w:r>
          </w:p>
        </w:tc>
        <w:tc>
          <w:tcPr>
            <w:tcW w:w="931" w:type="dxa"/>
            <w:tcBorders>
              <w:top w:val="nil"/>
              <w:left w:val="nil"/>
              <w:bottom w:val="nil"/>
              <w:right w:val="nil"/>
            </w:tcBorders>
            <w:shd w:val="clear" w:color="auto" w:fill="D9E1F4"/>
            <w:noWrap/>
            <w:vAlign w:val="center"/>
          </w:tcPr>
          <w:p w14:paraId="646D9D9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5C44C05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0.000898084</w:t>
            </w:r>
          </w:p>
        </w:tc>
        <w:tc>
          <w:tcPr>
            <w:tcW w:w="1300" w:type="dxa"/>
            <w:tcBorders>
              <w:top w:val="nil"/>
              <w:left w:val="nil"/>
              <w:bottom w:val="nil"/>
              <w:right w:val="nil"/>
            </w:tcBorders>
            <w:shd w:val="clear" w:color="auto" w:fill="D9E1F4"/>
            <w:noWrap/>
            <w:vAlign w:val="center"/>
          </w:tcPr>
          <w:p w14:paraId="5493BE4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D9E1F4"/>
            <w:noWrap/>
            <w:vAlign w:val="center"/>
          </w:tcPr>
          <w:p w14:paraId="42F72FCA">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0.011408344</w:t>
            </w:r>
          </w:p>
        </w:tc>
        <w:tc>
          <w:tcPr>
            <w:tcW w:w="1221" w:type="dxa"/>
            <w:tcBorders>
              <w:top w:val="nil"/>
              <w:left w:val="nil"/>
              <w:bottom w:val="nil"/>
              <w:right w:val="nil"/>
            </w:tcBorders>
            <w:shd w:val="clear" w:color="auto" w:fill="D9E1F4"/>
            <w:noWrap/>
            <w:vAlign w:val="center"/>
          </w:tcPr>
          <w:p w14:paraId="1FF1203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7857675F">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2FCCCADF">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FFFFFF"/>
            <w:vAlign w:val="center"/>
          </w:tcPr>
          <w:p w14:paraId="5E8F8E0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PARP2 (down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-0.930; bulk RNA-seq (GSE5281))</w:t>
            </w:r>
          </w:p>
        </w:tc>
        <w:tc>
          <w:tcPr>
            <w:tcW w:w="1390" w:type="dxa"/>
            <w:tcBorders>
              <w:top w:val="nil"/>
              <w:left w:val="nil"/>
              <w:bottom w:val="nil"/>
              <w:right w:val="nil"/>
            </w:tcBorders>
            <w:shd w:val="clear" w:color="auto" w:fill="FFFFFF"/>
            <w:noWrap/>
            <w:vAlign w:val="center"/>
          </w:tcPr>
          <w:p w14:paraId="4449612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4E21D26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029208E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FFFFFF"/>
            <w:noWrap/>
            <w:vAlign w:val="center"/>
          </w:tcPr>
          <w:p w14:paraId="376C119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-3.732</w:t>
            </w:r>
          </w:p>
        </w:tc>
        <w:tc>
          <w:tcPr>
            <w:tcW w:w="931" w:type="dxa"/>
            <w:tcBorders>
              <w:top w:val="nil"/>
              <w:left w:val="nil"/>
              <w:bottom w:val="nil"/>
              <w:right w:val="nil"/>
            </w:tcBorders>
            <w:shd w:val="clear" w:color="auto" w:fill="FFFFFF"/>
            <w:noWrap/>
            <w:vAlign w:val="center"/>
          </w:tcPr>
          <w:p w14:paraId="47EC4E0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4F7AA13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0.000854146</w:t>
            </w:r>
          </w:p>
        </w:tc>
        <w:tc>
          <w:tcPr>
            <w:tcW w:w="1300" w:type="dxa"/>
            <w:tcBorders>
              <w:top w:val="nil"/>
              <w:left w:val="nil"/>
              <w:bottom w:val="nil"/>
              <w:right w:val="nil"/>
            </w:tcBorders>
            <w:shd w:val="clear" w:color="auto" w:fill="FFFFFF"/>
            <w:noWrap/>
            <w:vAlign w:val="center"/>
          </w:tcPr>
          <w:p w14:paraId="2E885F3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FFFFFF"/>
            <w:noWrap/>
            <w:vAlign w:val="center"/>
          </w:tcPr>
          <w:p w14:paraId="40B910A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0.011040106</w:t>
            </w:r>
          </w:p>
        </w:tc>
        <w:tc>
          <w:tcPr>
            <w:tcW w:w="1221" w:type="dxa"/>
            <w:tcBorders>
              <w:top w:val="nil"/>
              <w:left w:val="nil"/>
              <w:bottom w:val="nil"/>
              <w:right w:val="nil"/>
            </w:tcBorders>
            <w:shd w:val="clear" w:color="auto" w:fill="FFFFFF"/>
            <w:noWrap/>
            <w:vAlign w:val="center"/>
          </w:tcPr>
          <w:p w14:paraId="16C0AA7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093DE011">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4C259BC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D9E1F4"/>
            <w:vAlign w:val="center"/>
          </w:tcPr>
          <w:p w14:paraId="59D6DDB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KLHDC3 (down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-0.782; bulk RNA-seq (GSE5281))</w:t>
            </w:r>
          </w:p>
        </w:tc>
        <w:tc>
          <w:tcPr>
            <w:tcW w:w="1390" w:type="dxa"/>
            <w:tcBorders>
              <w:top w:val="nil"/>
              <w:left w:val="nil"/>
              <w:bottom w:val="nil"/>
              <w:right w:val="nil"/>
            </w:tcBorders>
            <w:shd w:val="clear" w:color="auto" w:fill="D9E1F4"/>
            <w:noWrap/>
            <w:vAlign w:val="center"/>
          </w:tcPr>
          <w:p w14:paraId="230491F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015FA9F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4E07186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D9E1F4"/>
            <w:noWrap/>
            <w:vAlign w:val="center"/>
          </w:tcPr>
          <w:p w14:paraId="01410F4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-3.696</w:t>
            </w:r>
          </w:p>
        </w:tc>
        <w:tc>
          <w:tcPr>
            <w:tcW w:w="931" w:type="dxa"/>
            <w:tcBorders>
              <w:top w:val="nil"/>
              <w:left w:val="nil"/>
              <w:bottom w:val="nil"/>
              <w:right w:val="nil"/>
            </w:tcBorders>
            <w:shd w:val="clear" w:color="auto" w:fill="D9E1F4"/>
            <w:noWrap/>
            <w:vAlign w:val="center"/>
          </w:tcPr>
          <w:p w14:paraId="37F4CC0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4543CDD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0.000939469</w:t>
            </w:r>
          </w:p>
        </w:tc>
        <w:tc>
          <w:tcPr>
            <w:tcW w:w="1300" w:type="dxa"/>
            <w:tcBorders>
              <w:top w:val="nil"/>
              <w:left w:val="nil"/>
              <w:bottom w:val="nil"/>
              <w:right w:val="nil"/>
            </w:tcBorders>
            <w:shd w:val="clear" w:color="auto" w:fill="D9E1F4"/>
            <w:noWrap/>
            <w:vAlign w:val="center"/>
          </w:tcPr>
          <w:p w14:paraId="553D416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D9E1F4"/>
            <w:noWrap/>
            <w:vAlign w:val="center"/>
          </w:tcPr>
          <w:p w14:paraId="2A029CA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0.01175876</w:t>
            </w:r>
          </w:p>
        </w:tc>
        <w:tc>
          <w:tcPr>
            <w:tcW w:w="1221" w:type="dxa"/>
            <w:tcBorders>
              <w:top w:val="nil"/>
              <w:left w:val="nil"/>
              <w:bottom w:val="nil"/>
              <w:right w:val="nil"/>
            </w:tcBorders>
            <w:shd w:val="clear" w:color="auto" w:fill="D9E1F4"/>
            <w:noWrap/>
            <w:vAlign w:val="center"/>
          </w:tcPr>
          <w:p w14:paraId="414182A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2E1246AD">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25C9A3C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FFFFFF"/>
            <w:vAlign w:val="center"/>
          </w:tcPr>
          <w:p w14:paraId="439CB43A">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ECH1 (down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-0.791; bulk RNA-seq (GSE5281))</w:t>
            </w:r>
          </w:p>
        </w:tc>
        <w:tc>
          <w:tcPr>
            <w:tcW w:w="1390" w:type="dxa"/>
            <w:tcBorders>
              <w:top w:val="nil"/>
              <w:left w:val="nil"/>
              <w:bottom w:val="nil"/>
              <w:right w:val="nil"/>
            </w:tcBorders>
            <w:shd w:val="clear" w:color="auto" w:fill="FFFFFF"/>
            <w:noWrap/>
            <w:vAlign w:val="center"/>
          </w:tcPr>
          <w:p w14:paraId="6DBAF1F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37E20D0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761A1C6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FFFFFF"/>
            <w:noWrap/>
            <w:vAlign w:val="center"/>
          </w:tcPr>
          <w:p w14:paraId="62C0A65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-3.698</w:t>
            </w:r>
          </w:p>
        </w:tc>
        <w:tc>
          <w:tcPr>
            <w:tcW w:w="931" w:type="dxa"/>
            <w:tcBorders>
              <w:top w:val="nil"/>
              <w:left w:val="nil"/>
              <w:bottom w:val="nil"/>
              <w:right w:val="nil"/>
            </w:tcBorders>
            <w:shd w:val="clear" w:color="auto" w:fill="FFFFFF"/>
            <w:noWrap/>
            <w:vAlign w:val="center"/>
          </w:tcPr>
          <w:p w14:paraId="13BA021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61EF05D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0.000934634</w:t>
            </w:r>
          </w:p>
        </w:tc>
        <w:tc>
          <w:tcPr>
            <w:tcW w:w="1300" w:type="dxa"/>
            <w:tcBorders>
              <w:top w:val="nil"/>
              <w:left w:val="nil"/>
              <w:bottom w:val="nil"/>
              <w:right w:val="nil"/>
            </w:tcBorders>
            <w:shd w:val="clear" w:color="auto" w:fill="FFFFFF"/>
            <w:noWrap/>
            <w:vAlign w:val="center"/>
          </w:tcPr>
          <w:p w14:paraId="29BF1E7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FFFFFF"/>
            <w:noWrap/>
            <w:vAlign w:val="center"/>
          </w:tcPr>
          <w:p w14:paraId="240142A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0.011711472</w:t>
            </w:r>
          </w:p>
        </w:tc>
        <w:tc>
          <w:tcPr>
            <w:tcW w:w="1221" w:type="dxa"/>
            <w:tcBorders>
              <w:top w:val="nil"/>
              <w:left w:val="nil"/>
              <w:bottom w:val="nil"/>
              <w:right w:val="nil"/>
            </w:tcBorders>
            <w:shd w:val="clear" w:color="auto" w:fill="FFFFFF"/>
            <w:noWrap/>
            <w:vAlign w:val="center"/>
          </w:tcPr>
          <w:p w14:paraId="5F67D99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50C4D92B">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0E2E1AC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D9E1F4"/>
            <w:vAlign w:val="center"/>
          </w:tcPr>
          <w:p w14:paraId="19C5825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FH (down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-1.167; bulk RNA-seq (GSE5281))</w:t>
            </w:r>
          </w:p>
        </w:tc>
        <w:tc>
          <w:tcPr>
            <w:tcW w:w="1390" w:type="dxa"/>
            <w:tcBorders>
              <w:top w:val="nil"/>
              <w:left w:val="nil"/>
              <w:bottom w:val="nil"/>
              <w:right w:val="nil"/>
            </w:tcBorders>
            <w:shd w:val="clear" w:color="auto" w:fill="D9E1F4"/>
            <w:noWrap/>
            <w:vAlign w:val="center"/>
          </w:tcPr>
          <w:p w14:paraId="4926BCE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6E295CE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43DD0CB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D9E1F4"/>
            <w:noWrap/>
            <w:vAlign w:val="center"/>
          </w:tcPr>
          <w:p w14:paraId="123D8E6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-3.629</w:t>
            </w:r>
          </w:p>
        </w:tc>
        <w:tc>
          <w:tcPr>
            <w:tcW w:w="931" w:type="dxa"/>
            <w:tcBorders>
              <w:top w:val="nil"/>
              <w:left w:val="nil"/>
              <w:bottom w:val="nil"/>
              <w:right w:val="nil"/>
            </w:tcBorders>
            <w:shd w:val="clear" w:color="auto" w:fill="D9E1F4"/>
            <w:noWrap/>
            <w:vAlign w:val="center"/>
          </w:tcPr>
          <w:p w14:paraId="5E8C57D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4913825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0.001119974</w:t>
            </w:r>
          </w:p>
        </w:tc>
        <w:tc>
          <w:tcPr>
            <w:tcW w:w="1300" w:type="dxa"/>
            <w:tcBorders>
              <w:top w:val="nil"/>
              <w:left w:val="nil"/>
              <w:bottom w:val="nil"/>
              <w:right w:val="nil"/>
            </w:tcBorders>
            <w:shd w:val="clear" w:color="auto" w:fill="D9E1F4"/>
            <w:noWrap/>
            <w:vAlign w:val="center"/>
          </w:tcPr>
          <w:p w14:paraId="0C7C214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D9E1F4"/>
            <w:noWrap/>
            <w:vAlign w:val="center"/>
          </w:tcPr>
          <w:p w14:paraId="1115097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0.013339791</w:t>
            </w:r>
          </w:p>
        </w:tc>
        <w:tc>
          <w:tcPr>
            <w:tcW w:w="1221" w:type="dxa"/>
            <w:tcBorders>
              <w:top w:val="nil"/>
              <w:left w:val="nil"/>
              <w:bottom w:val="nil"/>
              <w:right w:val="nil"/>
            </w:tcBorders>
            <w:shd w:val="clear" w:color="auto" w:fill="D9E1F4"/>
            <w:noWrap/>
            <w:vAlign w:val="center"/>
          </w:tcPr>
          <w:p w14:paraId="6F19EDC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43ACD963">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2ACC1EAA">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FFFFFF"/>
            <w:vAlign w:val="center"/>
          </w:tcPr>
          <w:p w14:paraId="73C123A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GPX4 (down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-0.897; bulk RNA-seq (GSE5281))</w:t>
            </w:r>
          </w:p>
        </w:tc>
        <w:tc>
          <w:tcPr>
            <w:tcW w:w="1390" w:type="dxa"/>
            <w:tcBorders>
              <w:top w:val="nil"/>
              <w:left w:val="nil"/>
              <w:bottom w:val="nil"/>
              <w:right w:val="nil"/>
            </w:tcBorders>
            <w:shd w:val="clear" w:color="auto" w:fill="FFFFFF"/>
            <w:noWrap/>
            <w:vAlign w:val="center"/>
          </w:tcPr>
          <w:p w14:paraId="53813A2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1FA0891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6CB8F80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FFFFFF"/>
            <w:noWrap/>
            <w:vAlign w:val="center"/>
          </w:tcPr>
          <w:p w14:paraId="0F10CE6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-3.623</w:t>
            </w:r>
          </w:p>
        </w:tc>
        <w:tc>
          <w:tcPr>
            <w:tcW w:w="931" w:type="dxa"/>
            <w:tcBorders>
              <w:top w:val="nil"/>
              <w:left w:val="nil"/>
              <w:bottom w:val="nil"/>
              <w:right w:val="nil"/>
            </w:tcBorders>
            <w:shd w:val="clear" w:color="auto" w:fill="FFFFFF"/>
            <w:noWrap/>
            <w:vAlign w:val="center"/>
          </w:tcPr>
          <w:p w14:paraId="12CA605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78DEC22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0.00113777</w:t>
            </w:r>
          </w:p>
        </w:tc>
        <w:tc>
          <w:tcPr>
            <w:tcW w:w="1300" w:type="dxa"/>
            <w:tcBorders>
              <w:top w:val="nil"/>
              <w:left w:val="nil"/>
              <w:bottom w:val="nil"/>
              <w:right w:val="nil"/>
            </w:tcBorders>
            <w:shd w:val="clear" w:color="auto" w:fill="FFFFFF"/>
            <w:noWrap/>
            <w:vAlign w:val="center"/>
          </w:tcPr>
          <w:p w14:paraId="14CBE04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FFFFFF"/>
            <w:noWrap/>
            <w:vAlign w:val="center"/>
          </w:tcPr>
          <w:p w14:paraId="6C68235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0.013500887</w:t>
            </w:r>
          </w:p>
        </w:tc>
        <w:tc>
          <w:tcPr>
            <w:tcW w:w="1221" w:type="dxa"/>
            <w:tcBorders>
              <w:top w:val="nil"/>
              <w:left w:val="nil"/>
              <w:bottom w:val="nil"/>
              <w:right w:val="nil"/>
            </w:tcBorders>
            <w:shd w:val="clear" w:color="auto" w:fill="FFFFFF"/>
            <w:noWrap/>
            <w:vAlign w:val="center"/>
          </w:tcPr>
          <w:p w14:paraId="721FA93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007A9B56">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591C7C6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D9E1F4"/>
            <w:vAlign w:val="center"/>
          </w:tcPr>
          <w:p w14:paraId="34DDB2F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P4HB (down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-0.715; bulk RNA-seq (GSE5281))</w:t>
            </w:r>
          </w:p>
        </w:tc>
        <w:tc>
          <w:tcPr>
            <w:tcW w:w="1390" w:type="dxa"/>
            <w:tcBorders>
              <w:top w:val="nil"/>
              <w:left w:val="nil"/>
              <w:bottom w:val="nil"/>
              <w:right w:val="nil"/>
            </w:tcBorders>
            <w:shd w:val="clear" w:color="auto" w:fill="D9E1F4"/>
            <w:noWrap/>
            <w:vAlign w:val="center"/>
          </w:tcPr>
          <w:p w14:paraId="382894D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07E3ACE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446D638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D9E1F4"/>
            <w:noWrap/>
            <w:vAlign w:val="center"/>
          </w:tcPr>
          <w:p w14:paraId="3390EA3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-3.538</w:t>
            </w:r>
          </w:p>
        </w:tc>
        <w:tc>
          <w:tcPr>
            <w:tcW w:w="931" w:type="dxa"/>
            <w:tcBorders>
              <w:top w:val="nil"/>
              <w:left w:val="nil"/>
              <w:bottom w:val="nil"/>
              <w:right w:val="nil"/>
            </w:tcBorders>
            <w:shd w:val="clear" w:color="auto" w:fill="D9E1F4"/>
            <w:noWrap/>
            <w:vAlign w:val="center"/>
          </w:tcPr>
          <w:p w14:paraId="59754F1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0466FCE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0.001422724</w:t>
            </w:r>
          </w:p>
        </w:tc>
        <w:tc>
          <w:tcPr>
            <w:tcW w:w="1300" w:type="dxa"/>
            <w:tcBorders>
              <w:top w:val="nil"/>
              <w:left w:val="nil"/>
              <w:bottom w:val="nil"/>
              <w:right w:val="nil"/>
            </w:tcBorders>
            <w:shd w:val="clear" w:color="auto" w:fill="D9E1F4"/>
            <w:noWrap/>
            <w:vAlign w:val="center"/>
          </w:tcPr>
          <w:p w14:paraId="7E01909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D9E1F4"/>
            <w:noWrap/>
            <w:vAlign w:val="center"/>
          </w:tcPr>
          <w:p w14:paraId="1D16080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0.015791099</w:t>
            </w:r>
          </w:p>
        </w:tc>
        <w:tc>
          <w:tcPr>
            <w:tcW w:w="1221" w:type="dxa"/>
            <w:tcBorders>
              <w:top w:val="nil"/>
              <w:left w:val="nil"/>
              <w:bottom w:val="nil"/>
              <w:right w:val="nil"/>
            </w:tcBorders>
            <w:shd w:val="clear" w:color="auto" w:fill="D9E1F4"/>
            <w:noWrap/>
            <w:vAlign w:val="center"/>
          </w:tcPr>
          <w:p w14:paraId="713E5CC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4BFEEE59">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7AA5DFB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FFFFFF"/>
            <w:vAlign w:val="center"/>
          </w:tcPr>
          <w:p w14:paraId="48849FD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COPZ1 (down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-0.697; bulk RNA-seq (GSE5281))</w:t>
            </w:r>
          </w:p>
        </w:tc>
        <w:tc>
          <w:tcPr>
            <w:tcW w:w="1390" w:type="dxa"/>
            <w:tcBorders>
              <w:top w:val="nil"/>
              <w:left w:val="nil"/>
              <w:bottom w:val="nil"/>
              <w:right w:val="nil"/>
            </w:tcBorders>
            <w:shd w:val="clear" w:color="auto" w:fill="FFFFFF"/>
            <w:noWrap/>
            <w:vAlign w:val="center"/>
          </w:tcPr>
          <w:p w14:paraId="22F5B6A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476C140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184A479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FFFFFF"/>
            <w:noWrap/>
            <w:vAlign w:val="center"/>
          </w:tcPr>
          <w:p w14:paraId="74A8170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-3.510</w:t>
            </w:r>
          </w:p>
        </w:tc>
        <w:tc>
          <w:tcPr>
            <w:tcW w:w="931" w:type="dxa"/>
            <w:tcBorders>
              <w:top w:val="nil"/>
              <w:left w:val="nil"/>
              <w:bottom w:val="nil"/>
              <w:right w:val="nil"/>
            </w:tcBorders>
            <w:shd w:val="clear" w:color="auto" w:fill="FFFFFF"/>
            <w:noWrap/>
            <w:vAlign w:val="center"/>
          </w:tcPr>
          <w:p w14:paraId="6F8979A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080E035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0.001530215</w:t>
            </w:r>
          </w:p>
        </w:tc>
        <w:tc>
          <w:tcPr>
            <w:tcW w:w="1300" w:type="dxa"/>
            <w:tcBorders>
              <w:top w:val="nil"/>
              <w:left w:val="nil"/>
              <w:bottom w:val="nil"/>
              <w:right w:val="nil"/>
            </w:tcBorders>
            <w:shd w:val="clear" w:color="auto" w:fill="FFFFFF"/>
            <w:noWrap/>
            <w:vAlign w:val="center"/>
          </w:tcPr>
          <w:p w14:paraId="1CA2250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FFFFFF"/>
            <w:noWrap/>
            <w:vAlign w:val="center"/>
          </w:tcPr>
          <w:p w14:paraId="1374296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0.016579309</w:t>
            </w:r>
          </w:p>
        </w:tc>
        <w:tc>
          <w:tcPr>
            <w:tcW w:w="1221" w:type="dxa"/>
            <w:tcBorders>
              <w:top w:val="nil"/>
              <w:left w:val="nil"/>
              <w:bottom w:val="nil"/>
              <w:right w:val="nil"/>
            </w:tcBorders>
            <w:shd w:val="clear" w:color="auto" w:fill="FFFFFF"/>
            <w:noWrap/>
            <w:vAlign w:val="center"/>
          </w:tcPr>
          <w:p w14:paraId="6A6551C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510E3A06">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0E0AA8DF">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D9E1F4"/>
            <w:vAlign w:val="center"/>
          </w:tcPr>
          <w:p w14:paraId="49FD330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SMPD1 (down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-0.681; bulk RNA-seq (GSE5281))</w:t>
            </w:r>
          </w:p>
        </w:tc>
        <w:tc>
          <w:tcPr>
            <w:tcW w:w="1390" w:type="dxa"/>
            <w:tcBorders>
              <w:top w:val="nil"/>
              <w:left w:val="nil"/>
              <w:bottom w:val="nil"/>
              <w:right w:val="nil"/>
            </w:tcBorders>
            <w:shd w:val="clear" w:color="auto" w:fill="D9E1F4"/>
            <w:noWrap/>
            <w:vAlign w:val="center"/>
          </w:tcPr>
          <w:p w14:paraId="119A657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6B3421C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49FFF5E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D9E1F4"/>
            <w:noWrap/>
            <w:vAlign w:val="center"/>
          </w:tcPr>
          <w:p w14:paraId="7B89847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-3.416</w:t>
            </w:r>
          </w:p>
        </w:tc>
        <w:tc>
          <w:tcPr>
            <w:tcW w:w="931" w:type="dxa"/>
            <w:tcBorders>
              <w:top w:val="nil"/>
              <w:left w:val="nil"/>
              <w:bottom w:val="nil"/>
              <w:right w:val="nil"/>
            </w:tcBorders>
            <w:shd w:val="clear" w:color="auto" w:fill="D9E1F4"/>
            <w:noWrap/>
            <w:vAlign w:val="center"/>
          </w:tcPr>
          <w:p w14:paraId="65AAE7F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68921E4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0.001951916</w:t>
            </w:r>
          </w:p>
        </w:tc>
        <w:tc>
          <w:tcPr>
            <w:tcW w:w="1300" w:type="dxa"/>
            <w:tcBorders>
              <w:top w:val="nil"/>
              <w:left w:val="nil"/>
              <w:bottom w:val="nil"/>
              <w:right w:val="nil"/>
            </w:tcBorders>
            <w:shd w:val="clear" w:color="auto" w:fill="D9E1F4"/>
            <w:noWrap/>
            <w:vAlign w:val="center"/>
          </w:tcPr>
          <w:p w14:paraId="48A0C6C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D9E1F4"/>
            <w:noWrap/>
            <w:vAlign w:val="center"/>
          </w:tcPr>
          <w:p w14:paraId="5AF6046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0.01950246</w:t>
            </w:r>
          </w:p>
        </w:tc>
        <w:tc>
          <w:tcPr>
            <w:tcW w:w="1221" w:type="dxa"/>
            <w:tcBorders>
              <w:top w:val="nil"/>
              <w:left w:val="nil"/>
              <w:bottom w:val="nil"/>
              <w:right w:val="nil"/>
            </w:tcBorders>
            <w:shd w:val="clear" w:color="auto" w:fill="D9E1F4"/>
            <w:noWrap/>
            <w:vAlign w:val="center"/>
          </w:tcPr>
          <w:p w14:paraId="2B149E6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6D25448F">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29D4D92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FFFFFF"/>
            <w:vAlign w:val="center"/>
          </w:tcPr>
          <w:p w14:paraId="659AEF3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NFE2L2 (down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-0.723; bulk RNA-seq (GSE5281))</w:t>
            </w:r>
          </w:p>
        </w:tc>
        <w:tc>
          <w:tcPr>
            <w:tcW w:w="1390" w:type="dxa"/>
            <w:tcBorders>
              <w:top w:val="nil"/>
              <w:left w:val="nil"/>
              <w:bottom w:val="nil"/>
              <w:right w:val="nil"/>
            </w:tcBorders>
            <w:shd w:val="clear" w:color="auto" w:fill="FFFFFF"/>
            <w:noWrap/>
            <w:vAlign w:val="center"/>
          </w:tcPr>
          <w:p w14:paraId="03D76F6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7ADA00F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1863B3D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FFFFFF"/>
            <w:noWrap/>
            <w:vAlign w:val="center"/>
          </w:tcPr>
          <w:p w14:paraId="43F6E3E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-3.455</w:t>
            </w:r>
          </w:p>
        </w:tc>
        <w:tc>
          <w:tcPr>
            <w:tcW w:w="931" w:type="dxa"/>
            <w:tcBorders>
              <w:top w:val="nil"/>
              <w:left w:val="nil"/>
              <w:bottom w:val="nil"/>
              <w:right w:val="nil"/>
            </w:tcBorders>
            <w:shd w:val="clear" w:color="auto" w:fill="FFFFFF"/>
            <w:noWrap/>
            <w:vAlign w:val="center"/>
          </w:tcPr>
          <w:p w14:paraId="7191A92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7C12F24A">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0.001765057</w:t>
            </w:r>
          </w:p>
        </w:tc>
        <w:tc>
          <w:tcPr>
            <w:tcW w:w="1300" w:type="dxa"/>
            <w:tcBorders>
              <w:top w:val="nil"/>
              <w:left w:val="nil"/>
              <w:bottom w:val="nil"/>
              <w:right w:val="nil"/>
            </w:tcBorders>
            <w:shd w:val="clear" w:color="auto" w:fill="FFFFFF"/>
            <w:noWrap/>
            <w:vAlign w:val="center"/>
          </w:tcPr>
          <w:p w14:paraId="7DE5F8D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FFFFFF"/>
            <w:noWrap/>
            <w:vAlign w:val="center"/>
          </w:tcPr>
          <w:p w14:paraId="7A8848F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0.018255406</w:t>
            </w:r>
          </w:p>
        </w:tc>
        <w:tc>
          <w:tcPr>
            <w:tcW w:w="1221" w:type="dxa"/>
            <w:tcBorders>
              <w:top w:val="nil"/>
              <w:left w:val="nil"/>
              <w:bottom w:val="nil"/>
              <w:right w:val="nil"/>
            </w:tcBorders>
            <w:shd w:val="clear" w:color="auto" w:fill="FFFFFF"/>
            <w:noWrap/>
            <w:vAlign w:val="center"/>
          </w:tcPr>
          <w:p w14:paraId="5964051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528C819C">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49C41B0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D9E1F4"/>
            <w:vAlign w:val="center"/>
          </w:tcPr>
          <w:p w14:paraId="034DF02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IDH2 (down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-0.843; bulk RNA-seq (GSE5281))</w:t>
            </w:r>
          </w:p>
        </w:tc>
        <w:tc>
          <w:tcPr>
            <w:tcW w:w="1390" w:type="dxa"/>
            <w:tcBorders>
              <w:top w:val="nil"/>
              <w:left w:val="nil"/>
              <w:bottom w:val="nil"/>
              <w:right w:val="nil"/>
            </w:tcBorders>
            <w:shd w:val="clear" w:color="auto" w:fill="D9E1F4"/>
            <w:noWrap/>
            <w:vAlign w:val="center"/>
          </w:tcPr>
          <w:p w14:paraId="6001DCE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42839B1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4DE20C7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D9E1F4"/>
            <w:noWrap/>
            <w:vAlign w:val="center"/>
          </w:tcPr>
          <w:p w14:paraId="7405DB4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-3.432</w:t>
            </w:r>
          </w:p>
        </w:tc>
        <w:tc>
          <w:tcPr>
            <w:tcW w:w="931" w:type="dxa"/>
            <w:tcBorders>
              <w:top w:val="nil"/>
              <w:left w:val="nil"/>
              <w:bottom w:val="nil"/>
              <w:right w:val="nil"/>
            </w:tcBorders>
            <w:shd w:val="clear" w:color="auto" w:fill="D9E1F4"/>
            <w:noWrap/>
            <w:vAlign w:val="center"/>
          </w:tcPr>
          <w:p w14:paraId="1FBABBD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59C4063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0.001870811</w:t>
            </w:r>
          </w:p>
        </w:tc>
        <w:tc>
          <w:tcPr>
            <w:tcW w:w="1300" w:type="dxa"/>
            <w:tcBorders>
              <w:top w:val="nil"/>
              <w:left w:val="nil"/>
              <w:bottom w:val="nil"/>
              <w:right w:val="nil"/>
            </w:tcBorders>
            <w:shd w:val="clear" w:color="auto" w:fill="D9E1F4"/>
            <w:noWrap/>
            <w:vAlign w:val="center"/>
          </w:tcPr>
          <w:p w14:paraId="5030064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D9E1F4"/>
            <w:noWrap/>
            <w:vAlign w:val="center"/>
          </w:tcPr>
          <w:p w14:paraId="5D6EEEB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0.0190119</w:t>
            </w:r>
          </w:p>
        </w:tc>
        <w:tc>
          <w:tcPr>
            <w:tcW w:w="1221" w:type="dxa"/>
            <w:tcBorders>
              <w:top w:val="nil"/>
              <w:left w:val="nil"/>
              <w:bottom w:val="nil"/>
              <w:right w:val="nil"/>
            </w:tcBorders>
            <w:shd w:val="clear" w:color="auto" w:fill="D9E1F4"/>
            <w:noWrap/>
            <w:vAlign w:val="center"/>
          </w:tcPr>
          <w:p w14:paraId="03C909E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6F505C59">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7355101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FFFFFF"/>
            <w:vAlign w:val="center"/>
          </w:tcPr>
          <w:p w14:paraId="21573B1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HSF1 (down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-1.473; bulk RNA-seq (GSE5281))</w:t>
            </w:r>
          </w:p>
        </w:tc>
        <w:tc>
          <w:tcPr>
            <w:tcW w:w="1390" w:type="dxa"/>
            <w:tcBorders>
              <w:top w:val="nil"/>
              <w:left w:val="nil"/>
              <w:bottom w:val="nil"/>
              <w:right w:val="nil"/>
            </w:tcBorders>
            <w:shd w:val="clear" w:color="auto" w:fill="FFFFFF"/>
            <w:noWrap/>
            <w:vAlign w:val="center"/>
          </w:tcPr>
          <w:p w14:paraId="2A81C6A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4FADE4F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5D35560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FFFFFF"/>
            <w:noWrap/>
            <w:vAlign w:val="center"/>
          </w:tcPr>
          <w:p w14:paraId="62315DB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-3.265</w:t>
            </w:r>
          </w:p>
        </w:tc>
        <w:tc>
          <w:tcPr>
            <w:tcW w:w="931" w:type="dxa"/>
            <w:tcBorders>
              <w:top w:val="nil"/>
              <w:left w:val="nil"/>
              <w:bottom w:val="nil"/>
              <w:right w:val="nil"/>
            </w:tcBorders>
            <w:shd w:val="clear" w:color="auto" w:fill="FFFFFF"/>
            <w:noWrap/>
            <w:vAlign w:val="center"/>
          </w:tcPr>
          <w:p w14:paraId="1AE64C1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1002EBA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0.00287701</w:t>
            </w:r>
          </w:p>
        </w:tc>
        <w:tc>
          <w:tcPr>
            <w:tcW w:w="1300" w:type="dxa"/>
            <w:tcBorders>
              <w:top w:val="nil"/>
              <w:left w:val="nil"/>
              <w:bottom w:val="nil"/>
              <w:right w:val="nil"/>
            </w:tcBorders>
            <w:shd w:val="clear" w:color="auto" w:fill="FFFFFF"/>
            <w:noWrap/>
            <w:vAlign w:val="center"/>
          </w:tcPr>
          <w:p w14:paraId="5B17F7F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FFFFFF"/>
            <w:noWrap/>
            <w:vAlign w:val="center"/>
          </w:tcPr>
          <w:p w14:paraId="4191318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0.025413586</w:t>
            </w:r>
          </w:p>
        </w:tc>
        <w:tc>
          <w:tcPr>
            <w:tcW w:w="1221" w:type="dxa"/>
            <w:tcBorders>
              <w:top w:val="nil"/>
              <w:left w:val="nil"/>
              <w:bottom w:val="nil"/>
              <w:right w:val="nil"/>
            </w:tcBorders>
            <w:shd w:val="clear" w:color="auto" w:fill="FFFFFF"/>
            <w:noWrap/>
            <w:vAlign w:val="center"/>
          </w:tcPr>
          <w:p w14:paraId="7A24C2C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4797F9FD">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78F3B47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D9E1F4"/>
            <w:vAlign w:val="center"/>
          </w:tcPr>
          <w:p w14:paraId="385E6BD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TRIM46 (up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0.752; bulk RNA-seq (GSE5281))</w:t>
            </w:r>
          </w:p>
        </w:tc>
        <w:tc>
          <w:tcPr>
            <w:tcW w:w="1390" w:type="dxa"/>
            <w:tcBorders>
              <w:top w:val="nil"/>
              <w:left w:val="nil"/>
              <w:bottom w:val="nil"/>
              <w:right w:val="nil"/>
            </w:tcBorders>
            <w:shd w:val="clear" w:color="auto" w:fill="D9E1F4"/>
            <w:noWrap/>
            <w:vAlign w:val="center"/>
          </w:tcPr>
          <w:p w14:paraId="195B8BF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681473E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73AFD04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D9E1F4"/>
            <w:noWrap/>
            <w:vAlign w:val="center"/>
          </w:tcPr>
          <w:p w14:paraId="3AD5AF0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3.389</w:t>
            </w:r>
          </w:p>
        </w:tc>
        <w:tc>
          <w:tcPr>
            <w:tcW w:w="931" w:type="dxa"/>
            <w:tcBorders>
              <w:top w:val="nil"/>
              <w:left w:val="nil"/>
              <w:bottom w:val="nil"/>
              <w:right w:val="nil"/>
            </w:tcBorders>
            <w:shd w:val="clear" w:color="auto" w:fill="D9E1F4"/>
            <w:noWrap/>
            <w:vAlign w:val="center"/>
          </w:tcPr>
          <w:p w14:paraId="32A754D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586F6F2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0.002094622</w:t>
            </w:r>
          </w:p>
        </w:tc>
        <w:tc>
          <w:tcPr>
            <w:tcW w:w="1300" w:type="dxa"/>
            <w:tcBorders>
              <w:top w:val="nil"/>
              <w:left w:val="nil"/>
              <w:bottom w:val="nil"/>
              <w:right w:val="nil"/>
            </w:tcBorders>
            <w:shd w:val="clear" w:color="auto" w:fill="D9E1F4"/>
            <w:noWrap/>
            <w:vAlign w:val="center"/>
          </w:tcPr>
          <w:p w14:paraId="46085FA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D9E1F4"/>
            <w:noWrap/>
            <w:vAlign w:val="center"/>
          </w:tcPr>
          <w:p w14:paraId="4A4B12EA">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0.020460426</w:t>
            </w:r>
          </w:p>
        </w:tc>
        <w:tc>
          <w:tcPr>
            <w:tcW w:w="1221" w:type="dxa"/>
            <w:tcBorders>
              <w:top w:val="nil"/>
              <w:left w:val="nil"/>
              <w:bottom w:val="nil"/>
              <w:right w:val="nil"/>
            </w:tcBorders>
            <w:shd w:val="clear" w:color="auto" w:fill="D9E1F4"/>
            <w:noWrap/>
            <w:vAlign w:val="center"/>
          </w:tcPr>
          <w:p w14:paraId="3D21752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020EC14A">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2C5E27D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FFFFFF"/>
            <w:vAlign w:val="center"/>
          </w:tcPr>
          <w:p w14:paraId="332A4CA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TMSB4X (down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-0.830; bulk RNA-seq (GSE5281))</w:t>
            </w:r>
          </w:p>
        </w:tc>
        <w:tc>
          <w:tcPr>
            <w:tcW w:w="1390" w:type="dxa"/>
            <w:tcBorders>
              <w:top w:val="nil"/>
              <w:left w:val="nil"/>
              <w:bottom w:val="nil"/>
              <w:right w:val="nil"/>
            </w:tcBorders>
            <w:shd w:val="clear" w:color="auto" w:fill="FFFFFF"/>
            <w:noWrap/>
            <w:vAlign w:val="center"/>
          </w:tcPr>
          <w:p w14:paraId="78CB605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2D3B898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6017C23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FFFFFF"/>
            <w:noWrap/>
            <w:vAlign w:val="center"/>
          </w:tcPr>
          <w:p w14:paraId="0A822DA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-3.326</w:t>
            </w:r>
          </w:p>
        </w:tc>
        <w:tc>
          <w:tcPr>
            <w:tcW w:w="931" w:type="dxa"/>
            <w:tcBorders>
              <w:top w:val="nil"/>
              <w:left w:val="nil"/>
              <w:bottom w:val="nil"/>
              <w:right w:val="nil"/>
            </w:tcBorders>
            <w:shd w:val="clear" w:color="auto" w:fill="FFFFFF"/>
            <w:noWrap/>
            <w:vAlign w:val="center"/>
          </w:tcPr>
          <w:p w14:paraId="3F1DC3D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73F00CF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0.002464359</w:t>
            </w:r>
          </w:p>
        </w:tc>
        <w:tc>
          <w:tcPr>
            <w:tcW w:w="1300" w:type="dxa"/>
            <w:tcBorders>
              <w:top w:val="nil"/>
              <w:left w:val="nil"/>
              <w:bottom w:val="nil"/>
              <w:right w:val="nil"/>
            </w:tcBorders>
            <w:shd w:val="clear" w:color="auto" w:fill="FFFFFF"/>
            <w:noWrap/>
            <w:vAlign w:val="center"/>
          </w:tcPr>
          <w:p w14:paraId="5B2D459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FFFFFF"/>
            <w:noWrap/>
            <w:vAlign w:val="center"/>
          </w:tcPr>
          <w:p w14:paraId="72D40CD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0.022871981</w:t>
            </w:r>
          </w:p>
        </w:tc>
        <w:tc>
          <w:tcPr>
            <w:tcW w:w="1221" w:type="dxa"/>
            <w:tcBorders>
              <w:top w:val="nil"/>
              <w:left w:val="nil"/>
              <w:bottom w:val="nil"/>
              <w:right w:val="nil"/>
            </w:tcBorders>
            <w:shd w:val="clear" w:color="auto" w:fill="FFFFFF"/>
            <w:noWrap/>
            <w:vAlign w:val="center"/>
          </w:tcPr>
          <w:p w14:paraId="4BFE9E6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72A95E0C">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0B19E36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D9E1F4"/>
            <w:vAlign w:val="center"/>
          </w:tcPr>
          <w:p w14:paraId="7B352CF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ALDH3A2 (down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-0.884; bulk RNA-seq (GSE5281))</w:t>
            </w:r>
          </w:p>
        </w:tc>
        <w:tc>
          <w:tcPr>
            <w:tcW w:w="1390" w:type="dxa"/>
            <w:tcBorders>
              <w:top w:val="nil"/>
              <w:left w:val="nil"/>
              <w:bottom w:val="nil"/>
              <w:right w:val="nil"/>
            </w:tcBorders>
            <w:shd w:val="clear" w:color="auto" w:fill="D9E1F4"/>
            <w:noWrap/>
            <w:vAlign w:val="center"/>
          </w:tcPr>
          <w:p w14:paraId="420A4AE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1FE8220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276D995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D9E1F4"/>
            <w:noWrap/>
            <w:vAlign w:val="center"/>
          </w:tcPr>
          <w:p w14:paraId="32A1818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-3.314</w:t>
            </w:r>
          </w:p>
        </w:tc>
        <w:tc>
          <w:tcPr>
            <w:tcW w:w="931" w:type="dxa"/>
            <w:tcBorders>
              <w:top w:val="nil"/>
              <w:left w:val="nil"/>
              <w:bottom w:val="nil"/>
              <w:right w:val="nil"/>
            </w:tcBorders>
            <w:shd w:val="clear" w:color="auto" w:fill="D9E1F4"/>
            <w:noWrap/>
            <w:vAlign w:val="center"/>
          </w:tcPr>
          <w:p w14:paraId="78F3758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2EF0B98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0.00253527</w:t>
            </w:r>
          </w:p>
        </w:tc>
        <w:tc>
          <w:tcPr>
            <w:tcW w:w="1300" w:type="dxa"/>
            <w:tcBorders>
              <w:top w:val="nil"/>
              <w:left w:val="nil"/>
              <w:bottom w:val="nil"/>
              <w:right w:val="nil"/>
            </w:tcBorders>
            <w:shd w:val="clear" w:color="auto" w:fill="D9E1F4"/>
            <w:noWrap/>
            <w:vAlign w:val="center"/>
          </w:tcPr>
          <w:p w14:paraId="640B134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D9E1F4"/>
            <w:noWrap/>
            <w:vAlign w:val="center"/>
          </w:tcPr>
          <w:p w14:paraId="17EFD92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0.023291066</w:t>
            </w:r>
          </w:p>
        </w:tc>
        <w:tc>
          <w:tcPr>
            <w:tcW w:w="1221" w:type="dxa"/>
            <w:tcBorders>
              <w:top w:val="nil"/>
              <w:left w:val="nil"/>
              <w:bottom w:val="nil"/>
              <w:right w:val="nil"/>
            </w:tcBorders>
            <w:shd w:val="clear" w:color="auto" w:fill="D9E1F4"/>
            <w:noWrap/>
            <w:vAlign w:val="center"/>
          </w:tcPr>
          <w:p w14:paraId="676A436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5DF42C56">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6689EE1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FFFFFF"/>
            <w:vAlign w:val="center"/>
          </w:tcPr>
          <w:p w14:paraId="547ED7D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IFNA17 (up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1.091; bulk RNA-seq (GSE5281))</w:t>
            </w:r>
          </w:p>
        </w:tc>
        <w:tc>
          <w:tcPr>
            <w:tcW w:w="1390" w:type="dxa"/>
            <w:tcBorders>
              <w:top w:val="nil"/>
              <w:left w:val="nil"/>
              <w:bottom w:val="nil"/>
              <w:right w:val="nil"/>
            </w:tcBorders>
            <w:shd w:val="clear" w:color="auto" w:fill="FFFFFF"/>
            <w:noWrap/>
            <w:vAlign w:val="center"/>
          </w:tcPr>
          <w:p w14:paraId="212A5E5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7173162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67251C5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FFFFFF"/>
            <w:noWrap/>
            <w:vAlign w:val="center"/>
          </w:tcPr>
          <w:p w14:paraId="15BC6D4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3.072</w:t>
            </w:r>
          </w:p>
        </w:tc>
        <w:tc>
          <w:tcPr>
            <w:tcW w:w="931" w:type="dxa"/>
            <w:tcBorders>
              <w:top w:val="nil"/>
              <w:left w:val="nil"/>
              <w:bottom w:val="nil"/>
              <w:right w:val="nil"/>
            </w:tcBorders>
            <w:shd w:val="clear" w:color="auto" w:fill="FFFFFF"/>
            <w:noWrap/>
            <w:vAlign w:val="center"/>
          </w:tcPr>
          <w:p w14:paraId="78B9F1F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1083BBF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0.004685053</w:t>
            </w:r>
          </w:p>
        </w:tc>
        <w:tc>
          <w:tcPr>
            <w:tcW w:w="1300" w:type="dxa"/>
            <w:tcBorders>
              <w:top w:val="nil"/>
              <w:left w:val="nil"/>
              <w:bottom w:val="nil"/>
              <w:right w:val="nil"/>
            </w:tcBorders>
            <w:shd w:val="clear" w:color="auto" w:fill="FFFFFF"/>
            <w:noWrap/>
            <w:vAlign w:val="center"/>
          </w:tcPr>
          <w:p w14:paraId="28CFA21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FFFFFF"/>
            <w:noWrap/>
            <w:vAlign w:val="center"/>
          </w:tcPr>
          <w:p w14:paraId="408B1E2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0.035721913</w:t>
            </w:r>
          </w:p>
        </w:tc>
        <w:tc>
          <w:tcPr>
            <w:tcW w:w="1221" w:type="dxa"/>
            <w:tcBorders>
              <w:top w:val="nil"/>
              <w:left w:val="nil"/>
              <w:bottom w:val="nil"/>
              <w:right w:val="nil"/>
            </w:tcBorders>
            <w:shd w:val="clear" w:color="auto" w:fill="FFFFFF"/>
            <w:noWrap/>
            <w:vAlign w:val="center"/>
          </w:tcPr>
          <w:p w14:paraId="340FD1E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0FD53A4B">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7B55B98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D9E1F4"/>
            <w:vAlign w:val="center"/>
          </w:tcPr>
          <w:p w14:paraId="22BB6B8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FOXO4 (up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0.997; bulk RNA-seq (GSE5281))</w:t>
            </w:r>
          </w:p>
        </w:tc>
        <w:tc>
          <w:tcPr>
            <w:tcW w:w="1390" w:type="dxa"/>
            <w:tcBorders>
              <w:top w:val="nil"/>
              <w:left w:val="nil"/>
              <w:bottom w:val="nil"/>
              <w:right w:val="nil"/>
            </w:tcBorders>
            <w:shd w:val="clear" w:color="auto" w:fill="D9E1F4"/>
            <w:noWrap/>
            <w:vAlign w:val="center"/>
          </w:tcPr>
          <w:p w14:paraId="0B18DAB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538B223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1BACE80F">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D9E1F4"/>
            <w:noWrap/>
            <w:vAlign w:val="center"/>
          </w:tcPr>
          <w:p w14:paraId="534F4AE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3.101</w:t>
            </w:r>
          </w:p>
        </w:tc>
        <w:tc>
          <w:tcPr>
            <w:tcW w:w="931" w:type="dxa"/>
            <w:tcBorders>
              <w:top w:val="nil"/>
              <w:left w:val="nil"/>
              <w:bottom w:val="nil"/>
              <w:right w:val="nil"/>
            </w:tcBorders>
            <w:shd w:val="clear" w:color="auto" w:fill="D9E1F4"/>
            <w:noWrap/>
            <w:vAlign w:val="center"/>
          </w:tcPr>
          <w:p w14:paraId="23F8AC3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15F3E4A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0.004354967</w:t>
            </w:r>
          </w:p>
        </w:tc>
        <w:tc>
          <w:tcPr>
            <w:tcW w:w="1300" w:type="dxa"/>
            <w:tcBorders>
              <w:top w:val="nil"/>
              <w:left w:val="nil"/>
              <w:bottom w:val="nil"/>
              <w:right w:val="nil"/>
            </w:tcBorders>
            <w:shd w:val="clear" w:color="auto" w:fill="D9E1F4"/>
            <w:noWrap/>
            <w:vAlign w:val="center"/>
          </w:tcPr>
          <w:p w14:paraId="4898456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D9E1F4"/>
            <w:noWrap/>
            <w:vAlign w:val="center"/>
          </w:tcPr>
          <w:p w14:paraId="14ABF6C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0.03405575</w:t>
            </w:r>
          </w:p>
        </w:tc>
        <w:tc>
          <w:tcPr>
            <w:tcW w:w="1221" w:type="dxa"/>
            <w:tcBorders>
              <w:top w:val="nil"/>
              <w:left w:val="nil"/>
              <w:bottom w:val="nil"/>
              <w:right w:val="nil"/>
            </w:tcBorders>
            <w:shd w:val="clear" w:color="auto" w:fill="D9E1F4"/>
            <w:noWrap/>
            <w:vAlign w:val="center"/>
          </w:tcPr>
          <w:p w14:paraId="2427397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502707A0">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022A067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FFFFFF"/>
            <w:vAlign w:val="center"/>
          </w:tcPr>
          <w:p w14:paraId="2146FE6A">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CHAC1 (up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0.919; bulk RNA-seq (GSE5281))</w:t>
            </w:r>
          </w:p>
        </w:tc>
        <w:tc>
          <w:tcPr>
            <w:tcW w:w="1390" w:type="dxa"/>
            <w:tcBorders>
              <w:top w:val="nil"/>
              <w:left w:val="nil"/>
              <w:bottom w:val="nil"/>
              <w:right w:val="nil"/>
            </w:tcBorders>
            <w:shd w:val="clear" w:color="auto" w:fill="FFFFFF"/>
            <w:noWrap/>
            <w:vAlign w:val="center"/>
          </w:tcPr>
          <w:p w14:paraId="3B9AF3A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4282925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26357F7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FFFFFF"/>
            <w:noWrap/>
            <w:vAlign w:val="center"/>
          </w:tcPr>
          <w:p w14:paraId="6D68640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3.116</w:t>
            </w:r>
          </w:p>
        </w:tc>
        <w:tc>
          <w:tcPr>
            <w:tcW w:w="931" w:type="dxa"/>
            <w:tcBorders>
              <w:top w:val="nil"/>
              <w:left w:val="nil"/>
              <w:bottom w:val="nil"/>
              <w:right w:val="nil"/>
            </w:tcBorders>
            <w:shd w:val="clear" w:color="auto" w:fill="FFFFFF"/>
            <w:noWrap/>
            <w:vAlign w:val="center"/>
          </w:tcPr>
          <w:p w14:paraId="58D2524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17AB8A2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0.004195644</w:t>
            </w:r>
          </w:p>
        </w:tc>
        <w:tc>
          <w:tcPr>
            <w:tcW w:w="1300" w:type="dxa"/>
            <w:tcBorders>
              <w:top w:val="nil"/>
              <w:left w:val="nil"/>
              <w:bottom w:val="nil"/>
              <w:right w:val="nil"/>
            </w:tcBorders>
            <w:shd w:val="clear" w:color="auto" w:fill="FFFFFF"/>
            <w:noWrap/>
            <w:vAlign w:val="center"/>
          </w:tcPr>
          <w:p w14:paraId="2AE070A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FFFFFF"/>
            <w:noWrap/>
            <w:vAlign w:val="center"/>
          </w:tcPr>
          <w:p w14:paraId="7F4FB3F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0.033054869</w:t>
            </w:r>
          </w:p>
        </w:tc>
        <w:tc>
          <w:tcPr>
            <w:tcW w:w="1221" w:type="dxa"/>
            <w:tcBorders>
              <w:top w:val="nil"/>
              <w:left w:val="nil"/>
              <w:bottom w:val="nil"/>
              <w:right w:val="nil"/>
            </w:tcBorders>
            <w:shd w:val="clear" w:color="auto" w:fill="FFFFFF"/>
            <w:noWrap/>
            <w:vAlign w:val="center"/>
          </w:tcPr>
          <w:p w14:paraId="2FB865D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40570DF8">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045C52E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D9E1F4"/>
            <w:vAlign w:val="center"/>
          </w:tcPr>
          <w:p w14:paraId="64E5303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IFNA7 (up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1.127; bulk RNA-seq (GSE5281))</w:t>
            </w:r>
          </w:p>
        </w:tc>
        <w:tc>
          <w:tcPr>
            <w:tcW w:w="1390" w:type="dxa"/>
            <w:tcBorders>
              <w:top w:val="nil"/>
              <w:left w:val="nil"/>
              <w:bottom w:val="nil"/>
              <w:right w:val="nil"/>
            </w:tcBorders>
            <w:shd w:val="clear" w:color="auto" w:fill="D9E1F4"/>
            <w:noWrap/>
            <w:vAlign w:val="center"/>
          </w:tcPr>
          <w:p w14:paraId="4777DF6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5CC29DC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312BC4F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D9E1F4"/>
            <w:noWrap/>
            <w:vAlign w:val="center"/>
          </w:tcPr>
          <w:p w14:paraId="772F2FB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2.973</w:t>
            </w:r>
          </w:p>
        </w:tc>
        <w:tc>
          <w:tcPr>
            <w:tcW w:w="931" w:type="dxa"/>
            <w:tcBorders>
              <w:top w:val="nil"/>
              <w:left w:val="nil"/>
              <w:bottom w:val="nil"/>
              <w:right w:val="nil"/>
            </w:tcBorders>
            <w:shd w:val="clear" w:color="auto" w:fill="D9E1F4"/>
            <w:noWrap/>
            <w:vAlign w:val="center"/>
          </w:tcPr>
          <w:p w14:paraId="6847257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0C76700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0.005987164</w:t>
            </w:r>
          </w:p>
        </w:tc>
        <w:tc>
          <w:tcPr>
            <w:tcW w:w="1300" w:type="dxa"/>
            <w:tcBorders>
              <w:top w:val="nil"/>
              <w:left w:val="nil"/>
              <w:bottom w:val="nil"/>
              <w:right w:val="nil"/>
            </w:tcBorders>
            <w:shd w:val="clear" w:color="auto" w:fill="D9E1F4"/>
            <w:noWrap/>
            <w:vAlign w:val="center"/>
          </w:tcPr>
          <w:p w14:paraId="36B5605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D9E1F4"/>
            <w:noWrap/>
            <w:vAlign w:val="center"/>
          </w:tcPr>
          <w:p w14:paraId="673CC2B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0.042055582</w:t>
            </w:r>
          </w:p>
        </w:tc>
        <w:tc>
          <w:tcPr>
            <w:tcW w:w="1221" w:type="dxa"/>
            <w:tcBorders>
              <w:top w:val="nil"/>
              <w:left w:val="nil"/>
              <w:bottom w:val="nil"/>
              <w:right w:val="nil"/>
            </w:tcBorders>
            <w:shd w:val="clear" w:color="auto" w:fill="D9E1F4"/>
            <w:noWrap/>
            <w:vAlign w:val="center"/>
          </w:tcPr>
          <w:p w14:paraId="2107B92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4F0AC0EB">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66BFC62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FFFFFF"/>
            <w:vAlign w:val="center"/>
          </w:tcPr>
          <w:p w14:paraId="66217E9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ALOX15B (up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1.035; bulk RNA-seq (GSE5281))</w:t>
            </w:r>
          </w:p>
        </w:tc>
        <w:tc>
          <w:tcPr>
            <w:tcW w:w="1390" w:type="dxa"/>
            <w:tcBorders>
              <w:top w:val="nil"/>
              <w:left w:val="nil"/>
              <w:bottom w:val="nil"/>
              <w:right w:val="nil"/>
            </w:tcBorders>
            <w:shd w:val="clear" w:color="auto" w:fill="FFFFFF"/>
            <w:noWrap/>
            <w:vAlign w:val="center"/>
          </w:tcPr>
          <w:p w14:paraId="2E02381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262E2D3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5489313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FFFFFF"/>
            <w:noWrap/>
            <w:vAlign w:val="center"/>
          </w:tcPr>
          <w:p w14:paraId="2E3187C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2.920</w:t>
            </w:r>
          </w:p>
        </w:tc>
        <w:tc>
          <w:tcPr>
            <w:tcW w:w="931" w:type="dxa"/>
            <w:tcBorders>
              <w:top w:val="nil"/>
              <w:left w:val="nil"/>
              <w:bottom w:val="nil"/>
              <w:right w:val="nil"/>
            </w:tcBorders>
            <w:shd w:val="clear" w:color="auto" w:fill="FFFFFF"/>
            <w:noWrap/>
            <w:vAlign w:val="center"/>
          </w:tcPr>
          <w:p w14:paraId="3D31FE9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4200838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0.006821383</w:t>
            </w:r>
          </w:p>
        </w:tc>
        <w:tc>
          <w:tcPr>
            <w:tcW w:w="1300" w:type="dxa"/>
            <w:tcBorders>
              <w:top w:val="nil"/>
              <w:left w:val="nil"/>
              <w:bottom w:val="nil"/>
              <w:right w:val="nil"/>
            </w:tcBorders>
            <w:shd w:val="clear" w:color="auto" w:fill="FFFFFF"/>
            <w:noWrap/>
            <w:vAlign w:val="center"/>
          </w:tcPr>
          <w:p w14:paraId="28C3A7D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FFFFFF"/>
            <w:noWrap/>
            <w:vAlign w:val="center"/>
          </w:tcPr>
          <w:p w14:paraId="750BBBD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0.046003322</w:t>
            </w:r>
          </w:p>
        </w:tc>
        <w:tc>
          <w:tcPr>
            <w:tcW w:w="1221" w:type="dxa"/>
            <w:tcBorders>
              <w:top w:val="nil"/>
              <w:left w:val="nil"/>
              <w:bottom w:val="nil"/>
              <w:right w:val="nil"/>
            </w:tcBorders>
            <w:shd w:val="clear" w:color="auto" w:fill="FFFFFF"/>
            <w:noWrap/>
            <w:vAlign w:val="center"/>
          </w:tcPr>
          <w:p w14:paraId="5E32699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1017CFC6">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6A97CE2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D9E1F4"/>
            <w:vAlign w:val="center"/>
          </w:tcPr>
          <w:p w14:paraId="5CCBFB9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TRIM21 (up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1.193; bulk RNA-seq (GSE5281))</w:t>
            </w:r>
          </w:p>
        </w:tc>
        <w:tc>
          <w:tcPr>
            <w:tcW w:w="1390" w:type="dxa"/>
            <w:tcBorders>
              <w:top w:val="nil"/>
              <w:left w:val="nil"/>
              <w:bottom w:val="nil"/>
              <w:right w:val="nil"/>
            </w:tcBorders>
            <w:shd w:val="clear" w:color="auto" w:fill="D9E1F4"/>
            <w:noWrap/>
            <w:vAlign w:val="center"/>
          </w:tcPr>
          <w:p w14:paraId="187FB8C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76DFA95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7D7057A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D9E1F4"/>
            <w:noWrap/>
            <w:vAlign w:val="center"/>
          </w:tcPr>
          <w:p w14:paraId="59DF94F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2.890</w:t>
            </w:r>
          </w:p>
        </w:tc>
        <w:tc>
          <w:tcPr>
            <w:tcW w:w="931" w:type="dxa"/>
            <w:tcBorders>
              <w:top w:val="nil"/>
              <w:left w:val="nil"/>
              <w:bottom w:val="nil"/>
              <w:right w:val="nil"/>
            </w:tcBorders>
            <w:shd w:val="clear" w:color="auto" w:fill="D9E1F4"/>
            <w:noWrap/>
            <w:vAlign w:val="center"/>
          </w:tcPr>
          <w:p w14:paraId="7163500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0A0102A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0.007335164</w:t>
            </w:r>
          </w:p>
        </w:tc>
        <w:tc>
          <w:tcPr>
            <w:tcW w:w="1300" w:type="dxa"/>
            <w:tcBorders>
              <w:top w:val="nil"/>
              <w:left w:val="nil"/>
              <w:bottom w:val="nil"/>
              <w:right w:val="nil"/>
            </w:tcBorders>
            <w:shd w:val="clear" w:color="auto" w:fill="D9E1F4"/>
            <w:noWrap/>
            <w:vAlign w:val="center"/>
          </w:tcPr>
          <w:p w14:paraId="63CF241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D9E1F4"/>
            <w:noWrap/>
            <w:vAlign w:val="center"/>
          </w:tcPr>
          <w:p w14:paraId="1CA98B3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0.048106344</w:t>
            </w:r>
          </w:p>
        </w:tc>
        <w:tc>
          <w:tcPr>
            <w:tcW w:w="1221" w:type="dxa"/>
            <w:tcBorders>
              <w:top w:val="nil"/>
              <w:left w:val="nil"/>
              <w:bottom w:val="nil"/>
              <w:right w:val="nil"/>
            </w:tcBorders>
            <w:shd w:val="clear" w:color="auto" w:fill="D9E1F4"/>
            <w:noWrap/>
            <w:vAlign w:val="center"/>
          </w:tcPr>
          <w:p w14:paraId="2F4F4BB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201FD9ED">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7C8A85D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FFFFFF"/>
            <w:vAlign w:val="center"/>
          </w:tcPr>
          <w:p w14:paraId="693C872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ACOT1 (down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-1.922; bulk RNA-seq (GSE5281))</w:t>
            </w:r>
          </w:p>
        </w:tc>
        <w:tc>
          <w:tcPr>
            <w:tcW w:w="1390" w:type="dxa"/>
            <w:tcBorders>
              <w:top w:val="nil"/>
              <w:left w:val="nil"/>
              <w:bottom w:val="nil"/>
              <w:right w:val="nil"/>
            </w:tcBorders>
            <w:shd w:val="clear" w:color="auto" w:fill="FFFFFF"/>
            <w:noWrap/>
            <w:vAlign w:val="center"/>
          </w:tcPr>
          <w:p w14:paraId="521ACB0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68EC754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525D2B6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FFFFFF"/>
            <w:noWrap/>
            <w:vAlign w:val="center"/>
          </w:tcPr>
          <w:p w14:paraId="5B56976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-2.923</w:t>
            </w:r>
          </w:p>
        </w:tc>
        <w:tc>
          <w:tcPr>
            <w:tcW w:w="931" w:type="dxa"/>
            <w:tcBorders>
              <w:top w:val="nil"/>
              <w:left w:val="nil"/>
              <w:bottom w:val="nil"/>
              <w:right w:val="nil"/>
            </w:tcBorders>
            <w:shd w:val="clear" w:color="auto" w:fill="FFFFFF"/>
            <w:noWrap/>
            <w:vAlign w:val="center"/>
          </w:tcPr>
          <w:p w14:paraId="23FB693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7EFF52AA">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0.006776822</w:t>
            </w:r>
          </w:p>
        </w:tc>
        <w:tc>
          <w:tcPr>
            <w:tcW w:w="1300" w:type="dxa"/>
            <w:tcBorders>
              <w:top w:val="nil"/>
              <w:left w:val="nil"/>
              <w:bottom w:val="nil"/>
              <w:right w:val="nil"/>
            </w:tcBorders>
            <w:shd w:val="clear" w:color="auto" w:fill="FFFFFF"/>
            <w:noWrap/>
            <w:vAlign w:val="center"/>
          </w:tcPr>
          <w:p w14:paraId="24134A1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FFFFFF"/>
            <w:noWrap/>
            <w:vAlign w:val="center"/>
          </w:tcPr>
          <w:p w14:paraId="130EBB8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0.045821778</w:t>
            </w:r>
          </w:p>
        </w:tc>
        <w:tc>
          <w:tcPr>
            <w:tcW w:w="1221" w:type="dxa"/>
            <w:tcBorders>
              <w:top w:val="nil"/>
              <w:left w:val="nil"/>
              <w:bottom w:val="nil"/>
              <w:right w:val="nil"/>
            </w:tcBorders>
            <w:shd w:val="clear" w:color="auto" w:fill="FFFFFF"/>
            <w:noWrap/>
            <w:vAlign w:val="center"/>
          </w:tcPr>
          <w:p w14:paraId="373C51E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52463275">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00F8110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D9E1F4"/>
            <w:vAlign w:val="center"/>
          </w:tcPr>
          <w:p w14:paraId="47B0CD7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AKR1C2 (down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-1.095; bulk RNA-seq (GSE5281))</w:t>
            </w:r>
          </w:p>
        </w:tc>
        <w:tc>
          <w:tcPr>
            <w:tcW w:w="1390" w:type="dxa"/>
            <w:tcBorders>
              <w:top w:val="nil"/>
              <w:left w:val="nil"/>
              <w:bottom w:val="nil"/>
              <w:right w:val="nil"/>
            </w:tcBorders>
            <w:shd w:val="clear" w:color="auto" w:fill="D9E1F4"/>
            <w:noWrap/>
            <w:vAlign w:val="center"/>
          </w:tcPr>
          <w:p w14:paraId="64C65AD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2897D9E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648F26B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D9E1F4"/>
            <w:noWrap/>
            <w:vAlign w:val="center"/>
          </w:tcPr>
          <w:p w14:paraId="62CC41D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-2.845</w:t>
            </w:r>
          </w:p>
        </w:tc>
        <w:tc>
          <w:tcPr>
            <w:tcW w:w="931" w:type="dxa"/>
            <w:tcBorders>
              <w:top w:val="nil"/>
              <w:left w:val="nil"/>
              <w:bottom w:val="nil"/>
              <w:right w:val="nil"/>
            </w:tcBorders>
            <w:shd w:val="clear" w:color="auto" w:fill="D9E1F4"/>
            <w:noWrap/>
            <w:vAlign w:val="center"/>
          </w:tcPr>
          <w:p w14:paraId="5106EAB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1168246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0.008190358</w:t>
            </w:r>
          </w:p>
        </w:tc>
        <w:tc>
          <w:tcPr>
            <w:tcW w:w="1300" w:type="dxa"/>
            <w:tcBorders>
              <w:top w:val="nil"/>
              <w:left w:val="nil"/>
              <w:bottom w:val="nil"/>
              <w:right w:val="nil"/>
            </w:tcBorders>
            <w:shd w:val="clear" w:color="auto" w:fill="D9E1F4"/>
            <w:noWrap/>
            <w:vAlign w:val="center"/>
          </w:tcPr>
          <w:p w14:paraId="6348A7A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D9E1F4"/>
            <w:noWrap/>
            <w:vAlign w:val="center"/>
          </w:tcPr>
          <w:p w14:paraId="7553B82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0.0520359</w:t>
            </w:r>
          </w:p>
        </w:tc>
        <w:tc>
          <w:tcPr>
            <w:tcW w:w="1221" w:type="dxa"/>
            <w:tcBorders>
              <w:top w:val="nil"/>
              <w:left w:val="nil"/>
              <w:bottom w:val="nil"/>
              <w:right w:val="nil"/>
            </w:tcBorders>
            <w:shd w:val="clear" w:color="auto" w:fill="D9E1F4"/>
            <w:noWrap/>
            <w:vAlign w:val="center"/>
          </w:tcPr>
          <w:p w14:paraId="27CBD8B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661B12B0">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6A0A990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FFFFFF"/>
            <w:vAlign w:val="center"/>
          </w:tcPr>
          <w:p w14:paraId="339CA7C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POM121L12 (up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1.018; bulk RNA-seq (GSE5281))</w:t>
            </w:r>
          </w:p>
        </w:tc>
        <w:tc>
          <w:tcPr>
            <w:tcW w:w="1390" w:type="dxa"/>
            <w:tcBorders>
              <w:top w:val="nil"/>
              <w:left w:val="nil"/>
              <w:bottom w:val="nil"/>
              <w:right w:val="nil"/>
            </w:tcBorders>
            <w:shd w:val="clear" w:color="auto" w:fill="FFFFFF"/>
            <w:noWrap/>
            <w:vAlign w:val="center"/>
          </w:tcPr>
          <w:p w14:paraId="1BDD9D7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1FEFAB9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489677E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FFFFFF"/>
            <w:noWrap/>
            <w:vAlign w:val="center"/>
          </w:tcPr>
          <w:p w14:paraId="4F82ADA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2.783</w:t>
            </w:r>
          </w:p>
        </w:tc>
        <w:tc>
          <w:tcPr>
            <w:tcW w:w="931" w:type="dxa"/>
            <w:tcBorders>
              <w:top w:val="nil"/>
              <w:left w:val="nil"/>
              <w:bottom w:val="nil"/>
              <w:right w:val="nil"/>
            </w:tcBorders>
            <w:shd w:val="clear" w:color="auto" w:fill="FFFFFF"/>
            <w:noWrap/>
            <w:vAlign w:val="center"/>
          </w:tcPr>
          <w:p w14:paraId="634D16F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1F7600A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0.009509341</w:t>
            </w:r>
          </w:p>
        </w:tc>
        <w:tc>
          <w:tcPr>
            <w:tcW w:w="1300" w:type="dxa"/>
            <w:tcBorders>
              <w:top w:val="nil"/>
              <w:left w:val="nil"/>
              <w:bottom w:val="nil"/>
              <w:right w:val="nil"/>
            </w:tcBorders>
            <w:shd w:val="clear" w:color="auto" w:fill="FFFFFF"/>
            <w:noWrap/>
            <w:vAlign w:val="center"/>
          </w:tcPr>
          <w:p w14:paraId="0D02FB9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FFFFFF"/>
            <w:noWrap/>
            <w:vAlign w:val="center"/>
          </w:tcPr>
          <w:p w14:paraId="467B17F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0.057638966</w:t>
            </w:r>
          </w:p>
        </w:tc>
        <w:tc>
          <w:tcPr>
            <w:tcW w:w="1221" w:type="dxa"/>
            <w:tcBorders>
              <w:top w:val="nil"/>
              <w:left w:val="nil"/>
              <w:bottom w:val="nil"/>
              <w:right w:val="nil"/>
            </w:tcBorders>
            <w:shd w:val="clear" w:color="auto" w:fill="FFFFFF"/>
            <w:noWrap/>
            <w:vAlign w:val="center"/>
          </w:tcPr>
          <w:p w14:paraId="7B5424F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12066314">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37A8C6A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D9E1F4"/>
            <w:vAlign w:val="center"/>
          </w:tcPr>
          <w:p w14:paraId="60D8B60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MEG3 (up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1.032; bulk RNA-seq (GSE5281))</w:t>
            </w:r>
          </w:p>
        </w:tc>
        <w:tc>
          <w:tcPr>
            <w:tcW w:w="1390" w:type="dxa"/>
            <w:tcBorders>
              <w:top w:val="nil"/>
              <w:left w:val="nil"/>
              <w:bottom w:val="nil"/>
              <w:right w:val="nil"/>
            </w:tcBorders>
            <w:shd w:val="clear" w:color="auto" w:fill="D9E1F4"/>
            <w:noWrap/>
            <w:vAlign w:val="center"/>
          </w:tcPr>
          <w:p w14:paraId="74CCE6F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73C56E3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78212D5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D9E1F4"/>
            <w:noWrap/>
            <w:vAlign w:val="center"/>
          </w:tcPr>
          <w:p w14:paraId="2BD5067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2.899</w:t>
            </w:r>
          </w:p>
        </w:tc>
        <w:tc>
          <w:tcPr>
            <w:tcW w:w="931" w:type="dxa"/>
            <w:tcBorders>
              <w:top w:val="nil"/>
              <w:left w:val="nil"/>
              <w:bottom w:val="nil"/>
              <w:right w:val="nil"/>
            </w:tcBorders>
            <w:shd w:val="clear" w:color="auto" w:fill="D9E1F4"/>
            <w:noWrap/>
            <w:vAlign w:val="center"/>
          </w:tcPr>
          <w:p w14:paraId="2667104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5AE83AF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0.007189187</w:t>
            </w:r>
          </w:p>
        </w:tc>
        <w:tc>
          <w:tcPr>
            <w:tcW w:w="1300" w:type="dxa"/>
            <w:tcBorders>
              <w:top w:val="nil"/>
              <w:left w:val="nil"/>
              <w:bottom w:val="nil"/>
              <w:right w:val="nil"/>
            </w:tcBorders>
            <w:shd w:val="clear" w:color="auto" w:fill="D9E1F4"/>
            <w:noWrap/>
            <w:vAlign w:val="center"/>
          </w:tcPr>
          <w:p w14:paraId="1A2B51B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D9E1F4"/>
            <w:noWrap/>
            <w:vAlign w:val="center"/>
          </w:tcPr>
          <w:p w14:paraId="0AEB1C4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0.04754306</w:t>
            </w:r>
          </w:p>
        </w:tc>
        <w:tc>
          <w:tcPr>
            <w:tcW w:w="1221" w:type="dxa"/>
            <w:tcBorders>
              <w:top w:val="nil"/>
              <w:left w:val="nil"/>
              <w:bottom w:val="nil"/>
              <w:right w:val="nil"/>
            </w:tcBorders>
            <w:shd w:val="clear" w:color="auto" w:fill="D9E1F4"/>
            <w:noWrap/>
            <w:vAlign w:val="center"/>
          </w:tcPr>
          <w:p w14:paraId="78A94D4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7E0394F9">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1A13B86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FFFFFF"/>
            <w:vAlign w:val="center"/>
          </w:tcPr>
          <w:p w14:paraId="0197165A">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OIP5-AS1 (down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-0.633; bulk RNA-seq (GSE5281))</w:t>
            </w:r>
          </w:p>
        </w:tc>
        <w:tc>
          <w:tcPr>
            <w:tcW w:w="1390" w:type="dxa"/>
            <w:tcBorders>
              <w:top w:val="nil"/>
              <w:left w:val="nil"/>
              <w:bottom w:val="nil"/>
              <w:right w:val="nil"/>
            </w:tcBorders>
            <w:shd w:val="clear" w:color="auto" w:fill="FFFFFF"/>
            <w:noWrap/>
            <w:vAlign w:val="center"/>
          </w:tcPr>
          <w:p w14:paraId="1C412BA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0B33640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4D9244A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FFFFFF"/>
            <w:noWrap/>
            <w:vAlign w:val="center"/>
          </w:tcPr>
          <w:p w14:paraId="7F6017B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-2.813</w:t>
            </w:r>
          </w:p>
        </w:tc>
        <w:tc>
          <w:tcPr>
            <w:tcW w:w="931" w:type="dxa"/>
            <w:tcBorders>
              <w:top w:val="nil"/>
              <w:left w:val="nil"/>
              <w:bottom w:val="nil"/>
              <w:right w:val="nil"/>
            </w:tcBorders>
            <w:shd w:val="clear" w:color="auto" w:fill="FFFFFF"/>
            <w:noWrap/>
            <w:vAlign w:val="center"/>
          </w:tcPr>
          <w:p w14:paraId="247A984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0E2FC84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0.008856225</w:t>
            </w:r>
          </w:p>
        </w:tc>
        <w:tc>
          <w:tcPr>
            <w:tcW w:w="1300" w:type="dxa"/>
            <w:tcBorders>
              <w:top w:val="nil"/>
              <w:left w:val="nil"/>
              <w:bottom w:val="nil"/>
              <w:right w:val="nil"/>
            </w:tcBorders>
            <w:shd w:val="clear" w:color="auto" w:fill="FFFFFF"/>
            <w:noWrap/>
            <w:vAlign w:val="center"/>
          </w:tcPr>
          <w:p w14:paraId="5A22733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FFFFFF"/>
            <w:noWrap/>
            <w:vAlign w:val="center"/>
          </w:tcPr>
          <w:p w14:paraId="76AB5D7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0.054865999</w:t>
            </w:r>
          </w:p>
        </w:tc>
        <w:tc>
          <w:tcPr>
            <w:tcW w:w="1221" w:type="dxa"/>
            <w:tcBorders>
              <w:top w:val="nil"/>
              <w:left w:val="nil"/>
              <w:bottom w:val="nil"/>
              <w:right w:val="nil"/>
            </w:tcBorders>
            <w:shd w:val="clear" w:color="auto" w:fill="FFFFFF"/>
            <w:noWrap/>
            <w:vAlign w:val="center"/>
          </w:tcPr>
          <w:p w14:paraId="272CD56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110FB6C0">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6A771C6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D9E1F4"/>
            <w:vAlign w:val="center"/>
          </w:tcPr>
          <w:p w14:paraId="76887BE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ASMTL-AS1 (up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0.786; bulk RNA-seq (GSE5281))</w:t>
            </w:r>
          </w:p>
        </w:tc>
        <w:tc>
          <w:tcPr>
            <w:tcW w:w="1390" w:type="dxa"/>
            <w:tcBorders>
              <w:top w:val="nil"/>
              <w:left w:val="nil"/>
              <w:bottom w:val="nil"/>
              <w:right w:val="nil"/>
            </w:tcBorders>
            <w:shd w:val="clear" w:color="auto" w:fill="D9E1F4"/>
            <w:noWrap/>
            <w:vAlign w:val="center"/>
          </w:tcPr>
          <w:p w14:paraId="6D05E50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1630C3B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67D132E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D9E1F4"/>
            <w:noWrap/>
            <w:vAlign w:val="center"/>
          </w:tcPr>
          <w:p w14:paraId="5F9A7F3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2.637</w:t>
            </w:r>
          </w:p>
        </w:tc>
        <w:tc>
          <w:tcPr>
            <w:tcW w:w="931" w:type="dxa"/>
            <w:tcBorders>
              <w:top w:val="nil"/>
              <w:left w:val="nil"/>
              <w:bottom w:val="nil"/>
              <w:right w:val="nil"/>
            </w:tcBorders>
            <w:shd w:val="clear" w:color="auto" w:fill="D9E1F4"/>
            <w:noWrap/>
            <w:vAlign w:val="center"/>
          </w:tcPr>
          <w:p w14:paraId="450F3CC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749B189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0.013458864</w:t>
            </w:r>
          </w:p>
        </w:tc>
        <w:tc>
          <w:tcPr>
            <w:tcW w:w="1300" w:type="dxa"/>
            <w:tcBorders>
              <w:top w:val="nil"/>
              <w:left w:val="nil"/>
              <w:bottom w:val="nil"/>
              <w:right w:val="nil"/>
            </w:tcBorders>
            <w:shd w:val="clear" w:color="auto" w:fill="D9E1F4"/>
            <w:noWrap/>
            <w:vAlign w:val="center"/>
          </w:tcPr>
          <w:p w14:paraId="7D0B86E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D9E1F4"/>
            <w:noWrap/>
            <w:vAlign w:val="center"/>
          </w:tcPr>
          <w:p w14:paraId="3E43970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0.072884057</w:t>
            </w:r>
          </w:p>
        </w:tc>
        <w:tc>
          <w:tcPr>
            <w:tcW w:w="1221" w:type="dxa"/>
            <w:tcBorders>
              <w:top w:val="nil"/>
              <w:left w:val="nil"/>
              <w:bottom w:val="nil"/>
              <w:right w:val="nil"/>
            </w:tcBorders>
            <w:shd w:val="clear" w:color="auto" w:fill="D9E1F4"/>
            <w:noWrap/>
            <w:vAlign w:val="center"/>
          </w:tcPr>
          <w:p w14:paraId="420691A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52D066A5">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22E2A4D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FFFFFF"/>
            <w:vAlign w:val="center"/>
          </w:tcPr>
          <w:p w14:paraId="6BDB863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TNFAIP3 (up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0.794; bulk RNA-seq (GSE5281))</w:t>
            </w:r>
          </w:p>
        </w:tc>
        <w:tc>
          <w:tcPr>
            <w:tcW w:w="1390" w:type="dxa"/>
            <w:tcBorders>
              <w:top w:val="nil"/>
              <w:left w:val="nil"/>
              <w:bottom w:val="nil"/>
              <w:right w:val="nil"/>
            </w:tcBorders>
            <w:shd w:val="clear" w:color="auto" w:fill="FFFFFF"/>
            <w:noWrap/>
            <w:vAlign w:val="center"/>
          </w:tcPr>
          <w:p w14:paraId="5FB8638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3FCE84B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70C6181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FFFFFF"/>
            <w:noWrap/>
            <w:vAlign w:val="center"/>
          </w:tcPr>
          <w:p w14:paraId="7A96888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2.635</w:t>
            </w:r>
          </w:p>
        </w:tc>
        <w:tc>
          <w:tcPr>
            <w:tcW w:w="931" w:type="dxa"/>
            <w:tcBorders>
              <w:top w:val="nil"/>
              <w:left w:val="nil"/>
              <w:bottom w:val="nil"/>
              <w:right w:val="nil"/>
            </w:tcBorders>
            <w:shd w:val="clear" w:color="auto" w:fill="FFFFFF"/>
            <w:noWrap/>
            <w:vAlign w:val="center"/>
          </w:tcPr>
          <w:p w14:paraId="7C01D94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6DFA227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0.013520727</w:t>
            </w:r>
          </w:p>
        </w:tc>
        <w:tc>
          <w:tcPr>
            <w:tcW w:w="1300" w:type="dxa"/>
            <w:tcBorders>
              <w:top w:val="nil"/>
              <w:left w:val="nil"/>
              <w:bottom w:val="nil"/>
              <w:right w:val="nil"/>
            </w:tcBorders>
            <w:shd w:val="clear" w:color="auto" w:fill="FFFFFF"/>
            <w:noWrap/>
            <w:vAlign w:val="center"/>
          </w:tcPr>
          <w:p w14:paraId="3009BBD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FFFFFF"/>
            <w:noWrap/>
            <w:vAlign w:val="center"/>
          </w:tcPr>
          <w:p w14:paraId="007854B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0.073147297</w:t>
            </w:r>
          </w:p>
        </w:tc>
        <w:tc>
          <w:tcPr>
            <w:tcW w:w="1221" w:type="dxa"/>
            <w:tcBorders>
              <w:top w:val="nil"/>
              <w:left w:val="nil"/>
              <w:bottom w:val="nil"/>
              <w:right w:val="nil"/>
            </w:tcBorders>
            <w:shd w:val="clear" w:color="auto" w:fill="FFFFFF"/>
            <w:noWrap/>
            <w:vAlign w:val="center"/>
          </w:tcPr>
          <w:p w14:paraId="2356C50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2CFDAF87">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1FFE9E8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D9E1F4"/>
            <w:vAlign w:val="center"/>
          </w:tcPr>
          <w:p w14:paraId="06143CE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GLRX5 (down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-0.667; bulk RNA-seq (GSE5281))</w:t>
            </w:r>
          </w:p>
        </w:tc>
        <w:tc>
          <w:tcPr>
            <w:tcW w:w="1390" w:type="dxa"/>
            <w:tcBorders>
              <w:top w:val="nil"/>
              <w:left w:val="nil"/>
              <w:bottom w:val="nil"/>
              <w:right w:val="nil"/>
            </w:tcBorders>
            <w:shd w:val="clear" w:color="auto" w:fill="D9E1F4"/>
            <w:noWrap/>
            <w:vAlign w:val="center"/>
          </w:tcPr>
          <w:p w14:paraId="5171CCB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15C7CEB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2D531A5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D9E1F4"/>
            <w:noWrap/>
            <w:vAlign w:val="center"/>
          </w:tcPr>
          <w:p w14:paraId="6825D10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-2.739</w:t>
            </w:r>
          </w:p>
        </w:tc>
        <w:tc>
          <w:tcPr>
            <w:tcW w:w="931" w:type="dxa"/>
            <w:tcBorders>
              <w:top w:val="nil"/>
              <w:left w:val="nil"/>
              <w:bottom w:val="nil"/>
              <w:right w:val="nil"/>
            </w:tcBorders>
            <w:shd w:val="clear" w:color="auto" w:fill="D9E1F4"/>
            <w:noWrap/>
            <w:vAlign w:val="center"/>
          </w:tcPr>
          <w:p w14:paraId="0DD18C9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3B0BE89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0.010570205</w:t>
            </w:r>
          </w:p>
        </w:tc>
        <w:tc>
          <w:tcPr>
            <w:tcW w:w="1300" w:type="dxa"/>
            <w:tcBorders>
              <w:top w:val="nil"/>
              <w:left w:val="nil"/>
              <w:bottom w:val="nil"/>
              <w:right w:val="nil"/>
            </w:tcBorders>
            <w:shd w:val="clear" w:color="auto" w:fill="D9E1F4"/>
            <w:noWrap/>
            <w:vAlign w:val="center"/>
          </w:tcPr>
          <w:p w14:paraId="52E6608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D9E1F4"/>
            <w:noWrap/>
            <w:vAlign w:val="center"/>
          </w:tcPr>
          <w:p w14:paraId="6B1261C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0.061711942</w:t>
            </w:r>
          </w:p>
        </w:tc>
        <w:tc>
          <w:tcPr>
            <w:tcW w:w="1221" w:type="dxa"/>
            <w:tcBorders>
              <w:top w:val="nil"/>
              <w:left w:val="nil"/>
              <w:bottom w:val="nil"/>
              <w:right w:val="nil"/>
            </w:tcBorders>
            <w:shd w:val="clear" w:color="auto" w:fill="D9E1F4"/>
            <w:noWrap/>
            <w:vAlign w:val="center"/>
          </w:tcPr>
          <w:p w14:paraId="3B3CF7D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7FB8480A">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1B43AA8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FFFFFF"/>
            <w:vAlign w:val="center"/>
          </w:tcPr>
          <w:p w14:paraId="0DF0F64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MGST1 (down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-0.753; bulk RNA-seq (GSE5281))</w:t>
            </w:r>
          </w:p>
        </w:tc>
        <w:tc>
          <w:tcPr>
            <w:tcW w:w="1390" w:type="dxa"/>
            <w:tcBorders>
              <w:top w:val="nil"/>
              <w:left w:val="nil"/>
              <w:bottom w:val="nil"/>
              <w:right w:val="nil"/>
            </w:tcBorders>
            <w:shd w:val="clear" w:color="auto" w:fill="FFFFFF"/>
            <w:noWrap/>
            <w:vAlign w:val="center"/>
          </w:tcPr>
          <w:p w14:paraId="7023B17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245D0A1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2059BE3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FFFFFF"/>
            <w:noWrap/>
            <w:vAlign w:val="center"/>
          </w:tcPr>
          <w:p w14:paraId="2DE25ED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-2.640</w:t>
            </w:r>
          </w:p>
        </w:tc>
        <w:tc>
          <w:tcPr>
            <w:tcW w:w="931" w:type="dxa"/>
            <w:tcBorders>
              <w:top w:val="nil"/>
              <w:left w:val="nil"/>
              <w:bottom w:val="nil"/>
              <w:right w:val="nil"/>
            </w:tcBorders>
            <w:shd w:val="clear" w:color="auto" w:fill="FFFFFF"/>
            <w:noWrap/>
            <w:vAlign w:val="center"/>
          </w:tcPr>
          <w:p w14:paraId="605CBC9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60BCA57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0.013377868</w:t>
            </w:r>
          </w:p>
        </w:tc>
        <w:tc>
          <w:tcPr>
            <w:tcW w:w="1300" w:type="dxa"/>
            <w:tcBorders>
              <w:top w:val="nil"/>
              <w:left w:val="nil"/>
              <w:bottom w:val="nil"/>
              <w:right w:val="nil"/>
            </w:tcBorders>
            <w:shd w:val="clear" w:color="auto" w:fill="FFFFFF"/>
            <w:noWrap/>
            <w:vAlign w:val="center"/>
          </w:tcPr>
          <w:p w14:paraId="40244BD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FFFFFF"/>
            <w:noWrap/>
            <w:vAlign w:val="center"/>
          </w:tcPr>
          <w:p w14:paraId="4B7EB59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0.072533845</w:t>
            </w:r>
          </w:p>
        </w:tc>
        <w:tc>
          <w:tcPr>
            <w:tcW w:w="1221" w:type="dxa"/>
            <w:tcBorders>
              <w:top w:val="nil"/>
              <w:left w:val="nil"/>
              <w:bottom w:val="nil"/>
              <w:right w:val="nil"/>
            </w:tcBorders>
            <w:shd w:val="clear" w:color="auto" w:fill="FFFFFF"/>
            <w:noWrap/>
            <w:vAlign w:val="center"/>
          </w:tcPr>
          <w:p w14:paraId="570897E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5B546E43">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5BB0A0A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D9E1F4"/>
            <w:vAlign w:val="center"/>
          </w:tcPr>
          <w:p w14:paraId="220F9AE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CDCA3 (up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0.776; bulk RNA-seq (GSE5281))</w:t>
            </w:r>
          </w:p>
        </w:tc>
        <w:tc>
          <w:tcPr>
            <w:tcW w:w="1390" w:type="dxa"/>
            <w:tcBorders>
              <w:top w:val="nil"/>
              <w:left w:val="nil"/>
              <w:bottom w:val="nil"/>
              <w:right w:val="nil"/>
            </w:tcBorders>
            <w:shd w:val="clear" w:color="auto" w:fill="D9E1F4"/>
            <w:noWrap/>
            <w:vAlign w:val="center"/>
          </w:tcPr>
          <w:p w14:paraId="4BB67C4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32CA093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0BCFFB3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D9E1F4"/>
            <w:noWrap/>
            <w:vAlign w:val="center"/>
          </w:tcPr>
          <w:p w14:paraId="44E43E7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2.378</w:t>
            </w:r>
          </w:p>
        </w:tc>
        <w:tc>
          <w:tcPr>
            <w:tcW w:w="931" w:type="dxa"/>
            <w:tcBorders>
              <w:top w:val="nil"/>
              <w:left w:val="nil"/>
              <w:bottom w:val="nil"/>
              <w:right w:val="nil"/>
            </w:tcBorders>
            <w:shd w:val="clear" w:color="auto" w:fill="D9E1F4"/>
            <w:noWrap/>
            <w:vAlign w:val="center"/>
          </w:tcPr>
          <w:p w14:paraId="033D803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696CE37F">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0.024438931</w:t>
            </w:r>
          </w:p>
        </w:tc>
        <w:tc>
          <w:tcPr>
            <w:tcW w:w="1300" w:type="dxa"/>
            <w:tcBorders>
              <w:top w:val="nil"/>
              <w:left w:val="nil"/>
              <w:bottom w:val="nil"/>
              <w:right w:val="nil"/>
            </w:tcBorders>
            <w:shd w:val="clear" w:color="auto" w:fill="D9E1F4"/>
            <w:noWrap/>
            <w:vAlign w:val="center"/>
          </w:tcPr>
          <w:p w14:paraId="1160625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D9E1F4"/>
            <w:noWrap/>
            <w:vAlign w:val="center"/>
          </w:tcPr>
          <w:p w14:paraId="39A9A75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0.108740725</w:t>
            </w:r>
          </w:p>
        </w:tc>
        <w:tc>
          <w:tcPr>
            <w:tcW w:w="1221" w:type="dxa"/>
            <w:tcBorders>
              <w:top w:val="nil"/>
              <w:left w:val="nil"/>
              <w:bottom w:val="nil"/>
              <w:right w:val="nil"/>
            </w:tcBorders>
            <w:shd w:val="clear" w:color="auto" w:fill="D9E1F4"/>
            <w:noWrap/>
            <w:vAlign w:val="center"/>
          </w:tcPr>
          <w:p w14:paraId="3C8527C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21ED352E">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5116E02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FFFFFF"/>
            <w:vAlign w:val="center"/>
          </w:tcPr>
          <w:p w14:paraId="75A2DE0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MTOR (down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-0.705; bulk RNA-seq (GSE5281))</w:t>
            </w:r>
          </w:p>
        </w:tc>
        <w:tc>
          <w:tcPr>
            <w:tcW w:w="1390" w:type="dxa"/>
            <w:tcBorders>
              <w:top w:val="nil"/>
              <w:left w:val="nil"/>
              <w:bottom w:val="nil"/>
              <w:right w:val="nil"/>
            </w:tcBorders>
            <w:shd w:val="clear" w:color="auto" w:fill="FFFFFF"/>
            <w:noWrap/>
            <w:vAlign w:val="center"/>
          </w:tcPr>
          <w:p w14:paraId="042CE84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49D67EC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44CB1DA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FFFFFF"/>
            <w:noWrap/>
            <w:vAlign w:val="center"/>
          </w:tcPr>
          <w:p w14:paraId="3F3D0BF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-2.406</w:t>
            </w:r>
          </w:p>
        </w:tc>
        <w:tc>
          <w:tcPr>
            <w:tcW w:w="931" w:type="dxa"/>
            <w:tcBorders>
              <w:top w:val="nil"/>
              <w:left w:val="nil"/>
              <w:bottom w:val="nil"/>
              <w:right w:val="nil"/>
            </w:tcBorders>
            <w:shd w:val="clear" w:color="auto" w:fill="FFFFFF"/>
            <w:noWrap/>
            <w:vAlign w:val="center"/>
          </w:tcPr>
          <w:p w14:paraId="2402134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7EAB266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0.022935413</w:t>
            </w:r>
          </w:p>
        </w:tc>
        <w:tc>
          <w:tcPr>
            <w:tcW w:w="1300" w:type="dxa"/>
            <w:tcBorders>
              <w:top w:val="nil"/>
              <w:left w:val="nil"/>
              <w:bottom w:val="nil"/>
              <w:right w:val="nil"/>
            </w:tcBorders>
            <w:shd w:val="clear" w:color="auto" w:fill="FFFFFF"/>
            <w:noWrap/>
            <w:vAlign w:val="center"/>
          </w:tcPr>
          <w:p w14:paraId="06ECDE1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FFFFFF"/>
            <w:noWrap/>
            <w:vAlign w:val="center"/>
          </w:tcPr>
          <w:p w14:paraId="4810D35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0.104057164</w:t>
            </w:r>
          </w:p>
        </w:tc>
        <w:tc>
          <w:tcPr>
            <w:tcW w:w="1221" w:type="dxa"/>
            <w:tcBorders>
              <w:top w:val="nil"/>
              <w:left w:val="nil"/>
              <w:bottom w:val="nil"/>
              <w:right w:val="nil"/>
            </w:tcBorders>
            <w:shd w:val="clear" w:color="auto" w:fill="FFFFFF"/>
            <w:noWrap/>
            <w:vAlign w:val="center"/>
          </w:tcPr>
          <w:p w14:paraId="4887EF1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5B527D9D">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241DF30A">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D9E1F4"/>
            <w:vAlign w:val="center"/>
          </w:tcPr>
          <w:p w14:paraId="2C018B7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AMN (up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0.682; bulk RNA-seq (GSE5281))</w:t>
            </w:r>
          </w:p>
        </w:tc>
        <w:tc>
          <w:tcPr>
            <w:tcW w:w="1390" w:type="dxa"/>
            <w:tcBorders>
              <w:top w:val="nil"/>
              <w:left w:val="nil"/>
              <w:bottom w:val="nil"/>
              <w:right w:val="nil"/>
            </w:tcBorders>
            <w:shd w:val="clear" w:color="auto" w:fill="D9E1F4"/>
            <w:noWrap/>
            <w:vAlign w:val="center"/>
          </w:tcPr>
          <w:p w14:paraId="525137D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10D80F7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4BD72D3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D9E1F4"/>
            <w:noWrap/>
            <w:vAlign w:val="center"/>
          </w:tcPr>
          <w:p w14:paraId="18ED712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2.334</w:t>
            </w:r>
          </w:p>
        </w:tc>
        <w:tc>
          <w:tcPr>
            <w:tcW w:w="931" w:type="dxa"/>
            <w:tcBorders>
              <w:top w:val="nil"/>
              <w:left w:val="nil"/>
              <w:bottom w:val="nil"/>
              <w:right w:val="nil"/>
            </w:tcBorders>
            <w:shd w:val="clear" w:color="auto" w:fill="D9E1F4"/>
            <w:noWrap/>
            <w:vAlign w:val="center"/>
          </w:tcPr>
          <w:p w14:paraId="681B333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7688D8D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0.026962939</w:t>
            </w:r>
          </w:p>
        </w:tc>
        <w:tc>
          <w:tcPr>
            <w:tcW w:w="1300" w:type="dxa"/>
            <w:tcBorders>
              <w:top w:val="nil"/>
              <w:left w:val="nil"/>
              <w:bottom w:val="nil"/>
              <w:right w:val="nil"/>
            </w:tcBorders>
            <w:shd w:val="clear" w:color="auto" w:fill="D9E1F4"/>
            <w:noWrap/>
            <w:vAlign w:val="center"/>
          </w:tcPr>
          <w:p w14:paraId="7AF28BD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D9E1F4"/>
            <w:noWrap/>
            <w:vAlign w:val="center"/>
          </w:tcPr>
          <w:p w14:paraId="45EC712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0.11634923</w:t>
            </w:r>
          </w:p>
        </w:tc>
        <w:tc>
          <w:tcPr>
            <w:tcW w:w="1221" w:type="dxa"/>
            <w:tcBorders>
              <w:top w:val="nil"/>
              <w:left w:val="nil"/>
              <w:bottom w:val="nil"/>
              <w:right w:val="nil"/>
            </w:tcBorders>
            <w:shd w:val="clear" w:color="auto" w:fill="D9E1F4"/>
            <w:noWrap/>
            <w:vAlign w:val="center"/>
          </w:tcPr>
          <w:p w14:paraId="1ABCE2B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2DBA0BF8">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06A9E8E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FFFFFF"/>
            <w:vAlign w:val="center"/>
          </w:tcPr>
          <w:p w14:paraId="3F58728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NR1D2 (up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0.591; bulk RNA-seq (GSE5281))</w:t>
            </w:r>
          </w:p>
        </w:tc>
        <w:tc>
          <w:tcPr>
            <w:tcW w:w="1390" w:type="dxa"/>
            <w:tcBorders>
              <w:top w:val="nil"/>
              <w:left w:val="nil"/>
              <w:bottom w:val="nil"/>
              <w:right w:val="nil"/>
            </w:tcBorders>
            <w:shd w:val="clear" w:color="auto" w:fill="FFFFFF"/>
            <w:noWrap/>
            <w:vAlign w:val="center"/>
          </w:tcPr>
          <w:p w14:paraId="3F2DAC7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563EE0E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4547895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FFFFFF"/>
            <w:noWrap/>
            <w:vAlign w:val="center"/>
          </w:tcPr>
          <w:p w14:paraId="646C8CA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2.440</w:t>
            </w:r>
          </w:p>
        </w:tc>
        <w:tc>
          <w:tcPr>
            <w:tcW w:w="931" w:type="dxa"/>
            <w:tcBorders>
              <w:top w:val="nil"/>
              <w:left w:val="nil"/>
              <w:bottom w:val="nil"/>
              <w:right w:val="nil"/>
            </w:tcBorders>
            <w:shd w:val="clear" w:color="auto" w:fill="FFFFFF"/>
            <w:noWrap/>
            <w:vAlign w:val="center"/>
          </w:tcPr>
          <w:p w14:paraId="335C7F1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7E8382F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0.021237189</w:t>
            </w:r>
          </w:p>
        </w:tc>
        <w:tc>
          <w:tcPr>
            <w:tcW w:w="1300" w:type="dxa"/>
            <w:tcBorders>
              <w:top w:val="nil"/>
              <w:left w:val="nil"/>
              <w:bottom w:val="nil"/>
              <w:right w:val="nil"/>
            </w:tcBorders>
            <w:shd w:val="clear" w:color="auto" w:fill="FFFFFF"/>
            <w:noWrap/>
            <w:vAlign w:val="center"/>
          </w:tcPr>
          <w:p w14:paraId="16435A9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FFFFFF"/>
            <w:noWrap/>
            <w:vAlign w:val="center"/>
          </w:tcPr>
          <w:p w14:paraId="30F793F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0.099237259</w:t>
            </w:r>
          </w:p>
        </w:tc>
        <w:tc>
          <w:tcPr>
            <w:tcW w:w="1221" w:type="dxa"/>
            <w:tcBorders>
              <w:top w:val="nil"/>
              <w:left w:val="nil"/>
              <w:bottom w:val="nil"/>
              <w:right w:val="nil"/>
            </w:tcBorders>
            <w:shd w:val="clear" w:color="auto" w:fill="FFFFFF"/>
            <w:noWrap/>
            <w:vAlign w:val="center"/>
          </w:tcPr>
          <w:p w14:paraId="24F3882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4E78989A">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5569E27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D9E1F4"/>
            <w:vAlign w:val="center"/>
          </w:tcPr>
          <w:p w14:paraId="5A22B47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HOTAIR (up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1.165; bulk RNA-seq (GSE5281))</w:t>
            </w:r>
          </w:p>
        </w:tc>
        <w:tc>
          <w:tcPr>
            <w:tcW w:w="1390" w:type="dxa"/>
            <w:tcBorders>
              <w:top w:val="nil"/>
              <w:left w:val="nil"/>
              <w:bottom w:val="nil"/>
              <w:right w:val="nil"/>
            </w:tcBorders>
            <w:shd w:val="clear" w:color="auto" w:fill="D9E1F4"/>
            <w:noWrap/>
            <w:vAlign w:val="center"/>
          </w:tcPr>
          <w:p w14:paraId="007332E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5E735A7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0A62960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D9E1F4"/>
            <w:noWrap/>
            <w:vAlign w:val="center"/>
          </w:tcPr>
          <w:p w14:paraId="0323113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2.077</w:t>
            </w:r>
          </w:p>
        </w:tc>
        <w:tc>
          <w:tcPr>
            <w:tcW w:w="931" w:type="dxa"/>
            <w:tcBorders>
              <w:top w:val="nil"/>
              <w:left w:val="nil"/>
              <w:bottom w:val="nil"/>
              <w:right w:val="nil"/>
            </w:tcBorders>
            <w:shd w:val="clear" w:color="auto" w:fill="D9E1F4"/>
            <w:noWrap/>
            <w:vAlign w:val="center"/>
          </w:tcPr>
          <w:p w14:paraId="73594AE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439BF99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0.047062614</w:t>
            </w:r>
          </w:p>
        </w:tc>
        <w:tc>
          <w:tcPr>
            <w:tcW w:w="1300" w:type="dxa"/>
            <w:tcBorders>
              <w:top w:val="nil"/>
              <w:left w:val="nil"/>
              <w:bottom w:val="nil"/>
              <w:right w:val="nil"/>
            </w:tcBorders>
            <w:shd w:val="clear" w:color="auto" w:fill="D9E1F4"/>
            <w:noWrap/>
            <w:vAlign w:val="center"/>
          </w:tcPr>
          <w:p w14:paraId="51C29C6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D9E1F4"/>
            <w:noWrap/>
            <w:vAlign w:val="center"/>
          </w:tcPr>
          <w:p w14:paraId="31F5E12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0.168573183</w:t>
            </w:r>
          </w:p>
        </w:tc>
        <w:tc>
          <w:tcPr>
            <w:tcW w:w="1221" w:type="dxa"/>
            <w:tcBorders>
              <w:top w:val="nil"/>
              <w:left w:val="nil"/>
              <w:bottom w:val="nil"/>
              <w:right w:val="nil"/>
            </w:tcBorders>
            <w:shd w:val="clear" w:color="auto" w:fill="D9E1F4"/>
            <w:noWrap/>
            <w:vAlign w:val="center"/>
          </w:tcPr>
          <w:p w14:paraId="40CB333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368AA172">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03831AB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FFFFFF"/>
            <w:vAlign w:val="center"/>
          </w:tcPr>
          <w:p w14:paraId="57A3F4D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MLST8 (down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-0.585; bulk RNA-seq (GSE5281))</w:t>
            </w:r>
          </w:p>
        </w:tc>
        <w:tc>
          <w:tcPr>
            <w:tcW w:w="1390" w:type="dxa"/>
            <w:tcBorders>
              <w:top w:val="nil"/>
              <w:left w:val="nil"/>
              <w:bottom w:val="nil"/>
              <w:right w:val="nil"/>
            </w:tcBorders>
            <w:shd w:val="clear" w:color="auto" w:fill="FFFFFF"/>
            <w:noWrap/>
            <w:vAlign w:val="center"/>
          </w:tcPr>
          <w:p w14:paraId="47F464D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05CEA28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633D842F">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FFFFFF"/>
            <w:noWrap/>
            <w:vAlign w:val="center"/>
          </w:tcPr>
          <w:p w14:paraId="4A04DDE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-2.406</w:t>
            </w:r>
          </w:p>
        </w:tc>
        <w:tc>
          <w:tcPr>
            <w:tcW w:w="931" w:type="dxa"/>
            <w:tcBorders>
              <w:top w:val="nil"/>
              <w:left w:val="nil"/>
              <w:bottom w:val="nil"/>
              <w:right w:val="nil"/>
            </w:tcBorders>
            <w:shd w:val="clear" w:color="auto" w:fill="FFFFFF"/>
            <w:noWrap/>
            <w:vAlign w:val="center"/>
          </w:tcPr>
          <w:p w14:paraId="37C2F20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4CCB554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0.022928741</w:t>
            </w:r>
          </w:p>
        </w:tc>
        <w:tc>
          <w:tcPr>
            <w:tcW w:w="1300" w:type="dxa"/>
            <w:tcBorders>
              <w:top w:val="nil"/>
              <w:left w:val="nil"/>
              <w:bottom w:val="nil"/>
              <w:right w:val="nil"/>
            </w:tcBorders>
            <w:shd w:val="clear" w:color="auto" w:fill="FFFFFF"/>
            <w:noWrap/>
            <w:vAlign w:val="center"/>
          </w:tcPr>
          <w:p w14:paraId="2F9345C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FFFFFF"/>
            <w:noWrap/>
            <w:vAlign w:val="center"/>
          </w:tcPr>
          <w:p w14:paraId="3FE7E97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0.104057164</w:t>
            </w:r>
          </w:p>
        </w:tc>
        <w:tc>
          <w:tcPr>
            <w:tcW w:w="1221" w:type="dxa"/>
            <w:tcBorders>
              <w:top w:val="nil"/>
              <w:left w:val="nil"/>
              <w:bottom w:val="nil"/>
              <w:right w:val="nil"/>
            </w:tcBorders>
            <w:shd w:val="clear" w:color="auto" w:fill="FFFFFF"/>
            <w:noWrap/>
            <w:vAlign w:val="center"/>
          </w:tcPr>
          <w:p w14:paraId="3EF4205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53A93EDE">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7F60707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D9E1F4"/>
            <w:vAlign w:val="center"/>
          </w:tcPr>
          <w:p w14:paraId="31C6C40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TP53 (up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0.911; bulk RNA-seq (GSE5281))</w:t>
            </w:r>
          </w:p>
        </w:tc>
        <w:tc>
          <w:tcPr>
            <w:tcW w:w="1390" w:type="dxa"/>
            <w:tcBorders>
              <w:top w:val="nil"/>
              <w:left w:val="nil"/>
              <w:bottom w:val="nil"/>
              <w:right w:val="nil"/>
            </w:tcBorders>
            <w:shd w:val="clear" w:color="auto" w:fill="D9E1F4"/>
            <w:noWrap/>
            <w:vAlign w:val="center"/>
          </w:tcPr>
          <w:p w14:paraId="315BB2F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25EC6BF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79F6C73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D9E1F4"/>
            <w:noWrap/>
            <w:vAlign w:val="center"/>
          </w:tcPr>
          <w:p w14:paraId="0B452C5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2.050</w:t>
            </w:r>
          </w:p>
        </w:tc>
        <w:tc>
          <w:tcPr>
            <w:tcW w:w="931" w:type="dxa"/>
            <w:tcBorders>
              <w:top w:val="nil"/>
              <w:left w:val="nil"/>
              <w:bottom w:val="nil"/>
              <w:right w:val="nil"/>
            </w:tcBorders>
            <w:shd w:val="clear" w:color="auto" w:fill="D9E1F4"/>
            <w:noWrap/>
            <w:vAlign w:val="center"/>
          </w:tcPr>
          <w:p w14:paraId="77C321F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13FB773F">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0.049818656</w:t>
            </w:r>
          </w:p>
        </w:tc>
        <w:tc>
          <w:tcPr>
            <w:tcW w:w="1300" w:type="dxa"/>
            <w:tcBorders>
              <w:top w:val="nil"/>
              <w:left w:val="nil"/>
              <w:bottom w:val="nil"/>
              <w:right w:val="nil"/>
            </w:tcBorders>
            <w:shd w:val="clear" w:color="auto" w:fill="D9E1F4"/>
            <w:noWrap/>
            <w:vAlign w:val="center"/>
          </w:tcPr>
          <w:p w14:paraId="311A767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D9E1F4"/>
            <w:noWrap/>
            <w:vAlign w:val="center"/>
          </w:tcPr>
          <w:p w14:paraId="5F3E9CA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0.174688589</w:t>
            </w:r>
          </w:p>
        </w:tc>
        <w:tc>
          <w:tcPr>
            <w:tcW w:w="1221" w:type="dxa"/>
            <w:tcBorders>
              <w:top w:val="nil"/>
              <w:left w:val="nil"/>
              <w:bottom w:val="nil"/>
              <w:right w:val="nil"/>
            </w:tcBorders>
            <w:shd w:val="clear" w:color="auto" w:fill="D9E1F4"/>
            <w:noWrap/>
            <w:vAlign w:val="center"/>
          </w:tcPr>
          <w:p w14:paraId="000B7C3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3C4A7510">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1EDDB24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FFFFFF"/>
            <w:vAlign w:val="center"/>
          </w:tcPr>
          <w:p w14:paraId="3A0D16E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ARHGEF26-AS1 (up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0.707; bulk RNA-seq (GSE5281))</w:t>
            </w:r>
          </w:p>
        </w:tc>
        <w:tc>
          <w:tcPr>
            <w:tcW w:w="1390" w:type="dxa"/>
            <w:tcBorders>
              <w:top w:val="nil"/>
              <w:left w:val="nil"/>
              <w:bottom w:val="nil"/>
              <w:right w:val="nil"/>
            </w:tcBorders>
            <w:shd w:val="clear" w:color="auto" w:fill="FFFFFF"/>
            <w:noWrap/>
            <w:vAlign w:val="center"/>
          </w:tcPr>
          <w:p w14:paraId="2335405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4CF3077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2271B48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FFFFFF"/>
            <w:noWrap/>
            <w:vAlign w:val="center"/>
          </w:tcPr>
          <w:p w14:paraId="7F283CA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2.339</w:t>
            </w:r>
          </w:p>
        </w:tc>
        <w:tc>
          <w:tcPr>
            <w:tcW w:w="931" w:type="dxa"/>
            <w:tcBorders>
              <w:top w:val="nil"/>
              <w:left w:val="nil"/>
              <w:bottom w:val="nil"/>
              <w:right w:val="nil"/>
            </w:tcBorders>
            <w:shd w:val="clear" w:color="auto" w:fill="FFFFFF"/>
            <w:noWrap/>
            <w:vAlign w:val="center"/>
          </w:tcPr>
          <w:p w14:paraId="45AC55D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7F6624B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0.026646613</w:t>
            </w:r>
          </w:p>
        </w:tc>
        <w:tc>
          <w:tcPr>
            <w:tcW w:w="1300" w:type="dxa"/>
            <w:tcBorders>
              <w:top w:val="nil"/>
              <w:left w:val="nil"/>
              <w:bottom w:val="nil"/>
              <w:right w:val="nil"/>
            </w:tcBorders>
            <w:shd w:val="clear" w:color="auto" w:fill="FFFFFF"/>
            <w:noWrap/>
            <w:vAlign w:val="center"/>
          </w:tcPr>
          <w:p w14:paraId="0C9AA9B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FFFFFF"/>
            <w:noWrap/>
            <w:vAlign w:val="center"/>
          </w:tcPr>
          <w:p w14:paraId="246D9E6F">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0.115322507</w:t>
            </w:r>
          </w:p>
        </w:tc>
        <w:tc>
          <w:tcPr>
            <w:tcW w:w="1221" w:type="dxa"/>
            <w:tcBorders>
              <w:top w:val="nil"/>
              <w:left w:val="nil"/>
              <w:bottom w:val="nil"/>
              <w:right w:val="nil"/>
            </w:tcBorders>
            <w:shd w:val="clear" w:color="auto" w:fill="FFFFFF"/>
            <w:noWrap/>
            <w:vAlign w:val="center"/>
          </w:tcPr>
          <w:p w14:paraId="1C63D0B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78824AF3">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0F79C15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D9E1F4"/>
            <w:vAlign w:val="center"/>
          </w:tcPr>
          <w:p w14:paraId="4CFA772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AKR1C3 (down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-0.859; bulk RNA-seq (GSE5281))</w:t>
            </w:r>
          </w:p>
        </w:tc>
        <w:tc>
          <w:tcPr>
            <w:tcW w:w="1390" w:type="dxa"/>
            <w:tcBorders>
              <w:top w:val="nil"/>
              <w:left w:val="nil"/>
              <w:bottom w:val="nil"/>
              <w:right w:val="nil"/>
            </w:tcBorders>
            <w:shd w:val="clear" w:color="auto" w:fill="D9E1F4"/>
            <w:noWrap/>
            <w:vAlign w:val="center"/>
          </w:tcPr>
          <w:p w14:paraId="3FBAD40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7D6448A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0B455A5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D9E1F4"/>
            <w:noWrap/>
            <w:vAlign w:val="center"/>
          </w:tcPr>
          <w:p w14:paraId="7EA84DC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-2.128</w:t>
            </w:r>
          </w:p>
        </w:tc>
        <w:tc>
          <w:tcPr>
            <w:tcW w:w="931" w:type="dxa"/>
            <w:tcBorders>
              <w:top w:val="nil"/>
              <w:left w:val="nil"/>
              <w:bottom w:val="nil"/>
              <w:right w:val="nil"/>
            </w:tcBorders>
            <w:shd w:val="clear" w:color="auto" w:fill="D9E1F4"/>
            <w:noWrap/>
            <w:vAlign w:val="center"/>
          </w:tcPr>
          <w:p w14:paraId="19BC49F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676D989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0.042212733</w:t>
            </w:r>
          </w:p>
        </w:tc>
        <w:tc>
          <w:tcPr>
            <w:tcW w:w="1300" w:type="dxa"/>
            <w:tcBorders>
              <w:top w:val="nil"/>
              <w:left w:val="nil"/>
              <w:bottom w:val="nil"/>
              <w:right w:val="nil"/>
            </w:tcBorders>
            <w:shd w:val="clear" w:color="auto" w:fill="D9E1F4"/>
            <w:noWrap/>
            <w:vAlign w:val="center"/>
          </w:tcPr>
          <w:p w14:paraId="7282A95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D9E1F4"/>
            <w:noWrap/>
            <w:vAlign w:val="center"/>
          </w:tcPr>
          <w:p w14:paraId="19A8924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0.157824423</w:t>
            </w:r>
          </w:p>
        </w:tc>
        <w:tc>
          <w:tcPr>
            <w:tcW w:w="1221" w:type="dxa"/>
            <w:tcBorders>
              <w:top w:val="nil"/>
              <w:left w:val="nil"/>
              <w:bottom w:val="nil"/>
              <w:right w:val="nil"/>
            </w:tcBorders>
            <w:shd w:val="clear" w:color="auto" w:fill="D9E1F4"/>
            <w:noWrap/>
            <w:vAlign w:val="center"/>
          </w:tcPr>
          <w:p w14:paraId="730095D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5F3DBD57">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39823C4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FFFFFF"/>
            <w:vAlign w:val="center"/>
          </w:tcPr>
          <w:p w14:paraId="544FF85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TXN (down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-0.633; bulk RNA-seq (GSE5281))</w:t>
            </w:r>
          </w:p>
        </w:tc>
        <w:tc>
          <w:tcPr>
            <w:tcW w:w="1390" w:type="dxa"/>
            <w:tcBorders>
              <w:top w:val="nil"/>
              <w:left w:val="nil"/>
              <w:bottom w:val="nil"/>
              <w:right w:val="nil"/>
            </w:tcBorders>
            <w:shd w:val="clear" w:color="auto" w:fill="FFFFFF"/>
            <w:noWrap/>
            <w:vAlign w:val="center"/>
          </w:tcPr>
          <w:p w14:paraId="1AF7EFF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34BC901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40F0D49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FFFFFF"/>
            <w:noWrap/>
            <w:vAlign w:val="center"/>
          </w:tcPr>
          <w:p w14:paraId="72197A7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-2.140</w:t>
            </w:r>
          </w:p>
        </w:tc>
        <w:tc>
          <w:tcPr>
            <w:tcW w:w="931" w:type="dxa"/>
            <w:tcBorders>
              <w:top w:val="nil"/>
              <w:left w:val="nil"/>
              <w:bottom w:val="nil"/>
              <w:right w:val="nil"/>
            </w:tcBorders>
            <w:shd w:val="clear" w:color="auto" w:fill="FFFFFF"/>
            <w:noWrap/>
            <w:vAlign w:val="center"/>
          </w:tcPr>
          <w:p w14:paraId="567B91C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5D95416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0.041125642</w:t>
            </w:r>
          </w:p>
        </w:tc>
        <w:tc>
          <w:tcPr>
            <w:tcW w:w="1300" w:type="dxa"/>
            <w:tcBorders>
              <w:top w:val="nil"/>
              <w:left w:val="nil"/>
              <w:bottom w:val="nil"/>
              <w:right w:val="nil"/>
            </w:tcBorders>
            <w:shd w:val="clear" w:color="auto" w:fill="FFFFFF"/>
            <w:noWrap/>
            <w:vAlign w:val="center"/>
          </w:tcPr>
          <w:p w14:paraId="41FB2E1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FFFFFF"/>
            <w:noWrap/>
            <w:vAlign w:val="center"/>
          </w:tcPr>
          <w:p w14:paraId="5C24E7A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0.155186079</w:t>
            </w:r>
          </w:p>
        </w:tc>
        <w:tc>
          <w:tcPr>
            <w:tcW w:w="1221" w:type="dxa"/>
            <w:tcBorders>
              <w:top w:val="nil"/>
              <w:left w:val="nil"/>
              <w:bottom w:val="nil"/>
              <w:right w:val="nil"/>
            </w:tcBorders>
            <w:shd w:val="clear" w:color="auto" w:fill="FFFFFF"/>
            <w:noWrap/>
            <w:vAlign w:val="center"/>
          </w:tcPr>
          <w:p w14:paraId="0ED6BDD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2BBDD481">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5E95A37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D9E1F4"/>
            <w:vAlign w:val="center"/>
          </w:tcPr>
          <w:p w14:paraId="2DAC3B6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SCD (down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-0.631; bulk RNA-seq (GSE5281))</w:t>
            </w:r>
          </w:p>
        </w:tc>
        <w:tc>
          <w:tcPr>
            <w:tcW w:w="1390" w:type="dxa"/>
            <w:tcBorders>
              <w:top w:val="nil"/>
              <w:left w:val="nil"/>
              <w:bottom w:val="nil"/>
              <w:right w:val="nil"/>
            </w:tcBorders>
            <w:shd w:val="clear" w:color="auto" w:fill="D9E1F4"/>
            <w:noWrap/>
            <w:vAlign w:val="center"/>
          </w:tcPr>
          <w:p w14:paraId="436EF8D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134C381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6E101C0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D9E1F4"/>
            <w:noWrap/>
            <w:vAlign w:val="center"/>
          </w:tcPr>
          <w:p w14:paraId="7B10EED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-2.091</w:t>
            </w:r>
          </w:p>
        </w:tc>
        <w:tc>
          <w:tcPr>
            <w:tcW w:w="931" w:type="dxa"/>
            <w:tcBorders>
              <w:top w:val="nil"/>
              <w:left w:val="nil"/>
              <w:bottom w:val="nil"/>
              <w:right w:val="nil"/>
            </w:tcBorders>
            <w:shd w:val="clear" w:color="auto" w:fill="D9E1F4"/>
            <w:noWrap/>
            <w:vAlign w:val="center"/>
          </w:tcPr>
          <w:p w14:paraId="53A6CED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415B201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0.04571518</w:t>
            </w:r>
          </w:p>
        </w:tc>
        <w:tc>
          <w:tcPr>
            <w:tcW w:w="1300" w:type="dxa"/>
            <w:tcBorders>
              <w:top w:val="nil"/>
              <w:left w:val="nil"/>
              <w:bottom w:val="nil"/>
              <w:right w:val="nil"/>
            </w:tcBorders>
            <w:shd w:val="clear" w:color="auto" w:fill="D9E1F4"/>
            <w:noWrap/>
            <w:vAlign w:val="center"/>
          </w:tcPr>
          <w:p w14:paraId="5FEB25D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D9E1F4"/>
            <w:noWrap/>
            <w:vAlign w:val="center"/>
          </w:tcPr>
          <w:p w14:paraId="5B16886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0.165510533</w:t>
            </w:r>
          </w:p>
        </w:tc>
        <w:tc>
          <w:tcPr>
            <w:tcW w:w="1221" w:type="dxa"/>
            <w:tcBorders>
              <w:top w:val="nil"/>
              <w:left w:val="nil"/>
              <w:bottom w:val="nil"/>
              <w:right w:val="nil"/>
            </w:tcBorders>
            <w:shd w:val="clear" w:color="auto" w:fill="D9E1F4"/>
            <w:noWrap/>
            <w:vAlign w:val="center"/>
          </w:tcPr>
          <w:p w14:paraId="0A7B000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35417F3C">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2C8E344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FFFFFF"/>
            <w:vAlign w:val="center"/>
          </w:tcPr>
          <w:p w14:paraId="6678525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GALNT14 (down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-0.587; bulk RNA-seq (GSE48350))</w:t>
            </w:r>
          </w:p>
        </w:tc>
        <w:tc>
          <w:tcPr>
            <w:tcW w:w="1390" w:type="dxa"/>
            <w:tcBorders>
              <w:top w:val="nil"/>
              <w:left w:val="nil"/>
              <w:bottom w:val="nil"/>
              <w:right w:val="nil"/>
            </w:tcBorders>
            <w:shd w:val="clear" w:color="auto" w:fill="FFFFFF"/>
            <w:noWrap/>
            <w:vAlign w:val="center"/>
          </w:tcPr>
          <w:p w14:paraId="30FBEFE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4C2F6D6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5283CA6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FFFFFF"/>
            <w:noWrap/>
            <w:vAlign w:val="center"/>
          </w:tcPr>
          <w:p w14:paraId="24F892A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-4.993</w:t>
            </w:r>
          </w:p>
        </w:tc>
        <w:tc>
          <w:tcPr>
            <w:tcW w:w="931" w:type="dxa"/>
            <w:tcBorders>
              <w:top w:val="nil"/>
              <w:left w:val="nil"/>
              <w:bottom w:val="nil"/>
              <w:right w:val="nil"/>
            </w:tcBorders>
            <w:shd w:val="clear" w:color="auto" w:fill="FFFFFF"/>
            <w:noWrap/>
            <w:vAlign w:val="center"/>
          </w:tcPr>
          <w:p w14:paraId="6F1FFF1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3989118F">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4.92573E-06</w:t>
            </w:r>
          </w:p>
        </w:tc>
        <w:tc>
          <w:tcPr>
            <w:tcW w:w="1300" w:type="dxa"/>
            <w:tcBorders>
              <w:top w:val="nil"/>
              <w:left w:val="nil"/>
              <w:bottom w:val="nil"/>
              <w:right w:val="nil"/>
            </w:tcBorders>
            <w:shd w:val="clear" w:color="auto" w:fill="FFFFFF"/>
            <w:noWrap/>
            <w:vAlign w:val="center"/>
          </w:tcPr>
          <w:p w14:paraId="5A73617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FFFFFF"/>
            <w:noWrap/>
            <w:vAlign w:val="center"/>
          </w:tcPr>
          <w:p w14:paraId="176E9C6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0.000373518</w:t>
            </w:r>
          </w:p>
        </w:tc>
        <w:tc>
          <w:tcPr>
            <w:tcW w:w="1221" w:type="dxa"/>
            <w:tcBorders>
              <w:top w:val="nil"/>
              <w:left w:val="nil"/>
              <w:bottom w:val="nil"/>
              <w:right w:val="nil"/>
            </w:tcBorders>
            <w:shd w:val="clear" w:color="auto" w:fill="FFFFFF"/>
            <w:noWrap/>
            <w:vAlign w:val="center"/>
          </w:tcPr>
          <w:p w14:paraId="0973A9B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3F7BDCCD">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2CBAE06A">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C</w:t>
            </w:r>
          </w:p>
        </w:tc>
        <w:tc>
          <w:tcPr>
            <w:tcW w:w="1975" w:type="dxa"/>
            <w:tcBorders>
              <w:top w:val="nil"/>
              <w:left w:val="nil"/>
              <w:bottom w:val="nil"/>
              <w:right w:val="nil"/>
            </w:tcBorders>
            <w:shd w:val="clear" w:color="auto" w:fill="D9E1F4"/>
            <w:vAlign w:val="center"/>
          </w:tcPr>
          <w:p w14:paraId="183FFE2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WWTR1 (up in AD; log</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FC</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0.761; bulk RNA-seq (GSE48350))</w:t>
            </w:r>
          </w:p>
        </w:tc>
        <w:tc>
          <w:tcPr>
            <w:tcW w:w="1390" w:type="dxa"/>
            <w:tcBorders>
              <w:top w:val="nil"/>
              <w:left w:val="nil"/>
              <w:bottom w:val="nil"/>
              <w:right w:val="nil"/>
            </w:tcBorders>
            <w:shd w:val="clear" w:color="auto" w:fill="D9E1F4"/>
            <w:noWrap/>
            <w:vAlign w:val="center"/>
          </w:tcPr>
          <w:p w14:paraId="6A05E81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7FA6D1D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3DCC0FA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Bayesian moderated t-test</w:t>
            </w:r>
          </w:p>
        </w:tc>
        <w:tc>
          <w:tcPr>
            <w:tcW w:w="1180" w:type="dxa"/>
            <w:tcBorders>
              <w:top w:val="nil"/>
              <w:left w:val="nil"/>
              <w:bottom w:val="nil"/>
              <w:right w:val="nil"/>
            </w:tcBorders>
            <w:shd w:val="clear" w:color="auto" w:fill="D9E1F4"/>
            <w:noWrap/>
            <w:vAlign w:val="center"/>
          </w:tcPr>
          <w:p w14:paraId="588038B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 = 3.082</w:t>
            </w:r>
          </w:p>
        </w:tc>
        <w:tc>
          <w:tcPr>
            <w:tcW w:w="931" w:type="dxa"/>
            <w:tcBorders>
              <w:top w:val="nil"/>
              <w:left w:val="nil"/>
              <w:bottom w:val="nil"/>
              <w:right w:val="nil"/>
            </w:tcBorders>
            <w:shd w:val="clear" w:color="auto" w:fill="D9E1F4"/>
            <w:noWrap/>
            <w:vAlign w:val="center"/>
          </w:tcPr>
          <w:p w14:paraId="4A0D1BF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73F7089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0.00303699</w:t>
            </w:r>
          </w:p>
        </w:tc>
        <w:tc>
          <w:tcPr>
            <w:tcW w:w="1300" w:type="dxa"/>
            <w:tcBorders>
              <w:top w:val="nil"/>
              <w:left w:val="nil"/>
              <w:bottom w:val="nil"/>
              <w:right w:val="nil"/>
            </w:tcBorders>
            <w:shd w:val="clear" w:color="auto" w:fill="D9E1F4"/>
            <w:noWrap/>
            <w:vAlign w:val="center"/>
          </w:tcPr>
          <w:p w14:paraId="67110FE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(BH)</w:t>
            </w:r>
          </w:p>
        </w:tc>
        <w:tc>
          <w:tcPr>
            <w:tcW w:w="2493" w:type="dxa"/>
            <w:tcBorders>
              <w:top w:val="nil"/>
              <w:left w:val="nil"/>
              <w:bottom w:val="nil"/>
              <w:right w:val="nil"/>
            </w:tcBorders>
            <w:shd w:val="clear" w:color="auto" w:fill="D9E1F4"/>
            <w:noWrap/>
            <w:vAlign w:val="center"/>
          </w:tcPr>
          <w:p w14:paraId="149BC76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0.01294543</w:t>
            </w:r>
          </w:p>
        </w:tc>
        <w:tc>
          <w:tcPr>
            <w:tcW w:w="1221" w:type="dxa"/>
            <w:tcBorders>
              <w:top w:val="nil"/>
              <w:left w:val="nil"/>
              <w:bottom w:val="nil"/>
              <w:right w:val="nil"/>
            </w:tcBorders>
            <w:shd w:val="clear" w:color="auto" w:fill="D9E1F4"/>
            <w:noWrap/>
            <w:vAlign w:val="center"/>
          </w:tcPr>
          <w:p w14:paraId="373D233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7CF49030">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0DD281B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D</w:t>
            </w:r>
          </w:p>
        </w:tc>
        <w:tc>
          <w:tcPr>
            <w:tcW w:w="1975" w:type="dxa"/>
            <w:tcBorders>
              <w:top w:val="nil"/>
              <w:left w:val="nil"/>
              <w:bottom w:val="nil"/>
              <w:right w:val="nil"/>
            </w:tcBorders>
            <w:shd w:val="clear" w:color="auto" w:fill="FFFFFF"/>
            <w:vAlign w:val="center"/>
          </w:tcPr>
          <w:p w14:paraId="5FC5EEEA">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FerrDb Driver score</w:t>
            </w:r>
            <w:r>
              <w:rPr>
                <w:rFonts w:hint="eastAsia" w:ascii="Times New Roman" w:hAnsi="Times New Roman" w:eastAsia="微软雅黑"/>
                <w:color w:val="333333"/>
                <w:kern w:val="0"/>
                <w:szCs w:val="21"/>
                <w:lang w:val="en-US" w:eastAsia="zh-CN" w:bidi="ar"/>
              </w:rPr>
              <w:t>-</w:t>
            </w:r>
            <w:r>
              <w:rPr>
                <w:rFonts w:ascii="Times New Roman" w:hAnsi="Times New Roman" w:eastAsia="微软雅黑"/>
                <w:color w:val="333333"/>
                <w:kern w:val="0"/>
                <w:szCs w:val="21"/>
                <w:lang w:bidi="ar"/>
              </w:rPr>
              <w:t>Endothe (AD vs Control; scRNA-seq (GSE175814))</w:t>
            </w:r>
          </w:p>
        </w:tc>
        <w:tc>
          <w:tcPr>
            <w:tcW w:w="1390" w:type="dxa"/>
            <w:tcBorders>
              <w:top w:val="nil"/>
              <w:left w:val="nil"/>
              <w:bottom w:val="nil"/>
              <w:right w:val="nil"/>
            </w:tcBorders>
            <w:shd w:val="clear" w:color="auto" w:fill="FFFFFF"/>
            <w:noWrap/>
            <w:vAlign w:val="center"/>
          </w:tcPr>
          <w:p w14:paraId="476B66C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7E524C4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3645799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Wilcoxon rank-sum test</w:t>
            </w:r>
          </w:p>
        </w:tc>
        <w:tc>
          <w:tcPr>
            <w:tcW w:w="1180" w:type="dxa"/>
            <w:tcBorders>
              <w:top w:val="nil"/>
              <w:left w:val="nil"/>
              <w:bottom w:val="nil"/>
              <w:right w:val="nil"/>
            </w:tcBorders>
            <w:shd w:val="clear" w:color="auto" w:fill="FFFFFF"/>
            <w:noWrap/>
            <w:vAlign w:val="center"/>
          </w:tcPr>
          <w:p w14:paraId="225767D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FFFFFF"/>
            <w:noWrap/>
            <w:vAlign w:val="center"/>
          </w:tcPr>
          <w:p w14:paraId="0E38250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1AF09F8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8.6294E-05</w:t>
            </w:r>
          </w:p>
        </w:tc>
        <w:tc>
          <w:tcPr>
            <w:tcW w:w="1300" w:type="dxa"/>
            <w:tcBorders>
              <w:top w:val="nil"/>
              <w:left w:val="nil"/>
              <w:bottom w:val="nil"/>
              <w:right w:val="nil"/>
            </w:tcBorders>
            <w:shd w:val="clear" w:color="auto" w:fill="FFFFFF"/>
            <w:noWrap/>
            <w:vAlign w:val="center"/>
          </w:tcPr>
          <w:p w14:paraId="1C2419A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2493" w:type="dxa"/>
            <w:tcBorders>
              <w:top w:val="nil"/>
              <w:left w:val="nil"/>
              <w:bottom w:val="nil"/>
              <w:right w:val="nil"/>
            </w:tcBorders>
            <w:shd w:val="clear" w:color="auto" w:fill="FFFFFF"/>
            <w:noWrap/>
            <w:vAlign w:val="center"/>
          </w:tcPr>
          <w:p w14:paraId="2FF8732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1221" w:type="dxa"/>
            <w:tcBorders>
              <w:top w:val="nil"/>
              <w:left w:val="nil"/>
              <w:bottom w:val="nil"/>
              <w:right w:val="nil"/>
            </w:tcBorders>
            <w:shd w:val="clear" w:color="auto" w:fill="FFFFFF"/>
            <w:noWrap/>
            <w:vAlign w:val="center"/>
          </w:tcPr>
          <w:p w14:paraId="6965AEE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017D1065">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4D4C765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D</w:t>
            </w:r>
          </w:p>
        </w:tc>
        <w:tc>
          <w:tcPr>
            <w:tcW w:w="1975" w:type="dxa"/>
            <w:tcBorders>
              <w:top w:val="nil"/>
              <w:left w:val="nil"/>
              <w:bottom w:val="nil"/>
              <w:right w:val="nil"/>
            </w:tcBorders>
            <w:shd w:val="clear" w:color="auto" w:fill="D9E1F4"/>
            <w:vAlign w:val="center"/>
          </w:tcPr>
          <w:p w14:paraId="096435C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FerrDb Driver score</w:t>
            </w:r>
            <w:r>
              <w:rPr>
                <w:rFonts w:hint="eastAsia" w:ascii="Times New Roman" w:hAnsi="Times New Roman" w:eastAsia="微软雅黑"/>
                <w:color w:val="333333"/>
                <w:kern w:val="0"/>
                <w:szCs w:val="21"/>
                <w:lang w:val="en-US" w:eastAsia="zh-CN" w:bidi="ar"/>
              </w:rPr>
              <w:t>-</w:t>
            </w:r>
            <w:r>
              <w:rPr>
                <w:rFonts w:ascii="Times New Roman" w:hAnsi="Times New Roman" w:eastAsia="微软雅黑"/>
                <w:color w:val="333333"/>
                <w:kern w:val="0"/>
                <w:szCs w:val="21"/>
                <w:lang w:bidi="ar"/>
              </w:rPr>
              <w:t>SMC (AD vs Control; scRNA-seq (GSE175814))</w:t>
            </w:r>
          </w:p>
        </w:tc>
        <w:tc>
          <w:tcPr>
            <w:tcW w:w="1390" w:type="dxa"/>
            <w:tcBorders>
              <w:top w:val="nil"/>
              <w:left w:val="nil"/>
              <w:bottom w:val="nil"/>
              <w:right w:val="nil"/>
            </w:tcBorders>
            <w:shd w:val="clear" w:color="auto" w:fill="D9E1F4"/>
            <w:noWrap/>
            <w:vAlign w:val="center"/>
          </w:tcPr>
          <w:p w14:paraId="646FF52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361C953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019418E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Wilcoxon rank-sum test</w:t>
            </w:r>
          </w:p>
        </w:tc>
        <w:tc>
          <w:tcPr>
            <w:tcW w:w="1180" w:type="dxa"/>
            <w:tcBorders>
              <w:top w:val="nil"/>
              <w:left w:val="nil"/>
              <w:bottom w:val="nil"/>
              <w:right w:val="nil"/>
            </w:tcBorders>
            <w:shd w:val="clear" w:color="auto" w:fill="D9E1F4"/>
            <w:noWrap/>
            <w:vAlign w:val="center"/>
          </w:tcPr>
          <w:p w14:paraId="298AF2F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D9E1F4"/>
            <w:noWrap/>
            <w:vAlign w:val="center"/>
          </w:tcPr>
          <w:p w14:paraId="529799F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1CF977F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0.01300713</w:t>
            </w:r>
          </w:p>
        </w:tc>
        <w:tc>
          <w:tcPr>
            <w:tcW w:w="1300" w:type="dxa"/>
            <w:tcBorders>
              <w:top w:val="nil"/>
              <w:left w:val="nil"/>
              <w:bottom w:val="nil"/>
              <w:right w:val="nil"/>
            </w:tcBorders>
            <w:shd w:val="clear" w:color="auto" w:fill="D9E1F4"/>
            <w:noWrap/>
            <w:vAlign w:val="center"/>
          </w:tcPr>
          <w:p w14:paraId="297C5D4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2493" w:type="dxa"/>
            <w:tcBorders>
              <w:top w:val="nil"/>
              <w:left w:val="nil"/>
              <w:bottom w:val="nil"/>
              <w:right w:val="nil"/>
            </w:tcBorders>
            <w:shd w:val="clear" w:color="auto" w:fill="D9E1F4"/>
            <w:noWrap/>
            <w:vAlign w:val="center"/>
          </w:tcPr>
          <w:p w14:paraId="2313541F">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1221" w:type="dxa"/>
            <w:tcBorders>
              <w:top w:val="nil"/>
              <w:left w:val="nil"/>
              <w:bottom w:val="nil"/>
              <w:right w:val="nil"/>
            </w:tcBorders>
            <w:shd w:val="clear" w:color="auto" w:fill="D9E1F4"/>
            <w:noWrap/>
            <w:vAlign w:val="center"/>
          </w:tcPr>
          <w:p w14:paraId="378EEF3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0011649B">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35EA914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D</w:t>
            </w:r>
          </w:p>
        </w:tc>
        <w:tc>
          <w:tcPr>
            <w:tcW w:w="1975" w:type="dxa"/>
            <w:tcBorders>
              <w:top w:val="nil"/>
              <w:left w:val="nil"/>
              <w:bottom w:val="nil"/>
              <w:right w:val="nil"/>
            </w:tcBorders>
            <w:shd w:val="clear" w:color="auto" w:fill="FFFFFF"/>
            <w:vAlign w:val="center"/>
          </w:tcPr>
          <w:p w14:paraId="02D3956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FerrDb Driver score</w:t>
            </w:r>
            <w:r>
              <w:rPr>
                <w:rFonts w:hint="eastAsia" w:ascii="Times New Roman" w:hAnsi="Times New Roman" w:eastAsia="微软雅黑"/>
                <w:color w:val="333333"/>
                <w:kern w:val="0"/>
                <w:szCs w:val="21"/>
                <w:lang w:val="en-US" w:eastAsia="zh-CN" w:bidi="ar"/>
              </w:rPr>
              <w:t>-</w:t>
            </w:r>
            <w:r>
              <w:rPr>
                <w:rFonts w:ascii="Times New Roman" w:hAnsi="Times New Roman" w:eastAsia="微软雅黑"/>
                <w:color w:val="333333"/>
                <w:kern w:val="0"/>
                <w:szCs w:val="21"/>
                <w:lang w:bidi="ar"/>
              </w:rPr>
              <w:t>Astrocyte (AD vs Control; scRNA-seq (GSE175814))</w:t>
            </w:r>
          </w:p>
        </w:tc>
        <w:tc>
          <w:tcPr>
            <w:tcW w:w="1390" w:type="dxa"/>
            <w:tcBorders>
              <w:top w:val="nil"/>
              <w:left w:val="nil"/>
              <w:bottom w:val="nil"/>
              <w:right w:val="nil"/>
            </w:tcBorders>
            <w:shd w:val="clear" w:color="auto" w:fill="FFFFFF"/>
            <w:noWrap/>
            <w:vAlign w:val="center"/>
          </w:tcPr>
          <w:p w14:paraId="0A16679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1891761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1F6BED1F">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Wilcoxon rank-sum test</w:t>
            </w:r>
          </w:p>
        </w:tc>
        <w:tc>
          <w:tcPr>
            <w:tcW w:w="1180" w:type="dxa"/>
            <w:tcBorders>
              <w:top w:val="nil"/>
              <w:left w:val="nil"/>
              <w:bottom w:val="nil"/>
              <w:right w:val="nil"/>
            </w:tcBorders>
            <w:shd w:val="clear" w:color="auto" w:fill="FFFFFF"/>
            <w:noWrap/>
            <w:vAlign w:val="center"/>
          </w:tcPr>
          <w:p w14:paraId="0A747F4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FFFFFF"/>
            <w:noWrap/>
            <w:vAlign w:val="center"/>
          </w:tcPr>
          <w:p w14:paraId="324309F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50E30C8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3.62148E-16</w:t>
            </w:r>
          </w:p>
        </w:tc>
        <w:tc>
          <w:tcPr>
            <w:tcW w:w="1300" w:type="dxa"/>
            <w:tcBorders>
              <w:top w:val="nil"/>
              <w:left w:val="nil"/>
              <w:bottom w:val="nil"/>
              <w:right w:val="nil"/>
            </w:tcBorders>
            <w:shd w:val="clear" w:color="auto" w:fill="FFFFFF"/>
            <w:noWrap/>
            <w:vAlign w:val="center"/>
          </w:tcPr>
          <w:p w14:paraId="3164A8E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2493" w:type="dxa"/>
            <w:tcBorders>
              <w:top w:val="nil"/>
              <w:left w:val="nil"/>
              <w:bottom w:val="nil"/>
              <w:right w:val="nil"/>
            </w:tcBorders>
            <w:shd w:val="clear" w:color="auto" w:fill="FFFFFF"/>
            <w:noWrap/>
            <w:vAlign w:val="center"/>
          </w:tcPr>
          <w:p w14:paraId="7DB00F2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1221" w:type="dxa"/>
            <w:tcBorders>
              <w:top w:val="nil"/>
              <w:left w:val="nil"/>
              <w:bottom w:val="nil"/>
              <w:right w:val="nil"/>
            </w:tcBorders>
            <w:shd w:val="clear" w:color="auto" w:fill="FFFFFF"/>
            <w:noWrap/>
            <w:vAlign w:val="center"/>
          </w:tcPr>
          <w:p w14:paraId="6641A98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6F95869A">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364D498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D</w:t>
            </w:r>
          </w:p>
        </w:tc>
        <w:tc>
          <w:tcPr>
            <w:tcW w:w="1975" w:type="dxa"/>
            <w:tcBorders>
              <w:top w:val="nil"/>
              <w:left w:val="nil"/>
              <w:bottom w:val="nil"/>
              <w:right w:val="nil"/>
            </w:tcBorders>
            <w:shd w:val="clear" w:color="auto" w:fill="D9E1F4"/>
            <w:vAlign w:val="center"/>
          </w:tcPr>
          <w:p w14:paraId="4E09A05F">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FerrDb Driver score</w:t>
            </w:r>
            <w:r>
              <w:rPr>
                <w:rFonts w:hint="eastAsia" w:ascii="Times New Roman" w:hAnsi="Times New Roman" w:eastAsia="微软雅黑"/>
                <w:color w:val="333333"/>
                <w:kern w:val="0"/>
                <w:szCs w:val="21"/>
                <w:lang w:val="en-US" w:eastAsia="zh-CN" w:bidi="ar"/>
              </w:rPr>
              <w:t>-</w:t>
            </w:r>
            <w:r>
              <w:rPr>
                <w:rFonts w:ascii="Times New Roman" w:hAnsi="Times New Roman" w:eastAsia="微软雅黑"/>
                <w:color w:val="333333"/>
                <w:kern w:val="0"/>
                <w:szCs w:val="21"/>
                <w:lang w:bidi="ar"/>
              </w:rPr>
              <w:t>Oligo (AD vs Control; scRNA-seq (GSE175814))</w:t>
            </w:r>
          </w:p>
        </w:tc>
        <w:tc>
          <w:tcPr>
            <w:tcW w:w="1390" w:type="dxa"/>
            <w:tcBorders>
              <w:top w:val="nil"/>
              <w:left w:val="nil"/>
              <w:bottom w:val="nil"/>
              <w:right w:val="nil"/>
            </w:tcBorders>
            <w:shd w:val="clear" w:color="auto" w:fill="D9E1F4"/>
            <w:noWrap/>
            <w:vAlign w:val="center"/>
          </w:tcPr>
          <w:p w14:paraId="625A411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3B7EF9E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1144D1E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Wilcoxon rank-sum test</w:t>
            </w:r>
          </w:p>
        </w:tc>
        <w:tc>
          <w:tcPr>
            <w:tcW w:w="1180" w:type="dxa"/>
            <w:tcBorders>
              <w:top w:val="nil"/>
              <w:left w:val="nil"/>
              <w:bottom w:val="nil"/>
              <w:right w:val="nil"/>
            </w:tcBorders>
            <w:shd w:val="clear" w:color="auto" w:fill="D9E1F4"/>
            <w:noWrap/>
            <w:vAlign w:val="center"/>
          </w:tcPr>
          <w:p w14:paraId="1835685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D9E1F4"/>
            <w:noWrap/>
            <w:vAlign w:val="center"/>
          </w:tcPr>
          <w:p w14:paraId="53F131F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6715BDF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0.517356762</w:t>
            </w:r>
          </w:p>
        </w:tc>
        <w:tc>
          <w:tcPr>
            <w:tcW w:w="1300" w:type="dxa"/>
            <w:tcBorders>
              <w:top w:val="nil"/>
              <w:left w:val="nil"/>
              <w:bottom w:val="nil"/>
              <w:right w:val="nil"/>
            </w:tcBorders>
            <w:shd w:val="clear" w:color="auto" w:fill="D9E1F4"/>
            <w:noWrap/>
            <w:vAlign w:val="center"/>
          </w:tcPr>
          <w:p w14:paraId="4824CD1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2493" w:type="dxa"/>
            <w:tcBorders>
              <w:top w:val="nil"/>
              <w:left w:val="nil"/>
              <w:bottom w:val="nil"/>
              <w:right w:val="nil"/>
            </w:tcBorders>
            <w:shd w:val="clear" w:color="auto" w:fill="D9E1F4"/>
            <w:noWrap/>
            <w:vAlign w:val="center"/>
          </w:tcPr>
          <w:p w14:paraId="46DE00C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1221" w:type="dxa"/>
            <w:tcBorders>
              <w:top w:val="nil"/>
              <w:left w:val="nil"/>
              <w:bottom w:val="nil"/>
              <w:right w:val="nil"/>
            </w:tcBorders>
            <w:shd w:val="clear" w:color="auto" w:fill="D9E1F4"/>
            <w:noWrap/>
            <w:vAlign w:val="center"/>
          </w:tcPr>
          <w:p w14:paraId="4DD1401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1AD9F23E">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5659BBA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D</w:t>
            </w:r>
          </w:p>
        </w:tc>
        <w:tc>
          <w:tcPr>
            <w:tcW w:w="1975" w:type="dxa"/>
            <w:tcBorders>
              <w:top w:val="nil"/>
              <w:left w:val="nil"/>
              <w:bottom w:val="nil"/>
              <w:right w:val="nil"/>
            </w:tcBorders>
            <w:shd w:val="clear" w:color="auto" w:fill="FFFFFF"/>
            <w:vAlign w:val="center"/>
          </w:tcPr>
          <w:p w14:paraId="4B7FE8BA">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FerrDb Driver score</w:t>
            </w:r>
            <w:r>
              <w:rPr>
                <w:rFonts w:hint="eastAsia" w:ascii="Times New Roman" w:hAnsi="Times New Roman" w:eastAsia="微软雅黑"/>
                <w:color w:val="333333"/>
                <w:kern w:val="0"/>
                <w:szCs w:val="21"/>
                <w:lang w:val="en-US" w:eastAsia="zh-CN" w:bidi="ar"/>
              </w:rPr>
              <w:t>-</w:t>
            </w:r>
            <w:r>
              <w:rPr>
                <w:rFonts w:ascii="Times New Roman" w:hAnsi="Times New Roman" w:eastAsia="微软雅黑"/>
                <w:color w:val="333333"/>
                <w:kern w:val="0"/>
                <w:szCs w:val="21"/>
                <w:lang w:bidi="ar"/>
              </w:rPr>
              <w:t>OPC (AD vs Control; scRNA-seq (GSE175814))</w:t>
            </w:r>
          </w:p>
        </w:tc>
        <w:tc>
          <w:tcPr>
            <w:tcW w:w="1390" w:type="dxa"/>
            <w:tcBorders>
              <w:top w:val="nil"/>
              <w:left w:val="nil"/>
              <w:bottom w:val="nil"/>
              <w:right w:val="nil"/>
            </w:tcBorders>
            <w:shd w:val="clear" w:color="auto" w:fill="FFFFFF"/>
            <w:noWrap/>
            <w:vAlign w:val="center"/>
          </w:tcPr>
          <w:p w14:paraId="05100E3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53FE74B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63CFE89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Wilcoxon rank-sum test</w:t>
            </w:r>
          </w:p>
        </w:tc>
        <w:tc>
          <w:tcPr>
            <w:tcW w:w="1180" w:type="dxa"/>
            <w:tcBorders>
              <w:top w:val="nil"/>
              <w:left w:val="nil"/>
              <w:bottom w:val="nil"/>
              <w:right w:val="nil"/>
            </w:tcBorders>
            <w:shd w:val="clear" w:color="auto" w:fill="FFFFFF"/>
            <w:noWrap/>
            <w:vAlign w:val="center"/>
          </w:tcPr>
          <w:p w14:paraId="3A1BDD5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FFFFFF"/>
            <w:noWrap/>
            <w:vAlign w:val="center"/>
          </w:tcPr>
          <w:p w14:paraId="5A06908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48E3103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0.309442547</w:t>
            </w:r>
          </w:p>
        </w:tc>
        <w:tc>
          <w:tcPr>
            <w:tcW w:w="1300" w:type="dxa"/>
            <w:tcBorders>
              <w:top w:val="nil"/>
              <w:left w:val="nil"/>
              <w:bottom w:val="nil"/>
              <w:right w:val="nil"/>
            </w:tcBorders>
            <w:shd w:val="clear" w:color="auto" w:fill="FFFFFF"/>
            <w:noWrap/>
            <w:vAlign w:val="center"/>
          </w:tcPr>
          <w:p w14:paraId="49F1D5E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2493" w:type="dxa"/>
            <w:tcBorders>
              <w:top w:val="nil"/>
              <w:left w:val="nil"/>
              <w:bottom w:val="nil"/>
              <w:right w:val="nil"/>
            </w:tcBorders>
            <w:shd w:val="clear" w:color="auto" w:fill="FFFFFF"/>
            <w:noWrap/>
            <w:vAlign w:val="center"/>
          </w:tcPr>
          <w:p w14:paraId="5DA833D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1221" w:type="dxa"/>
            <w:tcBorders>
              <w:top w:val="nil"/>
              <w:left w:val="nil"/>
              <w:bottom w:val="nil"/>
              <w:right w:val="nil"/>
            </w:tcBorders>
            <w:shd w:val="clear" w:color="auto" w:fill="FFFFFF"/>
            <w:noWrap/>
            <w:vAlign w:val="center"/>
          </w:tcPr>
          <w:p w14:paraId="18DABEE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7DDDFD96">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362EFDF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D</w:t>
            </w:r>
          </w:p>
        </w:tc>
        <w:tc>
          <w:tcPr>
            <w:tcW w:w="1975" w:type="dxa"/>
            <w:tcBorders>
              <w:top w:val="nil"/>
              <w:left w:val="nil"/>
              <w:bottom w:val="nil"/>
              <w:right w:val="nil"/>
            </w:tcBorders>
            <w:shd w:val="clear" w:color="auto" w:fill="D9E1F4"/>
            <w:vAlign w:val="center"/>
          </w:tcPr>
          <w:p w14:paraId="43D153C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FerrDb Driver score</w:t>
            </w:r>
            <w:r>
              <w:rPr>
                <w:rFonts w:hint="eastAsia" w:ascii="Times New Roman" w:hAnsi="Times New Roman" w:eastAsia="微软雅黑"/>
                <w:color w:val="333333"/>
                <w:kern w:val="0"/>
                <w:szCs w:val="21"/>
                <w:lang w:val="en-US" w:eastAsia="zh-CN" w:bidi="ar"/>
              </w:rPr>
              <w:t>-</w:t>
            </w:r>
            <w:r>
              <w:rPr>
                <w:rFonts w:ascii="Times New Roman" w:hAnsi="Times New Roman" w:eastAsia="微软雅黑"/>
                <w:color w:val="333333"/>
                <w:kern w:val="0"/>
                <w:szCs w:val="21"/>
                <w:lang w:bidi="ar"/>
              </w:rPr>
              <w:t>Microglia (AD vs Control; scRNA-seq (GSE175814))</w:t>
            </w:r>
          </w:p>
        </w:tc>
        <w:tc>
          <w:tcPr>
            <w:tcW w:w="1390" w:type="dxa"/>
            <w:tcBorders>
              <w:top w:val="nil"/>
              <w:left w:val="nil"/>
              <w:bottom w:val="nil"/>
              <w:right w:val="nil"/>
            </w:tcBorders>
            <w:shd w:val="clear" w:color="auto" w:fill="D9E1F4"/>
            <w:noWrap/>
            <w:vAlign w:val="center"/>
          </w:tcPr>
          <w:p w14:paraId="5087E6D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08AF8F0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520E35D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Wilcoxon rank-sum test</w:t>
            </w:r>
          </w:p>
        </w:tc>
        <w:tc>
          <w:tcPr>
            <w:tcW w:w="1180" w:type="dxa"/>
            <w:tcBorders>
              <w:top w:val="nil"/>
              <w:left w:val="nil"/>
              <w:bottom w:val="nil"/>
              <w:right w:val="nil"/>
            </w:tcBorders>
            <w:shd w:val="clear" w:color="auto" w:fill="D9E1F4"/>
            <w:noWrap/>
            <w:vAlign w:val="center"/>
          </w:tcPr>
          <w:p w14:paraId="0633509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D9E1F4"/>
            <w:noWrap/>
            <w:vAlign w:val="center"/>
          </w:tcPr>
          <w:p w14:paraId="79A79D8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2E521FE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0.003345744</w:t>
            </w:r>
          </w:p>
        </w:tc>
        <w:tc>
          <w:tcPr>
            <w:tcW w:w="1300" w:type="dxa"/>
            <w:tcBorders>
              <w:top w:val="nil"/>
              <w:left w:val="nil"/>
              <w:bottom w:val="nil"/>
              <w:right w:val="nil"/>
            </w:tcBorders>
            <w:shd w:val="clear" w:color="auto" w:fill="D9E1F4"/>
            <w:noWrap/>
            <w:vAlign w:val="center"/>
          </w:tcPr>
          <w:p w14:paraId="1F9DAF4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2493" w:type="dxa"/>
            <w:tcBorders>
              <w:top w:val="nil"/>
              <w:left w:val="nil"/>
              <w:bottom w:val="nil"/>
              <w:right w:val="nil"/>
            </w:tcBorders>
            <w:shd w:val="clear" w:color="auto" w:fill="D9E1F4"/>
            <w:noWrap/>
            <w:vAlign w:val="center"/>
          </w:tcPr>
          <w:p w14:paraId="7F5983D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1221" w:type="dxa"/>
            <w:tcBorders>
              <w:top w:val="nil"/>
              <w:left w:val="nil"/>
              <w:bottom w:val="nil"/>
              <w:right w:val="nil"/>
            </w:tcBorders>
            <w:shd w:val="clear" w:color="auto" w:fill="D9E1F4"/>
            <w:noWrap/>
            <w:vAlign w:val="center"/>
          </w:tcPr>
          <w:p w14:paraId="2823BB8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346BFFB3">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485651A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D</w:t>
            </w:r>
          </w:p>
        </w:tc>
        <w:tc>
          <w:tcPr>
            <w:tcW w:w="1975" w:type="dxa"/>
            <w:tcBorders>
              <w:top w:val="nil"/>
              <w:left w:val="nil"/>
              <w:bottom w:val="nil"/>
              <w:right w:val="nil"/>
            </w:tcBorders>
            <w:shd w:val="clear" w:color="auto" w:fill="FFFFFF"/>
            <w:vAlign w:val="center"/>
          </w:tcPr>
          <w:p w14:paraId="3286B4A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FerrDb Driver score</w:t>
            </w:r>
            <w:r>
              <w:rPr>
                <w:rFonts w:hint="eastAsia" w:ascii="Times New Roman" w:hAnsi="Times New Roman" w:eastAsia="微软雅黑"/>
                <w:color w:val="333333"/>
                <w:kern w:val="0"/>
                <w:szCs w:val="21"/>
                <w:lang w:val="en-US" w:eastAsia="zh-CN" w:bidi="ar"/>
              </w:rPr>
              <w:t>-</w:t>
            </w:r>
            <w:r>
              <w:rPr>
                <w:rFonts w:ascii="Times New Roman" w:hAnsi="Times New Roman" w:eastAsia="微软雅黑"/>
                <w:color w:val="333333"/>
                <w:kern w:val="0"/>
                <w:szCs w:val="21"/>
                <w:lang w:bidi="ar"/>
              </w:rPr>
              <w:t>Inhib.Neuron (AD vs Control; scRNA-seq (GSE175814))</w:t>
            </w:r>
          </w:p>
        </w:tc>
        <w:tc>
          <w:tcPr>
            <w:tcW w:w="1390" w:type="dxa"/>
            <w:tcBorders>
              <w:top w:val="nil"/>
              <w:left w:val="nil"/>
              <w:bottom w:val="nil"/>
              <w:right w:val="nil"/>
            </w:tcBorders>
            <w:shd w:val="clear" w:color="auto" w:fill="FFFFFF"/>
            <w:noWrap/>
            <w:vAlign w:val="center"/>
          </w:tcPr>
          <w:p w14:paraId="74CD4DB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032B90F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3966319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Wilcoxon rank-sum test</w:t>
            </w:r>
          </w:p>
        </w:tc>
        <w:tc>
          <w:tcPr>
            <w:tcW w:w="1180" w:type="dxa"/>
            <w:tcBorders>
              <w:top w:val="nil"/>
              <w:left w:val="nil"/>
              <w:bottom w:val="nil"/>
              <w:right w:val="nil"/>
            </w:tcBorders>
            <w:shd w:val="clear" w:color="auto" w:fill="FFFFFF"/>
            <w:noWrap/>
            <w:vAlign w:val="center"/>
          </w:tcPr>
          <w:p w14:paraId="20888AF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FFFFFF"/>
            <w:noWrap/>
            <w:vAlign w:val="center"/>
          </w:tcPr>
          <w:p w14:paraId="3147861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1FF0C75A">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0.002639073</w:t>
            </w:r>
          </w:p>
        </w:tc>
        <w:tc>
          <w:tcPr>
            <w:tcW w:w="1300" w:type="dxa"/>
            <w:tcBorders>
              <w:top w:val="nil"/>
              <w:left w:val="nil"/>
              <w:bottom w:val="nil"/>
              <w:right w:val="nil"/>
            </w:tcBorders>
            <w:shd w:val="clear" w:color="auto" w:fill="FFFFFF"/>
            <w:noWrap/>
            <w:vAlign w:val="center"/>
          </w:tcPr>
          <w:p w14:paraId="731C7FB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2493" w:type="dxa"/>
            <w:tcBorders>
              <w:top w:val="nil"/>
              <w:left w:val="nil"/>
              <w:bottom w:val="nil"/>
              <w:right w:val="nil"/>
            </w:tcBorders>
            <w:shd w:val="clear" w:color="auto" w:fill="FFFFFF"/>
            <w:noWrap/>
            <w:vAlign w:val="center"/>
          </w:tcPr>
          <w:p w14:paraId="275D70C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1221" w:type="dxa"/>
            <w:tcBorders>
              <w:top w:val="nil"/>
              <w:left w:val="nil"/>
              <w:bottom w:val="nil"/>
              <w:right w:val="nil"/>
            </w:tcBorders>
            <w:shd w:val="clear" w:color="auto" w:fill="FFFFFF"/>
            <w:noWrap/>
            <w:vAlign w:val="center"/>
          </w:tcPr>
          <w:p w14:paraId="46BBF9D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412D6C8A">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2E3D4D0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D</w:t>
            </w:r>
          </w:p>
        </w:tc>
        <w:tc>
          <w:tcPr>
            <w:tcW w:w="1975" w:type="dxa"/>
            <w:tcBorders>
              <w:top w:val="nil"/>
              <w:left w:val="nil"/>
              <w:bottom w:val="nil"/>
              <w:right w:val="nil"/>
            </w:tcBorders>
            <w:shd w:val="clear" w:color="auto" w:fill="D9E1F4"/>
            <w:vAlign w:val="center"/>
          </w:tcPr>
          <w:p w14:paraId="00C08E3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FerrDb Driver score</w:t>
            </w:r>
            <w:r>
              <w:rPr>
                <w:rFonts w:hint="eastAsia" w:ascii="Times New Roman" w:hAnsi="Times New Roman" w:eastAsia="微软雅黑"/>
                <w:color w:val="333333"/>
                <w:kern w:val="0"/>
                <w:szCs w:val="21"/>
                <w:lang w:val="en-US" w:eastAsia="zh-CN" w:bidi="ar"/>
              </w:rPr>
              <w:t>-</w:t>
            </w:r>
            <w:r>
              <w:rPr>
                <w:rFonts w:ascii="Times New Roman" w:hAnsi="Times New Roman" w:eastAsia="微软雅黑"/>
                <w:color w:val="333333"/>
                <w:kern w:val="0"/>
                <w:szCs w:val="21"/>
                <w:lang w:bidi="ar"/>
              </w:rPr>
              <w:t>Excit.Neuron (AD vs Control; scRNA-seq (GSE175814))</w:t>
            </w:r>
          </w:p>
        </w:tc>
        <w:tc>
          <w:tcPr>
            <w:tcW w:w="1390" w:type="dxa"/>
            <w:tcBorders>
              <w:top w:val="nil"/>
              <w:left w:val="nil"/>
              <w:bottom w:val="nil"/>
              <w:right w:val="nil"/>
            </w:tcBorders>
            <w:shd w:val="clear" w:color="auto" w:fill="D9E1F4"/>
            <w:noWrap/>
            <w:vAlign w:val="center"/>
          </w:tcPr>
          <w:p w14:paraId="761D705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626B533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4A64E87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Wilcoxon rank-sum test</w:t>
            </w:r>
          </w:p>
        </w:tc>
        <w:tc>
          <w:tcPr>
            <w:tcW w:w="1180" w:type="dxa"/>
            <w:tcBorders>
              <w:top w:val="nil"/>
              <w:left w:val="nil"/>
              <w:bottom w:val="nil"/>
              <w:right w:val="nil"/>
            </w:tcBorders>
            <w:shd w:val="clear" w:color="auto" w:fill="D9E1F4"/>
            <w:noWrap/>
            <w:vAlign w:val="center"/>
          </w:tcPr>
          <w:p w14:paraId="1C36AB2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D9E1F4"/>
            <w:noWrap/>
            <w:vAlign w:val="center"/>
          </w:tcPr>
          <w:p w14:paraId="7851623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6531D0C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5.30493E-18</w:t>
            </w:r>
          </w:p>
        </w:tc>
        <w:tc>
          <w:tcPr>
            <w:tcW w:w="1300" w:type="dxa"/>
            <w:tcBorders>
              <w:top w:val="nil"/>
              <w:left w:val="nil"/>
              <w:bottom w:val="nil"/>
              <w:right w:val="nil"/>
            </w:tcBorders>
            <w:shd w:val="clear" w:color="auto" w:fill="D9E1F4"/>
            <w:noWrap/>
            <w:vAlign w:val="center"/>
          </w:tcPr>
          <w:p w14:paraId="4322C18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2493" w:type="dxa"/>
            <w:tcBorders>
              <w:top w:val="nil"/>
              <w:left w:val="nil"/>
              <w:bottom w:val="nil"/>
              <w:right w:val="nil"/>
            </w:tcBorders>
            <w:shd w:val="clear" w:color="auto" w:fill="D9E1F4"/>
            <w:noWrap/>
            <w:vAlign w:val="center"/>
          </w:tcPr>
          <w:p w14:paraId="2768099A">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1221" w:type="dxa"/>
            <w:tcBorders>
              <w:top w:val="nil"/>
              <w:left w:val="nil"/>
              <w:bottom w:val="nil"/>
              <w:right w:val="nil"/>
            </w:tcBorders>
            <w:shd w:val="clear" w:color="auto" w:fill="D9E1F4"/>
            <w:noWrap/>
            <w:vAlign w:val="center"/>
          </w:tcPr>
          <w:p w14:paraId="5D45287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21B58F66">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06A9BCC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E</w:t>
            </w:r>
          </w:p>
        </w:tc>
        <w:tc>
          <w:tcPr>
            <w:tcW w:w="1975" w:type="dxa"/>
            <w:tcBorders>
              <w:top w:val="nil"/>
              <w:left w:val="nil"/>
              <w:bottom w:val="nil"/>
              <w:right w:val="nil"/>
            </w:tcBorders>
            <w:shd w:val="clear" w:color="auto" w:fill="FFFFFF"/>
            <w:vAlign w:val="center"/>
          </w:tcPr>
          <w:p w14:paraId="38BC058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FerrDb Suppressor score</w:t>
            </w:r>
            <w:r>
              <w:rPr>
                <w:rFonts w:hint="eastAsia" w:ascii="Times New Roman" w:hAnsi="Times New Roman" w:eastAsia="微软雅黑"/>
                <w:color w:val="333333"/>
                <w:kern w:val="0"/>
                <w:szCs w:val="21"/>
                <w:lang w:val="en-US" w:eastAsia="zh-CN" w:bidi="ar"/>
              </w:rPr>
              <w:t>-</w:t>
            </w:r>
            <w:r>
              <w:rPr>
                <w:rFonts w:ascii="Times New Roman" w:hAnsi="Times New Roman" w:eastAsia="微软雅黑"/>
                <w:color w:val="333333"/>
                <w:kern w:val="0"/>
                <w:szCs w:val="21"/>
                <w:lang w:bidi="ar"/>
              </w:rPr>
              <w:t>Endothe (AD vs Control; scRNA-seq (GSE175814))</w:t>
            </w:r>
          </w:p>
        </w:tc>
        <w:tc>
          <w:tcPr>
            <w:tcW w:w="1390" w:type="dxa"/>
            <w:tcBorders>
              <w:top w:val="nil"/>
              <w:left w:val="nil"/>
              <w:bottom w:val="nil"/>
              <w:right w:val="nil"/>
            </w:tcBorders>
            <w:shd w:val="clear" w:color="auto" w:fill="FFFFFF"/>
            <w:noWrap/>
            <w:vAlign w:val="center"/>
          </w:tcPr>
          <w:p w14:paraId="202D8AE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0E35840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3615B88F">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Wilcoxon rank-sum test</w:t>
            </w:r>
          </w:p>
        </w:tc>
        <w:tc>
          <w:tcPr>
            <w:tcW w:w="1180" w:type="dxa"/>
            <w:tcBorders>
              <w:top w:val="nil"/>
              <w:left w:val="nil"/>
              <w:bottom w:val="nil"/>
              <w:right w:val="nil"/>
            </w:tcBorders>
            <w:shd w:val="clear" w:color="auto" w:fill="FFFFFF"/>
            <w:noWrap/>
            <w:vAlign w:val="center"/>
          </w:tcPr>
          <w:p w14:paraId="7A56278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FFFFFF"/>
            <w:noWrap/>
            <w:vAlign w:val="center"/>
          </w:tcPr>
          <w:p w14:paraId="56366CB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00F63F4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0.02877505</w:t>
            </w:r>
          </w:p>
        </w:tc>
        <w:tc>
          <w:tcPr>
            <w:tcW w:w="1300" w:type="dxa"/>
            <w:tcBorders>
              <w:top w:val="nil"/>
              <w:left w:val="nil"/>
              <w:bottom w:val="nil"/>
              <w:right w:val="nil"/>
            </w:tcBorders>
            <w:shd w:val="clear" w:color="auto" w:fill="FFFFFF"/>
            <w:noWrap/>
            <w:vAlign w:val="center"/>
          </w:tcPr>
          <w:p w14:paraId="01E6CF4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2493" w:type="dxa"/>
            <w:tcBorders>
              <w:top w:val="nil"/>
              <w:left w:val="nil"/>
              <w:bottom w:val="nil"/>
              <w:right w:val="nil"/>
            </w:tcBorders>
            <w:shd w:val="clear" w:color="auto" w:fill="FFFFFF"/>
            <w:noWrap/>
            <w:vAlign w:val="center"/>
          </w:tcPr>
          <w:p w14:paraId="0EAB998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1221" w:type="dxa"/>
            <w:tcBorders>
              <w:top w:val="nil"/>
              <w:left w:val="nil"/>
              <w:bottom w:val="nil"/>
              <w:right w:val="nil"/>
            </w:tcBorders>
            <w:shd w:val="clear" w:color="auto" w:fill="FFFFFF"/>
            <w:noWrap/>
            <w:vAlign w:val="center"/>
          </w:tcPr>
          <w:p w14:paraId="682D021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0F5EC0EB">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4D4AFAD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E</w:t>
            </w:r>
          </w:p>
        </w:tc>
        <w:tc>
          <w:tcPr>
            <w:tcW w:w="1975" w:type="dxa"/>
            <w:tcBorders>
              <w:top w:val="nil"/>
              <w:left w:val="nil"/>
              <w:bottom w:val="nil"/>
              <w:right w:val="nil"/>
            </w:tcBorders>
            <w:shd w:val="clear" w:color="auto" w:fill="D9E1F4"/>
            <w:vAlign w:val="center"/>
          </w:tcPr>
          <w:p w14:paraId="5086128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FerrDb Suppressor score</w:t>
            </w:r>
            <w:r>
              <w:rPr>
                <w:rFonts w:hint="eastAsia" w:ascii="Times New Roman" w:hAnsi="Times New Roman" w:eastAsia="微软雅黑"/>
                <w:color w:val="333333"/>
                <w:kern w:val="0"/>
                <w:szCs w:val="21"/>
                <w:lang w:val="en-US" w:eastAsia="zh-CN" w:bidi="ar"/>
              </w:rPr>
              <w:t>-</w:t>
            </w:r>
            <w:r>
              <w:rPr>
                <w:rFonts w:ascii="Times New Roman" w:hAnsi="Times New Roman" w:eastAsia="微软雅黑"/>
                <w:color w:val="333333"/>
                <w:kern w:val="0"/>
                <w:szCs w:val="21"/>
                <w:lang w:bidi="ar"/>
              </w:rPr>
              <w:t>SMC (AD vs Control; scRNA-seq (GSE175814))</w:t>
            </w:r>
          </w:p>
        </w:tc>
        <w:tc>
          <w:tcPr>
            <w:tcW w:w="1390" w:type="dxa"/>
            <w:tcBorders>
              <w:top w:val="nil"/>
              <w:left w:val="nil"/>
              <w:bottom w:val="nil"/>
              <w:right w:val="nil"/>
            </w:tcBorders>
            <w:shd w:val="clear" w:color="auto" w:fill="D9E1F4"/>
            <w:noWrap/>
            <w:vAlign w:val="center"/>
          </w:tcPr>
          <w:p w14:paraId="42827C2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22E177E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3EC09D7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Wilcoxon rank-sum test</w:t>
            </w:r>
          </w:p>
        </w:tc>
        <w:tc>
          <w:tcPr>
            <w:tcW w:w="1180" w:type="dxa"/>
            <w:tcBorders>
              <w:top w:val="nil"/>
              <w:left w:val="nil"/>
              <w:bottom w:val="nil"/>
              <w:right w:val="nil"/>
            </w:tcBorders>
            <w:shd w:val="clear" w:color="auto" w:fill="D9E1F4"/>
            <w:noWrap/>
            <w:vAlign w:val="center"/>
          </w:tcPr>
          <w:p w14:paraId="7E650CC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D9E1F4"/>
            <w:noWrap/>
            <w:vAlign w:val="center"/>
          </w:tcPr>
          <w:p w14:paraId="05A843D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233FCAF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1.45987E-17</w:t>
            </w:r>
          </w:p>
        </w:tc>
        <w:tc>
          <w:tcPr>
            <w:tcW w:w="1300" w:type="dxa"/>
            <w:tcBorders>
              <w:top w:val="nil"/>
              <w:left w:val="nil"/>
              <w:bottom w:val="nil"/>
              <w:right w:val="nil"/>
            </w:tcBorders>
            <w:shd w:val="clear" w:color="auto" w:fill="D9E1F4"/>
            <w:noWrap/>
            <w:vAlign w:val="center"/>
          </w:tcPr>
          <w:p w14:paraId="6159B46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2493" w:type="dxa"/>
            <w:tcBorders>
              <w:top w:val="nil"/>
              <w:left w:val="nil"/>
              <w:bottom w:val="nil"/>
              <w:right w:val="nil"/>
            </w:tcBorders>
            <w:shd w:val="clear" w:color="auto" w:fill="D9E1F4"/>
            <w:noWrap/>
            <w:vAlign w:val="center"/>
          </w:tcPr>
          <w:p w14:paraId="496BA5D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1221" w:type="dxa"/>
            <w:tcBorders>
              <w:top w:val="nil"/>
              <w:left w:val="nil"/>
              <w:bottom w:val="nil"/>
              <w:right w:val="nil"/>
            </w:tcBorders>
            <w:shd w:val="clear" w:color="auto" w:fill="D9E1F4"/>
            <w:noWrap/>
            <w:vAlign w:val="center"/>
          </w:tcPr>
          <w:p w14:paraId="41C7218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7C8102E4">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411BAEA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E</w:t>
            </w:r>
          </w:p>
        </w:tc>
        <w:tc>
          <w:tcPr>
            <w:tcW w:w="1975" w:type="dxa"/>
            <w:tcBorders>
              <w:top w:val="nil"/>
              <w:left w:val="nil"/>
              <w:bottom w:val="nil"/>
              <w:right w:val="nil"/>
            </w:tcBorders>
            <w:shd w:val="clear" w:color="auto" w:fill="FFFFFF"/>
            <w:vAlign w:val="center"/>
          </w:tcPr>
          <w:p w14:paraId="5E08B1E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FerrDb Suppressor score</w:t>
            </w:r>
            <w:r>
              <w:rPr>
                <w:rFonts w:hint="eastAsia" w:ascii="Times New Roman" w:hAnsi="Times New Roman" w:eastAsia="微软雅黑"/>
                <w:color w:val="333333"/>
                <w:kern w:val="0"/>
                <w:szCs w:val="21"/>
                <w:lang w:val="en-US" w:eastAsia="zh-CN" w:bidi="ar"/>
              </w:rPr>
              <w:t>-</w:t>
            </w:r>
            <w:r>
              <w:rPr>
                <w:rFonts w:ascii="Times New Roman" w:hAnsi="Times New Roman" w:eastAsia="微软雅黑"/>
                <w:color w:val="333333"/>
                <w:kern w:val="0"/>
                <w:szCs w:val="21"/>
                <w:lang w:bidi="ar"/>
              </w:rPr>
              <w:t>Astrocyte (AD vs Control; scRNA-seq (GSE175814))</w:t>
            </w:r>
          </w:p>
        </w:tc>
        <w:tc>
          <w:tcPr>
            <w:tcW w:w="1390" w:type="dxa"/>
            <w:tcBorders>
              <w:top w:val="nil"/>
              <w:left w:val="nil"/>
              <w:bottom w:val="nil"/>
              <w:right w:val="nil"/>
            </w:tcBorders>
            <w:shd w:val="clear" w:color="auto" w:fill="FFFFFF"/>
            <w:noWrap/>
            <w:vAlign w:val="center"/>
          </w:tcPr>
          <w:p w14:paraId="0E9DFEA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5E40142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5B5300A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Wilcoxon rank-sum test</w:t>
            </w:r>
          </w:p>
        </w:tc>
        <w:tc>
          <w:tcPr>
            <w:tcW w:w="1180" w:type="dxa"/>
            <w:tcBorders>
              <w:top w:val="nil"/>
              <w:left w:val="nil"/>
              <w:bottom w:val="nil"/>
              <w:right w:val="nil"/>
            </w:tcBorders>
            <w:shd w:val="clear" w:color="auto" w:fill="FFFFFF"/>
            <w:noWrap/>
            <w:vAlign w:val="center"/>
          </w:tcPr>
          <w:p w14:paraId="1A4DD02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FFFFFF"/>
            <w:noWrap/>
            <w:vAlign w:val="center"/>
          </w:tcPr>
          <w:p w14:paraId="36364F5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5C8D9B4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3.04871E-37</w:t>
            </w:r>
          </w:p>
        </w:tc>
        <w:tc>
          <w:tcPr>
            <w:tcW w:w="1300" w:type="dxa"/>
            <w:tcBorders>
              <w:top w:val="nil"/>
              <w:left w:val="nil"/>
              <w:bottom w:val="nil"/>
              <w:right w:val="nil"/>
            </w:tcBorders>
            <w:shd w:val="clear" w:color="auto" w:fill="FFFFFF"/>
            <w:noWrap/>
            <w:vAlign w:val="center"/>
          </w:tcPr>
          <w:p w14:paraId="3F8B169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2493" w:type="dxa"/>
            <w:tcBorders>
              <w:top w:val="nil"/>
              <w:left w:val="nil"/>
              <w:bottom w:val="nil"/>
              <w:right w:val="nil"/>
            </w:tcBorders>
            <w:shd w:val="clear" w:color="auto" w:fill="FFFFFF"/>
            <w:noWrap/>
            <w:vAlign w:val="center"/>
          </w:tcPr>
          <w:p w14:paraId="55EE54E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1221" w:type="dxa"/>
            <w:tcBorders>
              <w:top w:val="nil"/>
              <w:left w:val="nil"/>
              <w:bottom w:val="nil"/>
              <w:right w:val="nil"/>
            </w:tcBorders>
            <w:shd w:val="clear" w:color="auto" w:fill="FFFFFF"/>
            <w:noWrap/>
            <w:vAlign w:val="center"/>
          </w:tcPr>
          <w:p w14:paraId="333B142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4ABAD856">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7C58E62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E</w:t>
            </w:r>
          </w:p>
        </w:tc>
        <w:tc>
          <w:tcPr>
            <w:tcW w:w="1975" w:type="dxa"/>
            <w:tcBorders>
              <w:top w:val="nil"/>
              <w:left w:val="nil"/>
              <w:bottom w:val="nil"/>
              <w:right w:val="nil"/>
            </w:tcBorders>
            <w:shd w:val="clear" w:color="auto" w:fill="D9E1F4"/>
            <w:vAlign w:val="center"/>
          </w:tcPr>
          <w:p w14:paraId="798253C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FerrDb Suppressor score</w:t>
            </w:r>
            <w:r>
              <w:rPr>
                <w:rFonts w:hint="eastAsia" w:ascii="Times New Roman" w:hAnsi="Times New Roman" w:eastAsia="微软雅黑"/>
                <w:color w:val="333333"/>
                <w:kern w:val="0"/>
                <w:szCs w:val="21"/>
                <w:lang w:val="en-US" w:eastAsia="zh-CN" w:bidi="ar"/>
              </w:rPr>
              <w:t>-</w:t>
            </w:r>
            <w:r>
              <w:rPr>
                <w:rFonts w:ascii="Times New Roman" w:hAnsi="Times New Roman" w:eastAsia="微软雅黑"/>
                <w:color w:val="333333"/>
                <w:kern w:val="0"/>
                <w:szCs w:val="21"/>
                <w:lang w:bidi="ar"/>
              </w:rPr>
              <w:t>Oligo (AD vs Control; scRNA-seq (GSE175814))</w:t>
            </w:r>
          </w:p>
        </w:tc>
        <w:tc>
          <w:tcPr>
            <w:tcW w:w="1390" w:type="dxa"/>
            <w:tcBorders>
              <w:top w:val="nil"/>
              <w:left w:val="nil"/>
              <w:bottom w:val="nil"/>
              <w:right w:val="nil"/>
            </w:tcBorders>
            <w:shd w:val="clear" w:color="auto" w:fill="D9E1F4"/>
            <w:noWrap/>
            <w:vAlign w:val="center"/>
          </w:tcPr>
          <w:p w14:paraId="17D53C5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6A785B8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265C0AEF">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Wilcoxon rank-sum test</w:t>
            </w:r>
          </w:p>
        </w:tc>
        <w:tc>
          <w:tcPr>
            <w:tcW w:w="1180" w:type="dxa"/>
            <w:tcBorders>
              <w:top w:val="nil"/>
              <w:left w:val="nil"/>
              <w:bottom w:val="nil"/>
              <w:right w:val="nil"/>
            </w:tcBorders>
            <w:shd w:val="clear" w:color="auto" w:fill="D9E1F4"/>
            <w:noWrap/>
            <w:vAlign w:val="center"/>
          </w:tcPr>
          <w:p w14:paraId="341C31D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D9E1F4"/>
            <w:noWrap/>
            <w:vAlign w:val="center"/>
          </w:tcPr>
          <w:p w14:paraId="38B0D5B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73042B7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5.97759E-10</w:t>
            </w:r>
          </w:p>
        </w:tc>
        <w:tc>
          <w:tcPr>
            <w:tcW w:w="1300" w:type="dxa"/>
            <w:tcBorders>
              <w:top w:val="nil"/>
              <w:left w:val="nil"/>
              <w:bottom w:val="nil"/>
              <w:right w:val="nil"/>
            </w:tcBorders>
            <w:shd w:val="clear" w:color="auto" w:fill="D9E1F4"/>
            <w:noWrap/>
            <w:vAlign w:val="center"/>
          </w:tcPr>
          <w:p w14:paraId="0205625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2493" w:type="dxa"/>
            <w:tcBorders>
              <w:top w:val="nil"/>
              <w:left w:val="nil"/>
              <w:bottom w:val="nil"/>
              <w:right w:val="nil"/>
            </w:tcBorders>
            <w:shd w:val="clear" w:color="auto" w:fill="D9E1F4"/>
            <w:noWrap/>
            <w:vAlign w:val="center"/>
          </w:tcPr>
          <w:p w14:paraId="239A1D8A">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1221" w:type="dxa"/>
            <w:tcBorders>
              <w:top w:val="nil"/>
              <w:left w:val="nil"/>
              <w:bottom w:val="nil"/>
              <w:right w:val="nil"/>
            </w:tcBorders>
            <w:shd w:val="clear" w:color="auto" w:fill="D9E1F4"/>
            <w:noWrap/>
            <w:vAlign w:val="center"/>
          </w:tcPr>
          <w:p w14:paraId="6A6BF5A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13B556D7">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7D0A339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E</w:t>
            </w:r>
          </w:p>
        </w:tc>
        <w:tc>
          <w:tcPr>
            <w:tcW w:w="1975" w:type="dxa"/>
            <w:tcBorders>
              <w:top w:val="nil"/>
              <w:left w:val="nil"/>
              <w:bottom w:val="nil"/>
              <w:right w:val="nil"/>
            </w:tcBorders>
            <w:shd w:val="clear" w:color="auto" w:fill="FFFFFF"/>
            <w:vAlign w:val="center"/>
          </w:tcPr>
          <w:p w14:paraId="0B69BAE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 xml:space="preserve">FerrDb Suppressor score </w:t>
            </w:r>
            <w:r>
              <w:rPr>
                <w:rFonts w:hint="eastAsia" w:ascii="Times New Roman" w:hAnsi="Times New Roman" w:eastAsia="微软雅黑"/>
                <w:color w:val="333333"/>
                <w:kern w:val="0"/>
                <w:szCs w:val="21"/>
                <w:lang w:val="en-US" w:eastAsia="zh-CN" w:bidi="ar"/>
              </w:rPr>
              <w:t>-</w:t>
            </w:r>
            <w:r>
              <w:rPr>
                <w:rFonts w:ascii="Times New Roman" w:hAnsi="Times New Roman" w:eastAsia="微软雅黑"/>
                <w:color w:val="333333"/>
                <w:kern w:val="0"/>
                <w:szCs w:val="21"/>
                <w:lang w:bidi="ar"/>
              </w:rPr>
              <w:t>OPC (AD vs Control; scRNA-seq (GSE175814))</w:t>
            </w:r>
          </w:p>
        </w:tc>
        <w:tc>
          <w:tcPr>
            <w:tcW w:w="1390" w:type="dxa"/>
            <w:tcBorders>
              <w:top w:val="nil"/>
              <w:left w:val="nil"/>
              <w:bottom w:val="nil"/>
              <w:right w:val="nil"/>
            </w:tcBorders>
            <w:shd w:val="clear" w:color="auto" w:fill="FFFFFF"/>
            <w:noWrap/>
            <w:vAlign w:val="center"/>
          </w:tcPr>
          <w:p w14:paraId="723375B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3B3728B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4E21186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Wilcoxon rank-sum test</w:t>
            </w:r>
          </w:p>
        </w:tc>
        <w:tc>
          <w:tcPr>
            <w:tcW w:w="1180" w:type="dxa"/>
            <w:tcBorders>
              <w:top w:val="nil"/>
              <w:left w:val="nil"/>
              <w:bottom w:val="nil"/>
              <w:right w:val="nil"/>
            </w:tcBorders>
            <w:shd w:val="clear" w:color="auto" w:fill="FFFFFF"/>
            <w:noWrap/>
            <w:vAlign w:val="center"/>
          </w:tcPr>
          <w:p w14:paraId="66B1AB7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FFFFFF"/>
            <w:noWrap/>
            <w:vAlign w:val="center"/>
          </w:tcPr>
          <w:p w14:paraId="490BC6B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63D3A6E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8.39027E-17</w:t>
            </w:r>
          </w:p>
        </w:tc>
        <w:tc>
          <w:tcPr>
            <w:tcW w:w="1300" w:type="dxa"/>
            <w:tcBorders>
              <w:top w:val="nil"/>
              <w:left w:val="nil"/>
              <w:bottom w:val="nil"/>
              <w:right w:val="nil"/>
            </w:tcBorders>
            <w:shd w:val="clear" w:color="auto" w:fill="FFFFFF"/>
            <w:noWrap/>
            <w:vAlign w:val="center"/>
          </w:tcPr>
          <w:p w14:paraId="49B619B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2493" w:type="dxa"/>
            <w:tcBorders>
              <w:top w:val="nil"/>
              <w:left w:val="nil"/>
              <w:bottom w:val="nil"/>
              <w:right w:val="nil"/>
            </w:tcBorders>
            <w:shd w:val="clear" w:color="auto" w:fill="FFFFFF"/>
            <w:noWrap/>
            <w:vAlign w:val="center"/>
          </w:tcPr>
          <w:p w14:paraId="6A059E1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1221" w:type="dxa"/>
            <w:tcBorders>
              <w:top w:val="nil"/>
              <w:left w:val="nil"/>
              <w:bottom w:val="nil"/>
              <w:right w:val="nil"/>
            </w:tcBorders>
            <w:shd w:val="clear" w:color="auto" w:fill="FFFFFF"/>
            <w:noWrap/>
            <w:vAlign w:val="center"/>
          </w:tcPr>
          <w:p w14:paraId="748E573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7F5C61AE">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2ED138D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E</w:t>
            </w:r>
          </w:p>
        </w:tc>
        <w:tc>
          <w:tcPr>
            <w:tcW w:w="1975" w:type="dxa"/>
            <w:tcBorders>
              <w:top w:val="nil"/>
              <w:left w:val="nil"/>
              <w:bottom w:val="nil"/>
              <w:right w:val="nil"/>
            </w:tcBorders>
            <w:shd w:val="clear" w:color="auto" w:fill="D9E1F4"/>
            <w:vAlign w:val="center"/>
          </w:tcPr>
          <w:p w14:paraId="2B7F706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FerrDb Suppressor score</w:t>
            </w:r>
            <w:r>
              <w:rPr>
                <w:rFonts w:hint="eastAsia" w:ascii="Times New Roman" w:hAnsi="Times New Roman" w:eastAsia="微软雅黑"/>
                <w:color w:val="333333"/>
                <w:kern w:val="0"/>
                <w:szCs w:val="21"/>
                <w:lang w:val="en-US" w:eastAsia="zh-CN" w:bidi="ar"/>
              </w:rPr>
              <w:t>-</w:t>
            </w:r>
            <w:r>
              <w:rPr>
                <w:rFonts w:ascii="Times New Roman" w:hAnsi="Times New Roman" w:eastAsia="微软雅黑"/>
                <w:color w:val="333333"/>
                <w:kern w:val="0"/>
                <w:szCs w:val="21"/>
                <w:lang w:bidi="ar"/>
              </w:rPr>
              <w:t>Microglia (AD vs Control; scRNA-seq (GSE175814))</w:t>
            </w:r>
          </w:p>
        </w:tc>
        <w:tc>
          <w:tcPr>
            <w:tcW w:w="1390" w:type="dxa"/>
            <w:tcBorders>
              <w:top w:val="nil"/>
              <w:left w:val="nil"/>
              <w:bottom w:val="nil"/>
              <w:right w:val="nil"/>
            </w:tcBorders>
            <w:shd w:val="clear" w:color="auto" w:fill="D9E1F4"/>
            <w:noWrap/>
            <w:vAlign w:val="center"/>
          </w:tcPr>
          <w:p w14:paraId="5308958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0B5E5CE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3E1DD39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Wilcoxon rank-sum test</w:t>
            </w:r>
          </w:p>
        </w:tc>
        <w:tc>
          <w:tcPr>
            <w:tcW w:w="1180" w:type="dxa"/>
            <w:tcBorders>
              <w:top w:val="nil"/>
              <w:left w:val="nil"/>
              <w:bottom w:val="nil"/>
              <w:right w:val="nil"/>
            </w:tcBorders>
            <w:shd w:val="clear" w:color="auto" w:fill="D9E1F4"/>
            <w:noWrap/>
            <w:vAlign w:val="center"/>
          </w:tcPr>
          <w:p w14:paraId="194C30D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D9E1F4"/>
            <w:noWrap/>
            <w:vAlign w:val="center"/>
          </w:tcPr>
          <w:p w14:paraId="1AFB474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34EB5DF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1.7004E-06</w:t>
            </w:r>
          </w:p>
        </w:tc>
        <w:tc>
          <w:tcPr>
            <w:tcW w:w="1300" w:type="dxa"/>
            <w:tcBorders>
              <w:top w:val="nil"/>
              <w:left w:val="nil"/>
              <w:bottom w:val="nil"/>
              <w:right w:val="nil"/>
            </w:tcBorders>
            <w:shd w:val="clear" w:color="auto" w:fill="D9E1F4"/>
            <w:noWrap/>
            <w:vAlign w:val="center"/>
          </w:tcPr>
          <w:p w14:paraId="447FC1E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2493" w:type="dxa"/>
            <w:tcBorders>
              <w:top w:val="nil"/>
              <w:left w:val="nil"/>
              <w:bottom w:val="nil"/>
              <w:right w:val="nil"/>
            </w:tcBorders>
            <w:shd w:val="clear" w:color="auto" w:fill="D9E1F4"/>
            <w:noWrap/>
            <w:vAlign w:val="center"/>
          </w:tcPr>
          <w:p w14:paraId="743E0B6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1221" w:type="dxa"/>
            <w:tcBorders>
              <w:top w:val="nil"/>
              <w:left w:val="nil"/>
              <w:bottom w:val="nil"/>
              <w:right w:val="nil"/>
            </w:tcBorders>
            <w:shd w:val="clear" w:color="auto" w:fill="D9E1F4"/>
            <w:noWrap/>
            <w:vAlign w:val="center"/>
          </w:tcPr>
          <w:p w14:paraId="0B48B53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3D42E1FB">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161C4F9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E</w:t>
            </w:r>
          </w:p>
        </w:tc>
        <w:tc>
          <w:tcPr>
            <w:tcW w:w="1975" w:type="dxa"/>
            <w:tcBorders>
              <w:top w:val="nil"/>
              <w:left w:val="nil"/>
              <w:bottom w:val="nil"/>
              <w:right w:val="nil"/>
            </w:tcBorders>
            <w:shd w:val="clear" w:color="auto" w:fill="FFFFFF"/>
            <w:vAlign w:val="center"/>
          </w:tcPr>
          <w:p w14:paraId="5726259A">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FerrDb Suppressor score</w:t>
            </w:r>
            <w:r>
              <w:rPr>
                <w:rFonts w:hint="eastAsia" w:ascii="Times New Roman" w:hAnsi="Times New Roman" w:eastAsia="微软雅黑"/>
                <w:color w:val="333333"/>
                <w:kern w:val="0"/>
                <w:szCs w:val="21"/>
                <w:lang w:val="en-US" w:eastAsia="zh-CN" w:bidi="ar"/>
              </w:rPr>
              <w:t>-</w:t>
            </w:r>
            <w:r>
              <w:rPr>
                <w:rFonts w:ascii="Times New Roman" w:hAnsi="Times New Roman" w:eastAsia="微软雅黑"/>
                <w:color w:val="333333"/>
                <w:kern w:val="0"/>
                <w:szCs w:val="21"/>
                <w:lang w:bidi="ar"/>
              </w:rPr>
              <w:t>Inhib.Neuron (AD vs Control; scRNA-seq (GSE175814))</w:t>
            </w:r>
          </w:p>
        </w:tc>
        <w:tc>
          <w:tcPr>
            <w:tcW w:w="1390" w:type="dxa"/>
            <w:tcBorders>
              <w:top w:val="nil"/>
              <w:left w:val="nil"/>
              <w:bottom w:val="nil"/>
              <w:right w:val="nil"/>
            </w:tcBorders>
            <w:shd w:val="clear" w:color="auto" w:fill="FFFFFF"/>
            <w:noWrap/>
            <w:vAlign w:val="center"/>
          </w:tcPr>
          <w:p w14:paraId="6D7D654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7EA42B7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7B235A4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Wilcoxon rank-sum test</w:t>
            </w:r>
          </w:p>
        </w:tc>
        <w:tc>
          <w:tcPr>
            <w:tcW w:w="1180" w:type="dxa"/>
            <w:tcBorders>
              <w:top w:val="nil"/>
              <w:left w:val="nil"/>
              <w:bottom w:val="nil"/>
              <w:right w:val="nil"/>
            </w:tcBorders>
            <w:shd w:val="clear" w:color="auto" w:fill="FFFFFF"/>
            <w:noWrap/>
            <w:vAlign w:val="center"/>
          </w:tcPr>
          <w:p w14:paraId="164A3F1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FFFFFF"/>
            <w:noWrap/>
            <w:vAlign w:val="center"/>
          </w:tcPr>
          <w:p w14:paraId="39640AB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4DFCA7E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2.62641E-09</w:t>
            </w:r>
          </w:p>
        </w:tc>
        <w:tc>
          <w:tcPr>
            <w:tcW w:w="1300" w:type="dxa"/>
            <w:tcBorders>
              <w:top w:val="nil"/>
              <w:left w:val="nil"/>
              <w:bottom w:val="nil"/>
              <w:right w:val="nil"/>
            </w:tcBorders>
            <w:shd w:val="clear" w:color="auto" w:fill="FFFFFF"/>
            <w:noWrap/>
            <w:vAlign w:val="center"/>
          </w:tcPr>
          <w:p w14:paraId="70C278C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2493" w:type="dxa"/>
            <w:tcBorders>
              <w:top w:val="nil"/>
              <w:left w:val="nil"/>
              <w:bottom w:val="nil"/>
              <w:right w:val="nil"/>
            </w:tcBorders>
            <w:shd w:val="clear" w:color="auto" w:fill="FFFFFF"/>
            <w:noWrap/>
            <w:vAlign w:val="center"/>
          </w:tcPr>
          <w:p w14:paraId="6FA029A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1221" w:type="dxa"/>
            <w:tcBorders>
              <w:top w:val="nil"/>
              <w:left w:val="nil"/>
              <w:bottom w:val="nil"/>
              <w:right w:val="nil"/>
            </w:tcBorders>
            <w:shd w:val="clear" w:color="auto" w:fill="FFFFFF"/>
            <w:noWrap/>
            <w:vAlign w:val="center"/>
          </w:tcPr>
          <w:p w14:paraId="6E6BEBD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285CBD73">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49E43C6A">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E</w:t>
            </w:r>
          </w:p>
        </w:tc>
        <w:tc>
          <w:tcPr>
            <w:tcW w:w="1975" w:type="dxa"/>
            <w:tcBorders>
              <w:top w:val="nil"/>
              <w:left w:val="nil"/>
              <w:bottom w:val="nil"/>
              <w:right w:val="nil"/>
            </w:tcBorders>
            <w:shd w:val="clear" w:color="auto" w:fill="D9E1F4"/>
            <w:vAlign w:val="center"/>
          </w:tcPr>
          <w:p w14:paraId="53EE8D5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FerrDb Suppressor score</w:t>
            </w:r>
            <w:r>
              <w:rPr>
                <w:rFonts w:hint="eastAsia" w:ascii="Times New Roman" w:hAnsi="Times New Roman" w:eastAsia="微软雅黑"/>
                <w:color w:val="333333"/>
                <w:kern w:val="0"/>
                <w:szCs w:val="21"/>
                <w:lang w:val="en-US" w:eastAsia="zh-CN" w:bidi="ar"/>
              </w:rPr>
              <w:t>-</w:t>
            </w:r>
            <w:r>
              <w:rPr>
                <w:rFonts w:ascii="Times New Roman" w:hAnsi="Times New Roman" w:eastAsia="微软雅黑"/>
                <w:color w:val="333333"/>
                <w:kern w:val="0"/>
                <w:szCs w:val="21"/>
                <w:lang w:bidi="ar"/>
              </w:rPr>
              <w:t>Excit.Neuron (AD vs Control; scRNA-seq (GSE175814))</w:t>
            </w:r>
          </w:p>
        </w:tc>
        <w:tc>
          <w:tcPr>
            <w:tcW w:w="1390" w:type="dxa"/>
            <w:tcBorders>
              <w:top w:val="nil"/>
              <w:left w:val="nil"/>
              <w:bottom w:val="nil"/>
              <w:right w:val="nil"/>
            </w:tcBorders>
            <w:shd w:val="clear" w:color="auto" w:fill="D9E1F4"/>
            <w:noWrap/>
            <w:vAlign w:val="center"/>
          </w:tcPr>
          <w:p w14:paraId="01B2275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2A9C066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3EAF6AE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Wilcoxon rank-sum test</w:t>
            </w:r>
          </w:p>
        </w:tc>
        <w:tc>
          <w:tcPr>
            <w:tcW w:w="1180" w:type="dxa"/>
            <w:tcBorders>
              <w:top w:val="nil"/>
              <w:left w:val="nil"/>
              <w:bottom w:val="nil"/>
              <w:right w:val="nil"/>
            </w:tcBorders>
            <w:shd w:val="clear" w:color="auto" w:fill="D9E1F4"/>
            <w:noWrap/>
            <w:vAlign w:val="center"/>
          </w:tcPr>
          <w:p w14:paraId="6AA5E31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D9E1F4"/>
            <w:noWrap/>
            <w:vAlign w:val="center"/>
          </w:tcPr>
          <w:p w14:paraId="7905866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6402EFB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6.37981E-16</w:t>
            </w:r>
          </w:p>
        </w:tc>
        <w:tc>
          <w:tcPr>
            <w:tcW w:w="1300" w:type="dxa"/>
            <w:tcBorders>
              <w:top w:val="nil"/>
              <w:left w:val="nil"/>
              <w:bottom w:val="nil"/>
              <w:right w:val="nil"/>
            </w:tcBorders>
            <w:shd w:val="clear" w:color="auto" w:fill="D9E1F4"/>
            <w:noWrap/>
            <w:vAlign w:val="center"/>
          </w:tcPr>
          <w:p w14:paraId="5FB343E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2493" w:type="dxa"/>
            <w:tcBorders>
              <w:top w:val="nil"/>
              <w:left w:val="nil"/>
              <w:bottom w:val="nil"/>
              <w:right w:val="nil"/>
            </w:tcBorders>
            <w:shd w:val="clear" w:color="auto" w:fill="D9E1F4"/>
            <w:noWrap/>
            <w:vAlign w:val="center"/>
          </w:tcPr>
          <w:p w14:paraId="7B3FE70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1221" w:type="dxa"/>
            <w:tcBorders>
              <w:top w:val="nil"/>
              <w:left w:val="nil"/>
              <w:bottom w:val="nil"/>
              <w:right w:val="nil"/>
            </w:tcBorders>
            <w:shd w:val="clear" w:color="auto" w:fill="D9E1F4"/>
            <w:noWrap/>
            <w:vAlign w:val="center"/>
          </w:tcPr>
          <w:p w14:paraId="5D8DEA2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46F06E34">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08DCB21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F</w:t>
            </w:r>
          </w:p>
        </w:tc>
        <w:tc>
          <w:tcPr>
            <w:tcW w:w="1975" w:type="dxa"/>
            <w:tcBorders>
              <w:top w:val="nil"/>
              <w:left w:val="nil"/>
              <w:bottom w:val="nil"/>
              <w:right w:val="nil"/>
            </w:tcBorders>
            <w:shd w:val="clear" w:color="auto" w:fill="FFFFFF"/>
            <w:vAlign w:val="center"/>
          </w:tcPr>
          <w:p w14:paraId="15A97AA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Gclc expression in hippocampal region (AD vs Control; spatial transcriptomics (GSE222981))</w:t>
            </w:r>
          </w:p>
        </w:tc>
        <w:tc>
          <w:tcPr>
            <w:tcW w:w="1390" w:type="dxa"/>
            <w:tcBorders>
              <w:top w:val="nil"/>
              <w:left w:val="nil"/>
              <w:bottom w:val="nil"/>
              <w:right w:val="nil"/>
            </w:tcBorders>
            <w:shd w:val="clear" w:color="auto" w:fill="FFFFFF"/>
            <w:noWrap/>
            <w:vAlign w:val="center"/>
          </w:tcPr>
          <w:p w14:paraId="21D3C93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54DA12D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4D11011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Wilcoxon rank-sum test</w:t>
            </w:r>
          </w:p>
        </w:tc>
        <w:tc>
          <w:tcPr>
            <w:tcW w:w="1180" w:type="dxa"/>
            <w:tcBorders>
              <w:top w:val="nil"/>
              <w:left w:val="nil"/>
              <w:bottom w:val="nil"/>
              <w:right w:val="nil"/>
            </w:tcBorders>
            <w:shd w:val="clear" w:color="auto" w:fill="FFFFFF"/>
            <w:noWrap/>
            <w:vAlign w:val="center"/>
          </w:tcPr>
          <w:p w14:paraId="2062CFE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FFFFFF"/>
            <w:noWrap/>
            <w:vAlign w:val="center"/>
          </w:tcPr>
          <w:p w14:paraId="09CEABE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58A4C43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3.54054E-15</w:t>
            </w:r>
          </w:p>
        </w:tc>
        <w:tc>
          <w:tcPr>
            <w:tcW w:w="1300" w:type="dxa"/>
            <w:tcBorders>
              <w:top w:val="nil"/>
              <w:left w:val="nil"/>
              <w:bottom w:val="nil"/>
              <w:right w:val="nil"/>
            </w:tcBorders>
            <w:shd w:val="clear" w:color="auto" w:fill="FFFFFF"/>
            <w:noWrap/>
            <w:vAlign w:val="center"/>
          </w:tcPr>
          <w:p w14:paraId="44080D8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2493" w:type="dxa"/>
            <w:tcBorders>
              <w:top w:val="nil"/>
              <w:left w:val="nil"/>
              <w:bottom w:val="nil"/>
              <w:right w:val="nil"/>
            </w:tcBorders>
            <w:shd w:val="clear" w:color="auto" w:fill="FFFFFF"/>
            <w:noWrap/>
            <w:vAlign w:val="center"/>
          </w:tcPr>
          <w:p w14:paraId="03FCD46F">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1221" w:type="dxa"/>
            <w:tcBorders>
              <w:top w:val="nil"/>
              <w:left w:val="nil"/>
              <w:bottom w:val="nil"/>
              <w:right w:val="nil"/>
            </w:tcBorders>
            <w:shd w:val="clear" w:color="auto" w:fill="FFFFFF"/>
            <w:noWrap/>
            <w:vAlign w:val="center"/>
          </w:tcPr>
          <w:p w14:paraId="156E639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74563BA4">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10C0978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F</w:t>
            </w:r>
          </w:p>
        </w:tc>
        <w:tc>
          <w:tcPr>
            <w:tcW w:w="1975" w:type="dxa"/>
            <w:tcBorders>
              <w:top w:val="nil"/>
              <w:left w:val="nil"/>
              <w:bottom w:val="nil"/>
              <w:right w:val="nil"/>
            </w:tcBorders>
            <w:shd w:val="clear" w:color="auto" w:fill="D9E1F4"/>
            <w:vAlign w:val="center"/>
          </w:tcPr>
          <w:p w14:paraId="47812F2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Gclm expression in hippocampal region (AD vs Control; spatial transcriptomics (GSE222981))</w:t>
            </w:r>
          </w:p>
        </w:tc>
        <w:tc>
          <w:tcPr>
            <w:tcW w:w="1390" w:type="dxa"/>
            <w:tcBorders>
              <w:top w:val="nil"/>
              <w:left w:val="nil"/>
              <w:bottom w:val="nil"/>
              <w:right w:val="nil"/>
            </w:tcBorders>
            <w:shd w:val="clear" w:color="auto" w:fill="D9E1F4"/>
            <w:noWrap/>
            <w:vAlign w:val="center"/>
          </w:tcPr>
          <w:p w14:paraId="41FB4F6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6121E08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6BAFB17F">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Wilcoxon rank-sum test</w:t>
            </w:r>
          </w:p>
        </w:tc>
        <w:tc>
          <w:tcPr>
            <w:tcW w:w="1180" w:type="dxa"/>
            <w:tcBorders>
              <w:top w:val="nil"/>
              <w:left w:val="nil"/>
              <w:bottom w:val="nil"/>
              <w:right w:val="nil"/>
            </w:tcBorders>
            <w:shd w:val="clear" w:color="auto" w:fill="D9E1F4"/>
            <w:noWrap/>
            <w:vAlign w:val="center"/>
          </w:tcPr>
          <w:p w14:paraId="4E394B2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D9E1F4"/>
            <w:noWrap/>
            <w:vAlign w:val="center"/>
          </w:tcPr>
          <w:p w14:paraId="0704CDF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5E5D67E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1.83252E-07</w:t>
            </w:r>
          </w:p>
        </w:tc>
        <w:tc>
          <w:tcPr>
            <w:tcW w:w="1300" w:type="dxa"/>
            <w:tcBorders>
              <w:top w:val="nil"/>
              <w:left w:val="nil"/>
              <w:bottom w:val="nil"/>
              <w:right w:val="nil"/>
            </w:tcBorders>
            <w:shd w:val="clear" w:color="auto" w:fill="D9E1F4"/>
            <w:noWrap/>
            <w:vAlign w:val="center"/>
          </w:tcPr>
          <w:p w14:paraId="4068AC9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2493" w:type="dxa"/>
            <w:tcBorders>
              <w:top w:val="nil"/>
              <w:left w:val="nil"/>
              <w:bottom w:val="nil"/>
              <w:right w:val="nil"/>
            </w:tcBorders>
            <w:shd w:val="clear" w:color="auto" w:fill="D9E1F4"/>
            <w:noWrap/>
            <w:vAlign w:val="center"/>
          </w:tcPr>
          <w:p w14:paraId="0AB2E1C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1221" w:type="dxa"/>
            <w:tcBorders>
              <w:top w:val="nil"/>
              <w:left w:val="nil"/>
              <w:bottom w:val="nil"/>
              <w:right w:val="nil"/>
            </w:tcBorders>
            <w:shd w:val="clear" w:color="auto" w:fill="D9E1F4"/>
            <w:noWrap/>
            <w:vAlign w:val="center"/>
          </w:tcPr>
          <w:p w14:paraId="0B8B26A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30C9608C">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2B3AE92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3 F</w:t>
            </w:r>
          </w:p>
        </w:tc>
        <w:tc>
          <w:tcPr>
            <w:tcW w:w="1975" w:type="dxa"/>
            <w:tcBorders>
              <w:top w:val="nil"/>
              <w:left w:val="nil"/>
              <w:bottom w:val="nil"/>
              <w:right w:val="nil"/>
            </w:tcBorders>
            <w:shd w:val="clear" w:color="auto" w:fill="FFFFFF"/>
            <w:vAlign w:val="center"/>
          </w:tcPr>
          <w:p w14:paraId="0E0F70A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Gpx4 expression in hippocampal region (AD vs Control; spatial transcriptomics (GSE222981))</w:t>
            </w:r>
          </w:p>
        </w:tc>
        <w:tc>
          <w:tcPr>
            <w:tcW w:w="1390" w:type="dxa"/>
            <w:tcBorders>
              <w:top w:val="nil"/>
              <w:left w:val="nil"/>
              <w:bottom w:val="nil"/>
              <w:right w:val="nil"/>
            </w:tcBorders>
            <w:shd w:val="clear" w:color="auto" w:fill="FFFFFF"/>
            <w:noWrap/>
            <w:vAlign w:val="center"/>
          </w:tcPr>
          <w:p w14:paraId="0160CD2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79ABCE0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4F0CA3F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Wilcoxon rank-sum test</w:t>
            </w:r>
          </w:p>
        </w:tc>
        <w:tc>
          <w:tcPr>
            <w:tcW w:w="1180" w:type="dxa"/>
            <w:tcBorders>
              <w:top w:val="nil"/>
              <w:left w:val="nil"/>
              <w:bottom w:val="nil"/>
              <w:right w:val="nil"/>
            </w:tcBorders>
            <w:shd w:val="clear" w:color="auto" w:fill="FFFFFF"/>
            <w:noWrap/>
            <w:vAlign w:val="center"/>
          </w:tcPr>
          <w:p w14:paraId="32FBE91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FFFFFF"/>
            <w:noWrap/>
            <w:vAlign w:val="center"/>
          </w:tcPr>
          <w:p w14:paraId="052907F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12228F6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w:t>
            </w:r>
          </w:p>
        </w:tc>
        <w:tc>
          <w:tcPr>
            <w:tcW w:w="1300" w:type="dxa"/>
            <w:tcBorders>
              <w:top w:val="nil"/>
              <w:left w:val="nil"/>
              <w:bottom w:val="nil"/>
              <w:right w:val="nil"/>
            </w:tcBorders>
            <w:shd w:val="clear" w:color="auto" w:fill="FFFFFF"/>
            <w:noWrap/>
            <w:vAlign w:val="center"/>
          </w:tcPr>
          <w:p w14:paraId="52E5317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2493" w:type="dxa"/>
            <w:tcBorders>
              <w:top w:val="nil"/>
              <w:left w:val="nil"/>
              <w:bottom w:val="nil"/>
              <w:right w:val="nil"/>
            </w:tcBorders>
            <w:shd w:val="clear" w:color="auto" w:fill="FFFFFF"/>
            <w:noWrap/>
            <w:vAlign w:val="center"/>
          </w:tcPr>
          <w:p w14:paraId="3DA8BA5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1221" w:type="dxa"/>
            <w:tcBorders>
              <w:top w:val="nil"/>
              <w:left w:val="nil"/>
              <w:bottom w:val="nil"/>
              <w:right w:val="nil"/>
            </w:tcBorders>
            <w:shd w:val="clear" w:color="auto" w:fill="FFFFFF"/>
            <w:noWrap/>
            <w:vAlign w:val="center"/>
          </w:tcPr>
          <w:p w14:paraId="0D026AD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4051324A">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3889954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4 A</w:t>
            </w:r>
          </w:p>
        </w:tc>
        <w:tc>
          <w:tcPr>
            <w:tcW w:w="1975" w:type="dxa"/>
            <w:tcBorders>
              <w:top w:val="nil"/>
              <w:left w:val="nil"/>
              <w:bottom w:val="nil"/>
              <w:right w:val="nil"/>
            </w:tcBorders>
            <w:shd w:val="clear" w:color="auto" w:fill="D9E1F4"/>
            <w:vAlign w:val="center"/>
          </w:tcPr>
          <w:p w14:paraId="11319EE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Metascape result of AD up; Metascape enrichment: intermediate filament cytoskeleton organization | GO:0045104 | GO Biological Processes</w:t>
            </w:r>
          </w:p>
        </w:tc>
        <w:tc>
          <w:tcPr>
            <w:tcW w:w="1390" w:type="dxa"/>
            <w:tcBorders>
              <w:top w:val="nil"/>
              <w:left w:val="nil"/>
              <w:bottom w:val="nil"/>
              <w:right w:val="nil"/>
            </w:tcBorders>
            <w:shd w:val="clear" w:color="auto" w:fill="D9E1F4"/>
            <w:noWrap/>
            <w:vAlign w:val="center"/>
          </w:tcPr>
          <w:p w14:paraId="37A9443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73AB562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0F145A3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hypergeometric test</w:t>
            </w:r>
          </w:p>
        </w:tc>
        <w:tc>
          <w:tcPr>
            <w:tcW w:w="1180" w:type="dxa"/>
            <w:tcBorders>
              <w:top w:val="nil"/>
              <w:left w:val="nil"/>
              <w:bottom w:val="nil"/>
              <w:right w:val="nil"/>
            </w:tcBorders>
            <w:shd w:val="clear" w:color="auto" w:fill="D9E1F4"/>
            <w:noWrap/>
            <w:vAlign w:val="center"/>
          </w:tcPr>
          <w:p w14:paraId="1AD630E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D9E1F4"/>
            <w:noWrap/>
            <w:vAlign w:val="center"/>
          </w:tcPr>
          <w:p w14:paraId="261F9D0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25D7365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1.154e-08</w:t>
            </w:r>
          </w:p>
        </w:tc>
        <w:tc>
          <w:tcPr>
            <w:tcW w:w="1300" w:type="dxa"/>
            <w:tcBorders>
              <w:top w:val="nil"/>
              <w:left w:val="nil"/>
              <w:bottom w:val="nil"/>
              <w:right w:val="nil"/>
            </w:tcBorders>
            <w:shd w:val="clear" w:color="auto" w:fill="D9E1F4"/>
            <w:noWrap/>
            <w:vAlign w:val="center"/>
          </w:tcPr>
          <w:p w14:paraId="4C4B53B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(q-value)</w:t>
            </w:r>
          </w:p>
        </w:tc>
        <w:tc>
          <w:tcPr>
            <w:tcW w:w="2493" w:type="dxa"/>
            <w:tcBorders>
              <w:top w:val="nil"/>
              <w:left w:val="nil"/>
              <w:bottom w:val="nil"/>
              <w:right w:val="nil"/>
            </w:tcBorders>
            <w:shd w:val="clear" w:color="auto" w:fill="D9E1F4"/>
            <w:noWrap/>
            <w:vAlign w:val="center"/>
          </w:tcPr>
          <w:p w14:paraId="00D72CE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1.352e-04</w:t>
            </w:r>
          </w:p>
        </w:tc>
        <w:tc>
          <w:tcPr>
            <w:tcW w:w="1221" w:type="dxa"/>
            <w:tcBorders>
              <w:top w:val="nil"/>
              <w:left w:val="nil"/>
              <w:bottom w:val="nil"/>
              <w:right w:val="nil"/>
            </w:tcBorders>
            <w:shd w:val="clear" w:color="auto" w:fill="D9E1F4"/>
            <w:noWrap/>
            <w:vAlign w:val="center"/>
          </w:tcPr>
          <w:p w14:paraId="59E1A3A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3B0FEECB">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06030B4A">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4 A</w:t>
            </w:r>
          </w:p>
        </w:tc>
        <w:tc>
          <w:tcPr>
            <w:tcW w:w="1975" w:type="dxa"/>
            <w:tcBorders>
              <w:top w:val="nil"/>
              <w:left w:val="nil"/>
              <w:bottom w:val="nil"/>
              <w:right w:val="nil"/>
            </w:tcBorders>
            <w:shd w:val="clear" w:color="auto" w:fill="FFFFFF"/>
            <w:vAlign w:val="center"/>
          </w:tcPr>
          <w:p w14:paraId="3DD4D78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Metascape result of AD up; Metascape enrichment: Spinal cord injury | WP2431 | WikiPathways</w:t>
            </w:r>
          </w:p>
        </w:tc>
        <w:tc>
          <w:tcPr>
            <w:tcW w:w="1390" w:type="dxa"/>
            <w:tcBorders>
              <w:top w:val="nil"/>
              <w:left w:val="nil"/>
              <w:bottom w:val="nil"/>
              <w:right w:val="nil"/>
            </w:tcBorders>
            <w:shd w:val="clear" w:color="auto" w:fill="FFFFFF"/>
            <w:noWrap/>
            <w:vAlign w:val="center"/>
          </w:tcPr>
          <w:p w14:paraId="295CE7A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6C2FBF7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7ED040B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hypergeometric test</w:t>
            </w:r>
          </w:p>
        </w:tc>
        <w:tc>
          <w:tcPr>
            <w:tcW w:w="1180" w:type="dxa"/>
            <w:tcBorders>
              <w:top w:val="nil"/>
              <w:left w:val="nil"/>
              <w:bottom w:val="nil"/>
              <w:right w:val="nil"/>
            </w:tcBorders>
            <w:shd w:val="clear" w:color="auto" w:fill="FFFFFF"/>
            <w:noWrap/>
            <w:vAlign w:val="center"/>
          </w:tcPr>
          <w:p w14:paraId="164FB7A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FFFFFF"/>
            <w:noWrap/>
            <w:vAlign w:val="center"/>
          </w:tcPr>
          <w:p w14:paraId="0B44347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529C992F">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4.702e-08</w:t>
            </w:r>
          </w:p>
        </w:tc>
        <w:tc>
          <w:tcPr>
            <w:tcW w:w="1300" w:type="dxa"/>
            <w:tcBorders>
              <w:top w:val="nil"/>
              <w:left w:val="nil"/>
              <w:bottom w:val="nil"/>
              <w:right w:val="nil"/>
            </w:tcBorders>
            <w:shd w:val="clear" w:color="auto" w:fill="FFFFFF"/>
            <w:noWrap/>
            <w:vAlign w:val="center"/>
          </w:tcPr>
          <w:p w14:paraId="5CAD7A8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(q-value)</w:t>
            </w:r>
          </w:p>
        </w:tc>
        <w:tc>
          <w:tcPr>
            <w:tcW w:w="2493" w:type="dxa"/>
            <w:tcBorders>
              <w:top w:val="nil"/>
              <w:left w:val="nil"/>
              <w:bottom w:val="nil"/>
              <w:right w:val="nil"/>
            </w:tcBorders>
            <w:shd w:val="clear" w:color="auto" w:fill="FFFFFF"/>
            <w:noWrap/>
            <w:vAlign w:val="center"/>
          </w:tcPr>
          <w:p w14:paraId="0641D6A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3.447e-04</w:t>
            </w:r>
          </w:p>
        </w:tc>
        <w:tc>
          <w:tcPr>
            <w:tcW w:w="1221" w:type="dxa"/>
            <w:tcBorders>
              <w:top w:val="nil"/>
              <w:left w:val="nil"/>
              <w:bottom w:val="nil"/>
              <w:right w:val="nil"/>
            </w:tcBorders>
            <w:shd w:val="clear" w:color="auto" w:fill="FFFFFF"/>
            <w:noWrap/>
            <w:vAlign w:val="center"/>
          </w:tcPr>
          <w:p w14:paraId="26D456B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48D126A1">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6D48B7B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4 A</w:t>
            </w:r>
          </w:p>
        </w:tc>
        <w:tc>
          <w:tcPr>
            <w:tcW w:w="1975" w:type="dxa"/>
            <w:tcBorders>
              <w:top w:val="nil"/>
              <w:left w:val="nil"/>
              <w:bottom w:val="nil"/>
              <w:right w:val="nil"/>
            </w:tcBorders>
            <w:shd w:val="clear" w:color="auto" w:fill="D9E1F4"/>
            <w:vAlign w:val="center"/>
          </w:tcPr>
          <w:p w14:paraId="19BBC1E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Metascape result of AD up; Metascape enrichment: glutathione transmembrane transport | GO:0034775 | GO Biological Processes</w:t>
            </w:r>
          </w:p>
        </w:tc>
        <w:tc>
          <w:tcPr>
            <w:tcW w:w="1390" w:type="dxa"/>
            <w:tcBorders>
              <w:top w:val="nil"/>
              <w:left w:val="nil"/>
              <w:bottom w:val="nil"/>
              <w:right w:val="nil"/>
            </w:tcBorders>
            <w:shd w:val="clear" w:color="auto" w:fill="D9E1F4"/>
            <w:noWrap/>
            <w:vAlign w:val="center"/>
          </w:tcPr>
          <w:p w14:paraId="530A117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444D8AB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6DCFE2C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hypergeometric test</w:t>
            </w:r>
          </w:p>
        </w:tc>
        <w:tc>
          <w:tcPr>
            <w:tcW w:w="1180" w:type="dxa"/>
            <w:tcBorders>
              <w:top w:val="nil"/>
              <w:left w:val="nil"/>
              <w:bottom w:val="nil"/>
              <w:right w:val="nil"/>
            </w:tcBorders>
            <w:shd w:val="clear" w:color="auto" w:fill="D9E1F4"/>
            <w:noWrap/>
            <w:vAlign w:val="center"/>
          </w:tcPr>
          <w:p w14:paraId="5B3AD02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D9E1F4"/>
            <w:noWrap/>
            <w:vAlign w:val="center"/>
          </w:tcPr>
          <w:p w14:paraId="7A4FE09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6568408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2.358e-07</w:t>
            </w:r>
          </w:p>
        </w:tc>
        <w:tc>
          <w:tcPr>
            <w:tcW w:w="1300" w:type="dxa"/>
            <w:tcBorders>
              <w:top w:val="nil"/>
              <w:left w:val="nil"/>
              <w:bottom w:val="nil"/>
              <w:right w:val="nil"/>
            </w:tcBorders>
            <w:shd w:val="clear" w:color="auto" w:fill="D9E1F4"/>
            <w:noWrap/>
            <w:vAlign w:val="center"/>
          </w:tcPr>
          <w:p w14:paraId="6B8020B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(q-value)</w:t>
            </w:r>
          </w:p>
        </w:tc>
        <w:tc>
          <w:tcPr>
            <w:tcW w:w="2493" w:type="dxa"/>
            <w:tcBorders>
              <w:top w:val="nil"/>
              <w:left w:val="nil"/>
              <w:bottom w:val="nil"/>
              <w:right w:val="nil"/>
            </w:tcBorders>
            <w:shd w:val="clear" w:color="auto" w:fill="D9E1F4"/>
            <w:noWrap/>
            <w:vAlign w:val="center"/>
          </w:tcPr>
          <w:p w14:paraId="2D748DC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8.300e-04</w:t>
            </w:r>
          </w:p>
        </w:tc>
        <w:tc>
          <w:tcPr>
            <w:tcW w:w="1221" w:type="dxa"/>
            <w:tcBorders>
              <w:top w:val="nil"/>
              <w:left w:val="nil"/>
              <w:bottom w:val="nil"/>
              <w:right w:val="nil"/>
            </w:tcBorders>
            <w:shd w:val="clear" w:color="auto" w:fill="D9E1F4"/>
            <w:noWrap/>
            <w:vAlign w:val="center"/>
          </w:tcPr>
          <w:p w14:paraId="6B70289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27C6E314">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1AC3D45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4 A</w:t>
            </w:r>
          </w:p>
        </w:tc>
        <w:tc>
          <w:tcPr>
            <w:tcW w:w="1975" w:type="dxa"/>
            <w:tcBorders>
              <w:top w:val="nil"/>
              <w:left w:val="nil"/>
              <w:bottom w:val="nil"/>
              <w:right w:val="nil"/>
            </w:tcBorders>
            <w:shd w:val="clear" w:color="auto" w:fill="FFFFFF"/>
            <w:vAlign w:val="center"/>
          </w:tcPr>
          <w:p w14:paraId="65B4FB7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Metascape result of AD up; Metascape enrichment: cell-cell adhesion | GO:0098609 | GO Biological Processes</w:t>
            </w:r>
          </w:p>
        </w:tc>
        <w:tc>
          <w:tcPr>
            <w:tcW w:w="1390" w:type="dxa"/>
            <w:tcBorders>
              <w:top w:val="nil"/>
              <w:left w:val="nil"/>
              <w:bottom w:val="nil"/>
              <w:right w:val="nil"/>
            </w:tcBorders>
            <w:shd w:val="clear" w:color="auto" w:fill="FFFFFF"/>
            <w:noWrap/>
            <w:vAlign w:val="center"/>
          </w:tcPr>
          <w:p w14:paraId="6B21095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6D6FE5A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78CB425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hypergeometric test</w:t>
            </w:r>
          </w:p>
        </w:tc>
        <w:tc>
          <w:tcPr>
            <w:tcW w:w="1180" w:type="dxa"/>
            <w:tcBorders>
              <w:top w:val="nil"/>
              <w:left w:val="nil"/>
              <w:bottom w:val="nil"/>
              <w:right w:val="nil"/>
            </w:tcBorders>
            <w:shd w:val="clear" w:color="auto" w:fill="FFFFFF"/>
            <w:noWrap/>
            <w:vAlign w:val="center"/>
          </w:tcPr>
          <w:p w14:paraId="28BBEBE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FFFFFF"/>
            <w:noWrap/>
            <w:vAlign w:val="center"/>
          </w:tcPr>
          <w:p w14:paraId="4C54D11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6CE6E5C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2.642e-07</w:t>
            </w:r>
          </w:p>
        </w:tc>
        <w:tc>
          <w:tcPr>
            <w:tcW w:w="1300" w:type="dxa"/>
            <w:tcBorders>
              <w:top w:val="nil"/>
              <w:left w:val="nil"/>
              <w:bottom w:val="nil"/>
              <w:right w:val="nil"/>
            </w:tcBorders>
            <w:shd w:val="clear" w:color="auto" w:fill="FFFFFF"/>
            <w:noWrap/>
            <w:vAlign w:val="center"/>
          </w:tcPr>
          <w:p w14:paraId="7108FAF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(q-value)</w:t>
            </w:r>
          </w:p>
        </w:tc>
        <w:tc>
          <w:tcPr>
            <w:tcW w:w="2493" w:type="dxa"/>
            <w:tcBorders>
              <w:top w:val="nil"/>
              <w:left w:val="nil"/>
              <w:bottom w:val="nil"/>
              <w:right w:val="nil"/>
            </w:tcBorders>
            <w:shd w:val="clear" w:color="auto" w:fill="FFFFFF"/>
            <w:noWrap/>
            <w:vAlign w:val="center"/>
          </w:tcPr>
          <w:p w14:paraId="0091F96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8.300e-04</w:t>
            </w:r>
          </w:p>
        </w:tc>
        <w:tc>
          <w:tcPr>
            <w:tcW w:w="1221" w:type="dxa"/>
            <w:tcBorders>
              <w:top w:val="nil"/>
              <w:left w:val="nil"/>
              <w:bottom w:val="nil"/>
              <w:right w:val="nil"/>
            </w:tcBorders>
            <w:shd w:val="clear" w:color="auto" w:fill="FFFFFF"/>
            <w:noWrap/>
            <w:vAlign w:val="center"/>
          </w:tcPr>
          <w:p w14:paraId="7B19CC7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61DD8695">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14024B7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4 A</w:t>
            </w:r>
          </w:p>
        </w:tc>
        <w:tc>
          <w:tcPr>
            <w:tcW w:w="1975" w:type="dxa"/>
            <w:tcBorders>
              <w:top w:val="nil"/>
              <w:left w:val="nil"/>
              <w:bottom w:val="nil"/>
              <w:right w:val="nil"/>
            </w:tcBorders>
            <w:shd w:val="clear" w:color="auto" w:fill="D9E1F4"/>
            <w:vAlign w:val="center"/>
          </w:tcPr>
          <w:p w14:paraId="3715B58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Metascape result of AD up; Metascape enrichment: regulation of body fluid levels | GO:0050878 | GO Biological Processes</w:t>
            </w:r>
          </w:p>
        </w:tc>
        <w:tc>
          <w:tcPr>
            <w:tcW w:w="1390" w:type="dxa"/>
            <w:tcBorders>
              <w:top w:val="nil"/>
              <w:left w:val="nil"/>
              <w:bottom w:val="nil"/>
              <w:right w:val="nil"/>
            </w:tcBorders>
            <w:shd w:val="clear" w:color="auto" w:fill="D9E1F4"/>
            <w:noWrap/>
            <w:vAlign w:val="center"/>
          </w:tcPr>
          <w:p w14:paraId="56E0BBD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0693778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625E68D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hypergeometric test</w:t>
            </w:r>
          </w:p>
        </w:tc>
        <w:tc>
          <w:tcPr>
            <w:tcW w:w="1180" w:type="dxa"/>
            <w:tcBorders>
              <w:top w:val="nil"/>
              <w:left w:val="nil"/>
              <w:bottom w:val="nil"/>
              <w:right w:val="nil"/>
            </w:tcBorders>
            <w:shd w:val="clear" w:color="auto" w:fill="D9E1F4"/>
            <w:noWrap/>
            <w:vAlign w:val="center"/>
          </w:tcPr>
          <w:p w14:paraId="5AE9BDC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D9E1F4"/>
            <w:noWrap/>
            <w:vAlign w:val="center"/>
          </w:tcPr>
          <w:p w14:paraId="5423414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678D336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2.441e-06</w:t>
            </w:r>
          </w:p>
        </w:tc>
        <w:tc>
          <w:tcPr>
            <w:tcW w:w="1300" w:type="dxa"/>
            <w:tcBorders>
              <w:top w:val="nil"/>
              <w:left w:val="nil"/>
              <w:bottom w:val="nil"/>
              <w:right w:val="nil"/>
            </w:tcBorders>
            <w:shd w:val="clear" w:color="auto" w:fill="D9E1F4"/>
            <w:noWrap/>
            <w:vAlign w:val="center"/>
          </w:tcPr>
          <w:p w14:paraId="2EF945F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(q-value)</w:t>
            </w:r>
          </w:p>
        </w:tc>
        <w:tc>
          <w:tcPr>
            <w:tcW w:w="2493" w:type="dxa"/>
            <w:tcBorders>
              <w:top w:val="nil"/>
              <w:left w:val="nil"/>
              <w:bottom w:val="nil"/>
              <w:right w:val="nil"/>
            </w:tcBorders>
            <w:shd w:val="clear" w:color="auto" w:fill="D9E1F4"/>
            <w:noWrap/>
            <w:vAlign w:val="center"/>
          </w:tcPr>
          <w:p w14:paraId="2BFCF46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2.982e-03</w:t>
            </w:r>
          </w:p>
        </w:tc>
        <w:tc>
          <w:tcPr>
            <w:tcW w:w="1221" w:type="dxa"/>
            <w:tcBorders>
              <w:top w:val="nil"/>
              <w:left w:val="nil"/>
              <w:bottom w:val="nil"/>
              <w:right w:val="nil"/>
            </w:tcBorders>
            <w:shd w:val="clear" w:color="auto" w:fill="D9E1F4"/>
            <w:noWrap/>
            <w:vAlign w:val="center"/>
          </w:tcPr>
          <w:p w14:paraId="2238388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1FDA8274">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0A80DF6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4 A</w:t>
            </w:r>
          </w:p>
        </w:tc>
        <w:tc>
          <w:tcPr>
            <w:tcW w:w="1975" w:type="dxa"/>
            <w:tcBorders>
              <w:top w:val="nil"/>
              <w:left w:val="nil"/>
              <w:bottom w:val="nil"/>
              <w:right w:val="nil"/>
            </w:tcBorders>
            <w:shd w:val="clear" w:color="auto" w:fill="FFFFFF"/>
            <w:vAlign w:val="center"/>
          </w:tcPr>
          <w:p w14:paraId="0D07C4D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Metascape result of AD up; Metascape enrichment: Nuclear signaling by ERBB4 | R-HSA-1251985 | Reactome Gene Sets</w:t>
            </w:r>
          </w:p>
        </w:tc>
        <w:tc>
          <w:tcPr>
            <w:tcW w:w="1390" w:type="dxa"/>
            <w:tcBorders>
              <w:top w:val="nil"/>
              <w:left w:val="nil"/>
              <w:bottom w:val="nil"/>
              <w:right w:val="nil"/>
            </w:tcBorders>
            <w:shd w:val="clear" w:color="auto" w:fill="FFFFFF"/>
            <w:noWrap/>
            <w:vAlign w:val="center"/>
          </w:tcPr>
          <w:p w14:paraId="7E16618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3BA9B0C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77EF5F4A">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hypergeometric test</w:t>
            </w:r>
          </w:p>
        </w:tc>
        <w:tc>
          <w:tcPr>
            <w:tcW w:w="1180" w:type="dxa"/>
            <w:tcBorders>
              <w:top w:val="nil"/>
              <w:left w:val="nil"/>
              <w:bottom w:val="nil"/>
              <w:right w:val="nil"/>
            </w:tcBorders>
            <w:shd w:val="clear" w:color="auto" w:fill="FFFFFF"/>
            <w:noWrap/>
            <w:vAlign w:val="center"/>
          </w:tcPr>
          <w:p w14:paraId="35277F0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FFFFFF"/>
            <w:noWrap/>
            <w:vAlign w:val="center"/>
          </w:tcPr>
          <w:p w14:paraId="47415E8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31D3335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8.364e-06</w:t>
            </w:r>
          </w:p>
        </w:tc>
        <w:tc>
          <w:tcPr>
            <w:tcW w:w="1300" w:type="dxa"/>
            <w:tcBorders>
              <w:top w:val="nil"/>
              <w:left w:val="nil"/>
              <w:bottom w:val="nil"/>
              <w:right w:val="nil"/>
            </w:tcBorders>
            <w:shd w:val="clear" w:color="auto" w:fill="FFFFFF"/>
            <w:noWrap/>
            <w:vAlign w:val="center"/>
          </w:tcPr>
          <w:p w14:paraId="0E66289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(q-value)</w:t>
            </w:r>
          </w:p>
        </w:tc>
        <w:tc>
          <w:tcPr>
            <w:tcW w:w="2493" w:type="dxa"/>
            <w:tcBorders>
              <w:top w:val="nil"/>
              <w:left w:val="nil"/>
              <w:bottom w:val="nil"/>
              <w:right w:val="nil"/>
            </w:tcBorders>
            <w:shd w:val="clear" w:color="auto" w:fill="FFFFFF"/>
            <w:noWrap/>
            <w:vAlign w:val="center"/>
          </w:tcPr>
          <w:p w14:paraId="0030E0D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7.357e-03</w:t>
            </w:r>
          </w:p>
        </w:tc>
        <w:tc>
          <w:tcPr>
            <w:tcW w:w="1221" w:type="dxa"/>
            <w:tcBorders>
              <w:top w:val="nil"/>
              <w:left w:val="nil"/>
              <w:bottom w:val="nil"/>
              <w:right w:val="nil"/>
            </w:tcBorders>
            <w:shd w:val="clear" w:color="auto" w:fill="FFFFFF"/>
            <w:noWrap/>
            <w:vAlign w:val="center"/>
          </w:tcPr>
          <w:p w14:paraId="6E2F18E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69DAE1C8">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1CCB50A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4 A</w:t>
            </w:r>
          </w:p>
        </w:tc>
        <w:tc>
          <w:tcPr>
            <w:tcW w:w="1975" w:type="dxa"/>
            <w:tcBorders>
              <w:top w:val="nil"/>
              <w:left w:val="nil"/>
              <w:bottom w:val="nil"/>
              <w:right w:val="nil"/>
            </w:tcBorders>
            <w:shd w:val="clear" w:color="auto" w:fill="D9E1F4"/>
            <w:vAlign w:val="center"/>
          </w:tcPr>
          <w:p w14:paraId="3EE2704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Metascape result of AD up; Metascape enrichment: membrane raft organization | GO:0031579 | GO Biological Processes</w:t>
            </w:r>
          </w:p>
        </w:tc>
        <w:tc>
          <w:tcPr>
            <w:tcW w:w="1390" w:type="dxa"/>
            <w:tcBorders>
              <w:top w:val="nil"/>
              <w:left w:val="nil"/>
              <w:bottom w:val="nil"/>
              <w:right w:val="nil"/>
            </w:tcBorders>
            <w:shd w:val="clear" w:color="auto" w:fill="D9E1F4"/>
            <w:noWrap/>
            <w:vAlign w:val="center"/>
          </w:tcPr>
          <w:p w14:paraId="0FF9806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71BF9C8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5EE4A7D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hypergeometric test</w:t>
            </w:r>
          </w:p>
        </w:tc>
        <w:tc>
          <w:tcPr>
            <w:tcW w:w="1180" w:type="dxa"/>
            <w:tcBorders>
              <w:top w:val="nil"/>
              <w:left w:val="nil"/>
              <w:bottom w:val="nil"/>
              <w:right w:val="nil"/>
            </w:tcBorders>
            <w:shd w:val="clear" w:color="auto" w:fill="D9E1F4"/>
            <w:noWrap/>
            <w:vAlign w:val="center"/>
          </w:tcPr>
          <w:p w14:paraId="05085B0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D9E1F4"/>
            <w:noWrap/>
            <w:vAlign w:val="center"/>
          </w:tcPr>
          <w:p w14:paraId="2C9990B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1A51562F">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1.501e-05</w:t>
            </w:r>
          </w:p>
        </w:tc>
        <w:tc>
          <w:tcPr>
            <w:tcW w:w="1300" w:type="dxa"/>
            <w:tcBorders>
              <w:top w:val="nil"/>
              <w:left w:val="nil"/>
              <w:bottom w:val="nil"/>
              <w:right w:val="nil"/>
            </w:tcBorders>
            <w:shd w:val="clear" w:color="auto" w:fill="D9E1F4"/>
            <w:noWrap/>
            <w:vAlign w:val="center"/>
          </w:tcPr>
          <w:p w14:paraId="3D64082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(q-value)</w:t>
            </w:r>
          </w:p>
        </w:tc>
        <w:tc>
          <w:tcPr>
            <w:tcW w:w="2493" w:type="dxa"/>
            <w:tcBorders>
              <w:top w:val="nil"/>
              <w:left w:val="nil"/>
              <w:bottom w:val="nil"/>
              <w:right w:val="nil"/>
            </w:tcBorders>
            <w:shd w:val="clear" w:color="auto" w:fill="D9E1F4"/>
            <w:noWrap/>
            <w:vAlign w:val="center"/>
          </w:tcPr>
          <w:p w14:paraId="419A0AD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1.032e-02</w:t>
            </w:r>
          </w:p>
        </w:tc>
        <w:tc>
          <w:tcPr>
            <w:tcW w:w="1221" w:type="dxa"/>
            <w:tcBorders>
              <w:top w:val="nil"/>
              <w:left w:val="nil"/>
              <w:bottom w:val="nil"/>
              <w:right w:val="nil"/>
            </w:tcBorders>
            <w:shd w:val="clear" w:color="auto" w:fill="D9E1F4"/>
            <w:noWrap/>
            <w:vAlign w:val="center"/>
          </w:tcPr>
          <w:p w14:paraId="4D9F0DA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63ADFB0B">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0D149F0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4 A</w:t>
            </w:r>
          </w:p>
        </w:tc>
        <w:tc>
          <w:tcPr>
            <w:tcW w:w="1975" w:type="dxa"/>
            <w:tcBorders>
              <w:top w:val="nil"/>
              <w:left w:val="nil"/>
              <w:bottom w:val="nil"/>
              <w:right w:val="nil"/>
            </w:tcBorders>
            <w:shd w:val="clear" w:color="auto" w:fill="FFFFFF"/>
            <w:vAlign w:val="center"/>
          </w:tcPr>
          <w:p w14:paraId="6B24D20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Metascape result of AD up; Metascape enrichment: import into cell | GO:0098657 | GO Biological Processes</w:t>
            </w:r>
          </w:p>
        </w:tc>
        <w:tc>
          <w:tcPr>
            <w:tcW w:w="1390" w:type="dxa"/>
            <w:tcBorders>
              <w:top w:val="nil"/>
              <w:left w:val="nil"/>
              <w:bottom w:val="nil"/>
              <w:right w:val="nil"/>
            </w:tcBorders>
            <w:shd w:val="clear" w:color="auto" w:fill="FFFFFF"/>
            <w:noWrap/>
            <w:vAlign w:val="center"/>
          </w:tcPr>
          <w:p w14:paraId="7E9A99F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0C111B0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0747B3D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hypergeometric test</w:t>
            </w:r>
          </w:p>
        </w:tc>
        <w:tc>
          <w:tcPr>
            <w:tcW w:w="1180" w:type="dxa"/>
            <w:tcBorders>
              <w:top w:val="nil"/>
              <w:left w:val="nil"/>
              <w:bottom w:val="nil"/>
              <w:right w:val="nil"/>
            </w:tcBorders>
            <w:shd w:val="clear" w:color="auto" w:fill="FFFFFF"/>
            <w:noWrap/>
            <w:vAlign w:val="center"/>
          </w:tcPr>
          <w:p w14:paraId="64CB0B1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FFFFFF"/>
            <w:noWrap/>
            <w:vAlign w:val="center"/>
          </w:tcPr>
          <w:p w14:paraId="5C75058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1061471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1.730e-05</w:t>
            </w:r>
          </w:p>
        </w:tc>
        <w:tc>
          <w:tcPr>
            <w:tcW w:w="1300" w:type="dxa"/>
            <w:tcBorders>
              <w:top w:val="nil"/>
              <w:left w:val="nil"/>
              <w:bottom w:val="nil"/>
              <w:right w:val="nil"/>
            </w:tcBorders>
            <w:shd w:val="clear" w:color="auto" w:fill="FFFFFF"/>
            <w:noWrap/>
            <w:vAlign w:val="center"/>
          </w:tcPr>
          <w:p w14:paraId="7EF1D2D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(q-value)</w:t>
            </w:r>
          </w:p>
        </w:tc>
        <w:tc>
          <w:tcPr>
            <w:tcW w:w="2493" w:type="dxa"/>
            <w:tcBorders>
              <w:top w:val="nil"/>
              <w:left w:val="nil"/>
              <w:bottom w:val="nil"/>
              <w:right w:val="nil"/>
            </w:tcBorders>
            <w:shd w:val="clear" w:color="auto" w:fill="FFFFFF"/>
            <w:noWrap/>
            <w:vAlign w:val="center"/>
          </w:tcPr>
          <w:p w14:paraId="1E31670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1.153e-02</w:t>
            </w:r>
          </w:p>
        </w:tc>
        <w:tc>
          <w:tcPr>
            <w:tcW w:w="1221" w:type="dxa"/>
            <w:tcBorders>
              <w:top w:val="nil"/>
              <w:left w:val="nil"/>
              <w:bottom w:val="nil"/>
              <w:right w:val="nil"/>
            </w:tcBorders>
            <w:shd w:val="clear" w:color="auto" w:fill="FFFFFF"/>
            <w:noWrap/>
            <w:vAlign w:val="center"/>
          </w:tcPr>
          <w:p w14:paraId="68496B8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6908F304">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2484C44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4 A</w:t>
            </w:r>
          </w:p>
        </w:tc>
        <w:tc>
          <w:tcPr>
            <w:tcW w:w="1975" w:type="dxa"/>
            <w:tcBorders>
              <w:top w:val="nil"/>
              <w:left w:val="nil"/>
              <w:bottom w:val="nil"/>
              <w:right w:val="nil"/>
            </w:tcBorders>
            <w:shd w:val="clear" w:color="auto" w:fill="D9E1F4"/>
            <w:vAlign w:val="center"/>
          </w:tcPr>
          <w:p w14:paraId="146A346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Metascape result of AD up; Metascape enrichment: Signaling by Interleukins | R-HSA-449147 | Reactome Gene Sets</w:t>
            </w:r>
          </w:p>
        </w:tc>
        <w:tc>
          <w:tcPr>
            <w:tcW w:w="1390" w:type="dxa"/>
            <w:tcBorders>
              <w:top w:val="nil"/>
              <w:left w:val="nil"/>
              <w:bottom w:val="nil"/>
              <w:right w:val="nil"/>
            </w:tcBorders>
            <w:shd w:val="clear" w:color="auto" w:fill="D9E1F4"/>
            <w:noWrap/>
            <w:vAlign w:val="center"/>
          </w:tcPr>
          <w:p w14:paraId="496A1DA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06FF6FC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106FC0F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hypergeometric test</w:t>
            </w:r>
          </w:p>
        </w:tc>
        <w:tc>
          <w:tcPr>
            <w:tcW w:w="1180" w:type="dxa"/>
            <w:tcBorders>
              <w:top w:val="nil"/>
              <w:left w:val="nil"/>
              <w:bottom w:val="nil"/>
              <w:right w:val="nil"/>
            </w:tcBorders>
            <w:shd w:val="clear" w:color="auto" w:fill="D9E1F4"/>
            <w:noWrap/>
            <w:vAlign w:val="center"/>
          </w:tcPr>
          <w:p w14:paraId="2A49B85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D9E1F4"/>
            <w:noWrap/>
            <w:vAlign w:val="center"/>
          </w:tcPr>
          <w:p w14:paraId="6932A75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5749BEF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3.797e-05</w:t>
            </w:r>
          </w:p>
        </w:tc>
        <w:tc>
          <w:tcPr>
            <w:tcW w:w="1300" w:type="dxa"/>
            <w:tcBorders>
              <w:top w:val="nil"/>
              <w:left w:val="nil"/>
              <w:bottom w:val="nil"/>
              <w:right w:val="nil"/>
            </w:tcBorders>
            <w:shd w:val="clear" w:color="auto" w:fill="D9E1F4"/>
            <w:noWrap/>
            <w:vAlign w:val="center"/>
          </w:tcPr>
          <w:p w14:paraId="4330033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(q-value)</w:t>
            </w:r>
          </w:p>
        </w:tc>
        <w:tc>
          <w:tcPr>
            <w:tcW w:w="2493" w:type="dxa"/>
            <w:tcBorders>
              <w:top w:val="nil"/>
              <w:left w:val="nil"/>
              <w:bottom w:val="nil"/>
              <w:right w:val="nil"/>
            </w:tcBorders>
            <w:shd w:val="clear" w:color="auto" w:fill="D9E1F4"/>
            <w:noWrap/>
            <w:vAlign w:val="center"/>
          </w:tcPr>
          <w:p w14:paraId="23F7332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2.257e-02</w:t>
            </w:r>
          </w:p>
        </w:tc>
        <w:tc>
          <w:tcPr>
            <w:tcW w:w="1221" w:type="dxa"/>
            <w:tcBorders>
              <w:top w:val="nil"/>
              <w:left w:val="nil"/>
              <w:bottom w:val="nil"/>
              <w:right w:val="nil"/>
            </w:tcBorders>
            <w:shd w:val="clear" w:color="auto" w:fill="D9E1F4"/>
            <w:noWrap/>
            <w:vAlign w:val="center"/>
          </w:tcPr>
          <w:p w14:paraId="5D71925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17F8C426">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175FDC9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4 A</w:t>
            </w:r>
          </w:p>
        </w:tc>
        <w:tc>
          <w:tcPr>
            <w:tcW w:w="1975" w:type="dxa"/>
            <w:tcBorders>
              <w:top w:val="nil"/>
              <w:left w:val="nil"/>
              <w:bottom w:val="nil"/>
              <w:right w:val="nil"/>
            </w:tcBorders>
            <w:shd w:val="clear" w:color="auto" w:fill="FFFFFF"/>
            <w:vAlign w:val="center"/>
          </w:tcPr>
          <w:p w14:paraId="539F25B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Metascape result of AD up; Metascape enrichment: mRNA metabolic process | GO:0016071 | GO Biological Processes</w:t>
            </w:r>
          </w:p>
        </w:tc>
        <w:tc>
          <w:tcPr>
            <w:tcW w:w="1390" w:type="dxa"/>
            <w:tcBorders>
              <w:top w:val="nil"/>
              <w:left w:val="nil"/>
              <w:bottom w:val="nil"/>
              <w:right w:val="nil"/>
            </w:tcBorders>
            <w:shd w:val="clear" w:color="auto" w:fill="FFFFFF"/>
            <w:noWrap/>
            <w:vAlign w:val="center"/>
          </w:tcPr>
          <w:p w14:paraId="1B75A2B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0AEEF3F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0C10E1EF">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hypergeometric test</w:t>
            </w:r>
          </w:p>
        </w:tc>
        <w:tc>
          <w:tcPr>
            <w:tcW w:w="1180" w:type="dxa"/>
            <w:tcBorders>
              <w:top w:val="nil"/>
              <w:left w:val="nil"/>
              <w:bottom w:val="nil"/>
              <w:right w:val="nil"/>
            </w:tcBorders>
            <w:shd w:val="clear" w:color="auto" w:fill="FFFFFF"/>
            <w:noWrap/>
            <w:vAlign w:val="center"/>
          </w:tcPr>
          <w:p w14:paraId="7EB8339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FFFFFF"/>
            <w:noWrap/>
            <w:vAlign w:val="center"/>
          </w:tcPr>
          <w:p w14:paraId="7B9FF04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41D2F96A">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8.765e-05</w:t>
            </w:r>
          </w:p>
        </w:tc>
        <w:tc>
          <w:tcPr>
            <w:tcW w:w="1300" w:type="dxa"/>
            <w:tcBorders>
              <w:top w:val="nil"/>
              <w:left w:val="nil"/>
              <w:bottom w:val="nil"/>
              <w:right w:val="nil"/>
            </w:tcBorders>
            <w:shd w:val="clear" w:color="auto" w:fill="FFFFFF"/>
            <w:noWrap/>
            <w:vAlign w:val="center"/>
          </w:tcPr>
          <w:p w14:paraId="55B734F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(q-value)</w:t>
            </w:r>
          </w:p>
        </w:tc>
        <w:tc>
          <w:tcPr>
            <w:tcW w:w="2493" w:type="dxa"/>
            <w:tcBorders>
              <w:top w:val="nil"/>
              <w:left w:val="nil"/>
              <w:bottom w:val="nil"/>
              <w:right w:val="nil"/>
            </w:tcBorders>
            <w:shd w:val="clear" w:color="auto" w:fill="FFFFFF"/>
            <w:noWrap/>
            <w:vAlign w:val="center"/>
          </w:tcPr>
          <w:p w14:paraId="7076EEC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3.934e-02</w:t>
            </w:r>
          </w:p>
        </w:tc>
        <w:tc>
          <w:tcPr>
            <w:tcW w:w="1221" w:type="dxa"/>
            <w:tcBorders>
              <w:top w:val="nil"/>
              <w:left w:val="nil"/>
              <w:bottom w:val="nil"/>
              <w:right w:val="nil"/>
            </w:tcBorders>
            <w:shd w:val="clear" w:color="auto" w:fill="FFFFFF"/>
            <w:noWrap/>
            <w:vAlign w:val="center"/>
          </w:tcPr>
          <w:p w14:paraId="1DB3DB8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26AB7502">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3D89A8F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4 A</w:t>
            </w:r>
          </w:p>
        </w:tc>
        <w:tc>
          <w:tcPr>
            <w:tcW w:w="1975" w:type="dxa"/>
            <w:tcBorders>
              <w:top w:val="nil"/>
              <w:left w:val="nil"/>
              <w:bottom w:val="nil"/>
              <w:right w:val="nil"/>
            </w:tcBorders>
            <w:shd w:val="clear" w:color="auto" w:fill="D9E1F4"/>
            <w:vAlign w:val="center"/>
          </w:tcPr>
          <w:p w14:paraId="6522F5C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Metascape result of AD up; Metascape enrichment: nucleotide catabolic process | GO:0009166 | GO Biological Processes</w:t>
            </w:r>
          </w:p>
        </w:tc>
        <w:tc>
          <w:tcPr>
            <w:tcW w:w="1390" w:type="dxa"/>
            <w:tcBorders>
              <w:top w:val="nil"/>
              <w:left w:val="nil"/>
              <w:bottom w:val="nil"/>
              <w:right w:val="nil"/>
            </w:tcBorders>
            <w:shd w:val="clear" w:color="auto" w:fill="D9E1F4"/>
            <w:noWrap/>
            <w:vAlign w:val="center"/>
          </w:tcPr>
          <w:p w14:paraId="093C818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7142F46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30A63E9A">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hypergeometric test</w:t>
            </w:r>
          </w:p>
        </w:tc>
        <w:tc>
          <w:tcPr>
            <w:tcW w:w="1180" w:type="dxa"/>
            <w:tcBorders>
              <w:top w:val="nil"/>
              <w:left w:val="nil"/>
              <w:bottom w:val="nil"/>
              <w:right w:val="nil"/>
            </w:tcBorders>
            <w:shd w:val="clear" w:color="auto" w:fill="D9E1F4"/>
            <w:noWrap/>
            <w:vAlign w:val="center"/>
          </w:tcPr>
          <w:p w14:paraId="74BC5C1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D9E1F4"/>
            <w:noWrap/>
            <w:vAlign w:val="center"/>
          </w:tcPr>
          <w:p w14:paraId="7926608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5053256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1.226e-06</w:t>
            </w:r>
          </w:p>
        </w:tc>
        <w:tc>
          <w:tcPr>
            <w:tcW w:w="1300" w:type="dxa"/>
            <w:tcBorders>
              <w:top w:val="nil"/>
              <w:left w:val="nil"/>
              <w:bottom w:val="nil"/>
              <w:right w:val="nil"/>
            </w:tcBorders>
            <w:shd w:val="clear" w:color="auto" w:fill="D9E1F4"/>
            <w:noWrap/>
            <w:vAlign w:val="center"/>
          </w:tcPr>
          <w:p w14:paraId="20CE464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(q-value)</w:t>
            </w:r>
          </w:p>
        </w:tc>
        <w:tc>
          <w:tcPr>
            <w:tcW w:w="2493" w:type="dxa"/>
            <w:tcBorders>
              <w:top w:val="nil"/>
              <w:left w:val="nil"/>
              <w:bottom w:val="nil"/>
              <w:right w:val="nil"/>
            </w:tcBorders>
            <w:shd w:val="clear" w:color="auto" w:fill="D9E1F4"/>
            <w:noWrap/>
            <w:vAlign w:val="center"/>
          </w:tcPr>
          <w:p w14:paraId="246A8FD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2.047e-02</w:t>
            </w:r>
          </w:p>
        </w:tc>
        <w:tc>
          <w:tcPr>
            <w:tcW w:w="1221" w:type="dxa"/>
            <w:tcBorders>
              <w:top w:val="nil"/>
              <w:left w:val="nil"/>
              <w:bottom w:val="nil"/>
              <w:right w:val="nil"/>
            </w:tcBorders>
            <w:shd w:val="clear" w:color="auto" w:fill="D9E1F4"/>
            <w:noWrap/>
            <w:vAlign w:val="center"/>
          </w:tcPr>
          <w:p w14:paraId="271D35F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65467A2E">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1AB49D6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4 A</w:t>
            </w:r>
          </w:p>
        </w:tc>
        <w:tc>
          <w:tcPr>
            <w:tcW w:w="1975" w:type="dxa"/>
            <w:tcBorders>
              <w:top w:val="nil"/>
              <w:left w:val="nil"/>
              <w:bottom w:val="nil"/>
              <w:right w:val="nil"/>
            </w:tcBorders>
            <w:shd w:val="clear" w:color="auto" w:fill="FFFFFF"/>
            <w:vAlign w:val="center"/>
          </w:tcPr>
          <w:p w14:paraId="1E0648F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Metascape result of AD up; Metascape enrichment: glutamine family amino acid catabolic process | GO:0009065 | GO Biological Processes</w:t>
            </w:r>
          </w:p>
        </w:tc>
        <w:tc>
          <w:tcPr>
            <w:tcW w:w="1390" w:type="dxa"/>
            <w:tcBorders>
              <w:top w:val="nil"/>
              <w:left w:val="nil"/>
              <w:bottom w:val="nil"/>
              <w:right w:val="nil"/>
            </w:tcBorders>
            <w:shd w:val="clear" w:color="auto" w:fill="FFFFFF"/>
            <w:noWrap/>
            <w:vAlign w:val="center"/>
          </w:tcPr>
          <w:p w14:paraId="7228E99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26962DD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6A6A08E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hypergeometric test</w:t>
            </w:r>
          </w:p>
        </w:tc>
        <w:tc>
          <w:tcPr>
            <w:tcW w:w="1180" w:type="dxa"/>
            <w:tcBorders>
              <w:top w:val="nil"/>
              <w:left w:val="nil"/>
              <w:bottom w:val="nil"/>
              <w:right w:val="nil"/>
            </w:tcBorders>
            <w:shd w:val="clear" w:color="auto" w:fill="FFFFFF"/>
            <w:noWrap/>
            <w:vAlign w:val="center"/>
          </w:tcPr>
          <w:p w14:paraId="00E406F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FFFFFF"/>
            <w:noWrap/>
            <w:vAlign w:val="center"/>
          </w:tcPr>
          <w:p w14:paraId="46EC206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6BA3CDC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8.364e-06</w:t>
            </w:r>
          </w:p>
        </w:tc>
        <w:tc>
          <w:tcPr>
            <w:tcW w:w="1300" w:type="dxa"/>
            <w:tcBorders>
              <w:top w:val="nil"/>
              <w:left w:val="nil"/>
              <w:bottom w:val="nil"/>
              <w:right w:val="nil"/>
            </w:tcBorders>
            <w:shd w:val="clear" w:color="auto" w:fill="FFFFFF"/>
            <w:noWrap/>
            <w:vAlign w:val="center"/>
          </w:tcPr>
          <w:p w14:paraId="0619759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(q-value)</w:t>
            </w:r>
          </w:p>
        </w:tc>
        <w:tc>
          <w:tcPr>
            <w:tcW w:w="2493" w:type="dxa"/>
            <w:tcBorders>
              <w:top w:val="nil"/>
              <w:left w:val="nil"/>
              <w:bottom w:val="nil"/>
              <w:right w:val="nil"/>
            </w:tcBorders>
            <w:shd w:val="clear" w:color="auto" w:fill="FFFFFF"/>
            <w:noWrap/>
            <w:vAlign w:val="center"/>
          </w:tcPr>
          <w:p w14:paraId="19C06A0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3.032e-02</w:t>
            </w:r>
          </w:p>
        </w:tc>
        <w:tc>
          <w:tcPr>
            <w:tcW w:w="1221" w:type="dxa"/>
            <w:tcBorders>
              <w:top w:val="nil"/>
              <w:left w:val="nil"/>
              <w:bottom w:val="nil"/>
              <w:right w:val="nil"/>
            </w:tcBorders>
            <w:shd w:val="clear" w:color="auto" w:fill="FFFFFF"/>
            <w:noWrap/>
            <w:vAlign w:val="center"/>
          </w:tcPr>
          <w:p w14:paraId="05B0A8C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60B65B6F">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5BCA2BE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4 A</w:t>
            </w:r>
          </w:p>
        </w:tc>
        <w:tc>
          <w:tcPr>
            <w:tcW w:w="1975" w:type="dxa"/>
            <w:tcBorders>
              <w:top w:val="nil"/>
              <w:left w:val="nil"/>
              <w:bottom w:val="nil"/>
              <w:right w:val="nil"/>
            </w:tcBorders>
            <w:shd w:val="clear" w:color="auto" w:fill="D9E1F4"/>
            <w:vAlign w:val="center"/>
          </w:tcPr>
          <w:p w14:paraId="7602F3B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Metascape result of AD up; Metascape enrichment: acute-phase response | GO:0006953 | GO Biological Processes</w:t>
            </w:r>
          </w:p>
        </w:tc>
        <w:tc>
          <w:tcPr>
            <w:tcW w:w="1390" w:type="dxa"/>
            <w:tcBorders>
              <w:top w:val="nil"/>
              <w:left w:val="nil"/>
              <w:bottom w:val="nil"/>
              <w:right w:val="nil"/>
            </w:tcBorders>
            <w:shd w:val="clear" w:color="auto" w:fill="D9E1F4"/>
            <w:noWrap/>
            <w:vAlign w:val="center"/>
          </w:tcPr>
          <w:p w14:paraId="6A4B9EA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7213108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606D5E3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hypergeometric test</w:t>
            </w:r>
          </w:p>
        </w:tc>
        <w:tc>
          <w:tcPr>
            <w:tcW w:w="1180" w:type="dxa"/>
            <w:tcBorders>
              <w:top w:val="nil"/>
              <w:left w:val="nil"/>
              <w:bottom w:val="nil"/>
              <w:right w:val="nil"/>
            </w:tcBorders>
            <w:shd w:val="clear" w:color="auto" w:fill="D9E1F4"/>
            <w:noWrap/>
            <w:vAlign w:val="center"/>
          </w:tcPr>
          <w:p w14:paraId="5EC50C5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D9E1F4"/>
            <w:noWrap/>
            <w:vAlign w:val="center"/>
          </w:tcPr>
          <w:p w14:paraId="48768E8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07471B6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4.007e-05</w:t>
            </w:r>
          </w:p>
        </w:tc>
        <w:tc>
          <w:tcPr>
            <w:tcW w:w="1300" w:type="dxa"/>
            <w:tcBorders>
              <w:top w:val="nil"/>
              <w:left w:val="nil"/>
              <w:bottom w:val="nil"/>
              <w:right w:val="nil"/>
            </w:tcBorders>
            <w:shd w:val="clear" w:color="auto" w:fill="D9E1F4"/>
            <w:noWrap/>
            <w:vAlign w:val="center"/>
          </w:tcPr>
          <w:p w14:paraId="4DF3EF8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(q-value)</w:t>
            </w:r>
          </w:p>
        </w:tc>
        <w:tc>
          <w:tcPr>
            <w:tcW w:w="2493" w:type="dxa"/>
            <w:tcBorders>
              <w:top w:val="nil"/>
              <w:left w:val="nil"/>
              <w:bottom w:val="nil"/>
              <w:right w:val="nil"/>
            </w:tcBorders>
            <w:shd w:val="clear" w:color="auto" w:fill="D9E1F4"/>
            <w:noWrap/>
            <w:vAlign w:val="center"/>
          </w:tcPr>
          <w:p w14:paraId="2238DA1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5.522e-02</w:t>
            </w:r>
          </w:p>
        </w:tc>
        <w:tc>
          <w:tcPr>
            <w:tcW w:w="1221" w:type="dxa"/>
            <w:tcBorders>
              <w:top w:val="nil"/>
              <w:left w:val="nil"/>
              <w:bottom w:val="nil"/>
              <w:right w:val="nil"/>
            </w:tcBorders>
            <w:shd w:val="clear" w:color="auto" w:fill="D9E1F4"/>
            <w:noWrap/>
            <w:vAlign w:val="center"/>
          </w:tcPr>
          <w:p w14:paraId="7A13B29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1856AF00">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4EDEADC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4 A</w:t>
            </w:r>
          </w:p>
        </w:tc>
        <w:tc>
          <w:tcPr>
            <w:tcW w:w="1975" w:type="dxa"/>
            <w:tcBorders>
              <w:top w:val="nil"/>
              <w:left w:val="nil"/>
              <w:bottom w:val="nil"/>
              <w:right w:val="nil"/>
            </w:tcBorders>
            <w:shd w:val="clear" w:color="auto" w:fill="FFFFFF"/>
            <w:vAlign w:val="center"/>
          </w:tcPr>
          <w:p w14:paraId="4FBDA02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Metascape result of AD up; Metascape enrichment: substantia nigra development | GO:0021762 | GO Biological Processes</w:t>
            </w:r>
          </w:p>
        </w:tc>
        <w:tc>
          <w:tcPr>
            <w:tcW w:w="1390" w:type="dxa"/>
            <w:tcBorders>
              <w:top w:val="nil"/>
              <w:left w:val="nil"/>
              <w:bottom w:val="nil"/>
              <w:right w:val="nil"/>
            </w:tcBorders>
            <w:shd w:val="clear" w:color="auto" w:fill="FFFFFF"/>
            <w:noWrap/>
            <w:vAlign w:val="center"/>
          </w:tcPr>
          <w:p w14:paraId="38B6EC5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5C95811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6E867E7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hypergeometric test</w:t>
            </w:r>
          </w:p>
        </w:tc>
        <w:tc>
          <w:tcPr>
            <w:tcW w:w="1180" w:type="dxa"/>
            <w:tcBorders>
              <w:top w:val="nil"/>
              <w:left w:val="nil"/>
              <w:bottom w:val="nil"/>
              <w:right w:val="nil"/>
            </w:tcBorders>
            <w:shd w:val="clear" w:color="auto" w:fill="FFFFFF"/>
            <w:noWrap/>
            <w:vAlign w:val="center"/>
          </w:tcPr>
          <w:p w14:paraId="38AE61A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FFFFFF"/>
            <w:noWrap/>
            <w:vAlign w:val="center"/>
          </w:tcPr>
          <w:p w14:paraId="14E586B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446DA05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6.114e-05</w:t>
            </w:r>
          </w:p>
        </w:tc>
        <w:tc>
          <w:tcPr>
            <w:tcW w:w="1300" w:type="dxa"/>
            <w:tcBorders>
              <w:top w:val="nil"/>
              <w:left w:val="nil"/>
              <w:bottom w:val="nil"/>
              <w:right w:val="nil"/>
            </w:tcBorders>
            <w:shd w:val="clear" w:color="auto" w:fill="FFFFFF"/>
            <w:noWrap/>
            <w:vAlign w:val="center"/>
          </w:tcPr>
          <w:p w14:paraId="3CAC707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(q-value)</w:t>
            </w:r>
          </w:p>
        </w:tc>
        <w:tc>
          <w:tcPr>
            <w:tcW w:w="2493" w:type="dxa"/>
            <w:tcBorders>
              <w:top w:val="nil"/>
              <w:left w:val="nil"/>
              <w:bottom w:val="nil"/>
              <w:right w:val="nil"/>
            </w:tcBorders>
            <w:shd w:val="clear" w:color="auto" w:fill="FFFFFF"/>
            <w:noWrap/>
            <w:vAlign w:val="center"/>
          </w:tcPr>
          <w:p w14:paraId="3E623BD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7.095e-02</w:t>
            </w:r>
          </w:p>
        </w:tc>
        <w:tc>
          <w:tcPr>
            <w:tcW w:w="1221" w:type="dxa"/>
            <w:tcBorders>
              <w:top w:val="nil"/>
              <w:left w:val="nil"/>
              <w:bottom w:val="nil"/>
              <w:right w:val="nil"/>
            </w:tcBorders>
            <w:shd w:val="clear" w:color="auto" w:fill="FFFFFF"/>
            <w:noWrap/>
            <w:vAlign w:val="center"/>
          </w:tcPr>
          <w:p w14:paraId="599DDDE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271E777D">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508462C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4 A</w:t>
            </w:r>
          </w:p>
        </w:tc>
        <w:tc>
          <w:tcPr>
            <w:tcW w:w="1975" w:type="dxa"/>
            <w:tcBorders>
              <w:top w:val="nil"/>
              <w:left w:val="nil"/>
              <w:bottom w:val="nil"/>
              <w:right w:val="nil"/>
            </w:tcBorders>
            <w:shd w:val="clear" w:color="auto" w:fill="D9E1F4"/>
            <w:vAlign w:val="center"/>
          </w:tcPr>
          <w:p w14:paraId="01CF171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Metascape result of AD up; Metascape enrichment: synaptic vesicle cycle | GO:0099504 | GO Biological Processes</w:t>
            </w:r>
          </w:p>
        </w:tc>
        <w:tc>
          <w:tcPr>
            <w:tcW w:w="1390" w:type="dxa"/>
            <w:tcBorders>
              <w:top w:val="nil"/>
              <w:left w:val="nil"/>
              <w:bottom w:val="nil"/>
              <w:right w:val="nil"/>
            </w:tcBorders>
            <w:shd w:val="clear" w:color="auto" w:fill="D9E1F4"/>
            <w:noWrap/>
            <w:vAlign w:val="center"/>
          </w:tcPr>
          <w:p w14:paraId="00B64F5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6D0E58A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5A6B06C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hypergeometric test</w:t>
            </w:r>
          </w:p>
        </w:tc>
        <w:tc>
          <w:tcPr>
            <w:tcW w:w="1180" w:type="dxa"/>
            <w:tcBorders>
              <w:top w:val="nil"/>
              <w:left w:val="nil"/>
              <w:bottom w:val="nil"/>
              <w:right w:val="nil"/>
            </w:tcBorders>
            <w:shd w:val="clear" w:color="auto" w:fill="D9E1F4"/>
            <w:noWrap/>
            <w:vAlign w:val="center"/>
          </w:tcPr>
          <w:p w14:paraId="56EFD57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D9E1F4"/>
            <w:noWrap/>
            <w:vAlign w:val="center"/>
          </w:tcPr>
          <w:p w14:paraId="49DDE40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6082465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1.266e-04</w:t>
            </w:r>
          </w:p>
        </w:tc>
        <w:tc>
          <w:tcPr>
            <w:tcW w:w="1300" w:type="dxa"/>
            <w:tcBorders>
              <w:top w:val="nil"/>
              <w:left w:val="nil"/>
              <w:bottom w:val="nil"/>
              <w:right w:val="nil"/>
            </w:tcBorders>
            <w:shd w:val="clear" w:color="auto" w:fill="D9E1F4"/>
            <w:noWrap/>
            <w:vAlign w:val="center"/>
          </w:tcPr>
          <w:p w14:paraId="00D1A1B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(q-value)</w:t>
            </w:r>
          </w:p>
        </w:tc>
        <w:tc>
          <w:tcPr>
            <w:tcW w:w="2493" w:type="dxa"/>
            <w:tcBorders>
              <w:top w:val="nil"/>
              <w:left w:val="nil"/>
              <w:bottom w:val="nil"/>
              <w:right w:val="nil"/>
            </w:tcBorders>
            <w:shd w:val="clear" w:color="auto" w:fill="D9E1F4"/>
            <w:noWrap/>
            <w:vAlign w:val="center"/>
          </w:tcPr>
          <w:p w14:paraId="0534E99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1.073e-01</w:t>
            </w:r>
          </w:p>
        </w:tc>
        <w:tc>
          <w:tcPr>
            <w:tcW w:w="1221" w:type="dxa"/>
            <w:tcBorders>
              <w:top w:val="nil"/>
              <w:left w:val="nil"/>
              <w:bottom w:val="nil"/>
              <w:right w:val="nil"/>
            </w:tcBorders>
            <w:shd w:val="clear" w:color="auto" w:fill="D9E1F4"/>
            <w:noWrap/>
            <w:vAlign w:val="center"/>
          </w:tcPr>
          <w:p w14:paraId="59F1AA4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6957ECB2">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56DABD2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4 A</w:t>
            </w:r>
          </w:p>
        </w:tc>
        <w:tc>
          <w:tcPr>
            <w:tcW w:w="1975" w:type="dxa"/>
            <w:tcBorders>
              <w:top w:val="nil"/>
              <w:left w:val="nil"/>
              <w:bottom w:val="nil"/>
              <w:right w:val="nil"/>
            </w:tcBorders>
            <w:shd w:val="clear" w:color="auto" w:fill="FFFFFF"/>
            <w:vAlign w:val="center"/>
          </w:tcPr>
          <w:p w14:paraId="2096F9E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Metascape result of AD up; Metascape enrichment: neuron projection development | GO:0031175 | GO Biological Processes</w:t>
            </w:r>
          </w:p>
        </w:tc>
        <w:tc>
          <w:tcPr>
            <w:tcW w:w="1390" w:type="dxa"/>
            <w:tcBorders>
              <w:top w:val="nil"/>
              <w:left w:val="nil"/>
              <w:bottom w:val="nil"/>
              <w:right w:val="nil"/>
            </w:tcBorders>
            <w:shd w:val="clear" w:color="auto" w:fill="FFFFFF"/>
            <w:noWrap/>
            <w:vAlign w:val="center"/>
          </w:tcPr>
          <w:p w14:paraId="5AFDD50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56E1692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208B8BD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hypergeometric test</w:t>
            </w:r>
          </w:p>
        </w:tc>
        <w:tc>
          <w:tcPr>
            <w:tcW w:w="1180" w:type="dxa"/>
            <w:tcBorders>
              <w:top w:val="nil"/>
              <w:left w:val="nil"/>
              <w:bottom w:val="nil"/>
              <w:right w:val="nil"/>
            </w:tcBorders>
            <w:shd w:val="clear" w:color="auto" w:fill="FFFFFF"/>
            <w:noWrap/>
            <w:vAlign w:val="center"/>
          </w:tcPr>
          <w:p w14:paraId="24811B1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FFFFFF"/>
            <w:noWrap/>
            <w:vAlign w:val="center"/>
          </w:tcPr>
          <w:p w14:paraId="07F9F71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1B89C34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1.130e-03</w:t>
            </w:r>
          </w:p>
        </w:tc>
        <w:tc>
          <w:tcPr>
            <w:tcW w:w="1300" w:type="dxa"/>
            <w:tcBorders>
              <w:top w:val="nil"/>
              <w:left w:val="nil"/>
              <w:bottom w:val="nil"/>
              <w:right w:val="nil"/>
            </w:tcBorders>
            <w:shd w:val="clear" w:color="auto" w:fill="FFFFFF"/>
            <w:noWrap/>
            <w:vAlign w:val="center"/>
          </w:tcPr>
          <w:p w14:paraId="0F14D63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(q-value)</w:t>
            </w:r>
          </w:p>
        </w:tc>
        <w:tc>
          <w:tcPr>
            <w:tcW w:w="2493" w:type="dxa"/>
            <w:tcBorders>
              <w:top w:val="nil"/>
              <w:left w:val="nil"/>
              <w:bottom w:val="nil"/>
              <w:right w:val="nil"/>
            </w:tcBorders>
            <w:shd w:val="clear" w:color="auto" w:fill="FFFFFF"/>
            <w:noWrap/>
            <w:vAlign w:val="center"/>
          </w:tcPr>
          <w:p w14:paraId="2D6B56B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5.085e-01</w:t>
            </w:r>
          </w:p>
        </w:tc>
        <w:tc>
          <w:tcPr>
            <w:tcW w:w="1221" w:type="dxa"/>
            <w:tcBorders>
              <w:top w:val="nil"/>
              <w:left w:val="nil"/>
              <w:bottom w:val="nil"/>
              <w:right w:val="nil"/>
            </w:tcBorders>
            <w:shd w:val="clear" w:color="auto" w:fill="FFFFFF"/>
            <w:noWrap/>
            <w:vAlign w:val="center"/>
          </w:tcPr>
          <w:p w14:paraId="09E9CC8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4A91B696">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6D20557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4 A</w:t>
            </w:r>
          </w:p>
        </w:tc>
        <w:tc>
          <w:tcPr>
            <w:tcW w:w="1975" w:type="dxa"/>
            <w:tcBorders>
              <w:top w:val="nil"/>
              <w:left w:val="nil"/>
              <w:bottom w:val="nil"/>
              <w:right w:val="nil"/>
            </w:tcBorders>
            <w:shd w:val="clear" w:color="auto" w:fill="D9E1F4"/>
            <w:vAlign w:val="center"/>
          </w:tcPr>
          <w:p w14:paraId="0C7B5FD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Metascape result of AD up; Metascape enrichment: ensheathment of neurons | GO:0007272 | GO Biological Processes</w:t>
            </w:r>
          </w:p>
        </w:tc>
        <w:tc>
          <w:tcPr>
            <w:tcW w:w="1390" w:type="dxa"/>
            <w:tcBorders>
              <w:top w:val="nil"/>
              <w:left w:val="nil"/>
              <w:bottom w:val="nil"/>
              <w:right w:val="nil"/>
            </w:tcBorders>
            <w:shd w:val="clear" w:color="auto" w:fill="D9E1F4"/>
            <w:noWrap/>
            <w:vAlign w:val="center"/>
          </w:tcPr>
          <w:p w14:paraId="7417A79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4A84734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5647C36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hypergeometric test</w:t>
            </w:r>
          </w:p>
        </w:tc>
        <w:tc>
          <w:tcPr>
            <w:tcW w:w="1180" w:type="dxa"/>
            <w:tcBorders>
              <w:top w:val="nil"/>
              <w:left w:val="nil"/>
              <w:bottom w:val="nil"/>
              <w:right w:val="nil"/>
            </w:tcBorders>
            <w:shd w:val="clear" w:color="auto" w:fill="D9E1F4"/>
            <w:noWrap/>
            <w:vAlign w:val="center"/>
          </w:tcPr>
          <w:p w14:paraId="1A2071B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D9E1F4"/>
            <w:noWrap/>
            <w:vAlign w:val="center"/>
          </w:tcPr>
          <w:p w14:paraId="69B6E91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291839D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1.366e-03</w:t>
            </w:r>
          </w:p>
        </w:tc>
        <w:tc>
          <w:tcPr>
            <w:tcW w:w="1300" w:type="dxa"/>
            <w:tcBorders>
              <w:top w:val="nil"/>
              <w:left w:val="nil"/>
              <w:bottom w:val="nil"/>
              <w:right w:val="nil"/>
            </w:tcBorders>
            <w:shd w:val="clear" w:color="auto" w:fill="D9E1F4"/>
            <w:noWrap/>
            <w:vAlign w:val="center"/>
          </w:tcPr>
          <w:p w14:paraId="216FF94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(q-value)</w:t>
            </w:r>
          </w:p>
        </w:tc>
        <w:tc>
          <w:tcPr>
            <w:tcW w:w="2493" w:type="dxa"/>
            <w:tcBorders>
              <w:top w:val="nil"/>
              <w:left w:val="nil"/>
              <w:bottom w:val="nil"/>
              <w:right w:val="nil"/>
            </w:tcBorders>
            <w:shd w:val="clear" w:color="auto" w:fill="D9E1F4"/>
            <w:noWrap/>
            <w:vAlign w:val="center"/>
          </w:tcPr>
          <w:p w14:paraId="5FBBACA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5.682e-01</w:t>
            </w:r>
          </w:p>
        </w:tc>
        <w:tc>
          <w:tcPr>
            <w:tcW w:w="1221" w:type="dxa"/>
            <w:tcBorders>
              <w:top w:val="nil"/>
              <w:left w:val="nil"/>
              <w:bottom w:val="nil"/>
              <w:right w:val="nil"/>
            </w:tcBorders>
            <w:shd w:val="clear" w:color="auto" w:fill="D9E1F4"/>
            <w:noWrap/>
            <w:vAlign w:val="center"/>
          </w:tcPr>
          <w:p w14:paraId="3DDC616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79EE819C">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5316703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4 A</w:t>
            </w:r>
          </w:p>
        </w:tc>
        <w:tc>
          <w:tcPr>
            <w:tcW w:w="1975" w:type="dxa"/>
            <w:tcBorders>
              <w:top w:val="nil"/>
              <w:left w:val="nil"/>
              <w:bottom w:val="nil"/>
              <w:right w:val="nil"/>
            </w:tcBorders>
            <w:shd w:val="clear" w:color="auto" w:fill="FFFFFF"/>
            <w:vAlign w:val="center"/>
          </w:tcPr>
          <w:p w14:paraId="1EDC7C2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Metascape result of AD up; Metascape enrichment: ADHD and autism ASD pathways | WP5420 | WikiPathways</w:t>
            </w:r>
          </w:p>
        </w:tc>
        <w:tc>
          <w:tcPr>
            <w:tcW w:w="1390" w:type="dxa"/>
            <w:tcBorders>
              <w:top w:val="nil"/>
              <w:left w:val="nil"/>
              <w:bottom w:val="nil"/>
              <w:right w:val="nil"/>
            </w:tcBorders>
            <w:shd w:val="clear" w:color="auto" w:fill="FFFFFF"/>
            <w:noWrap/>
            <w:vAlign w:val="center"/>
          </w:tcPr>
          <w:p w14:paraId="0B947DA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5AA6199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31304AC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hypergeometric test</w:t>
            </w:r>
          </w:p>
        </w:tc>
        <w:tc>
          <w:tcPr>
            <w:tcW w:w="1180" w:type="dxa"/>
            <w:tcBorders>
              <w:top w:val="nil"/>
              <w:left w:val="nil"/>
              <w:bottom w:val="nil"/>
              <w:right w:val="nil"/>
            </w:tcBorders>
            <w:shd w:val="clear" w:color="auto" w:fill="FFFFFF"/>
            <w:noWrap/>
            <w:vAlign w:val="center"/>
          </w:tcPr>
          <w:p w14:paraId="24B0E85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FFFFFF"/>
            <w:noWrap/>
            <w:vAlign w:val="center"/>
          </w:tcPr>
          <w:p w14:paraId="31CD3E3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29D8DF8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3.274e-03</w:t>
            </w:r>
          </w:p>
        </w:tc>
        <w:tc>
          <w:tcPr>
            <w:tcW w:w="1300" w:type="dxa"/>
            <w:tcBorders>
              <w:top w:val="nil"/>
              <w:left w:val="nil"/>
              <w:bottom w:val="nil"/>
              <w:right w:val="nil"/>
            </w:tcBorders>
            <w:shd w:val="clear" w:color="auto" w:fill="FFFFFF"/>
            <w:noWrap/>
            <w:vAlign w:val="center"/>
          </w:tcPr>
          <w:p w14:paraId="0004418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(q-value)</w:t>
            </w:r>
          </w:p>
        </w:tc>
        <w:tc>
          <w:tcPr>
            <w:tcW w:w="2493" w:type="dxa"/>
            <w:tcBorders>
              <w:top w:val="nil"/>
              <w:left w:val="nil"/>
              <w:bottom w:val="nil"/>
              <w:right w:val="nil"/>
            </w:tcBorders>
            <w:shd w:val="clear" w:color="auto" w:fill="FFFFFF"/>
            <w:noWrap/>
            <w:vAlign w:val="center"/>
          </w:tcPr>
          <w:p w14:paraId="3E5342D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1.000e+00</w:t>
            </w:r>
          </w:p>
        </w:tc>
        <w:tc>
          <w:tcPr>
            <w:tcW w:w="1221" w:type="dxa"/>
            <w:tcBorders>
              <w:top w:val="nil"/>
              <w:left w:val="nil"/>
              <w:bottom w:val="nil"/>
              <w:right w:val="nil"/>
            </w:tcBorders>
            <w:shd w:val="clear" w:color="auto" w:fill="FFFFFF"/>
            <w:noWrap/>
            <w:vAlign w:val="center"/>
          </w:tcPr>
          <w:p w14:paraId="1B39228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2AAC855E">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4DEF457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4 A</w:t>
            </w:r>
          </w:p>
        </w:tc>
        <w:tc>
          <w:tcPr>
            <w:tcW w:w="1975" w:type="dxa"/>
            <w:tcBorders>
              <w:top w:val="nil"/>
              <w:left w:val="nil"/>
              <w:bottom w:val="nil"/>
              <w:right w:val="nil"/>
            </w:tcBorders>
            <w:shd w:val="clear" w:color="auto" w:fill="D9E1F4"/>
            <w:vAlign w:val="center"/>
          </w:tcPr>
          <w:p w14:paraId="6F47DEF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Metascape result of AD up; Metascape enrichment: cellular respiration | GO:0045333 | GO Biological Processes</w:t>
            </w:r>
          </w:p>
        </w:tc>
        <w:tc>
          <w:tcPr>
            <w:tcW w:w="1390" w:type="dxa"/>
            <w:tcBorders>
              <w:top w:val="nil"/>
              <w:left w:val="nil"/>
              <w:bottom w:val="nil"/>
              <w:right w:val="nil"/>
            </w:tcBorders>
            <w:shd w:val="clear" w:color="auto" w:fill="D9E1F4"/>
            <w:noWrap/>
            <w:vAlign w:val="center"/>
          </w:tcPr>
          <w:p w14:paraId="334248B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10EC159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4C05AA9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hypergeometric test</w:t>
            </w:r>
          </w:p>
        </w:tc>
        <w:tc>
          <w:tcPr>
            <w:tcW w:w="1180" w:type="dxa"/>
            <w:tcBorders>
              <w:top w:val="nil"/>
              <w:left w:val="nil"/>
              <w:bottom w:val="nil"/>
              <w:right w:val="nil"/>
            </w:tcBorders>
            <w:shd w:val="clear" w:color="auto" w:fill="D9E1F4"/>
            <w:noWrap/>
            <w:vAlign w:val="center"/>
          </w:tcPr>
          <w:p w14:paraId="106DF6B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D9E1F4"/>
            <w:noWrap/>
            <w:vAlign w:val="center"/>
          </w:tcPr>
          <w:p w14:paraId="659E832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0D1948C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4.489e-03</w:t>
            </w:r>
          </w:p>
        </w:tc>
        <w:tc>
          <w:tcPr>
            <w:tcW w:w="1300" w:type="dxa"/>
            <w:tcBorders>
              <w:top w:val="nil"/>
              <w:left w:val="nil"/>
              <w:bottom w:val="nil"/>
              <w:right w:val="nil"/>
            </w:tcBorders>
            <w:shd w:val="clear" w:color="auto" w:fill="D9E1F4"/>
            <w:noWrap/>
            <w:vAlign w:val="center"/>
          </w:tcPr>
          <w:p w14:paraId="1E08DDB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(q-value)</w:t>
            </w:r>
          </w:p>
        </w:tc>
        <w:tc>
          <w:tcPr>
            <w:tcW w:w="2493" w:type="dxa"/>
            <w:tcBorders>
              <w:top w:val="nil"/>
              <w:left w:val="nil"/>
              <w:bottom w:val="nil"/>
              <w:right w:val="nil"/>
            </w:tcBorders>
            <w:shd w:val="clear" w:color="auto" w:fill="D9E1F4"/>
            <w:noWrap/>
            <w:vAlign w:val="center"/>
          </w:tcPr>
          <w:p w14:paraId="552DB76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1.000e+00</w:t>
            </w:r>
          </w:p>
        </w:tc>
        <w:tc>
          <w:tcPr>
            <w:tcW w:w="1221" w:type="dxa"/>
            <w:tcBorders>
              <w:top w:val="nil"/>
              <w:left w:val="nil"/>
              <w:bottom w:val="nil"/>
              <w:right w:val="nil"/>
            </w:tcBorders>
            <w:shd w:val="clear" w:color="auto" w:fill="D9E1F4"/>
            <w:noWrap/>
            <w:vAlign w:val="center"/>
          </w:tcPr>
          <w:p w14:paraId="55E0C32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3FC6F47A">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37852FD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4 A</w:t>
            </w:r>
          </w:p>
        </w:tc>
        <w:tc>
          <w:tcPr>
            <w:tcW w:w="1975" w:type="dxa"/>
            <w:tcBorders>
              <w:top w:val="nil"/>
              <w:left w:val="nil"/>
              <w:bottom w:val="nil"/>
              <w:right w:val="nil"/>
            </w:tcBorders>
            <w:shd w:val="clear" w:color="auto" w:fill="FFFFFF"/>
            <w:vAlign w:val="center"/>
          </w:tcPr>
          <w:p w14:paraId="0B88B93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Metascape result of AD up; Metascape enrichment: Pathogenic Escherichia coli infection | hsa05130 | KEGG Pathway</w:t>
            </w:r>
          </w:p>
        </w:tc>
        <w:tc>
          <w:tcPr>
            <w:tcW w:w="1390" w:type="dxa"/>
            <w:tcBorders>
              <w:top w:val="nil"/>
              <w:left w:val="nil"/>
              <w:bottom w:val="nil"/>
              <w:right w:val="nil"/>
            </w:tcBorders>
            <w:shd w:val="clear" w:color="auto" w:fill="FFFFFF"/>
            <w:noWrap/>
            <w:vAlign w:val="center"/>
          </w:tcPr>
          <w:p w14:paraId="1735A38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7FD06A1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798380BF">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hypergeometric test</w:t>
            </w:r>
          </w:p>
        </w:tc>
        <w:tc>
          <w:tcPr>
            <w:tcW w:w="1180" w:type="dxa"/>
            <w:tcBorders>
              <w:top w:val="nil"/>
              <w:left w:val="nil"/>
              <w:bottom w:val="nil"/>
              <w:right w:val="nil"/>
            </w:tcBorders>
            <w:shd w:val="clear" w:color="auto" w:fill="FFFFFF"/>
            <w:noWrap/>
            <w:vAlign w:val="center"/>
          </w:tcPr>
          <w:p w14:paraId="44EF11C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FFFFFF"/>
            <w:noWrap/>
            <w:vAlign w:val="center"/>
          </w:tcPr>
          <w:p w14:paraId="228ACD6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41F6996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4.614e-03</w:t>
            </w:r>
          </w:p>
        </w:tc>
        <w:tc>
          <w:tcPr>
            <w:tcW w:w="1300" w:type="dxa"/>
            <w:tcBorders>
              <w:top w:val="nil"/>
              <w:left w:val="nil"/>
              <w:bottom w:val="nil"/>
              <w:right w:val="nil"/>
            </w:tcBorders>
            <w:shd w:val="clear" w:color="auto" w:fill="FFFFFF"/>
            <w:noWrap/>
            <w:vAlign w:val="center"/>
          </w:tcPr>
          <w:p w14:paraId="2C68962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(q-value)</w:t>
            </w:r>
          </w:p>
        </w:tc>
        <w:tc>
          <w:tcPr>
            <w:tcW w:w="2493" w:type="dxa"/>
            <w:tcBorders>
              <w:top w:val="nil"/>
              <w:left w:val="nil"/>
              <w:bottom w:val="nil"/>
              <w:right w:val="nil"/>
            </w:tcBorders>
            <w:shd w:val="clear" w:color="auto" w:fill="FFFFFF"/>
            <w:noWrap/>
            <w:vAlign w:val="center"/>
          </w:tcPr>
          <w:p w14:paraId="43545E4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1.000e+00</w:t>
            </w:r>
          </w:p>
        </w:tc>
        <w:tc>
          <w:tcPr>
            <w:tcW w:w="1221" w:type="dxa"/>
            <w:tcBorders>
              <w:top w:val="nil"/>
              <w:left w:val="nil"/>
              <w:bottom w:val="nil"/>
              <w:right w:val="nil"/>
            </w:tcBorders>
            <w:shd w:val="clear" w:color="auto" w:fill="FFFFFF"/>
            <w:noWrap/>
            <w:vAlign w:val="center"/>
          </w:tcPr>
          <w:p w14:paraId="16B1D86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4D18874A">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4E9DD41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4 F</w:t>
            </w:r>
          </w:p>
        </w:tc>
        <w:tc>
          <w:tcPr>
            <w:tcW w:w="1975" w:type="dxa"/>
            <w:tcBorders>
              <w:top w:val="nil"/>
              <w:left w:val="nil"/>
              <w:bottom w:val="nil"/>
              <w:right w:val="nil"/>
            </w:tcBorders>
            <w:shd w:val="clear" w:color="auto" w:fill="D9E1F4"/>
            <w:vAlign w:val="center"/>
          </w:tcPr>
          <w:p w14:paraId="17DE8C8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Metascape enrichment (Figure 4F); Metascape enrichment: modulation of chemical synaptic transmission | GO:0050804 | GO Biological Processes</w:t>
            </w:r>
          </w:p>
        </w:tc>
        <w:tc>
          <w:tcPr>
            <w:tcW w:w="1390" w:type="dxa"/>
            <w:tcBorders>
              <w:top w:val="nil"/>
              <w:left w:val="nil"/>
              <w:bottom w:val="nil"/>
              <w:right w:val="nil"/>
            </w:tcBorders>
            <w:shd w:val="clear" w:color="auto" w:fill="D9E1F4"/>
            <w:noWrap/>
            <w:vAlign w:val="center"/>
          </w:tcPr>
          <w:p w14:paraId="4FC157B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474F681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4C5A0FC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hypergeometric test</w:t>
            </w:r>
          </w:p>
        </w:tc>
        <w:tc>
          <w:tcPr>
            <w:tcW w:w="1180" w:type="dxa"/>
            <w:tcBorders>
              <w:top w:val="nil"/>
              <w:left w:val="nil"/>
              <w:bottom w:val="nil"/>
              <w:right w:val="nil"/>
            </w:tcBorders>
            <w:shd w:val="clear" w:color="auto" w:fill="D9E1F4"/>
            <w:noWrap/>
            <w:vAlign w:val="center"/>
          </w:tcPr>
          <w:p w14:paraId="361D219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D9E1F4"/>
            <w:noWrap/>
            <w:vAlign w:val="center"/>
          </w:tcPr>
          <w:p w14:paraId="169D4EF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2BEBB97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3.121e-45</w:t>
            </w:r>
          </w:p>
        </w:tc>
        <w:tc>
          <w:tcPr>
            <w:tcW w:w="1300" w:type="dxa"/>
            <w:tcBorders>
              <w:top w:val="nil"/>
              <w:left w:val="nil"/>
              <w:bottom w:val="nil"/>
              <w:right w:val="nil"/>
            </w:tcBorders>
            <w:shd w:val="clear" w:color="auto" w:fill="D9E1F4"/>
            <w:noWrap/>
            <w:vAlign w:val="center"/>
          </w:tcPr>
          <w:p w14:paraId="0D36F29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(q-value)</w:t>
            </w:r>
          </w:p>
        </w:tc>
        <w:tc>
          <w:tcPr>
            <w:tcW w:w="2493" w:type="dxa"/>
            <w:tcBorders>
              <w:top w:val="nil"/>
              <w:left w:val="nil"/>
              <w:bottom w:val="nil"/>
              <w:right w:val="nil"/>
            </w:tcBorders>
            <w:shd w:val="clear" w:color="auto" w:fill="D9E1F4"/>
            <w:noWrap/>
            <w:vAlign w:val="center"/>
          </w:tcPr>
          <w:p w14:paraId="1005FF2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3.921e-41</w:t>
            </w:r>
          </w:p>
        </w:tc>
        <w:tc>
          <w:tcPr>
            <w:tcW w:w="1221" w:type="dxa"/>
            <w:tcBorders>
              <w:top w:val="nil"/>
              <w:left w:val="nil"/>
              <w:bottom w:val="nil"/>
              <w:right w:val="nil"/>
            </w:tcBorders>
            <w:shd w:val="clear" w:color="auto" w:fill="D9E1F4"/>
            <w:noWrap/>
            <w:vAlign w:val="center"/>
          </w:tcPr>
          <w:p w14:paraId="511927C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1DC1498A">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410AF4F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4 F</w:t>
            </w:r>
          </w:p>
        </w:tc>
        <w:tc>
          <w:tcPr>
            <w:tcW w:w="1975" w:type="dxa"/>
            <w:tcBorders>
              <w:top w:val="nil"/>
              <w:left w:val="nil"/>
              <w:bottom w:val="nil"/>
              <w:right w:val="nil"/>
            </w:tcBorders>
            <w:shd w:val="clear" w:color="auto" w:fill="FFFFFF"/>
            <w:vAlign w:val="center"/>
          </w:tcPr>
          <w:p w14:paraId="5C65058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Metascape enrichment (Figure 4F); Metascape enrichment: Transmission across Chemical Synapses | R-HSA-112315 | Reactome Gene Sets</w:t>
            </w:r>
          </w:p>
        </w:tc>
        <w:tc>
          <w:tcPr>
            <w:tcW w:w="1390" w:type="dxa"/>
            <w:tcBorders>
              <w:top w:val="nil"/>
              <w:left w:val="nil"/>
              <w:bottom w:val="nil"/>
              <w:right w:val="nil"/>
            </w:tcBorders>
            <w:shd w:val="clear" w:color="auto" w:fill="FFFFFF"/>
            <w:noWrap/>
            <w:vAlign w:val="center"/>
          </w:tcPr>
          <w:p w14:paraId="2A918BF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2CB37BF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7CA7888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hypergeometric test</w:t>
            </w:r>
          </w:p>
        </w:tc>
        <w:tc>
          <w:tcPr>
            <w:tcW w:w="1180" w:type="dxa"/>
            <w:tcBorders>
              <w:top w:val="nil"/>
              <w:left w:val="nil"/>
              <w:bottom w:val="nil"/>
              <w:right w:val="nil"/>
            </w:tcBorders>
            <w:shd w:val="clear" w:color="auto" w:fill="FFFFFF"/>
            <w:noWrap/>
            <w:vAlign w:val="center"/>
          </w:tcPr>
          <w:p w14:paraId="422D55B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FFFFFF"/>
            <w:noWrap/>
            <w:vAlign w:val="center"/>
          </w:tcPr>
          <w:p w14:paraId="603D5F6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2D821F8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1.966e-36</w:t>
            </w:r>
          </w:p>
        </w:tc>
        <w:tc>
          <w:tcPr>
            <w:tcW w:w="1300" w:type="dxa"/>
            <w:tcBorders>
              <w:top w:val="nil"/>
              <w:left w:val="nil"/>
              <w:bottom w:val="nil"/>
              <w:right w:val="nil"/>
            </w:tcBorders>
            <w:shd w:val="clear" w:color="auto" w:fill="FFFFFF"/>
            <w:noWrap/>
            <w:vAlign w:val="center"/>
          </w:tcPr>
          <w:p w14:paraId="73FF61F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(q-value)</w:t>
            </w:r>
          </w:p>
        </w:tc>
        <w:tc>
          <w:tcPr>
            <w:tcW w:w="2493" w:type="dxa"/>
            <w:tcBorders>
              <w:top w:val="nil"/>
              <w:left w:val="nil"/>
              <w:bottom w:val="nil"/>
              <w:right w:val="nil"/>
            </w:tcBorders>
            <w:shd w:val="clear" w:color="auto" w:fill="FFFFFF"/>
            <w:noWrap/>
            <w:vAlign w:val="center"/>
          </w:tcPr>
          <w:p w14:paraId="275E333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1.445e-32</w:t>
            </w:r>
          </w:p>
        </w:tc>
        <w:tc>
          <w:tcPr>
            <w:tcW w:w="1221" w:type="dxa"/>
            <w:tcBorders>
              <w:top w:val="nil"/>
              <w:left w:val="nil"/>
              <w:bottom w:val="nil"/>
              <w:right w:val="nil"/>
            </w:tcBorders>
            <w:shd w:val="clear" w:color="auto" w:fill="FFFFFF"/>
            <w:noWrap/>
            <w:vAlign w:val="center"/>
          </w:tcPr>
          <w:p w14:paraId="63DFDA2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66471560">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1B2EE32A">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4 F</w:t>
            </w:r>
          </w:p>
        </w:tc>
        <w:tc>
          <w:tcPr>
            <w:tcW w:w="1975" w:type="dxa"/>
            <w:tcBorders>
              <w:top w:val="nil"/>
              <w:left w:val="nil"/>
              <w:bottom w:val="nil"/>
              <w:right w:val="nil"/>
            </w:tcBorders>
            <w:shd w:val="clear" w:color="auto" w:fill="D9E1F4"/>
            <w:vAlign w:val="center"/>
          </w:tcPr>
          <w:p w14:paraId="70CD864A">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Metascape enrichment (Figure 4F); Metascape enrichment: vesicle-mediated transport in synapse | GO:0099003 | GO Biological Processes</w:t>
            </w:r>
          </w:p>
        </w:tc>
        <w:tc>
          <w:tcPr>
            <w:tcW w:w="1390" w:type="dxa"/>
            <w:tcBorders>
              <w:top w:val="nil"/>
              <w:left w:val="nil"/>
              <w:bottom w:val="nil"/>
              <w:right w:val="nil"/>
            </w:tcBorders>
            <w:shd w:val="clear" w:color="auto" w:fill="D9E1F4"/>
            <w:noWrap/>
            <w:vAlign w:val="center"/>
          </w:tcPr>
          <w:p w14:paraId="17A5C26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4D1F336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410384F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hypergeometric test</w:t>
            </w:r>
          </w:p>
        </w:tc>
        <w:tc>
          <w:tcPr>
            <w:tcW w:w="1180" w:type="dxa"/>
            <w:tcBorders>
              <w:top w:val="nil"/>
              <w:left w:val="nil"/>
              <w:bottom w:val="nil"/>
              <w:right w:val="nil"/>
            </w:tcBorders>
            <w:shd w:val="clear" w:color="auto" w:fill="D9E1F4"/>
            <w:noWrap/>
            <w:vAlign w:val="center"/>
          </w:tcPr>
          <w:p w14:paraId="3F10679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D9E1F4"/>
            <w:noWrap/>
            <w:vAlign w:val="center"/>
          </w:tcPr>
          <w:p w14:paraId="7364169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61C3011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1.139e-35</w:t>
            </w:r>
          </w:p>
        </w:tc>
        <w:tc>
          <w:tcPr>
            <w:tcW w:w="1300" w:type="dxa"/>
            <w:tcBorders>
              <w:top w:val="nil"/>
              <w:left w:val="nil"/>
              <w:bottom w:val="nil"/>
              <w:right w:val="nil"/>
            </w:tcBorders>
            <w:shd w:val="clear" w:color="auto" w:fill="D9E1F4"/>
            <w:noWrap/>
            <w:vAlign w:val="center"/>
          </w:tcPr>
          <w:p w14:paraId="110E64D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(q-value)</w:t>
            </w:r>
          </w:p>
        </w:tc>
        <w:tc>
          <w:tcPr>
            <w:tcW w:w="2493" w:type="dxa"/>
            <w:tcBorders>
              <w:top w:val="nil"/>
              <w:left w:val="nil"/>
              <w:bottom w:val="nil"/>
              <w:right w:val="nil"/>
            </w:tcBorders>
            <w:shd w:val="clear" w:color="auto" w:fill="D9E1F4"/>
            <w:noWrap/>
            <w:vAlign w:val="center"/>
          </w:tcPr>
          <w:p w14:paraId="703E710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6.280e-32</w:t>
            </w:r>
          </w:p>
        </w:tc>
        <w:tc>
          <w:tcPr>
            <w:tcW w:w="1221" w:type="dxa"/>
            <w:tcBorders>
              <w:top w:val="nil"/>
              <w:left w:val="nil"/>
              <w:bottom w:val="nil"/>
              <w:right w:val="nil"/>
            </w:tcBorders>
            <w:shd w:val="clear" w:color="auto" w:fill="D9E1F4"/>
            <w:noWrap/>
            <w:vAlign w:val="center"/>
          </w:tcPr>
          <w:p w14:paraId="26820D5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54995290">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500C025A">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4 F</w:t>
            </w:r>
          </w:p>
        </w:tc>
        <w:tc>
          <w:tcPr>
            <w:tcW w:w="1975" w:type="dxa"/>
            <w:tcBorders>
              <w:top w:val="nil"/>
              <w:left w:val="nil"/>
              <w:bottom w:val="nil"/>
              <w:right w:val="nil"/>
            </w:tcBorders>
            <w:shd w:val="clear" w:color="auto" w:fill="FFFFFF"/>
            <w:vAlign w:val="center"/>
          </w:tcPr>
          <w:p w14:paraId="77C327E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Metascape enrichment (Figure 4F); Metascape enrichment: neuron projection development | GO:0031175 | GO Biological Processes</w:t>
            </w:r>
          </w:p>
        </w:tc>
        <w:tc>
          <w:tcPr>
            <w:tcW w:w="1390" w:type="dxa"/>
            <w:tcBorders>
              <w:top w:val="nil"/>
              <w:left w:val="nil"/>
              <w:bottom w:val="nil"/>
              <w:right w:val="nil"/>
            </w:tcBorders>
            <w:shd w:val="clear" w:color="auto" w:fill="FFFFFF"/>
            <w:noWrap/>
            <w:vAlign w:val="center"/>
          </w:tcPr>
          <w:p w14:paraId="14DF011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4A39BB7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23DA154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hypergeometric test</w:t>
            </w:r>
          </w:p>
        </w:tc>
        <w:tc>
          <w:tcPr>
            <w:tcW w:w="1180" w:type="dxa"/>
            <w:tcBorders>
              <w:top w:val="nil"/>
              <w:left w:val="nil"/>
              <w:bottom w:val="nil"/>
              <w:right w:val="nil"/>
            </w:tcBorders>
            <w:shd w:val="clear" w:color="auto" w:fill="FFFFFF"/>
            <w:noWrap/>
            <w:vAlign w:val="center"/>
          </w:tcPr>
          <w:p w14:paraId="006F3C7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FFFFFF"/>
            <w:noWrap/>
            <w:vAlign w:val="center"/>
          </w:tcPr>
          <w:p w14:paraId="466F0B0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2D07D48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9.358e-29</w:t>
            </w:r>
          </w:p>
        </w:tc>
        <w:tc>
          <w:tcPr>
            <w:tcW w:w="1300" w:type="dxa"/>
            <w:tcBorders>
              <w:top w:val="nil"/>
              <w:left w:val="nil"/>
              <w:bottom w:val="nil"/>
              <w:right w:val="nil"/>
            </w:tcBorders>
            <w:shd w:val="clear" w:color="auto" w:fill="FFFFFF"/>
            <w:noWrap/>
            <w:vAlign w:val="center"/>
          </w:tcPr>
          <w:p w14:paraId="207220E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(q-value)</w:t>
            </w:r>
          </w:p>
        </w:tc>
        <w:tc>
          <w:tcPr>
            <w:tcW w:w="2493" w:type="dxa"/>
            <w:tcBorders>
              <w:top w:val="nil"/>
              <w:left w:val="nil"/>
              <w:bottom w:val="nil"/>
              <w:right w:val="nil"/>
            </w:tcBorders>
            <w:shd w:val="clear" w:color="auto" w:fill="FFFFFF"/>
            <w:noWrap/>
            <w:vAlign w:val="center"/>
          </w:tcPr>
          <w:p w14:paraId="5566200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2.948e-25</w:t>
            </w:r>
          </w:p>
        </w:tc>
        <w:tc>
          <w:tcPr>
            <w:tcW w:w="1221" w:type="dxa"/>
            <w:tcBorders>
              <w:top w:val="nil"/>
              <w:left w:val="nil"/>
              <w:bottom w:val="nil"/>
              <w:right w:val="nil"/>
            </w:tcBorders>
            <w:shd w:val="clear" w:color="auto" w:fill="FFFFFF"/>
            <w:noWrap/>
            <w:vAlign w:val="center"/>
          </w:tcPr>
          <w:p w14:paraId="49E7970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53BF44D4">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19013D8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4 F</w:t>
            </w:r>
          </w:p>
        </w:tc>
        <w:tc>
          <w:tcPr>
            <w:tcW w:w="1975" w:type="dxa"/>
            <w:tcBorders>
              <w:top w:val="nil"/>
              <w:left w:val="nil"/>
              <w:bottom w:val="nil"/>
              <w:right w:val="nil"/>
            </w:tcBorders>
            <w:shd w:val="clear" w:color="auto" w:fill="D9E1F4"/>
            <w:vAlign w:val="center"/>
          </w:tcPr>
          <w:p w14:paraId="5FA2F88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Metascape enrichment (Figure 4F); Metascape enrichment: Vesicle-mediated transport | R-HSA-5653656 | Reactome Gene Sets</w:t>
            </w:r>
          </w:p>
        </w:tc>
        <w:tc>
          <w:tcPr>
            <w:tcW w:w="1390" w:type="dxa"/>
            <w:tcBorders>
              <w:top w:val="nil"/>
              <w:left w:val="nil"/>
              <w:bottom w:val="nil"/>
              <w:right w:val="nil"/>
            </w:tcBorders>
            <w:shd w:val="clear" w:color="auto" w:fill="D9E1F4"/>
            <w:noWrap/>
            <w:vAlign w:val="center"/>
          </w:tcPr>
          <w:p w14:paraId="0A2536A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50AD5AF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25876A1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hypergeometric test</w:t>
            </w:r>
          </w:p>
        </w:tc>
        <w:tc>
          <w:tcPr>
            <w:tcW w:w="1180" w:type="dxa"/>
            <w:tcBorders>
              <w:top w:val="nil"/>
              <w:left w:val="nil"/>
              <w:bottom w:val="nil"/>
              <w:right w:val="nil"/>
            </w:tcBorders>
            <w:shd w:val="clear" w:color="auto" w:fill="D9E1F4"/>
            <w:noWrap/>
            <w:vAlign w:val="center"/>
          </w:tcPr>
          <w:p w14:paraId="56FE665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D9E1F4"/>
            <w:noWrap/>
            <w:vAlign w:val="center"/>
          </w:tcPr>
          <w:p w14:paraId="78AA3F2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3646741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7.016e-25</w:t>
            </w:r>
          </w:p>
        </w:tc>
        <w:tc>
          <w:tcPr>
            <w:tcW w:w="1300" w:type="dxa"/>
            <w:tcBorders>
              <w:top w:val="nil"/>
              <w:left w:val="nil"/>
              <w:bottom w:val="nil"/>
              <w:right w:val="nil"/>
            </w:tcBorders>
            <w:shd w:val="clear" w:color="auto" w:fill="D9E1F4"/>
            <w:noWrap/>
            <w:vAlign w:val="center"/>
          </w:tcPr>
          <w:p w14:paraId="47DF9E6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(q-value)</w:t>
            </w:r>
          </w:p>
        </w:tc>
        <w:tc>
          <w:tcPr>
            <w:tcW w:w="2493" w:type="dxa"/>
            <w:tcBorders>
              <w:top w:val="nil"/>
              <w:left w:val="nil"/>
              <w:bottom w:val="nil"/>
              <w:right w:val="nil"/>
            </w:tcBorders>
            <w:shd w:val="clear" w:color="auto" w:fill="D9E1F4"/>
            <w:noWrap/>
            <w:vAlign w:val="center"/>
          </w:tcPr>
          <w:p w14:paraId="68CC69F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1.547e-21</w:t>
            </w:r>
          </w:p>
        </w:tc>
        <w:tc>
          <w:tcPr>
            <w:tcW w:w="1221" w:type="dxa"/>
            <w:tcBorders>
              <w:top w:val="nil"/>
              <w:left w:val="nil"/>
              <w:bottom w:val="nil"/>
              <w:right w:val="nil"/>
            </w:tcBorders>
            <w:shd w:val="clear" w:color="auto" w:fill="D9E1F4"/>
            <w:noWrap/>
            <w:vAlign w:val="center"/>
          </w:tcPr>
          <w:p w14:paraId="0509604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7D0EADDA">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6BC06C5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4 F</w:t>
            </w:r>
          </w:p>
        </w:tc>
        <w:tc>
          <w:tcPr>
            <w:tcW w:w="1975" w:type="dxa"/>
            <w:tcBorders>
              <w:top w:val="nil"/>
              <w:left w:val="nil"/>
              <w:bottom w:val="nil"/>
              <w:right w:val="nil"/>
            </w:tcBorders>
            <w:shd w:val="clear" w:color="auto" w:fill="FFFFFF"/>
            <w:vAlign w:val="center"/>
          </w:tcPr>
          <w:p w14:paraId="5008C14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Metascape enrichment (Figure 4F); Metascape enrichment: regulation of vesicle-mediated transport | GO:0060627 | GO Biological Processes</w:t>
            </w:r>
          </w:p>
        </w:tc>
        <w:tc>
          <w:tcPr>
            <w:tcW w:w="1390" w:type="dxa"/>
            <w:tcBorders>
              <w:top w:val="nil"/>
              <w:left w:val="nil"/>
              <w:bottom w:val="nil"/>
              <w:right w:val="nil"/>
            </w:tcBorders>
            <w:shd w:val="clear" w:color="auto" w:fill="FFFFFF"/>
            <w:noWrap/>
            <w:vAlign w:val="center"/>
          </w:tcPr>
          <w:p w14:paraId="7AEAECC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218B369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74B8EDE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hypergeometric test</w:t>
            </w:r>
          </w:p>
        </w:tc>
        <w:tc>
          <w:tcPr>
            <w:tcW w:w="1180" w:type="dxa"/>
            <w:tcBorders>
              <w:top w:val="nil"/>
              <w:left w:val="nil"/>
              <w:bottom w:val="nil"/>
              <w:right w:val="nil"/>
            </w:tcBorders>
            <w:shd w:val="clear" w:color="auto" w:fill="FFFFFF"/>
            <w:noWrap/>
            <w:vAlign w:val="center"/>
          </w:tcPr>
          <w:p w14:paraId="758ABA1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FFFFFF"/>
            <w:noWrap/>
            <w:vAlign w:val="center"/>
          </w:tcPr>
          <w:p w14:paraId="6611C6D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53051E4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1.227e-23</w:t>
            </w:r>
          </w:p>
        </w:tc>
        <w:tc>
          <w:tcPr>
            <w:tcW w:w="1300" w:type="dxa"/>
            <w:tcBorders>
              <w:top w:val="nil"/>
              <w:left w:val="nil"/>
              <w:bottom w:val="nil"/>
              <w:right w:val="nil"/>
            </w:tcBorders>
            <w:shd w:val="clear" w:color="auto" w:fill="FFFFFF"/>
            <w:noWrap/>
            <w:vAlign w:val="center"/>
          </w:tcPr>
          <w:p w14:paraId="0666BE1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(q-value)</w:t>
            </w:r>
          </w:p>
        </w:tc>
        <w:tc>
          <w:tcPr>
            <w:tcW w:w="2493" w:type="dxa"/>
            <w:tcBorders>
              <w:top w:val="nil"/>
              <w:left w:val="nil"/>
              <w:bottom w:val="nil"/>
              <w:right w:val="nil"/>
            </w:tcBorders>
            <w:shd w:val="clear" w:color="auto" w:fill="FFFFFF"/>
            <w:noWrap/>
            <w:vAlign w:val="center"/>
          </w:tcPr>
          <w:p w14:paraId="2E984D3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2.186e-20</w:t>
            </w:r>
          </w:p>
        </w:tc>
        <w:tc>
          <w:tcPr>
            <w:tcW w:w="1221" w:type="dxa"/>
            <w:tcBorders>
              <w:top w:val="nil"/>
              <w:left w:val="nil"/>
              <w:bottom w:val="nil"/>
              <w:right w:val="nil"/>
            </w:tcBorders>
            <w:shd w:val="clear" w:color="auto" w:fill="FFFFFF"/>
            <w:noWrap/>
            <w:vAlign w:val="center"/>
          </w:tcPr>
          <w:p w14:paraId="23D6A89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5BD9FD9B">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37306DD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4 F</w:t>
            </w:r>
          </w:p>
        </w:tc>
        <w:tc>
          <w:tcPr>
            <w:tcW w:w="1975" w:type="dxa"/>
            <w:tcBorders>
              <w:top w:val="nil"/>
              <w:left w:val="nil"/>
              <w:bottom w:val="nil"/>
              <w:right w:val="nil"/>
            </w:tcBorders>
            <w:shd w:val="clear" w:color="auto" w:fill="D9E1F4"/>
            <w:vAlign w:val="center"/>
          </w:tcPr>
          <w:p w14:paraId="57F2D5C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Metascape enrichment (Figure 4F); Metascape enrichment: learning or memory | GO:0007611 | GO Biological Processes</w:t>
            </w:r>
          </w:p>
        </w:tc>
        <w:tc>
          <w:tcPr>
            <w:tcW w:w="1390" w:type="dxa"/>
            <w:tcBorders>
              <w:top w:val="nil"/>
              <w:left w:val="nil"/>
              <w:bottom w:val="nil"/>
              <w:right w:val="nil"/>
            </w:tcBorders>
            <w:shd w:val="clear" w:color="auto" w:fill="D9E1F4"/>
            <w:noWrap/>
            <w:vAlign w:val="center"/>
          </w:tcPr>
          <w:p w14:paraId="1A010D9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3574085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3F70D64F">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hypergeometric test</w:t>
            </w:r>
          </w:p>
        </w:tc>
        <w:tc>
          <w:tcPr>
            <w:tcW w:w="1180" w:type="dxa"/>
            <w:tcBorders>
              <w:top w:val="nil"/>
              <w:left w:val="nil"/>
              <w:bottom w:val="nil"/>
              <w:right w:val="nil"/>
            </w:tcBorders>
            <w:shd w:val="clear" w:color="auto" w:fill="D9E1F4"/>
            <w:noWrap/>
            <w:vAlign w:val="center"/>
          </w:tcPr>
          <w:p w14:paraId="66DA735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D9E1F4"/>
            <w:noWrap/>
            <w:vAlign w:val="center"/>
          </w:tcPr>
          <w:p w14:paraId="65876D8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1781B23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2.194e-21</w:t>
            </w:r>
          </w:p>
        </w:tc>
        <w:tc>
          <w:tcPr>
            <w:tcW w:w="1300" w:type="dxa"/>
            <w:tcBorders>
              <w:top w:val="nil"/>
              <w:left w:val="nil"/>
              <w:bottom w:val="nil"/>
              <w:right w:val="nil"/>
            </w:tcBorders>
            <w:shd w:val="clear" w:color="auto" w:fill="D9E1F4"/>
            <w:noWrap/>
            <w:vAlign w:val="center"/>
          </w:tcPr>
          <w:p w14:paraId="659F414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(q-value)</w:t>
            </w:r>
          </w:p>
        </w:tc>
        <w:tc>
          <w:tcPr>
            <w:tcW w:w="2493" w:type="dxa"/>
            <w:tcBorders>
              <w:top w:val="nil"/>
              <w:left w:val="nil"/>
              <w:bottom w:val="nil"/>
              <w:right w:val="nil"/>
            </w:tcBorders>
            <w:shd w:val="clear" w:color="auto" w:fill="D9E1F4"/>
            <w:noWrap/>
            <w:vAlign w:val="center"/>
          </w:tcPr>
          <w:p w14:paraId="2997EAF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2.304e-18</w:t>
            </w:r>
          </w:p>
        </w:tc>
        <w:tc>
          <w:tcPr>
            <w:tcW w:w="1221" w:type="dxa"/>
            <w:tcBorders>
              <w:top w:val="nil"/>
              <w:left w:val="nil"/>
              <w:bottom w:val="nil"/>
              <w:right w:val="nil"/>
            </w:tcBorders>
            <w:shd w:val="clear" w:color="auto" w:fill="D9E1F4"/>
            <w:noWrap/>
            <w:vAlign w:val="center"/>
          </w:tcPr>
          <w:p w14:paraId="441E5CC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66004DB7">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54E30FC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4 F</w:t>
            </w:r>
          </w:p>
        </w:tc>
        <w:tc>
          <w:tcPr>
            <w:tcW w:w="1975" w:type="dxa"/>
            <w:tcBorders>
              <w:top w:val="nil"/>
              <w:left w:val="nil"/>
              <w:bottom w:val="nil"/>
              <w:right w:val="nil"/>
            </w:tcBorders>
            <w:shd w:val="clear" w:color="auto" w:fill="FFFFFF"/>
            <w:vAlign w:val="center"/>
          </w:tcPr>
          <w:p w14:paraId="25E22C4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Metascape enrichment (Figure 4F); Metascape enrichment: Nervous system development | R-HSA-9675108 | Reactome Gene Sets</w:t>
            </w:r>
          </w:p>
        </w:tc>
        <w:tc>
          <w:tcPr>
            <w:tcW w:w="1390" w:type="dxa"/>
            <w:tcBorders>
              <w:top w:val="nil"/>
              <w:left w:val="nil"/>
              <w:bottom w:val="nil"/>
              <w:right w:val="nil"/>
            </w:tcBorders>
            <w:shd w:val="clear" w:color="auto" w:fill="FFFFFF"/>
            <w:noWrap/>
            <w:vAlign w:val="center"/>
          </w:tcPr>
          <w:p w14:paraId="70C95C7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77EDDFD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7BB0BFA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hypergeometric test</w:t>
            </w:r>
          </w:p>
        </w:tc>
        <w:tc>
          <w:tcPr>
            <w:tcW w:w="1180" w:type="dxa"/>
            <w:tcBorders>
              <w:top w:val="nil"/>
              <w:left w:val="nil"/>
              <w:bottom w:val="nil"/>
              <w:right w:val="nil"/>
            </w:tcBorders>
            <w:shd w:val="clear" w:color="auto" w:fill="FFFFFF"/>
            <w:noWrap/>
            <w:vAlign w:val="center"/>
          </w:tcPr>
          <w:p w14:paraId="46B62CD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FFFFFF"/>
            <w:noWrap/>
            <w:vAlign w:val="center"/>
          </w:tcPr>
          <w:p w14:paraId="55E2D14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7982775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2.095e-20</w:t>
            </w:r>
          </w:p>
        </w:tc>
        <w:tc>
          <w:tcPr>
            <w:tcW w:w="1300" w:type="dxa"/>
            <w:tcBorders>
              <w:top w:val="nil"/>
              <w:left w:val="nil"/>
              <w:bottom w:val="nil"/>
              <w:right w:val="nil"/>
            </w:tcBorders>
            <w:shd w:val="clear" w:color="auto" w:fill="FFFFFF"/>
            <w:noWrap/>
            <w:vAlign w:val="center"/>
          </w:tcPr>
          <w:p w14:paraId="1D291E7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(q-value)</w:t>
            </w:r>
          </w:p>
        </w:tc>
        <w:tc>
          <w:tcPr>
            <w:tcW w:w="2493" w:type="dxa"/>
            <w:tcBorders>
              <w:top w:val="nil"/>
              <w:left w:val="nil"/>
              <w:bottom w:val="nil"/>
              <w:right w:val="nil"/>
            </w:tcBorders>
            <w:shd w:val="clear" w:color="auto" w:fill="FFFFFF"/>
            <w:noWrap/>
            <w:vAlign w:val="center"/>
          </w:tcPr>
          <w:p w14:paraId="4D81CD2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1.917e-17</w:t>
            </w:r>
          </w:p>
        </w:tc>
        <w:tc>
          <w:tcPr>
            <w:tcW w:w="1221" w:type="dxa"/>
            <w:tcBorders>
              <w:top w:val="nil"/>
              <w:left w:val="nil"/>
              <w:bottom w:val="nil"/>
              <w:right w:val="nil"/>
            </w:tcBorders>
            <w:shd w:val="clear" w:color="auto" w:fill="FFFFFF"/>
            <w:noWrap/>
            <w:vAlign w:val="center"/>
          </w:tcPr>
          <w:p w14:paraId="07A87E4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298E341B">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34B257F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4 F</w:t>
            </w:r>
          </w:p>
        </w:tc>
        <w:tc>
          <w:tcPr>
            <w:tcW w:w="1975" w:type="dxa"/>
            <w:tcBorders>
              <w:top w:val="nil"/>
              <w:left w:val="nil"/>
              <w:bottom w:val="nil"/>
              <w:right w:val="nil"/>
            </w:tcBorders>
            <w:shd w:val="clear" w:color="auto" w:fill="D9E1F4"/>
            <w:vAlign w:val="center"/>
          </w:tcPr>
          <w:p w14:paraId="38E5B3EA">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Metascape enrichment (Figure 4F); Metascape enrichment: organelle localization | GO:0051640 | GO Biological Processes</w:t>
            </w:r>
          </w:p>
        </w:tc>
        <w:tc>
          <w:tcPr>
            <w:tcW w:w="1390" w:type="dxa"/>
            <w:tcBorders>
              <w:top w:val="nil"/>
              <w:left w:val="nil"/>
              <w:bottom w:val="nil"/>
              <w:right w:val="nil"/>
            </w:tcBorders>
            <w:shd w:val="clear" w:color="auto" w:fill="D9E1F4"/>
            <w:noWrap/>
            <w:vAlign w:val="center"/>
          </w:tcPr>
          <w:p w14:paraId="5F33E44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64C99AE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2548C70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hypergeometric test</w:t>
            </w:r>
          </w:p>
        </w:tc>
        <w:tc>
          <w:tcPr>
            <w:tcW w:w="1180" w:type="dxa"/>
            <w:tcBorders>
              <w:top w:val="nil"/>
              <w:left w:val="nil"/>
              <w:bottom w:val="nil"/>
              <w:right w:val="nil"/>
            </w:tcBorders>
            <w:shd w:val="clear" w:color="auto" w:fill="D9E1F4"/>
            <w:noWrap/>
            <w:vAlign w:val="center"/>
          </w:tcPr>
          <w:p w14:paraId="7408C82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D9E1F4"/>
            <w:noWrap/>
            <w:vAlign w:val="center"/>
          </w:tcPr>
          <w:p w14:paraId="0FF2CA1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703EE8F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7.021e-19</w:t>
            </w:r>
          </w:p>
        </w:tc>
        <w:tc>
          <w:tcPr>
            <w:tcW w:w="1300" w:type="dxa"/>
            <w:tcBorders>
              <w:top w:val="nil"/>
              <w:left w:val="nil"/>
              <w:bottom w:val="nil"/>
              <w:right w:val="nil"/>
            </w:tcBorders>
            <w:shd w:val="clear" w:color="auto" w:fill="D9E1F4"/>
            <w:noWrap/>
            <w:vAlign w:val="center"/>
          </w:tcPr>
          <w:p w14:paraId="387CDA3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(q-value)</w:t>
            </w:r>
          </w:p>
        </w:tc>
        <w:tc>
          <w:tcPr>
            <w:tcW w:w="2493" w:type="dxa"/>
            <w:tcBorders>
              <w:top w:val="nil"/>
              <w:left w:val="nil"/>
              <w:bottom w:val="nil"/>
              <w:right w:val="nil"/>
            </w:tcBorders>
            <w:shd w:val="clear" w:color="auto" w:fill="D9E1F4"/>
            <w:noWrap/>
            <w:vAlign w:val="center"/>
          </w:tcPr>
          <w:p w14:paraId="28CC8C0F">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4.691e-16</w:t>
            </w:r>
          </w:p>
        </w:tc>
        <w:tc>
          <w:tcPr>
            <w:tcW w:w="1221" w:type="dxa"/>
            <w:tcBorders>
              <w:top w:val="nil"/>
              <w:left w:val="nil"/>
              <w:bottom w:val="nil"/>
              <w:right w:val="nil"/>
            </w:tcBorders>
            <w:shd w:val="clear" w:color="auto" w:fill="D9E1F4"/>
            <w:noWrap/>
            <w:vAlign w:val="center"/>
          </w:tcPr>
          <w:p w14:paraId="4A25DCA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053E796E">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noWrap/>
            <w:vAlign w:val="center"/>
          </w:tcPr>
          <w:p w14:paraId="4F71AFF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4 F</w:t>
            </w:r>
          </w:p>
        </w:tc>
        <w:tc>
          <w:tcPr>
            <w:tcW w:w="1975" w:type="dxa"/>
            <w:tcBorders>
              <w:top w:val="nil"/>
              <w:left w:val="nil"/>
              <w:bottom w:val="nil"/>
              <w:right w:val="nil"/>
            </w:tcBorders>
            <w:shd w:val="clear" w:color="auto" w:fill="FFFFFF"/>
            <w:vAlign w:val="center"/>
          </w:tcPr>
          <w:p w14:paraId="5777C35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Metascape enrichment (Figure 4F); Metascape enrichment: Synaptic vesicle pathway | WP2267 | WikiPathways</w:t>
            </w:r>
          </w:p>
        </w:tc>
        <w:tc>
          <w:tcPr>
            <w:tcW w:w="1390" w:type="dxa"/>
            <w:tcBorders>
              <w:top w:val="nil"/>
              <w:left w:val="nil"/>
              <w:bottom w:val="nil"/>
              <w:right w:val="nil"/>
            </w:tcBorders>
            <w:shd w:val="clear" w:color="auto" w:fill="FFFFFF"/>
            <w:noWrap/>
            <w:vAlign w:val="center"/>
          </w:tcPr>
          <w:p w14:paraId="288D8DB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FFFFFF"/>
            <w:noWrap/>
            <w:vAlign w:val="center"/>
          </w:tcPr>
          <w:p w14:paraId="5982664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FFFFFF"/>
            <w:noWrap/>
            <w:vAlign w:val="center"/>
          </w:tcPr>
          <w:p w14:paraId="7A9B29A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hypergeometric test</w:t>
            </w:r>
          </w:p>
        </w:tc>
        <w:tc>
          <w:tcPr>
            <w:tcW w:w="1180" w:type="dxa"/>
            <w:tcBorders>
              <w:top w:val="nil"/>
              <w:left w:val="nil"/>
              <w:bottom w:val="nil"/>
              <w:right w:val="nil"/>
            </w:tcBorders>
            <w:shd w:val="clear" w:color="auto" w:fill="FFFFFF"/>
            <w:noWrap/>
            <w:vAlign w:val="center"/>
          </w:tcPr>
          <w:p w14:paraId="2D99E6C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FFFFFF"/>
            <w:noWrap/>
            <w:vAlign w:val="center"/>
          </w:tcPr>
          <w:p w14:paraId="0437248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FFFFFF"/>
            <w:noWrap/>
            <w:vAlign w:val="center"/>
          </w:tcPr>
          <w:p w14:paraId="5282214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9.914e-19</w:t>
            </w:r>
          </w:p>
        </w:tc>
        <w:tc>
          <w:tcPr>
            <w:tcW w:w="1300" w:type="dxa"/>
            <w:tcBorders>
              <w:top w:val="nil"/>
              <w:left w:val="nil"/>
              <w:bottom w:val="nil"/>
              <w:right w:val="nil"/>
            </w:tcBorders>
            <w:shd w:val="clear" w:color="auto" w:fill="FFFFFF"/>
            <w:noWrap/>
            <w:vAlign w:val="center"/>
          </w:tcPr>
          <w:p w14:paraId="65432B0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FDR (q-value)</w:t>
            </w:r>
          </w:p>
        </w:tc>
        <w:tc>
          <w:tcPr>
            <w:tcW w:w="2493" w:type="dxa"/>
            <w:tcBorders>
              <w:top w:val="nil"/>
              <w:left w:val="nil"/>
              <w:bottom w:val="nil"/>
              <w:right w:val="nil"/>
            </w:tcBorders>
            <w:shd w:val="clear" w:color="auto" w:fill="FFFFFF"/>
            <w:noWrap/>
            <w:vAlign w:val="center"/>
          </w:tcPr>
          <w:p w14:paraId="5CD7B3D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6.430e-16</w:t>
            </w:r>
          </w:p>
        </w:tc>
        <w:tc>
          <w:tcPr>
            <w:tcW w:w="1221" w:type="dxa"/>
            <w:tcBorders>
              <w:top w:val="nil"/>
              <w:left w:val="nil"/>
              <w:bottom w:val="nil"/>
              <w:right w:val="nil"/>
            </w:tcBorders>
            <w:shd w:val="clear" w:color="auto" w:fill="FFFFFF"/>
            <w:noWrap/>
            <w:vAlign w:val="center"/>
          </w:tcPr>
          <w:p w14:paraId="5A1C282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3BCEA381">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noWrap/>
            <w:vAlign w:val="center"/>
          </w:tcPr>
          <w:p w14:paraId="48C5291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Figure 4 G</w:t>
            </w:r>
          </w:p>
        </w:tc>
        <w:tc>
          <w:tcPr>
            <w:tcW w:w="1975" w:type="dxa"/>
            <w:tcBorders>
              <w:top w:val="nil"/>
              <w:left w:val="nil"/>
              <w:bottom w:val="nil"/>
              <w:right w:val="nil"/>
            </w:tcBorders>
            <w:shd w:val="clear" w:color="auto" w:fill="D9E1F4"/>
            <w:vAlign w:val="center"/>
          </w:tcPr>
          <w:p w14:paraId="4EC5E65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Gene: Slc38a2</w:t>
            </w:r>
          </w:p>
        </w:tc>
        <w:tc>
          <w:tcPr>
            <w:tcW w:w="1390" w:type="dxa"/>
            <w:tcBorders>
              <w:top w:val="nil"/>
              <w:left w:val="nil"/>
              <w:bottom w:val="nil"/>
              <w:right w:val="nil"/>
            </w:tcBorders>
            <w:shd w:val="clear" w:color="auto" w:fill="D9E1F4"/>
            <w:noWrap/>
            <w:vAlign w:val="center"/>
          </w:tcPr>
          <w:p w14:paraId="19227E0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328" w:type="dxa"/>
            <w:tcBorders>
              <w:top w:val="nil"/>
              <w:left w:val="nil"/>
              <w:bottom w:val="nil"/>
              <w:right w:val="nil"/>
            </w:tcBorders>
            <w:shd w:val="clear" w:color="auto" w:fill="D9E1F4"/>
            <w:noWrap/>
            <w:vAlign w:val="center"/>
          </w:tcPr>
          <w:p w14:paraId="5B49DE5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c>
          <w:tcPr>
            <w:tcW w:w="1796" w:type="dxa"/>
            <w:tcBorders>
              <w:top w:val="nil"/>
              <w:left w:val="nil"/>
              <w:bottom w:val="nil"/>
              <w:right w:val="nil"/>
            </w:tcBorders>
            <w:shd w:val="clear" w:color="auto" w:fill="D9E1F4"/>
            <w:noWrap/>
            <w:vAlign w:val="center"/>
          </w:tcPr>
          <w:p w14:paraId="3BE4470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Wilcoxon rank-sum test</w:t>
            </w:r>
          </w:p>
        </w:tc>
        <w:tc>
          <w:tcPr>
            <w:tcW w:w="1180" w:type="dxa"/>
            <w:tcBorders>
              <w:top w:val="nil"/>
              <w:left w:val="nil"/>
              <w:bottom w:val="nil"/>
              <w:right w:val="nil"/>
            </w:tcBorders>
            <w:shd w:val="clear" w:color="auto" w:fill="D9E1F4"/>
            <w:noWrap/>
            <w:vAlign w:val="center"/>
          </w:tcPr>
          <w:p w14:paraId="3F8524E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931" w:type="dxa"/>
            <w:tcBorders>
              <w:top w:val="nil"/>
              <w:left w:val="nil"/>
              <w:bottom w:val="nil"/>
              <w:right w:val="nil"/>
            </w:tcBorders>
            <w:shd w:val="clear" w:color="auto" w:fill="D9E1F4"/>
            <w:noWrap/>
            <w:vAlign w:val="center"/>
          </w:tcPr>
          <w:p w14:paraId="71E520C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w:t>
            </w:r>
          </w:p>
        </w:tc>
        <w:tc>
          <w:tcPr>
            <w:tcW w:w="980" w:type="dxa"/>
            <w:tcBorders>
              <w:top w:val="nil"/>
              <w:left w:val="nil"/>
              <w:bottom w:val="nil"/>
              <w:right w:val="nil"/>
            </w:tcBorders>
            <w:shd w:val="clear" w:color="auto" w:fill="D9E1F4"/>
            <w:noWrap/>
            <w:vAlign w:val="center"/>
          </w:tcPr>
          <w:p w14:paraId="7E269BD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1.696e-25</w:t>
            </w:r>
          </w:p>
        </w:tc>
        <w:tc>
          <w:tcPr>
            <w:tcW w:w="1300" w:type="dxa"/>
            <w:tcBorders>
              <w:top w:val="nil"/>
              <w:left w:val="nil"/>
              <w:bottom w:val="nil"/>
              <w:right w:val="nil"/>
            </w:tcBorders>
            <w:shd w:val="clear" w:color="auto" w:fill="D9E1F4"/>
            <w:noWrap/>
            <w:vAlign w:val="center"/>
          </w:tcPr>
          <w:p w14:paraId="2A34D67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2493" w:type="dxa"/>
            <w:tcBorders>
              <w:top w:val="nil"/>
              <w:left w:val="nil"/>
              <w:bottom w:val="nil"/>
              <w:right w:val="nil"/>
            </w:tcBorders>
            <w:shd w:val="clear" w:color="auto" w:fill="D9E1F4"/>
            <w:noWrap/>
            <w:vAlign w:val="center"/>
          </w:tcPr>
          <w:p w14:paraId="4814E4A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t>
            </w:r>
          </w:p>
        </w:tc>
        <w:tc>
          <w:tcPr>
            <w:tcW w:w="1221" w:type="dxa"/>
            <w:tcBorders>
              <w:top w:val="nil"/>
              <w:left w:val="nil"/>
              <w:bottom w:val="nil"/>
              <w:right w:val="nil"/>
            </w:tcBorders>
            <w:shd w:val="clear" w:color="auto" w:fill="D9E1F4"/>
            <w:noWrap/>
            <w:vAlign w:val="center"/>
          </w:tcPr>
          <w:p w14:paraId="6494CEC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NA (omics)</w:t>
            </w:r>
          </w:p>
        </w:tc>
      </w:tr>
      <w:tr w14:paraId="75364883">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vAlign w:val="center"/>
          </w:tcPr>
          <w:p w14:paraId="0163709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 5 C</w:t>
            </w:r>
          </w:p>
        </w:tc>
        <w:tc>
          <w:tcPr>
            <w:tcW w:w="1975" w:type="dxa"/>
            <w:tcBorders>
              <w:top w:val="nil"/>
              <w:left w:val="nil"/>
              <w:bottom w:val="nil"/>
              <w:right w:val="nil"/>
            </w:tcBorders>
            <w:shd w:val="clear" w:color="auto" w:fill="FFFFFF"/>
            <w:vAlign w:val="center"/>
          </w:tcPr>
          <w:p w14:paraId="5EE2494F">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Western blot of GPX4</w:t>
            </w:r>
          </w:p>
        </w:tc>
        <w:tc>
          <w:tcPr>
            <w:tcW w:w="1390" w:type="dxa"/>
            <w:tcBorders>
              <w:top w:val="nil"/>
              <w:left w:val="nil"/>
              <w:bottom w:val="nil"/>
              <w:right w:val="nil"/>
            </w:tcBorders>
            <w:shd w:val="clear" w:color="auto" w:fill="FFFFFF"/>
            <w:vAlign w:val="center"/>
          </w:tcPr>
          <w:p w14:paraId="2A23455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0.7492</w:t>
            </w:r>
          </w:p>
        </w:tc>
        <w:tc>
          <w:tcPr>
            <w:tcW w:w="1328" w:type="dxa"/>
            <w:tcBorders>
              <w:top w:val="nil"/>
              <w:left w:val="nil"/>
              <w:bottom w:val="nil"/>
              <w:right w:val="nil"/>
            </w:tcBorders>
            <w:shd w:val="clear" w:color="auto" w:fill="FFFFFF"/>
            <w:vAlign w:val="center"/>
          </w:tcPr>
          <w:p w14:paraId="262850F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0.6911</w:t>
            </w:r>
          </w:p>
        </w:tc>
        <w:tc>
          <w:tcPr>
            <w:tcW w:w="1796" w:type="dxa"/>
            <w:tcBorders>
              <w:top w:val="nil"/>
              <w:left w:val="nil"/>
              <w:bottom w:val="nil"/>
              <w:right w:val="nil"/>
            </w:tcBorders>
            <w:shd w:val="clear" w:color="auto" w:fill="FFFFFF"/>
            <w:vAlign w:val="center"/>
          </w:tcPr>
          <w:p w14:paraId="73B78B5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One-way ANOVA</w:t>
            </w:r>
          </w:p>
        </w:tc>
        <w:tc>
          <w:tcPr>
            <w:tcW w:w="1180" w:type="dxa"/>
            <w:tcBorders>
              <w:top w:val="nil"/>
              <w:left w:val="nil"/>
              <w:bottom w:val="nil"/>
              <w:right w:val="nil"/>
            </w:tcBorders>
            <w:shd w:val="clear" w:color="auto" w:fill="FFFFFF"/>
            <w:vAlign w:val="center"/>
          </w:tcPr>
          <w:p w14:paraId="636A7B5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 = 10.17</w:t>
            </w:r>
          </w:p>
        </w:tc>
        <w:tc>
          <w:tcPr>
            <w:tcW w:w="931" w:type="dxa"/>
            <w:tcBorders>
              <w:top w:val="nil"/>
              <w:left w:val="nil"/>
              <w:bottom w:val="nil"/>
              <w:right w:val="nil"/>
            </w:tcBorders>
            <w:shd w:val="clear" w:color="auto" w:fill="FFFFFF"/>
            <w:vAlign w:val="center"/>
          </w:tcPr>
          <w:p w14:paraId="070AFC3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3, 16</w:t>
            </w:r>
          </w:p>
        </w:tc>
        <w:tc>
          <w:tcPr>
            <w:tcW w:w="980" w:type="dxa"/>
            <w:tcBorders>
              <w:top w:val="nil"/>
              <w:left w:val="nil"/>
              <w:bottom w:val="nil"/>
              <w:right w:val="nil"/>
            </w:tcBorders>
            <w:shd w:val="clear" w:color="auto" w:fill="FFFFFF"/>
            <w:vAlign w:val="center"/>
          </w:tcPr>
          <w:p w14:paraId="4B7BBA7A">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0.0005</w:t>
            </w:r>
          </w:p>
        </w:tc>
        <w:tc>
          <w:tcPr>
            <w:tcW w:w="1300" w:type="dxa"/>
            <w:tcBorders>
              <w:top w:val="nil"/>
              <w:left w:val="nil"/>
              <w:bottom w:val="nil"/>
              <w:right w:val="nil"/>
            </w:tcBorders>
            <w:shd w:val="clear" w:color="auto" w:fill="FFFFFF"/>
            <w:vAlign w:val="center"/>
          </w:tcPr>
          <w:p w14:paraId="64ADBFF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Tukey’s HSD</w:t>
            </w:r>
          </w:p>
        </w:tc>
        <w:tc>
          <w:tcPr>
            <w:tcW w:w="2493" w:type="dxa"/>
            <w:tcBorders>
              <w:top w:val="nil"/>
              <w:left w:val="nil"/>
              <w:bottom w:val="nil"/>
              <w:right w:val="nil"/>
            </w:tcBorders>
            <w:shd w:val="clear" w:color="auto" w:fill="FFFFFF"/>
            <w:vAlign w:val="center"/>
          </w:tcPr>
          <w:p w14:paraId="78AB862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Control vs. Sham 0.9996;</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Sham vs. Aβ 0.0016;</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Aβ vs. Aβ+melatonin 0.0018.</w:t>
            </w:r>
          </w:p>
        </w:tc>
        <w:tc>
          <w:tcPr>
            <w:tcW w:w="1221" w:type="dxa"/>
            <w:tcBorders>
              <w:top w:val="nil"/>
              <w:left w:val="nil"/>
              <w:bottom w:val="nil"/>
              <w:right w:val="nil"/>
            </w:tcBorders>
            <w:shd w:val="clear" w:color="auto" w:fill="FFFFFF"/>
            <w:vAlign w:val="center"/>
          </w:tcPr>
          <w:p w14:paraId="6745A0C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0.9980136</w:t>
            </w:r>
          </w:p>
        </w:tc>
      </w:tr>
      <w:tr w14:paraId="15A4AFB6">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vAlign w:val="center"/>
          </w:tcPr>
          <w:p w14:paraId="3E88AF5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 5 D</w:t>
            </w:r>
          </w:p>
        </w:tc>
        <w:tc>
          <w:tcPr>
            <w:tcW w:w="1975" w:type="dxa"/>
            <w:tcBorders>
              <w:top w:val="nil"/>
              <w:left w:val="nil"/>
              <w:bottom w:val="nil"/>
              <w:right w:val="nil"/>
            </w:tcBorders>
            <w:shd w:val="clear" w:color="auto" w:fill="D9E1F4"/>
            <w:vAlign w:val="center"/>
          </w:tcPr>
          <w:p w14:paraId="1CBB903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Western blot of ACSL4</w:t>
            </w:r>
          </w:p>
        </w:tc>
        <w:tc>
          <w:tcPr>
            <w:tcW w:w="1390" w:type="dxa"/>
            <w:tcBorders>
              <w:top w:val="nil"/>
              <w:left w:val="nil"/>
              <w:bottom w:val="nil"/>
              <w:right w:val="nil"/>
            </w:tcBorders>
            <w:shd w:val="clear" w:color="auto" w:fill="D9E1F4"/>
            <w:vAlign w:val="center"/>
          </w:tcPr>
          <w:p w14:paraId="6298989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0.1939</w:t>
            </w:r>
          </w:p>
        </w:tc>
        <w:tc>
          <w:tcPr>
            <w:tcW w:w="1328" w:type="dxa"/>
            <w:tcBorders>
              <w:top w:val="nil"/>
              <w:left w:val="nil"/>
              <w:bottom w:val="nil"/>
              <w:right w:val="nil"/>
            </w:tcBorders>
            <w:shd w:val="clear" w:color="auto" w:fill="D9E1F4"/>
            <w:vAlign w:val="center"/>
          </w:tcPr>
          <w:p w14:paraId="132300C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0.853</w:t>
            </w:r>
          </w:p>
        </w:tc>
        <w:tc>
          <w:tcPr>
            <w:tcW w:w="1796" w:type="dxa"/>
            <w:tcBorders>
              <w:top w:val="nil"/>
              <w:left w:val="nil"/>
              <w:bottom w:val="nil"/>
              <w:right w:val="nil"/>
            </w:tcBorders>
            <w:shd w:val="clear" w:color="auto" w:fill="D9E1F4"/>
            <w:vAlign w:val="center"/>
          </w:tcPr>
          <w:p w14:paraId="40E1619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One-way ANOVA</w:t>
            </w:r>
          </w:p>
        </w:tc>
        <w:tc>
          <w:tcPr>
            <w:tcW w:w="1180" w:type="dxa"/>
            <w:tcBorders>
              <w:top w:val="nil"/>
              <w:left w:val="nil"/>
              <w:bottom w:val="nil"/>
              <w:right w:val="nil"/>
            </w:tcBorders>
            <w:shd w:val="clear" w:color="auto" w:fill="D9E1F4"/>
            <w:vAlign w:val="center"/>
          </w:tcPr>
          <w:p w14:paraId="216946B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 = 6.801</w:t>
            </w:r>
          </w:p>
        </w:tc>
        <w:tc>
          <w:tcPr>
            <w:tcW w:w="931" w:type="dxa"/>
            <w:tcBorders>
              <w:top w:val="nil"/>
              <w:left w:val="nil"/>
              <w:bottom w:val="nil"/>
              <w:right w:val="nil"/>
            </w:tcBorders>
            <w:shd w:val="clear" w:color="auto" w:fill="D9E1F4"/>
            <w:vAlign w:val="center"/>
          </w:tcPr>
          <w:p w14:paraId="5ECA3C5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3, 16</w:t>
            </w:r>
          </w:p>
        </w:tc>
        <w:tc>
          <w:tcPr>
            <w:tcW w:w="980" w:type="dxa"/>
            <w:tcBorders>
              <w:top w:val="nil"/>
              <w:left w:val="nil"/>
              <w:bottom w:val="nil"/>
              <w:right w:val="nil"/>
            </w:tcBorders>
            <w:shd w:val="clear" w:color="auto" w:fill="D9E1F4"/>
            <w:vAlign w:val="center"/>
          </w:tcPr>
          <w:p w14:paraId="0F7A6E8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0.0036</w:t>
            </w:r>
          </w:p>
        </w:tc>
        <w:tc>
          <w:tcPr>
            <w:tcW w:w="1300" w:type="dxa"/>
            <w:tcBorders>
              <w:top w:val="nil"/>
              <w:left w:val="nil"/>
              <w:bottom w:val="nil"/>
              <w:right w:val="nil"/>
            </w:tcBorders>
            <w:shd w:val="clear" w:color="auto" w:fill="D9E1F4"/>
            <w:vAlign w:val="center"/>
          </w:tcPr>
          <w:p w14:paraId="66EE704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Tukey’s HSD</w:t>
            </w:r>
          </w:p>
        </w:tc>
        <w:tc>
          <w:tcPr>
            <w:tcW w:w="2493" w:type="dxa"/>
            <w:tcBorders>
              <w:top w:val="nil"/>
              <w:left w:val="nil"/>
              <w:bottom w:val="nil"/>
              <w:right w:val="nil"/>
            </w:tcBorders>
            <w:shd w:val="clear" w:color="auto" w:fill="D9E1F4"/>
            <w:vAlign w:val="center"/>
          </w:tcPr>
          <w:p w14:paraId="64573C9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Control vs. Sham 0.9996;</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Sham vs. Aβ 0.0342;</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Aβ vs. Aβ+melatonin 0.0025.</w:t>
            </w:r>
          </w:p>
        </w:tc>
        <w:tc>
          <w:tcPr>
            <w:tcW w:w="1221" w:type="dxa"/>
            <w:tcBorders>
              <w:top w:val="nil"/>
              <w:left w:val="nil"/>
              <w:bottom w:val="nil"/>
              <w:right w:val="nil"/>
            </w:tcBorders>
            <w:shd w:val="clear" w:color="auto" w:fill="D9E1F4"/>
            <w:vAlign w:val="center"/>
          </w:tcPr>
          <w:p w14:paraId="01BB9DE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0.9736524</w:t>
            </w:r>
          </w:p>
        </w:tc>
      </w:tr>
      <w:tr w14:paraId="553580DD">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vAlign w:val="center"/>
          </w:tcPr>
          <w:p w14:paraId="69F58CF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 5 E</w:t>
            </w:r>
          </w:p>
        </w:tc>
        <w:tc>
          <w:tcPr>
            <w:tcW w:w="1975" w:type="dxa"/>
            <w:tcBorders>
              <w:top w:val="nil"/>
              <w:left w:val="nil"/>
              <w:bottom w:val="nil"/>
              <w:right w:val="nil"/>
            </w:tcBorders>
            <w:shd w:val="clear" w:color="auto" w:fill="FFFFFF"/>
            <w:vAlign w:val="center"/>
          </w:tcPr>
          <w:p w14:paraId="0C2DEB4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Western blot of ALox15</w:t>
            </w:r>
          </w:p>
        </w:tc>
        <w:tc>
          <w:tcPr>
            <w:tcW w:w="1390" w:type="dxa"/>
            <w:tcBorders>
              <w:top w:val="nil"/>
              <w:left w:val="nil"/>
              <w:bottom w:val="nil"/>
              <w:right w:val="nil"/>
            </w:tcBorders>
            <w:shd w:val="clear" w:color="auto" w:fill="FFFFFF"/>
            <w:vAlign w:val="center"/>
          </w:tcPr>
          <w:p w14:paraId="58A6B1F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0.643</w:t>
            </w:r>
          </w:p>
        </w:tc>
        <w:tc>
          <w:tcPr>
            <w:tcW w:w="1328" w:type="dxa"/>
            <w:tcBorders>
              <w:top w:val="nil"/>
              <w:left w:val="nil"/>
              <w:bottom w:val="nil"/>
              <w:right w:val="nil"/>
            </w:tcBorders>
            <w:shd w:val="clear" w:color="auto" w:fill="FFFFFF"/>
            <w:vAlign w:val="center"/>
          </w:tcPr>
          <w:p w14:paraId="0E06480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0.1093</w:t>
            </w:r>
          </w:p>
        </w:tc>
        <w:tc>
          <w:tcPr>
            <w:tcW w:w="1796" w:type="dxa"/>
            <w:tcBorders>
              <w:top w:val="nil"/>
              <w:left w:val="nil"/>
              <w:bottom w:val="nil"/>
              <w:right w:val="nil"/>
            </w:tcBorders>
            <w:shd w:val="clear" w:color="auto" w:fill="FFFFFF"/>
            <w:vAlign w:val="center"/>
          </w:tcPr>
          <w:p w14:paraId="2205A1E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One-way ANOVA</w:t>
            </w:r>
          </w:p>
        </w:tc>
        <w:tc>
          <w:tcPr>
            <w:tcW w:w="1180" w:type="dxa"/>
            <w:tcBorders>
              <w:top w:val="nil"/>
              <w:left w:val="nil"/>
              <w:bottom w:val="nil"/>
              <w:right w:val="nil"/>
            </w:tcBorders>
            <w:shd w:val="clear" w:color="auto" w:fill="FFFFFF"/>
            <w:vAlign w:val="center"/>
          </w:tcPr>
          <w:p w14:paraId="4D20528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 = 24.17</w:t>
            </w:r>
          </w:p>
        </w:tc>
        <w:tc>
          <w:tcPr>
            <w:tcW w:w="931" w:type="dxa"/>
            <w:tcBorders>
              <w:top w:val="nil"/>
              <w:left w:val="nil"/>
              <w:bottom w:val="nil"/>
              <w:right w:val="nil"/>
            </w:tcBorders>
            <w:shd w:val="clear" w:color="auto" w:fill="FFFFFF"/>
            <w:vAlign w:val="center"/>
          </w:tcPr>
          <w:p w14:paraId="6C0B402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3, 16</w:t>
            </w:r>
          </w:p>
        </w:tc>
        <w:tc>
          <w:tcPr>
            <w:tcW w:w="980" w:type="dxa"/>
            <w:tcBorders>
              <w:top w:val="nil"/>
              <w:left w:val="nil"/>
              <w:bottom w:val="nil"/>
              <w:right w:val="nil"/>
            </w:tcBorders>
            <w:shd w:val="clear" w:color="auto" w:fill="FFFFFF"/>
            <w:vAlign w:val="center"/>
          </w:tcPr>
          <w:p w14:paraId="06A86DEA">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p>
        </w:tc>
        <w:tc>
          <w:tcPr>
            <w:tcW w:w="1300" w:type="dxa"/>
            <w:tcBorders>
              <w:top w:val="nil"/>
              <w:left w:val="nil"/>
              <w:bottom w:val="nil"/>
              <w:right w:val="nil"/>
            </w:tcBorders>
            <w:shd w:val="clear" w:color="auto" w:fill="FFFFFF"/>
            <w:vAlign w:val="center"/>
          </w:tcPr>
          <w:p w14:paraId="068D4C6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Tukey’s HSD</w:t>
            </w:r>
          </w:p>
        </w:tc>
        <w:tc>
          <w:tcPr>
            <w:tcW w:w="2493" w:type="dxa"/>
            <w:tcBorders>
              <w:top w:val="nil"/>
              <w:left w:val="nil"/>
              <w:bottom w:val="nil"/>
              <w:right w:val="nil"/>
            </w:tcBorders>
            <w:shd w:val="clear" w:color="auto" w:fill="FFFFFF"/>
            <w:vAlign w:val="center"/>
          </w:tcPr>
          <w:p w14:paraId="75B8CD3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Control vs. Sham &gt;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0.9999;</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Sham vs. Aβ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Aβ vs. Aβ+melatonin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p>
        </w:tc>
        <w:tc>
          <w:tcPr>
            <w:tcW w:w="1221" w:type="dxa"/>
            <w:tcBorders>
              <w:top w:val="nil"/>
              <w:left w:val="nil"/>
              <w:bottom w:val="nil"/>
              <w:right w:val="nil"/>
            </w:tcBorders>
            <w:shd w:val="clear" w:color="auto" w:fill="FFFFFF"/>
            <w:vAlign w:val="center"/>
          </w:tcPr>
          <w:p w14:paraId="4DA5302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w:t>
            </w:r>
          </w:p>
        </w:tc>
      </w:tr>
      <w:tr w14:paraId="127D58A8">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vAlign w:val="center"/>
          </w:tcPr>
          <w:p w14:paraId="009D94A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 5 F</w:t>
            </w:r>
          </w:p>
        </w:tc>
        <w:tc>
          <w:tcPr>
            <w:tcW w:w="1975" w:type="dxa"/>
            <w:tcBorders>
              <w:top w:val="nil"/>
              <w:left w:val="nil"/>
              <w:bottom w:val="nil"/>
              <w:right w:val="nil"/>
            </w:tcBorders>
            <w:shd w:val="clear" w:color="auto" w:fill="D9E1F4"/>
            <w:vAlign w:val="center"/>
          </w:tcPr>
          <w:p w14:paraId="385D640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The concentrations of GSH</w:t>
            </w:r>
          </w:p>
        </w:tc>
        <w:tc>
          <w:tcPr>
            <w:tcW w:w="1390" w:type="dxa"/>
            <w:tcBorders>
              <w:top w:val="nil"/>
              <w:left w:val="nil"/>
              <w:bottom w:val="nil"/>
              <w:right w:val="nil"/>
            </w:tcBorders>
            <w:shd w:val="clear" w:color="auto" w:fill="D9E1F4"/>
            <w:vAlign w:val="center"/>
          </w:tcPr>
          <w:p w14:paraId="71D3165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0.4725</w:t>
            </w:r>
          </w:p>
        </w:tc>
        <w:tc>
          <w:tcPr>
            <w:tcW w:w="1328" w:type="dxa"/>
            <w:tcBorders>
              <w:top w:val="nil"/>
              <w:left w:val="nil"/>
              <w:bottom w:val="nil"/>
              <w:right w:val="nil"/>
            </w:tcBorders>
            <w:shd w:val="clear" w:color="auto" w:fill="D9E1F4"/>
            <w:vAlign w:val="center"/>
          </w:tcPr>
          <w:p w14:paraId="4A0CFCF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0.9507</w:t>
            </w:r>
          </w:p>
        </w:tc>
        <w:tc>
          <w:tcPr>
            <w:tcW w:w="1796" w:type="dxa"/>
            <w:tcBorders>
              <w:top w:val="nil"/>
              <w:left w:val="nil"/>
              <w:bottom w:val="nil"/>
              <w:right w:val="nil"/>
            </w:tcBorders>
            <w:shd w:val="clear" w:color="auto" w:fill="D9E1F4"/>
            <w:vAlign w:val="center"/>
          </w:tcPr>
          <w:p w14:paraId="6F5094C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One-way ANOVA</w:t>
            </w:r>
          </w:p>
        </w:tc>
        <w:tc>
          <w:tcPr>
            <w:tcW w:w="1180" w:type="dxa"/>
            <w:tcBorders>
              <w:top w:val="nil"/>
              <w:left w:val="nil"/>
              <w:bottom w:val="nil"/>
              <w:right w:val="nil"/>
            </w:tcBorders>
            <w:shd w:val="clear" w:color="auto" w:fill="D9E1F4"/>
            <w:vAlign w:val="center"/>
          </w:tcPr>
          <w:p w14:paraId="0168470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 = 6.446</w:t>
            </w:r>
          </w:p>
        </w:tc>
        <w:tc>
          <w:tcPr>
            <w:tcW w:w="931" w:type="dxa"/>
            <w:tcBorders>
              <w:top w:val="nil"/>
              <w:left w:val="nil"/>
              <w:bottom w:val="nil"/>
              <w:right w:val="nil"/>
            </w:tcBorders>
            <w:shd w:val="clear" w:color="auto" w:fill="D9E1F4"/>
            <w:vAlign w:val="center"/>
          </w:tcPr>
          <w:p w14:paraId="1878812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3, 16</w:t>
            </w:r>
          </w:p>
        </w:tc>
        <w:tc>
          <w:tcPr>
            <w:tcW w:w="980" w:type="dxa"/>
            <w:tcBorders>
              <w:top w:val="nil"/>
              <w:left w:val="nil"/>
              <w:bottom w:val="nil"/>
              <w:right w:val="nil"/>
            </w:tcBorders>
            <w:shd w:val="clear" w:color="auto" w:fill="D9E1F4"/>
            <w:vAlign w:val="center"/>
          </w:tcPr>
          <w:p w14:paraId="62005B5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0.0046</w:t>
            </w:r>
          </w:p>
        </w:tc>
        <w:tc>
          <w:tcPr>
            <w:tcW w:w="1300" w:type="dxa"/>
            <w:tcBorders>
              <w:top w:val="nil"/>
              <w:left w:val="nil"/>
              <w:bottom w:val="nil"/>
              <w:right w:val="nil"/>
            </w:tcBorders>
            <w:shd w:val="clear" w:color="auto" w:fill="D9E1F4"/>
            <w:vAlign w:val="center"/>
          </w:tcPr>
          <w:p w14:paraId="42BCDC3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Tukey’s HSD</w:t>
            </w:r>
          </w:p>
        </w:tc>
        <w:tc>
          <w:tcPr>
            <w:tcW w:w="2493" w:type="dxa"/>
            <w:tcBorders>
              <w:top w:val="nil"/>
              <w:left w:val="nil"/>
              <w:bottom w:val="nil"/>
              <w:right w:val="nil"/>
            </w:tcBorders>
            <w:shd w:val="clear" w:color="auto" w:fill="D9E1F4"/>
            <w:vAlign w:val="center"/>
          </w:tcPr>
          <w:p w14:paraId="6259877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Control vs. Sham 0.9999;</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Sham vs. Aβ 0.0094;</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Aβ vs. Aβ+melatonin 0.0271.</w:t>
            </w:r>
          </w:p>
        </w:tc>
        <w:tc>
          <w:tcPr>
            <w:tcW w:w="1221" w:type="dxa"/>
            <w:tcBorders>
              <w:top w:val="nil"/>
              <w:left w:val="nil"/>
              <w:bottom w:val="nil"/>
              <w:right w:val="nil"/>
            </w:tcBorders>
            <w:shd w:val="clear" w:color="auto" w:fill="D9E1F4"/>
            <w:vAlign w:val="center"/>
          </w:tcPr>
          <w:p w14:paraId="1FAEDDB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0.9660105</w:t>
            </w:r>
          </w:p>
        </w:tc>
      </w:tr>
      <w:tr w14:paraId="1D9002D0">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vAlign w:val="center"/>
          </w:tcPr>
          <w:p w14:paraId="6DBED2F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 5 G</w:t>
            </w:r>
          </w:p>
        </w:tc>
        <w:tc>
          <w:tcPr>
            <w:tcW w:w="1975" w:type="dxa"/>
            <w:tcBorders>
              <w:top w:val="nil"/>
              <w:left w:val="nil"/>
              <w:bottom w:val="nil"/>
              <w:right w:val="nil"/>
            </w:tcBorders>
            <w:shd w:val="clear" w:color="auto" w:fill="FFFFFF"/>
            <w:vAlign w:val="center"/>
          </w:tcPr>
          <w:p w14:paraId="4CB00E7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The concentrations of MDA</w:t>
            </w:r>
          </w:p>
        </w:tc>
        <w:tc>
          <w:tcPr>
            <w:tcW w:w="1390" w:type="dxa"/>
            <w:tcBorders>
              <w:top w:val="nil"/>
              <w:left w:val="nil"/>
              <w:bottom w:val="nil"/>
              <w:right w:val="nil"/>
            </w:tcBorders>
            <w:shd w:val="clear" w:color="auto" w:fill="FFFFFF"/>
            <w:vAlign w:val="center"/>
          </w:tcPr>
          <w:p w14:paraId="1927E90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0.7701</w:t>
            </w:r>
          </w:p>
        </w:tc>
        <w:tc>
          <w:tcPr>
            <w:tcW w:w="1328" w:type="dxa"/>
            <w:tcBorders>
              <w:top w:val="nil"/>
              <w:left w:val="nil"/>
              <w:bottom w:val="nil"/>
              <w:right w:val="nil"/>
            </w:tcBorders>
            <w:shd w:val="clear" w:color="auto" w:fill="FFFFFF"/>
            <w:vAlign w:val="center"/>
          </w:tcPr>
          <w:p w14:paraId="2B23D72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0.2944</w:t>
            </w:r>
          </w:p>
        </w:tc>
        <w:tc>
          <w:tcPr>
            <w:tcW w:w="1796" w:type="dxa"/>
            <w:tcBorders>
              <w:top w:val="nil"/>
              <w:left w:val="nil"/>
              <w:bottom w:val="nil"/>
              <w:right w:val="nil"/>
            </w:tcBorders>
            <w:shd w:val="clear" w:color="auto" w:fill="FFFFFF"/>
            <w:vAlign w:val="center"/>
          </w:tcPr>
          <w:p w14:paraId="19011D8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One-way ANOVA</w:t>
            </w:r>
          </w:p>
        </w:tc>
        <w:tc>
          <w:tcPr>
            <w:tcW w:w="1180" w:type="dxa"/>
            <w:tcBorders>
              <w:top w:val="nil"/>
              <w:left w:val="nil"/>
              <w:bottom w:val="nil"/>
              <w:right w:val="nil"/>
            </w:tcBorders>
            <w:shd w:val="clear" w:color="auto" w:fill="FFFFFF"/>
            <w:vAlign w:val="center"/>
          </w:tcPr>
          <w:p w14:paraId="5AD6864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 = 42.64</w:t>
            </w:r>
          </w:p>
        </w:tc>
        <w:tc>
          <w:tcPr>
            <w:tcW w:w="931" w:type="dxa"/>
            <w:tcBorders>
              <w:top w:val="nil"/>
              <w:left w:val="nil"/>
              <w:bottom w:val="nil"/>
              <w:right w:val="nil"/>
            </w:tcBorders>
            <w:shd w:val="clear" w:color="auto" w:fill="FFFFFF"/>
            <w:vAlign w:val="center"/>
          </w:tcPr>
          <w:p w14:paraId="72EA418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3, 16</w:t>
            </w:r>
          </w:p>
        </w:tc>
        <w:tc>
          <w:tcPr>
            <w:tcW w:w="980" w:type="dxa"/>
            <w:tcBorders>
              <w:top w:val="nil"/>
              <w:left w:val="nil"/>
              <w:bottom w:val="nil"/>
              <w:right w:val="nil"/>
            </w:tcBorders>
            <w:shd w:val="clear" w:color="auto" w:fill="FFFFFF"/>
            <w:vAlign w:val="center"/>
          </w:tcPr>
          <w:p w14:paraId="1FE011C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p>
        </w:tc>
        <w:tc>
          <w:tcPr>
            <w:tcW w:w="1300" w:type="dxa"/>
            <w:tcBorders>
              <w:top w:val="nil"/>
              <w:left w:val="nil"/>
              <w:bottom w:val="nil"/>
              <w:right w:val="nil"/>
            </w:tcBorders>
            <w:shd w:val="clear" w:color="auto" w:fill="FFFFFF"/>
            <w:vAlign w:val="center"/>
          </w:tcPr>
          <w:p w14:paraId="7216314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Tukey’s HSD</w:t>
            </w:r>
          </w:p>
        </w:tc>
        <w:tc>
          <w:tcPr>
            <w:tcW w:w="2493" w:type="dxa"/>
            <w:tcBorders>
              <w:top w:val="nil"/>
              <w:left w:val="nil"/>
              <w:bottom w:val="nil"/>
              <w:right w:val="nil"/>
            </w:tcBorders>
            <w:shd w:val="clear" w:color="auto" w:fill="FFFFFF"/>
            <w:vAlign w:val="center"/>
          </w:tcPr>
          <w:p w14:paraId="586DE0B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Control vs. Sham 0.0641;</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Sham vs. Aβ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Aβ vs. Aβ+melatonin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p>
        </w:tc>
        <w:tc>
          <w:tcPr>
            <w:tcW w:w="1221" w:type="dxa"/>
            <w:tcBorders>
              <w:top w:val="nil"/>
              <w:left w:val="nil"/>
              <w:bottom w:val="nil"/>
              <w:right w:val="nil"/>
            </w:tcBorders>
            <w:shd w:val="clear" w:color="auto" w:fill="FFFFFF"/>
            <w:vAlign w:val="center"/>
          </w:tcPr>
          <w:p w14:paraId="0A5297A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w:t>
            </w:r>
          </w:p>
        </w:tc>
      </w:tr>
      <w:tr w14:paraId="26DE5754">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vAlign w:val="center"/>
          </w:tcPr>
          <w:p w14:paraId="38C89AB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 6 B</w:t>
            </w:r>
          </w:p>
        </w:tc>
        <w:tc>
          <w:tcPr>
            <w:tcW w:w="1975" w:type="dxa"/>
            <w:tcBorders>
              <w:top w:val="nil"/>
              <w:left w:val="nil"/>
              <w:bottom w:val="nil"/>
              <w:right w:val="nil"/>
            </w:tcBorders>
            <w:shd w:val="clear" w:color="auto" w:fill="D9E1F4"/>
            <w:vAlign w:val="center"/>
          </w:tcPr>
          <w:p w14:paraId="02E3237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Relative SLC38A2 Expression (IHC) CA1</w:t>
            </w:r>
          </w:p>
        </w:tc>
        <w:tc>
          <w:tcPr>
            <w:tcW w:w="1390" w:type="dxa"/>
            <w:tcBorders>
              <w:top w:val="nil"/>
              <w:left w:val="nil"/>
              <w:bottom w:val="nil"/>
              <w:right w:val="nil"/>
            </w:tcBorders>
            <w:shd w:val="clear" w:color="auto" w:fill="D9E1F4"/>
            <w:noWrap/>
            <w:vAlign w:val="center"/>
          </w:tcPr>
          <w:p w14:paraId="5ED4315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0.2563</w:t>
            </w:r>
          </w:p>
        </w:tc>
        <w:tc>
          <w:tcPr>
            <w:tcW w:w="1328" w:type="dxa"/>
            <w:tcBorders>
              <w:top w:val="nil"/>
              <w:left w:val="nil"/>
              <w:bottom w:val="nil"/>
              <w:right w:val="nil"/>
            </w:tcBorders>
            <w:shd w:val="clear" w:color="auto" w:fill="D9E1F4"/>
            <w:noWrap/>
            <w:vAlign w:val="center"/>
          </w:tcPr>
          <w:p w14:paraId="0D74ED4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0.3207</w:t>
            </w:r>
          </w:p>
        </w:tc>
        <w:tc>
          <w:tcPr>
            <w:tcW w:w="1796" w:type="dxa"/>
            <w:tcBorders>
              <w:top w:val="nil"/>
              <w:left w:val="nil"/>
              <w:bottom w:val="nil"/>
              <w:right w:val="nil"/>
            </w:tcBorders>
            <w:shd w:val="clear" w:color="auto" w:fill="D9E1F4"/>
            <w:vAlign w:val="center"/>
          </w:tcPr>
          <w:p w14:paraId="59BEDEF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One-way ANOVA</w:t>
            </w:r>
          </w:p>
        </w:tc>
        <w:tc>
          <w:tcPr>
            <w:tcW w:w="1180" w:type="dxa"/>
            <w:tcBorders>
              <w:top w:val="nil"/>
              <w:left w:val="nil"/>
              <w:bottom w:val="nil"/>
              <w:right w:val="nil"/>
            </w:tcBorders>
            <w:shd w:val="clear" w:color="auto" w:fill="D9E1F4"/>
            <w:noWrap/>
            <w:vAlign w:val="center"/>
          </w:tcPr>
          <w:p w14:paraId="0A7D338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 = 19.20</w:t>
            </w:r>
          </w:p>
        </w:tc>
        <w:tc>
          <w:tcPr>
            <w:tcW w:w="931" w:type="dxa"/>
            <w:tcBorders>
              <w:top w:val="nil"/>
              <w:left w:val="nil"/>
              <w:bottom w:val="nil"/>
              <w:right w:val="nil"/>
            </w:tcBorders>
            <w:shd w:val="clear" w:color="auto" w:fill="D9E1F4"/>
            <w:vAlign w:val="center"/>
          </w:tcPr>
          <w:p w14:paraId="002D9A0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3, 32</w:t>
            </w:r>
          </w:p>
        </w:tc>
        <w:tc>
          <w:tcPr>
            <w:tcW w:w="980" w:type="dxa"/>
            <w:tcBorders>
              <w:top w:val="nil"/>
              <w:left w:val="nil"/>
              <w:bottom w:val="nil"/>
              <w:right w:val="nil"/>
            </w:tcBorders>
            <w:shd w:val="clear" w:color="auto" w:fill="D9E1F4"/>
            <w:noWrap/>
            <w:vAlign w:val="center"/>
          </w:tcPr>
          <w:p w14:paraId="707BDBC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p>
        </w:tc>
        <w:tc>
          <w:tcPr>
            <w:tcW w:w="1300" w:type="dxa"/>
            <w:tcBorders>
              <w:top w:val="nil"/>
              <w:left w:val="nil"/>
              <w:bottom w:val="nil"/>
              <w:right w:val="nil"/>
            </w:tcBorders>
            <w:shd w:val="clear" w:color="auto" w:fill="D9E1F4"/>
            <w:vAlign w:val="center"/>
          </w:tcPr>
          <w:p w14:paraId="5AAB798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Tukey’s HSD</w:t>
            </w:r>
          </w:p>
        </w:tc>
        <w:tc>
          <w:tcPr>
            <w:tcW w:w="2493" w:type="dxa"/>
            <w:tcBorders>
              <w:top w:val="nil"/>
              <w:left w:val="nil"/>
              <w:bottom w:val="nil"/>
              <w:right w:val="nil"/>
            </w:tcBorders>
            <w:shd w:val="clear" w:color="auto" w:fill="D9E1F4"/>
            <w:vAlign w:val="center"/>
          </w:tcPr>
          <w:p w14:paraId="7F62DBA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Control vs. Sham 0.9914;</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Sham vs. Aβ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Aβ vs. Aβ+melatonin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p>
        </w:tc>
        <w:tc>
          <w:tcPr>
            <w:tcW w:w="1221" w:type="dxa"/>
            <w:tcBorders>
              <w:top w:val="nil"/>
              <w:left w:val="nil"/>
              <w:bottom w:val="nil"/>
              <w:right w:val="nil"/>
            </w:tcBorders>
            <w:shd w:val="clear" w:color="auto" w:fill="D9E1F4"/>
            <w:vAlign w:val="center"/>
          </w:tcPr>
          <w:p w14:paraId="0E928AA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0.996875</w:t>
            </w:r>
          </w:p>
        </w:tc>
      </w:tr>
      <w:tr w14:paraId="5CFA469B">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vAlign w:val="center"/>
          </w:tcPr>
          <w:p w14:paraId="3AC8F48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 6 B</w:t>
            </w:r>
          </w:p>
        </w:tc>
        <w:tc>
          <w:tcPr>
            <w:tcW w:w="1975" w:type="dxa"/>
            <w:tcBorders>
              <w:top w:val="nil"/>
              <w:left w:val="nil"/>
              <w:bottom w:val="nil"/>
              <w:right w:val="nil"/>
            </w:tcBorders>
            <w:shd w:val="clear" w:color="auto" w:fill="FFFFFF"/>
            <w:vAlign w:val="center"/>
          </w:tcPr>
          <w:p w14:paraId="4A58BB2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Relative SLC38A2 Expression (IHC) CA3</w:t>
            </w:r>
          </w:p>
        </w:tc>
        <w:tc>
          <w:tcPr>
            <w:tcW w:w="1390" w:type="dxa"/>
            <w:tcBorders>
              <w:top w:val="nil"/>
              <w:left w:val="nil"/>
              <w:bottom w:val="nil"/>
              <w:right w:val="nil"/>
            </w:tcBorders>
            <w:shd w:val="clear" w:color="auto" w:fill="FFFFFF"/>
            <w:noWrap/>
            <w:vAlign w:val="center"/>
          </w:tcPr>
          <w:p w14:paraId="49117DA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0.339</w:t>
            </w:r>
          </w:p>
        </w:tc>
        <w:tc>
          <w:tcPr>
            <w:tcW w:w="1328" w:type="dxa"/>
            <w:tcBorders>
              <w:top w:val="nil"/>
              <w:left w:val="nil"/>
              <w:bottom w:val="nil"/>
              <w:right w:val="nil"/>
            </w:tcBorders>
            <w:shd w:val="clear" w:color="auto" w:fill="FFFFFF"/>
            <w:noWrap/>
            <w:vAlign w:val="center"/>
          </w:tcPr>
          <w:p w14:paraId="3F0EFE8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0.6272</w:t>
            </w:r>
          </w:p>
        </w:tc>
        <w:tc>
          <w:tcPr>
            <w:tcW w:w="1796" w:type="dxa"/>
            <w:tcBorders>
              <w:top w:val="nil"/>
              <w:left w:val="nil"/>
              <w:bottom w:val="nil"/>
              <w:right w:val="nil"/>
            </w:tcBorders>
            <w:shd w:val="clear" w:color="auto" w:fill="FFFFFF"/>
            <w:vAlign w:val="center"/>
          </w:tcPr>
          <w:p w14:paraId="3D47997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One-way ANOVA</w:t>
            </w:r>
          </w:p>
        </w:tc>
        <w:tc>
          <w:tcPr>
            <w:tcW w:w="1180" w:type="dxa"/>
            <w:tcBorders>
              <w:top w:val="nil"/>
              <w:left w:val="nil"/>
              <w:bottom w:val="nil"/>
              <w:right w:val="nil"/>
            </w:tcBorders>
            <w:shd w:val="clear" w:color="auto" w:fill="FFFFFF"/>
            <w:noWrap/>
            <w:vAlign w:val="center"/>
          </w:tcPr>
          <w:p w14:paraId="7ED695C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 = 20.19</w:t>
            </w:r>
          </w:p>
        </w:tc>
        <w:tc>
          <w:tcPr>
            <w:tcW w:w="931" w:type="dxa"/>
            <w:tcBorders>
              <w:top w:val="nil"/>
              <w:left w:val="nil"/>
              <w:bottom w:val="nil"/>
              <w:right w:val="nil"/>
            </w:tcBorders>
            <w:shd w:val="clear" w:color="auto" w:fill="FFFFFF"/>
            <w:vAlign w:val="center"/>
          </w:tcPr>
          <w:p w14:paraId="093D250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3, 32</w:t>
            </w:r>
          </w:p>
        </w:tc>
        <w:tc>
          <w:tcPr>
            <w:tcW w:w="980" w:type="dxa"/>
            <w:tcBorders>
              <w:top w:val="nil"/>
              <w:left w:val="nil"/>
              <w:bottom w:val="nil"/>
              <w:right w:val="nil"/>
            </w:tcBorders>
            <w:shd w:val="clear" w:color="auto" w:fill="FFFFFF"/>
            <w:noWrap/>
            <w:vAlign w:val="center"/>
          </w:tcPr>
          <w:p w14:paraId="09C22B5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p>
        </w:tc>
        <w:tc>
          <w:tcPr>
            <w:tcW w:w="1300" w:type="dxa"/>
            <w:tcBorders>
              <w:top w:val="nil"/>
              <w:left w:val="nil"/>
              <w:bottom w:val="nil"/>
              <w:right w:val="nil"/>
            </w:tcBorders>
            <w:shd w:val="clear" w:color="auto" w:fill="FFFFFF"/>
            <w:vAlign w:val="center"/>
          </w:tcPr>
          <w:p w14:paraId="7904E85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Tukey’s HSD</w:t>
            </w:r>
          </w:p>
        </w:tc>
        <w:tc>
          <w:tcPr>
            <w:tcW w:w="2493" w:type="dxa"/>
            <w:tcBorders>
              <w:top w:val="nil"/>
              <w:left w:val="nil"/>
              <w:bottom w:val="nil"/>
              <w:right w:val="nil"/>
            </w:tcBorders>
            <w:shd w:val="clear" w:color="auto" w:fill="FFFFFF"/>
            <w:vAlign w:val="center"/>
          </w:tcPr>
          <w:p w14:paraId="4C514B1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Control vs. Sham 0.9373;</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Sham vs. Aβ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Aβ vs. Aβ+melatonin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p>
        </w:tc>
        <w:tc>
          <w:tcPr>
            <w:tcW w:w="1221" w:type="dxa"/>
            <w:tcBorders>
              <w:top w:val="nil"/>
              <w:left w:val="nil"/>
              <w:bottom w:val="nil"/>
              <w:right w:val="nil"/>
            </w:tcBorders>
            <w:shd w:val="clear" w:color="auto" w:fill="FFFFFF"/>
            <w:vAlign w:val="center"/>
          </w:tcPr>
          <w:p w14:paraId="65BB495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0.997895</w:t>
            </w:r>
          </w:p>
        </w:tc>
      </w:tr>
      <w:tr w14:paraId="00E941F5">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vAlign w:val="center"/>
          </w:tcPr>
          <w:p w14:paraId="08738FA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 6 B</w:t>
            </w:r>
          </w:p>
        </w:tc>
        <w:tc>
          <w:tcPr>
            <w:tcW w:w="1975" w:type="dxa"/>
            <w:tcBorders>
              <w:top w:val="nil"/>
              <w:left w:val="nil"/>
              <w:bottom w:val="nil"/>
              <w:right w:val="nil"/>
            </w:tcBorders>
            <w:shd w:val="clear" w:color="auto" w:fill="D9E1F4"/>
            <w:vAlign w:val="center"/>
          </w:tcPr>
          <w:p w14:paraId="545A263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Relative SLC38A2 Expression (IHC) DG</w:t>
            </w:r>
          </w:p>
        </w:tc>
        <w:tc>
          <w:tcPr>
            <w:tcW w:w="1390" w:type="dxa"/>
            <w:tcBorders>
              <w:top w:val="nil"/>
              <w:left w:val="nil"/>
              <w:bottom w:val="nil"/>
              <w:right w:val="nil"/>
            </w:tcBorders>
            <w:shd w:val="clear" w:color="auto" w:fill="D9E1F4"/>
            <w:noWrap/>
            <w:vAlign w:val="center"/>
          </w:tcPr>
          <w:p w14:paraId="21783F0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0.2985</w:t>
            </w:r>
          </w:p>
        </w:tc>
        <w:tc>
          <w:tcPr>
            <w:tcW w:w="1328" w:type="dxa"/>
            <w:tcBorders>
              <w:top w:val="nil"/>
              <w:left w:val="nil"/>
              <w:bottom w:val="nil"/>
              <w:right w:val="nil"/>
            </w:tcBorders>
            <w:shd w:val="clear" w:color="auto" w:fill="D9E1F4"/>
            <w:noWrap/>
            <w:vAlign w:val="center"/>
          </w:tcPr>
          <w:p w14:paraId="1D16DAD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0.7172</w:t>
            </w:r>
          </w:p>
        </w:tc>
        <w:tc>
          <w:tcPr>
            <w:tcW w:w="1796" w:type="dxa"/>
            <w:tcBorders>
              <w:top w:val="nil"/>
              <w:left w:val="nil"/>
              <w:bottom w:val="nil"/>
              <w:right w:val="nil"/>
            </w:tcBorders>
            <w:shd w:val="clear" w:color="auto" w:fill="D9E1F4"/>
            <w:vAlign w:val="center"/>
          </w:tcPr>
          <w:p w14:paraId="10D6482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One-way ANOVA</w:t>
            </w:r>
          </w:p>
        </w:tc>
        <w:tc>
          <w:tcPr>
            <w:tcW w:w="1180" w:type="dxa"/>
            <w:tcBorders>
              <w:top w:val="nil"/>
              <w:left w:val="nil"/>
              <w:bottom w:val="nil"/>
              <w:right w:val="nil"/>
            </w:tcBorders>
            <w:shd w:val="clear" w:color="auto" w:fill="D9E1F4"/>
            <w:noWrap/>
            <w:vAlign w:val="center"/>
          </w:tcPr>
          <w:p w14:paraId="079A655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 = 15.12</w:t>
            </w:r>
          </w:p>
        </w:tc>
        <w:tc>
          <w:tcPr>
            <w:tcW w:w="931" w:type="dxa"/>
            <w:tcBorders>
              <w:top w:val="nil"/>
              <w:left w:val="nil"/>
              <w:bottom w:val="nil"/>
              <w:right w:val="nil"/>
            </w:tcBorders>
            <w:shd w:val="clear" w:color="auto" w:fill="D9E1F4"/>
            <w:vAlign w:val="center"/>
          </w:tcPr>
          <w:p w14:paraId="492EB9C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3, 32</w:t>
            </w:r>
          </w:p>
        </w:tc>
        <w:tc>
          <w:tcPr>
            <w:tcW w:w="980" w:type="dxa"/>
            <w:tcBorders>
              <w:top w:val="nil"/>
              <w:left w:val="nil"/>
              <w:bottom w:val="nil"/>
              <w:right w:val="nil"/>
            </w:tcBorders>
            <w:shd w:val="clear" w:color="auto" w:fill="D9E1F4"/>
            <w:noWrap/>
            <w:vAlign w:val="center"/>
          </w:tcPr>
          <w:p w14:paraId="20992AAF">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p>
        </w:tc>
        <w:tc>
          <w:tcPr>
            <w:tcW w:w="1300" w:type="dxa"/>
            <w:tcBorders>
              <w:top w:val="nil"/>
              <w:left w:val="nil"/>
              <w:bottom w:val="nil"/>
              <w:right w:val="nil"/>
            </w:tcBorders>
            <w:shd w:val="clear" w:color="auto" w:fill="D9E1F4"/>
            <w:vAlign w:val="center"/>
          </w:tcPr>
          <w:p w14:paraId="2F0741E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Tukey’s HSD</w:t>
            </w:r>
          </w:p>
        </w:tc>
        <w:tc>
          <w:tcPr>
            <w:tcW w:w="2493" w:type="dxa"/>
            <w:tcBorders>
              <w:top w:val="nil"/>
              <w:left w:val="nil"/>
              <w:bottom w:val="nil"/>
              <w:right w:val="nil"/>
            </w:tcBorders>
            <w:shd w:val="clear" w:color="auto" w:fill="D9E1F4"/>
            <w:vAlign w:val="center"/>
          </w:tcPr>
          <w:p w14:paraId="447936C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Control vs. Sham 0.8839;</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Sham vs. Aβ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Aβ vs. Aβ+melatonin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p>
        </w:tc>
        <w:tc>
          <w:tcPr>
            <w:tcW w:w="1221" w:type="dxa"/>
            <w:tcBorders>
              <w:top w:val="nil"/>
              <w:left w:val="nil"/>
              <w:bottom w:val="nil"/>
              <w:right w:val="nil"/>
            </w:tcBorders>
            <w:shd w:val="clear" w:color="auto" w:fill="D9E1F4"/>
            <w:vAlign w:val="center"/>
          </w:tcPr>
          <w:p w14:paraId="7938538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0.9848677</w:t>
            </w:r>
          </w:p>
        </w:tc>
      </w:tr>
      <w:tr w14:paraId="1B7955F0">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vAlign w:val="center"/>
          </w:tcPr>
          <w:p w14:paraId="0F93F44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 6 C</w:t>
            </w:r>
          </w:p>
        </w:tc>
        <w:tc>
          <w:tcPr>
            <w:tcW w:w="1975" w:type="dxa"/>
            <w:tcBorders>
              <w:top w:val="nil"/>
              <w:left w:val="nil"/>
              <w:bottom w:val="nil"/>
              <w:right w:val="nil"/>
            </w:tcBorders>
            <w:shd w:val="clear" w:color="auto" w:fill="FFFFFF"/>
            <w:vAlign w:val="center"/>
          </w:tcPr>
          <w:p w14:paraId="3A0FEC7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 xml:space="preserve">Western blot of SLC38A2 </w:t>
            </w:r>
          </w:p>
        </w:tc>
        <w:tc>
          <w:tcPr>
            <w:tcW w:w="1390" w:type="dxa"/>
            <w:tcBorders>
              <w:top w:val="nil"/>
              <w:left w:val="nil"/>
              <w:bottom w:val="nil"/>
              <w:right w:val="nil"/>
            </w:tcBorders>
            <w:shd w:val="clear" w:color="auto" w:fill="FFFFFF"/>
            <w:noWrap/>
            <w:vAlign w:val="center"/>
          </w:tcPr>
          <w:p w14:paraId="0FEF62F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0.0655</w:t>
            </w:r>
          </w:p>
        </w:tc>
        <w:tc>
          <w:tcPr>
            <w:tcW w:w="1328" w:type="dxa"/>
            <w:tcBorders>
              <w:top w:val="nil"/>
              <w:left w:val="nil"/>
              <w:bottom w:val="nil"/>
              <w:right w:val="nil"/>
            </w:tcBorders>
            <w:shd w:val="clear" w:color="auto" w:fill="FFFFFF"/>
            <w:noWrap/>
            <w:vAlign w:val="center"/>
          </w:tcPr>
          <w:p w14:paraId="6DB3814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0.1807</w:t>
            </w:r>
          </w:p>
        </w:tc>
        <w:tc>
          <w:tcPr>
            <w:tcW w:w="1796" w:type="dxa"/>
            <w:tcBorders>
              <w:top w:val="nil"/>
              <w:left w:val="nil"/>
              <w:bottom w:val="nil"/>
              <w:right w:val="nil"/>
            </w:tcBorders>
            <w:shd w:val="clear" w:color="auto" w:fill="FFFFFF"/>
            <w:vAlign w:val="center"/>
          </w:tcPr>
          <w:p w14:paraId="1A7376CF">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One-way ANOVA</w:t>
            </w:r>
          </w:p>
        </w:tc>
        <w:tc>
          <w:tcPr>
            <w:tcW w:w="1180" w:type="dxa"/>
            <w:tcBorders>
              <w:top w:val="nil"/>
              <w:left w:val="nil"/>
              <w:bottom w:val="nil"/>
              <w:right w:val="nil"/>
            </w:tcBorders>
            <w:shd w:val="clear" w:color="auto" w:fill="FFFFFF"/>
            <w:noWrap/>
            <w:vAlign w:val="center"/>
          </w:tcPr>
          <w:p w14:paraId="5AA199F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 = 32.18</w:t>
            </w:r>
          </w:p>
        </w:tc>
        <w:tc>
          <w:tcPr>
            <w:tcW w:w="931" w:type="dxa"/>
            <w:tcBorders>
              <w:top w:val="nil"/>
              <w:left w:val="nil"/>
              <w:bottom w:val="nil"/>
              <w:right w:val="nil"/>
            </w:tcBorders>
            <w:shd w:val="clear" w:color="auto" w:fill="FFFFFF"/>
            <w:vAlign w:val="center"/>
          </w:tcPr>
          <w:p w14:paraId="049CB6D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3, 16</w:t>
            </w:r>
          </w:p>
        </w:tc>
        <w:tc>
          <w:tcPr>
            <w:tcW w:w="980" w:type="dxa"/>
            <w:tcBorders>
              <w:top w:val="nil"/>
              <w:left w:val="nil"/>
              <w:bottom w:val="nil"/>
              <w:right w:val="nil"/>
            </w:tcBorders>
            <w:shd w:val="clear" w:color="auto" w:fill="FFFFFF"/>
            <w:noWrap/>
            <w:vAlign w:val="center"/>
          </w:tcPr>
          <w:p w14:paraId="0B1EC6E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p>
        </w:tc>
        <w:tc>
          <w:tcPr>
            <w:tcW w:w="1300" w:type="dxa"/>
            <w:tcBorders>
              <w:top w:val="nil"/>
              <w:left w:val="nil"/>
              <w:bottom w:val="nil"/>
              <w:right w:val="nil"/>
            </w:tcBorders>
            <w:shd w:val="clear" w:color="auto" w:fill="FFFFFF"/>
            <w:vAlign w:val="center"/>
          </w:tcPr>
          <w:p w14:paraId="36C11DE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Tukey’s HSD</w:t>
            </w:r>
          </w:p>
        </w:tc>
        <w:tc>
          <w:tcPr>
            <w:tcW w:w="2493" w:type="dxa"/>
            <w:tcBorders>
              <w:top w:val="nil"/>
              <w:left w:val="nil"/>
              <w:bottom w:val="nil"/>
              <w:right w:val="nil"/>
            </w:tcBorders>
            <w:shd w:val="clear" w:color="auto" w:fill="FFFFFF"/>
            <w:vAlign w:val="center"/>
          </w:tcPr>
          <w:p w14:paraId="29A4F12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Control vs. Sham 0.5299;</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Sham vs. Aβ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Aβ vs. Aβ+melatonin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p>
        </w:tc>
        <w:tc>
          <w:tcPr>
            <w:tcW w:w="1221" w:type="dxa"/>
            <w:tcBorders>
              <w:top w:val="nil"/>
              <w:left w:val="nil"/>
              <w:bottom w:val="nil"/>
              <w:right w:val="nil"/>
            </w:tcBorders>
            <w:shd w:val="clear" w:color="auto" w:fill="FFFFFF"/>
            <w:vAlign w:val="center"/>
          </w:tcPr>
          <w:p w14:paraId="37C4FF0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w:t>
            </w:r>
          </w:p>
        </w:tc>
      </w:tr>
      <w:tr w14:paraId="4B32921C">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vAlign w:val="center"/>
          </w:tcPr>
          <w:p w14:paraId="18E2A53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 6 E</w:t>
            </w:r>
          </w:p>
        </w:tc>
        <w:tc>
          <w:tcPr>
            <w:tcW w:w="1975" w:type="dxa"/>
            <w:tcBorders>
              <w:top w:val="nil"/>
              <w:left w:val="nil"/>
              <w:bottom w:val="nil"/>
              <w:right w:val="nil"/>
            </w:tcBorders>
            <w:shd w:val="clear" w:color="auto" w:fill="D9E1F4"/>
            <w:vAlign w:val="center"/>
          </w:tcPr>
          <w:p w14:paraId="49E8FE5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The relative fluorescence intensity of SLC38A2</w:t>
            </w:r>
          </w:p>
        </w:tc>
        <w:tc>
          <w:tcPr>
            <w:tcW w:w="1390" w:type="dxa"/>
            <w:tcBorders>
              <w:top w:val="nil"/>
              <w:left w:val="nil"/>
              <w:bottom w:val="nil"/>
              <w:right w:val="nil"/>
            </w:tcBorders>
            <w:shd w:val="clear" w:color="auto" w:fill="D9E1F4"/>
            <w:noWrap/>
            <w:vAlign w:val="center"/>
          </w:tcPr>
          <w:p w14:paraId="0A71C41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0.4788</w:t>
            </w:r>
          </w:p>
        </w:tc>
        <w:tc>
          <w:tcPr>
            <w:tcW w:w="1328" w:type="dxa"/>
            <w:tcBorders>
              <w:top w:val="nil"/>
              <w:left w:val="nil"/>
              <w:bottom w:val="nil"/>
              <w:right w:val="nil"/>
            </w:tcBorders>
            <w:shd w:val="clear" w:color="auto" w:fill="D9E1F4"/>
            <w:noWrap/>
            <w:vAlign w:val="center"/>
          </w:tcPr>
          <w:p w14:paraId="497B9B1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0.4213</w:t>
            </w:r>
          </w:p>
        </w:tc>
        <w:tc>
          <w:tcPr>
            <w:tcW w:w="1796" w:type="dxa"/>
            <w:tcBorders>
              <w:top w:val="nil"/>
              <w:left w:val="nil"/>
              <w:bottom w:val="nil"/>
              <w:right w:val="nil"/>
            </w:tcBorders>
            <w:shd w:val="clear" w:color="auto" w:fill="D9E1F4"/>
            <w:vAlign w:val="center"/>
          </w:tcPr>
          <w:p w14:paraId="25F89B5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One-way ANOVA</w:t>
            </w:r>
          </w:p>
        </w:tc>
        <w:tc>
          <w:tcPr>
            <w:tcW w:w="1180" w:type="dxa"/>
            <w:tcBorders>
              <w:top w:val="nil"/>
              <w:left w:val="nil"/>
              <w:bottom w:val="nil"/>
              <w:right w:val="nil"/>
            </w:tcBorders>
            <w:shd w:val="clear" w:color="auto" w:fill="D9E1F4"/>
            <w:noWrap/>
            <w:vAlign w:val="center"/>
          </w:tcPr>
          <w:p w14:paraId="4D6B387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 = 12.59</w:t>
            </w:r>
          </w:p>
        </w:tc>
        <w:tc>
          <w:tcPr>
            <w:tcW w:w="931" w:type="dxa"/>
            <w:tcBorders>
              <w:top w:val="nil"/>
              <w:left w:val="nil"/>
              <w:bottom w:val="nil"/>
              <w:right w:val="nil"/>
            </w:tcBorders>
            <w:shd w:val="clear" w:color="auto" w:fill="D9E1F4"/>
            <w:vAlign w:val="center"/>
          </w:tcPr>
          <w:p w14:paraId="2562C08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2, 24</w:t>
            </w:r>
          </w:p>
        </w:tc>
        <w:tc>
          <w:tcPr>
            <w:tcW w:w="980" w:type="dxa"/>
            <w:tcBorders>
              <w:top w:val="nil"/>
              <w:left w:val="nil"/>
              <w:bottom w:val="nil"/>
              <w:right w:val="nil"/>
            </w:tcBorders>
            <w:shd w:val="clear" w:color="auto" w:fill="D9E1F4"/>
            <w:noWrap/>
            <w:vAlign w:val="center"/>
          </w:tcPr>
          <w:p w14:paraId="58806F2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0.0002</w:t>
            </w:r>
          </w:p>
        </w:tc>
        <w:tc>
          <w:tcPr>
            <w:tcW w:w="1300" w:type="dxa"/>
            <w:tcBorders>
              <w:top w:val="nil"/>
              <w:left w:val="nil"/>
              <w:bottom w:val="nil"/>
              <w:right w:val="nil"/>
            </w:tcBorders>
            <w:shd w:val="clear" w:color="auto" w:fill="D9E1F4"/>
            <w:vAlign w:val="center"/>
          </w:tcPr>
          <w:p w14:paraId="5234236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Tukey’s HSD</w:t>
            </w:r>
          </w:p>
        </w:tc>
        <w:tc>
          <w:tcPr>
            <w:tcW w:w="2493" w:type="dxa"/>
            <w:tcBorders>
              <w:top w:val="nil"/>
              <w:left w:val="nil"/>
              <w:bottom w:val="nil"/>
              <w:right w:val="nil"/>
            </w:tcBorders>
            <w:shd w:val="clear" w:color="auto" w:fill="D9E1F4"/>
            <w:vAlign w:val="center"/>
          </w:tcPr>
          <w:p w14:paraId="353ED4C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Control vs. Aβ 0.0003;</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Aβ vs. Aβ+melatonin 0.0015.</w:t>
            </w:r>
          </w:p>
        </w:tc>
        <w:tc>
          <w:tcPr>
            <w:tcW w:w="1221" w:type="dxa"/>
            <w:tcBorders>
              <w:top w:val="nil"/>
              <w:left w:val="nil"/>
              <w:bottom w:val="nil"/>
              <w:right w:val="nil"/>
            </w:tcBorders>
            <w:shd w:val="clear" w:color="auto" w:fill="D9E1F4"/>
            <w:vAlign w:val="center"/>
          </w:tcPr>
          <w:p w14:paraId="467680A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0.9963</w:t>
            </w:r>
          </w:p>
        </w:tc>
      </w:tr>
      <w:tr w14:paraId="0789495A">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vAlign w:val="center"/>
          </w:tcPr>
          <w:p w14:paraId="6E1C174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 7 A</w:t>
            </w:r>
          </w:p>
        </w:tc>
        <w:tc>
          <w:tcPr>
            <w:tcW w:w="1975" w:type="dxa"/>
            <w:tcBorders>
              <w:top w:val="nil"/>
              <w:left w:val="nil"/>
              <w:bottom w:val="nil"/>
              <w:right w:val="nil"/>
            </w:tcBorders>
            <w:shd w:val="clear" w:color="auto" w:fill="FFFFFF"/>
            <w:vAlign w:val="center"/>
          </w:tcPr>
          <w:p w14:paraId="46B6209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Western blot of SLC38A2 in HT22 cells</w:t>
            </w:r>
          </w:p>
        </w:tc>
        <w:tc>
          <w:tcPr>
            <w:tcW w:w="1390" w:type="dxa"/>
            <w:tcBorders>
              <w:top w:val="nil"/>
              <w:left w:val="nil"/>
              <w:bottom w:val="nil"/>
              <w:right w:val="nil"/>
            </w:tcBorders>
            <w:shd w:val="clear" w:color="auto" w:fill="FFFFFF"/>
            <w:noWrap/>
            <w:vAlign w:val="center"/>
          </w:tcPr>
          <w:p w14:paraId="540C147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0.1786</w:t>
            </w:r>
          </w:p>
        </w:tc>
        <w:tc>
          <w:tcPr>
            <w:tcW w:w="1328" w:type="dxa"/>
            <w:tcBorders>
              <w:top w:val="nil"/>
              <w:left w:val="nil"/>
              <w:bottom w:val="nil"/>
              <w:right w:val="nil"/>
            </w:tcBorders>
            <w:shd w:val="clear" w:color="auto" w:fill="FFFFFF"/>
            <w:noWrap/>
            <w:vAlign w:val="center"/>
          </w:tcPr>
          <w:p w14:paraId="6E7934F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0.9561</w:t>
            </w:r>
          </w:p>
        </w:tc>
        <w:tc>
          <w:tcPr>
            <w:tcW w:w="1796" w:type="dxa"/>
            <w:tcBorders>
              <w:top w:val="nil"/>
              <w:left w:val="nil"/>
              <w:bottom w:val="nil"/>
              <w:right w:val="nil"/>
            </w:tcBorders>
            <w:shd w:val="clear" w:color="auto" w:fill="FFFFFF"/>
            <w:vAlign w:val="center"/>
          </w:tcPr>
          <w:p w14:paraId="3AF2335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One-way ANOVA</w:t>
            </w:r>
          </w:p>
        </w:tc>
        <w:tc>
          <w:tcPr>
            <w:tcW w:w="1180" w:type="dxa"/>
            <w:tcBorders>
              <w:top w:val="nil"/>
              <w:left w:val="nil"/>
              <w:bottom w:val="nil"/>
              <w:right w:val="nil"/>
            </w:tcBorders>
            <w:shd w:val="clear" w:color="auto" w:fill="FFFFFF"/>
            <w:noWrap/>
            <w:vAlign w:val="center"/>
          </w:tcPr>
          <w:p w14:paraId="78A74B7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 = 7.105</w:t>
            </w:r>
          </w:p>
        </w:tc>
        <w:tc>
          <w:tcPr>
            <w:tcW w:w="931" w:type="dxa"/>
            <w:tcBorders>
              <w:top w:val="nil"/>
              <w:left w:val="nil"/>
              <w:bottom w:val="nil"/>
              <w:right w:val="nil"/>
            </w:tcBorders>
            <w:shd w:val="clear" w:color="auto" w:fill="FFFFFF"/>
            <w:vAlign w:val="center"/>
          </w:tcPr>
          <w:p w14:paraId="4507186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2, 39</w:t>
            </w:r>
          </w:p>
        </w:tc>
        <w:tc>
          <w:tcPr>
            <w:tcW w:w="980" w:type="dxa"/>
            <w:tcBorders>
              <w:top w:val="nil"/>
              <w:left w:val="nil"/>
              <w:bottom w:val="nil"/>
              <w:right w:val="nil"/>
            </w:tcBorders>
            <w:shd w:val="clear" w:color="auto" w:fill="FFFFFF"/>
            <w:noWrap/>
            <w:vAlign w:val="center"/>
          </w:tcPr>
          <w:p w14:paraId="3C40112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0.0023</w:t>
            </w:r>
          </w:p>
        </w:tc>
        <w:tc>
          <w:tcPr>
            <w:tcW w:w="1300" w:type="dxa"/>
            <w:tcBorders>
              <w:top w:val="nil"/>
              <w:left w:val="nil"/>
              <w:bottom w:val="nil"/>
              <w:right w:val="nil"/>
            </w:tcBorders>
            <w:shd w:val="clear" w:color="auto" w:fill="FFFFFF"/>
            <w:vAlign w:val="center"/>
          </w:tcPr>
          <w:p w14:paraId="00DE773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Tukey’s HSD</w:t>
            </w:r>
          </w:p>
        </w:tc>
        <w:tc>
          <w:tcPr>
            <w:tcW w:w="2493" w:type="dxa"/>
            <w:tcBorders>
              <w:top w:val="nil"/>
              <w:left w:val="nil"/>
              <w:bottom w:val="nil"/>
              <w:right w:val="nil"/>
            </w:tcBorders>
            <w:shd w:val="clear" w:color="auto" w:fill="FFFFFF"/>
            <w:vAlign w:val="center"/>
          </w:tcPr>
          <w:p w14:paraId="7190F48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Control vs. sh-NC 0.9138; sh-NC vs. sh-Slc38a2 0.0114.</w:t>
            </w:r>
          </w:p>
        </w:tc>
        <w:tc>
          <w:tcPr>
            <w:tcW w:w="1221" w:type="dxa"/>
            <w:tcBorders>
              <w:top w:val="nil"/>
              <w:left w:val="nil"/>
              <w:bottom w:val="nil"/>
              <w:right w:val="nil"/>
            </w:tcBorders>
            <w:shd w:val="clear" w:color="auto" w:fill="FFFFFF"/>
            <w:vAlign w:val="center"/>
          </w:tcPr>
          <w:p w14:paraId="61013CE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0.9307074</w:t>
            </w:r>
          </w:p>
        </w:tc>
      </w:tr>
      <w:tr w14:paraId="1FD62A26">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vAlign w:val="center"/>
          </w:tcPr>
          <w:p w14:paraId="38CFAB5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 7 C</w:t>
            </w:r>
          </w:p>
        </w:tc>
        <w:tc>
          <w:tcPr>
            <w:tcW w:w="1975" w:type="dxa"/>
            <w:tcBorders>
              <w:top w:val="nil"/>
              <w:left w:val="nil"/>
              <w:bottom w:val="nil"/>
              <w:right w:val="nil"/>
            </w:tcBorders>
            <w:shd w:val="clear" w:color="auto" w:fill="D9E1F4"/>
            <w:vAlign w:val="center"/>
          </w:tcPr>
          <w:p w14:paraId="11ED9B9A">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Western blot of GPX4 in HT22 cells</w:t>
            </w:r>
          </w:p>
        </w:tc>
        <w:tc>
          <w:tcPr>
            <w:tcW w:w="1390" w:type="dxa"/>
            <w:tcBorders>
              <w:top w:val="nil"/>
              <w:left w:val="nil"/>
              <w:bottom w:val="nil"/>
              <w:right w:val="nil"/>
            </w:tcBorders>
            <w:shd w:val="clear" w:color="auto" w:fill="D9E1F4"/>
            <w:noWrap/>
            <w:vAlign w:val="center"/>
          </w:tcPr>
          <w:p w14:paraId="637718B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0.5091</w:t>
            </w:r>
          </w:p>
        </w:tc>
        <w:tc>
          <w:tcPr>
            <w:tcW w:w="1328" w:type="dxa"/>
            <w:tcBorders>
              <w:top w:val="nil"/>
              <w:left w:val="nil"/>
              <w:bottom w:val="nil"/>
              <w:right w:val="nil"/>
            </w:tcBorders>
            <w:shd w:val="clear" w:color="auto" w:fill="D9E1F4"/>
            <w:noWrap/>
            <w:vAlign w:val="center"/>
          </w:tcPr>
          <w:p w14:paraId="6AFD1AE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0.1857</w:t>
            </w:r>
          </w:p>
        </w:tc>
        <w:tc>
          <w:tcPr>
            <w:tcW w:w="1796" w:type="dxa"/>
            <w:tcBorders>
              <w:top w:val="nil"/>
              <w:left w:val="nil"/>
              <w:bottom w:val="nil"/>
              <w:right w:val="nil"/>
            </w:tcBorders>
            <w:shd w:val="clear" w:color="auto" w:fill="D9E1F4"/>
            <w:vAlign w:val="center"/>
          </w:tcPr>
          <w:p w14:paraId="0AFDB64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One-way ANOVA</w:t>
            </w:r>
          </w:p>
        </w:tc>
        <w:tc>
          <w:tcPr>
            <w:tcW w:w="1180" w:type="dxa"/>
            <w:tcBorders>
              <w:top w:val="nil"/>
              <w:left w:val="nil"/>
              <w:bottom w:val="nil"/>
              <w:right w:val="nil"/>
            </w:tcBorders>
            <w:shd w:val="clear" w:color="auto" w:fill="D9E1F4"/>
            <w:noWrap/>
            <w:vAlign w:val="center"/>
          </w:tcPr>
          <w:p w14:paraId="4246C1F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 = 39.75</w:t>
            </w:r>
          </w:p>
        </w:tc>
        <w:tc>
          <w:tcPr>
            <w:tcW w:w="931" w:type="dxa"/>
            <w:tcBorders>
              <w:top w:val="nil"/>
              <w:left w:val="nil"/>
              <w:bottom w:val="nil"/>
              <w:right w:val="nil"/>
            </w:tcBorders>
            <w:shd w:val="clear" w:color="auto" w:fill="D9E1F4"/>
            <w:vAlign w:val="center"/>
          </w:tcPr>
          <w:p w14:paraId="2F8D254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2, 36</w:t>
            </w:r>
          </w:p>
        </w:tc>
        <w:tc>
          <w:tcPr>
            <w:tcW w:w="980" w:type="dxa"/>
            <w:tcBorders>
              <w:top w:val="nil"/>
              <w:left w:val="nil"/>
              <w:bottom w:val="nil"/>
              <w:right w:val="nil"/>
            </w:tcBorders>
            <w:shd w:val="clear" w:color="auto" w:fill="D9E1F4"/>
            <w:noWrap/>
            <w:vAlign w:val="center"/>
          </w:tcPr>
          <w:p w14:paraId="54DD211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p>
        </w:tc>
        <w:tc>
          <w:tcPr>
            <w:tcW w:w="1300" w:type="dxa"/>
            <w:tcBorders>
              <w:top w:val="nil"/>
              <w:left w:val="nil"/>
              <w:bottom w:val="nil"/>
              <w:right w:val="nil"/>
            </w:tcBorders>
            <w:shd w:val="clear" w:color="auto" w:fill="D9E1F4"/>
            <w:vAlign w:val="center"/>
          </w:tcPr>
          <w:p w14:paraId="424B3D9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Tukey’s HSD</w:t>
            </w:r>
          </w:p>
        </w:tc>
        <w:tc>
          <w:tcPr>
            <w:tcW w:w="2493" w:type="dxa"/>
            <w:tcBorders>
              <w:top w:val="nil"/>
              <w:left w:val="nil"/>
              <w:bottom w:val="nil"/>
              <w:right w:val="nil"/>
            </w:tcBorders>
            <w:shd w:val="clear" w:color="auto" w:fill="D9E1F4"/>
            <w:vAlign w:val="center"/>
          </w:tcPr>
          <w:p w14:paraId="5B8648E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Control vs. sh-NC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 sh-NC vs. sh-Slc38a2 0.0106.</w:t>
            </w:r>
          </w:p>
        </w:tc>
        <w:tc>
          <w:tcPr>
            <w:tcW w:w="1221" w:type="dxa"/>
            <w:tcBorders>
              <w:top w:val="nil"/>
              <w:left w:val="nil"/>
              <w:bottom w:val="nil"/>
              <w:right w:val="nil"/>
            </w:tcBorders>
            <w:shd w:val="clear" w:color="auto" w:fill="D9E1F4"/>
            <w:vAlign w:val="center"/>
          </w:tcPr>
          <w:p w14:paraId="49A6D21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w:t>
            </w:r>
          </w:p>
        </w:tc>
      </w:tr>
      <w:tr w14:paraId="407BF695">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vAlign w:val="center"/>
          </w:tcPr>
          <w:p w14:paraId="761BC85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 7 E</w:t>
            </w:r>
          </w:p>
        </w:tc>
        <w:tc>
          <w:tcPr>
            <w:tcW w:w="1975" w:type="dxa"/>
            <w:tcBorders>
              <w:top w:val="nil"/>
              <w:left w:val="nil"/>
              <w:bottom w:val="nil"/>
              <w:right w:val="nil"/>
            </w:tcBorders>
            <w:shd w:val="clear" w:color="auto" w:fill="FFFFFF"/>
            <w:vAlign w:val="center"/>
          </w:tcPr>
          <w:p w14:paraId="22E0EDC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Relative cellular viability of HT22 cells</w:t>
            </w:r>
          </w:p>
        </w:tc>
        <w:tc>
          <w:tcPr>
            <w:tcW w:w="1390" w:type="dxa"/>
            <w:tcBorders>
              <w:top w:val="nil"/>
              <w:left w:val="nil"/>
              <w:bottom w:val="nil"/>
              <w:right w:val="nil"/>
            </w:tcBorders>
            <w:shd w:val="clear" w:color="auto" w:fill="FFFFFF"/>
            <w:noWrap/>
            <w:vAlign w:val="center"/>
          </w:tcPr>
          <w:p w14:paraId="2A0F764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0.9324</w:t>
            </w:r>
          </w:p>
        </w:tc>
        <w:tc>
          <w:tcPr>
            <w:tcW w:w="1328" w:type="dxa"/>
            <w:tcBorders>
              <w:top w:val="nil"/>
              <w:left w:val="nil"/>
              <w:bottom w:val="nil"/>
              <w:right w:val="nil"/>
            </w:tcBorders>
            <w:shd w:val="clear" w:color="auto" w:fill="FFFFFF"/>
            <w:noWrap/>
            <w:vAlign w:val="center"/>
          </w:tcPr>
          <w:p w14:paraId="2E38C94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0.524</w:t>
            </w:r>
          </w:p>
        </w:tc>
        <w:tc>
          <w:tcPr>
            <w:tcW w:w="1796" w:type="dxa"/>
            <w:tcBorders>
              <w:top w:val="nil"/>
              <w:left w:val="nil"/>
              <w:bottom w:val="nil"/>
              <w:right w:val="nil"/>
            </w:tcBorders>
            <w:shd w:val="clear" w:color="auto" w:fill="FFFFFF"/>
            <w:vAlign w:val="center"/>
          </w:tcPr>
          <w:p w14:paraId="538F441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One-way ANOVA</w:t>
            </w:r>
          </w:p>
        </w:tc>
        <w:tc>
          <w:tcPr>
            <w:tcW w:w="1180" w:type="dxa"/>
            <w:tcBorders>
              <w:top w:val="nil"/>
              <w:left w:val="nil"/>
              <w:bottom w:val="nil"/>
              <w:right w:val="nil"/>
            </w:tcBorders>
            <w:shd w:val="clear" w:color="auto" w:fill="FFFFFF"/>
            <w:noWrap/>
            <w:vAlign w:val="center"/>
          </w:tcPr>
          <w:p w14:paraId="3A34449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 = 72.85</w:t>
            </w:r>
          </w:p>
        </w:tc>
        <w:tc>
          <w:tcPr>
            <w:tcW w:w="931" w:type="dxa"/>
            <w:tcBorders>
              <w:top w:val="nil"/>
              <w:left w:val="nil"/>
              <w:bottom w:val="nil"/>
              <w:right w:val="nil"/>
            </w:tcBorders>
            <w:shd w:val="clear" w:color="auto" w:fill="FFFFFF"/>
            <w:vAlign w:val="center"/>
          </w:tcPr>
          <w:p w14:paraId="0238B9C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2, 12</w:t>
            </w:r>
          </w:p>
        </w:tc>
        <w:tc>
          <w:tcPr>
            <w:tcW w:w="980" w:type="dxa"/>
            <w:tcBorders>
              <w:top w:val="nil"/>
              <w:left w:val="nil"/>
              <w:bottom w:val="nil"/>
              <w:right w:val="nil"/>
            </w:tcBorders>
            <w:shd w:val="clear" w:color="auto" w:fill="FFFFFF"/>
            <w:noWrap/>
            <w:vAlign w:val="center"/>
          </w:tcPr>
          <w:p w14:paraId="553B444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p>
        </w:tc>
        <w:tc>
          <w:tcPr>
            <w:tcW w:w="1300" w:type="dxa"/>
            <w:tcBorders>
              <w:top w:val="nil"/>
              <w:left w:val="nil"/>
              <w:bottom w:val="nil"/>
              <w:right w:val="nil"/>
            </w:tcBorders>
            <w:shd w:val="clear" w:color="auto" w:fill="FFFFFF"/>
            <w:vAlign w:val="center"/>
          </w:tcPr>
          <w:p w14:paraId="5DB855B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Tukey’s HSD</w:t>
            </w:r>
          </w:p>
        </w:tc>
        <w:tc>
          <w:tcPr>
            <w:tcW w:w="2493" w:type="dxa"/>
            <w:tcBorders>
              <w:top w:val="nil"/>
              <w:left w:val="nil"/>
              <w:bottom w:val="nil"/>
              <w:right w:val="nil"/>
            </w:tcBorders>
            <w:shd w:val="clear" w:color="auto" w:fill="FFFFFF"/>
            <w:vAlign w:val="center"/>
          </w:tcPr>
          <w:p w14:paraId="03BCC46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Control vs. sh-NC 0.0011; sh-NC vs. sh-Slc38a2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p>
        </w:tc>
        <w:tc>
          <w:tcPr>
            <w:tcW w:w="1221" w:type="dxa"/>
            <w:tcBorders>
              <w:top w:val="nil"/>
              <w:left w:val="nil"/>
              <w:bottom w:val="nil"/>
              <w:right w:val="nil"/>
            </w:tcBorders>
            <w:shd w:val="clear" w:color="auto" w:fill="FFFFFF"/>
            <w:vAlign w:val="center"/>
          </w:tcPr>
          <w:p w14:paraId="7BC7F12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0.9966036</w:t>
            </w:r>
          </w:p>
        </w:tc>
      </w:tr>
      <w:tr w14:paraId="231C552E">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vAlign w:val="center"/>
          </w:tcPr>
          <w:p w14:paraId="6EAF849F">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 7 F</w:t>
            </w:r>
          </w:p>
        </w:tc>
        <w:tc>
          <w:tcPr>
            <w:tcW w:w="1975" w:type="dxa"/>
            <w:tcBorders>
              <w:top w:val="nil"/>
              <w:left w:val="nil"/>
              <w:bottom w:val="nil"/>
              <w:right w:val="nil"/>
            </w:tcBorders>
            <w:shd w:val="clear" w:color="auto" w:fill="D9E1F4"/>
            <w:vAlign w:val="center"/>
          </w:tcPr>
          <w:p w14:paraId="5E7FC77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Cellular GSH content</w:t>
            </w:r>
          </w:p>
        </w:tc>
        <w:tc>
          <w:tcPr>
            <w:tcW w:w="1390" w:type="dxa"/>
            <w:tcBorders>
              <w:top w:val="nil"/>
              <w:left w:val="nil"/>
              <w:bottom w:val="nil"/>
              <w:right w:val="nil"/>
            </w:tcBorders>
            <w:shd w:val="clear" w:color="auto" w:fill="D9E1F4"/>
            <w:noWrap/>
            <w:vAlign w:val="center"/>
          </w:tcPr>
          <w:p w14:paraId="6713014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0.8995</w:t>
            </w:r>
          </w:p>
        </w:tc>
        <w:tc>
          <w:tcPr>
            <w:tcW w:w="1328" w:type="dxa"/>
            <w:tcBorders>
              <w:top w:val="nil"/>
              <w:left w:val="nil"/>
              <w:bottom w:val="nil"/>
              <w:right w:val="nil"/>
            </w:tcBorders>
            <w:shd w:val="clear" w:color="auto" w:fill="D9E1F4"/>
            <w:noWrap/>
            <w:vAlign w:val="center"/>
          </w:tcPr>
          <w:p w14:paraId="5F26039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0.0687</w:t>
            </w:r>
          </w:p>
        </w:tc>
        <w:tc>
          <w:tcPr>
            <w:tcW w:w="1796" w:type="dxa"/>
            <w:tcBorders>
              <w:top w:val="nil"/>
              <w:left w:val="nil"/>
              <w:bottom w:val="nil"/>
              <w:right w:val="nil"/>
            </w:tcBorders>
            <w:shd w:val="clear" w:color="auto" w:fill="D9E1F4"/>
            <w:vAlign w:val="center"/>
          </w:tcPr>
          <w:p w14:paraId="5063EA0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One-way ANOVA</w:t>
            </w:r>
          </w:p>
        </w:tc>
        <w:tc>
          <w:tcPr>
            <w:tcW w:w="1180" w:type="dxa"/>
            <w:tcBorders>
              <w:top w:val="nil"/>
              <w:left w:val="nil"/>
              <w:bottom w:val="nil"/>
              <w:right w:val="nil"/>
            </w:tcBorders>
            <w:shd w:val="clear" w:color="auto" w:fill="D9E1F4"/>
            <w:noWrap/>
            <w:vAlign w:val="center"/>
          </w:tcPr>
          <w:p w14:paraId="24150CC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 = 23.33</w:t>
            </w:r>
          </w:p>
        </w:tc>
        <w:tc>
          <w:tcPr>
            <w:tcW w:w="931" w:type="dxa"/>
            <w:tcBorders>
              <w:top w:val="nil"/>
              <w:left w:val="nil"/>
              <w:bottom w:val="nil"/>
              <w:right w:val="nil"/>
            </w:tcBorders>
            <w:shd w:val="clear" w:color="auto" w:fill="D9E1F4"/>
            <w:vAlign w:val="center"/>
          </w:tcPr>
          <w:p w14:paraId="5697A45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2, 27</w:t>
            </w:r>
          </w:p>
        </w:tc>
        <w:tc>
          <w:tcPr>
            <w:tcW w:w="980" w:type="dxa"/>
            <w:tcBorders>
              <w:top w:val="nil"/>
              <w:left w:val="nil"/>
              <w:bottom w:val="nil"/>
              <w:right w:val="nil"/>
            </w:tcBorders>
            <w:shd w:val="clear" w:color="auto" w:fill="D9E1F4"/>
            <w:noWrap/>
            <w:vAlign w:val="center"/>
          </w:tcPr>
          <w:p w14:paraId="1287FE4A">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p>
        </w:tc>
        <w:tc>
          <w:tcPr>
            <w:tcW w:w="1300" w:type="dxa"/>
            <w:tcBorders>
              <w:top w:val="nil"/>
              <w:left w:val="nil"/>
              <w:bottom w:val="nil"/>
              <w:right w:val="nil"/>
            </w:tcBorders>
            <w:shd w:val="clear" w:color="auto" w:fill="D9E1F4"/>
            <w:vAlign w:val="center"/>
          </w:tcPr>
          <w:p w14:paraId="0633133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Tukey’s HSD</w:t>
            </w:r>
          </w:p>
        </w:tc>
        <w:tc>
          <w:tcPr>
            <w:tcW w:w="2493" w:type="dxa"/>
            <w:tcBorders>
              <w:top w:val="nil"/>
              <w:left w:val="nil"/>
              <w:bottom w:val="nil"/>
              <w:right w:val="nil"/>
            </w:tcBorders>
            <w:shd w:val="clear" w:color="auto" w:fill="D9E1F4"/>
            <w:vAlign w:val="center"/>
          </w:tcPr>
          <w:p w14:paraId="7074A62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Control vs. sh-NC 0.0498; sh-NC vs. sh-Slc38a2 0.0006.</w:t>
            </w:r>
          </w:p>
        </w:tc>
        <w:tc>
          <w:tcPr>
            <w:tcW w:w="1221" w:type="dxa"/>
            <w:tcBorders>
              <w:top w:val="nil"/>
              <w:left w:val="nil"/>
              <w:bottom w:val="nil"/>
              <w:right w:val="nil"/>
            </w:tcBorders>
            <w:shd w:val="clear" w:color="auto" w:fill="D9E1F4"/>
            <w:vAlign w:val="center"/>
          </w:tcPr>
          <w:p w14:paraId="461808F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0.9999958</w:t>
            </w:r>
          </w:p>
        </w:tc>
      </w:tr>
      <w:tr w14:paraId="649FC337">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vAlign w:val="center"/>
          </w:tcPr>
          <w:p w14:paraId="10FC85B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 7 G</w:t>
            </w:r>
          </w:p>
        </w:tc>
        <w:tc>
          <w:tcPr>
            <w:tcW w:w="1975" w:type="dxa"/>
            <w:tcBorders>
              <w:top w:val="nil"/>
              <w:left w:val="nil"/>
              <w:bottom w:val="nil"/>
              <w:right w:val="nil"/>
            </w:tcBorders>
            <w:shd w:val="clear" w:color="auto" w:fill="FFFFFF"/>
            <w:vAlign w:val="center"/>
          </w:tcPr>
          <w:p w14:paraId="42A2028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Total iron in HT22 cells</w:t>
            </w:r>
          </w:p>
        </w:tc>
        <w:tc>
          <w:tcPr>
            <w:tcW w:w="1390" w:type="dxa"/>
            <w:tcBorders>
              <w:top w:val="nil"/>
              <w:left w:val="nil"/>
              <w:bottom w:val="nil"/>
              <w:right w:val="nil"/>
            </w:tcBorders>
            <w:shd w:val="clear" w:color="auto" w:fill="FFFFFF"/>
            <w:noWrap/>
            <w:vAlign w:val="center"/>
          </w:tcPr>
          <w:p w14:paraId="5C47374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0.2297</w:t>
            </w:r>
          </w:p>
        </w:tc>
        <w:tc>
          <w:tcPr>
            <w:tcW w:w="1328" w:type="dxa"/>
            <w:tcBorders>
              <w:top w:val="nil"/>
              <w:left w:val="nil"/>
              <w:bottom w:val="nil"/>
              <w:right w:val="nil"/>
            </w:tcBorders>
            <w:shd w:val="clear" w:color="auto" w:fill="FFFFFF"/>
            <w:noWrap/>
            <w:vAlign w:val="center"/>
          </w:tcPr>
          <w:p w14:paraId="33216B6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0.534</w:t>
            </w:r>
          </w:p>
        </w:tc>
        <w:tc>
          <w:tcPr>
            <w:tcW w:w="1796" w:type="dxa"/>
            <w:tcBorders>
              <w:top w:val="nil"/>
              <w:left w:val="nil"/>
              <w:bottom w:val="nil"/>
              <w:right w:val="nil"/>
            </w:tcBorders>
            <w:shd w:val="clear" w:color="auto" w:fill="FFFFFF"/>
            <w:vAlign w:val="center"/>
          </w:tcPr>
          <w:p w14:paraId="24220D8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One-way ANOVA</w:t>
            </w:r>
          </w:p>
        </w:tc>
        <w:tc>
          <w:tcPr>
            <w:tcW w:w="1180" w:type="dxa"/>
            <w:tcBorders>
              <w:top w:val="nil"/>
              <w:left w:val="nil"/>
              <w:bottom w:val="nil"/>
              <w:right w:val="nil"/>
            </w:tcBorders>
            <w:shd w:val="clear" w:color="auto" w:fill="FFFFFF"/>
            <w:noWrap/>
            <w:vAlign w:val="center"/>
          </w:tcPr>
          <w:p w14:paraId="496D0BD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 = 4.710</w:t>
            </w:r>
          </w:p>
        </w:tc>
        <w:tc>
          <w:tcPr>
            <w:tcW w:w="931" w:type="dxa"/>
            <w:tcBorders>
              <w:top w:val="nil"/>
              <w:left w:val="nil"/>
              <w:bottom w:val="nil"/>
              <w:right w:val="nil"/>
            </w:tcBorders>
            <w:shd w:val="clear" w:color="auto" w:fill="FFFFFF"/>
            <w:vAlign w:val="center"/>
          </w:tcPr>
          <w:p w14:paraId="776B37B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2, 21</w:t>
            </w:r>
          </w:p>
        </w:tc>
        <w:tc>
          <w:tcPr>
            <w:tcW w:w="980" w:type="dxa"/>
            <w:tcBorders>
              <w:top w:val="nil"/>
              <w:left w:val="nil"/>
              <w:bottom w:val="nil"/>
              <w:right w:val="nil"/>
            </w:tcBorders>
            <w:shd w:val="clear" w:color="auto" w:fill="FFFFFF"/>
            <w:noWrap/>
            <w:vAlign w:val="center"/>
          </w:tcPr>
          <w:p w14:paraId="6745BC8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0.0204</w:t>
            </w:r>
          </w:p>
        </w:tc>
        <w:tc>
          <w:tcPr>
            <w:tcW w:w="1300" w:type="dxa"/>
            <w:tcBorders>
              <w:top w:val="nil"/>
              <w:left w:val="nil"/>
              <w:bottom w:val="nil"/>
              <w:right w:val="nil"/>
            </w:tcBorders>
            <w:shd w:val="clear" w:color="auto" w:fill="FFFFFF"/>
            <w:vAlign w:val="center"/>
          </w:tcPr>
          <w:p w14:paraId="795D63E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Tukey’s HSD</w:t>
            </w:r>
          </w:p>
        </w:tc>
        <w:tc>
          <w:tcPr>
            <w:tcW w:w="2493" w:type="dxa"/>
            <w:tcBorders>
              <w:top w:val="nil"/>
              <w:left w:val="nil"/>
              <w:bottom w:val="nil"/>
              <w:right w:val="nil"/>
            </w:tcBorders>
            <w:shd w:val="clear" w:color="auto" w:fill="FFFFFF"/>
            <w:vAlign w:val="center"/>
          </w:tcPr>
          <w:p w14:paraId="0ECF446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Control vs. sh-NC 0.9739; sh-NC vs. sh-Slc38a2 0.0479.</w:t>
            </w:r>
          </w:p>
        </w:tc>
        <w:tc>
          <w:tcPr>
            <w:tcW w:w="1221" w:type="dxa"/>
            <w:tcBorders>
              <w:top w:val="nil"/>
              <w:left w:val="nil"/>
              <w:bottom w:val="nil"/>
              <w:right w:val="nil"/>
            </w:tcBorders>
            <w:shd w:val="clear" w:color="auto" w:fill="FFFFFF"/>
            <w:vAlign w:val="center"/>
          </w:tcPr>
          <w:p w14:paraId="407F099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0.7851367</w:t>
            </w:r>
          </w:p>
        </w:tc>
      </w:tr>
      <w:tr w14:paraId="066A085F">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vAlign w:val="center"/>
          </w:tcPr>
          <w:p w14:paraId="6010FB4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 7 J</w:t>
            </w:r>
          </w:p>
        </w:tc>
        <w:tc>
          <w:tcPr>
            <w:tcW w:w="1975" w:type="dxa"/>
            <w:tcBorders>
              <w:top w:val="nil"/>
              <w:left w:val="nil"/>
              <w:bottom w:val="nil"/>
              <w:right w:val="nil"/>
            </w:tcBorders>
            <w:shd w:val="clear" w:color="auto" w:fill="D9E1F4"/>
            <w:vAlign w:val="center"/>
          </w:tcPr>
          <w:p w14:paraId="0683EA7F">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Relative cellular viability of HT22 cells treated with erastin</w:t>
            </w:r>
          </w:p>
        </w:tc>
        <w:tc>
          <w:tcPr>
            <w:tcW w:w="1390" w:type="dxa"/>
            <w:tcBorders>
              <w:top w:val="nil"/>
              <w:left w:val="nil"/>
              <w:bottom w:val="nil"/>
              <w:right w:val="nil"/>
            </w:tcBorders>
            <w:shd w:val="clear" w:color="auto" w:fill="D9E1F4"/>
            <w:noWrap/>
            <w:vAlign w:val="center"/>
          </w:tcPr>
          <w:p w14:paraId="0DC7C39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0.7397</w:t>
            </w:r>
          </w:p>
        </w:tc>
        <w:tc>
          <w:tcPr>
            <w:tcW w:w="1328" w:type="dxa"/>
            <w:tcBorders>
              <w:top w:val="nil"/>
              <w:left w:val="nil"/>
              <w:bottom w:val="nil"/>
              <w:right w:val="nil"/>
            </w:tcBorders>
            <w:shd w:val="clear" w:color="auto" w:fill="D9E1F4"/>
            <w:noWrap/>
            <w:vAlign w:val="center"/>
          </w:tcPr>
          <w:p w14:paraId="43A7F75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0.8077</w:t>
            </w:r>
          </w:p>
        </w:tc>
        <w:tc>
          <w:tcPr>
            <w:tcW w:w="1796" w:type="dxa"/>
            <w:tcBorders>
              <w:top w:val="nil"/>
              <w:left w:val="nil"/>
              <w:bottom w:val="nil"/>
              <w:right w:val="nil"/>
            </w:tcBorders>
            <w:shd w:val="clear" w:color="auto" w:fill="D9E1F4"/>
            <w:vAlign w:val="center"/>
          </w:tcPr>
          <w:p w14:paraId="1DC96D6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One-way ANOVA</w:t>
            </w:r>
          </w:p>
        </w:tc>
        <w:tc>
          <w:tcPr>
            <w:tcW w:w="1180" w:type="dxa"/>
            <w:tcBorders>
              <w:top w:val="nil"/>
              <w:left w:val="nil"/>
              <w:bottom w:val="nil"/>
              <w:right w:val="nil"/>
            </w:tcBorders>
            <w:shd w:val="clear" w:color="auto" w:fill="D9E1F4"/>
            <w:noWrap/>
            <w:vAlign w:val="center"/>
          </w:tcPr>
          <w:p w14:paraId="5376A7E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 = 162.1</w:t>
            </w:r>
          </w:p>
        </w:tc>
        <w:tc>
          <w:tcPr>
            <w:tcW w:w="931" w:type="dxa"/>
            <w:tcBorders>
              <w:top w:val="nil"/>
              <w:left w:val="nil"/>
              <w:bottom w:val="nil"/>
              <w:right w:val="nil"/>
            </w:tcBorders>
            <w:shd w:val="clear" w:color="auto" w:fill="D9E1F4"/>
            <w:noWrap/>
            <w:vAlign w:val="center"/>
          </w:tcPr>
          <w:p w14:paraId="0A13946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10, 44</w:t>
            </w:r>
          </w:p>
        </w:tc>
        <w:tc>
          <w:tcPr>
            <w:tcW w:w="980" w:type="dxa"/>
            <w:tcBorders>
              <w:top w:val="nil"/>
              <w:left w:val="nil"/>
              <w:bottom w:val="nil"/>
              <w:right w:val="nil"/>
            </w:tcBorders>
            <w:shd w:val="clear" w:color="auto" w:fill="D9E1F4"/>
            <w:noWrap/>
            <w:vAlign w:val="center"/>
          </w:tcPr>
          <w:p w14:paraId="2C30B3D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&lt;0.0001</w:t>
            </w:r>
          </w:p>
        </w:tc>
        <w:tc>
          <w:tcPr>
            <w:tcW w:w="1300" w:type="dxa"/>
            <w:tcBorders>
              <w:top w:val="nil"/>
              <w:left w:val="nil"/>
              <w:bottom w:val="nil"/>
              <w:right w:val="nil"/>
            </w:tcBorders>
            <w:shd w:val="clear" w:color="auto" w:fill="D9E1F4"/>
            <w:vAlign w:val="center"/>
          </w:tcPr>
          <w:p w14:paraId="637128E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Tukey’s HSD</w:t>
            </w:r>
          </w:p>
        </w:tc>
        <w:tc>
          <w:tcPr>
            <w:tcW w:w="2493" w:type="dxa"/>
            <w:tcBorders>
              <w:top w:val="nil"/>
              <w:left w:val="nil"/>
              <w:bottom w:val="nil"/>
              <w:right w:val="nil"/>
            </w:tcBorders>
            <w:shd w:val="clear" w:color="auto" w:fill="D9E1F4"/>
            <w:vAlign w:val="center"/>
          </w:tcPr>
          <w:p w14:paraId="073C382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Control vs. 2μM erastin 0.0001</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Control vs. 4μM erastin 0.0495</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Control vs. 6μM erastin 0.0021</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Control vs. 8μM erastin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Control vs. 10μM erastin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Control vs. 12μM erastin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Control vs. 14μM erastin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Control vs. 16μM erastin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Control vs. 18μM erastin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Control vs. 20μM erastin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p>
        </w:tc>
        <w:tc>
          <w:tcPr>
            <w:tcW w:w="1221" w:type="dxa"/>
            <w:tcBorders>
              <w:top w:val="nil"/>
              <w:left w:val="nil"/>
              <w:bottom w:val="nil"/>
              <w:right w:val="nil"/>
            </w:tcBorders>
            <w:shd w:val="clear" w:color="auto" w:fill="D9E1F4"/>
            <w:noWrap/>
            <w:vAlign w:val="center"/>
          </w:tcPr>
          <w:p w14:paraId="2C424BF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w:t>
            </w:r>
          </w:p>
        </w:tc>
      </w:tr>
      <w:tr w14:paraId="19590DEA">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vAlign w:val="center"/>
          </w:tcPr>
          <w:p w14:paraId="2CCFE7B9">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 7 K</w:t>
            </w:r>
          </w:p>
        </w:tc>
        <w:tc>
          <w:tcPr>
            <w:tcW w:w="1975" w:type="dxa"/>
            <w:tcBorders>
              <w:top w:val="nil"/>
              <w:left w:val="nil"/>
              <w:bottom w:val="nil"/>
              <w:right w:val="nil"/>
            </w:tcBorders>
            <w:shd w:val="clear" w:color="auto" w:fill="FFFFFF"/>
            <w:vAlign w:val="center"/>
          </w:tcPr>
          <w:p w14:paraId="3EF97B6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Relative cellular viability of HT22 cells treated with erastin in combination with Fer-1</w:t>
            </w:r>
          </w:p>
        </w:tc>
        <w:tc>
          <w:tcPr>
            <w:tcW w:w="1390" w:type="dxa"/>
            <w:tcBorders>
              <w:top w:val="nil"/>
              <w:left w:val="nil"/>
              <w:bottom w:val="nil"/>
              <w:right w:val="nil"/>
            </w:tcBorders>
            <w:shd w:val="clear" w:color="auto" w:fill="FFFFFF"/>
            <w:noWrap/>
            <w:vAlign w:val="center"/>
          </w:tcPr>
          <w:p w14:paraId="0400C89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0.1672</w:t>
            </w:r>
          </w:p>
        </w:tc>
        <w:tc>
          <w:tcPr>
            <w:tcW w:w="1328" w:type="dxa"/>
            <w:tcBorders>
              <w:top w:val="nil"/>
              <w:left w:val="nil"/>
              <w:bottom w:val="nil"/>
              <w:right w:val="nil"/>
            </w:tcBorders>
            <w:shd w:val="clear" w:color="auto" w:fill="FFFFFF"/>
            <w:noWrap/>
            <w:vAlign w:val="center"/>
          </w:tcPr>
          <w:p w14:paraId="2D1AE62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0.369</w:t>
            </w:r>
          </w:p>
        </w:tc>
        <w:tc>
          <w:tcPr>
            <w:tcW w:w="1796" w:type="dxa"/>
            <w:tcBorders>
              <w:top w:val="nil"/>
              <w:left w:val="nil"/>
              <w:bottom w:val="nil"/>
              <w:right w:val="nil"/>
            </w:tcBorders>
            <w:shd w:val="clear" w:color="auto" w:fill="FFFFFF"/>
            <w:vAlign w:val="center"/>
          </w:tcPr>
          <w:p w14:paraId="7BFB1AB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One-way ANOVA</w:t>
            </w:r>
          </w:p>
        </w:tc>
        <w:tc>
          <w:tcPr>
            <w:tcW w:w="1180" w:type="dxa"/>
            <w:tcBorders>
              <w:top w:val="nil"/>
              <w:left w:val="nil"/>
              <w:bottom w:val="nil"/>
              <w:right w:val="nil"/>
            </w:tcBorders>
            <w:shd w:val="clear" w:color="auto" w:fill="FFFFFF"/>
            <w:noWrap/>
            <w:vAlign w:val="center"/>
          </w:tcPr>
          <w:p w14:paraId="6B3D989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 = 39.88</w:t>
            </w:r>
          </w:p>
        </w:tc>
        <w:tc>
          <w:tcPr>
            <w:tcW w:w="931" w:type="dxa"/>
            <w:tcBorders>
              <w:top w:val="nil"/>
              <w:left w:val="nil"/>
              <w:bottom w:val="nil"/>
              <w:right w:val="nil"/>
            </w:tcBorders>
            <w:shd w:val="clear" w:color="auto" w:fill="FFFFFF"/>
            <w:noWrap/>
            <w:vAlign w:val="center"/>
          </w:tcPr>
          <w:p w14:paraId="3513506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9, 45</w:t>
            </w:r>
          </w:p>
        </w:tc>
        <w:tc>
          <w:tcPr>
            <w:tcW w:w="980" w:type="dxa"/>
            <w:tcBorders>
              <w:top w:val="nil"/>
              <w:left w:val="nil"/>
              <w:bottom w:val="nil"/>
              <w:right w:val="nil"/>
            </w:tcBorders>
            <w:shd w:val="clear" w:color="auto" w:fill="FFFFFF"/>
            <w:noWrap/>
            <w:vAlign w:val="center"/>
          </w:tcPr>
          <w:p w14:paraId="40FFD21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&lt;0.0001</w:t>
            </w:r>
          </w:p>
        </w:tc>
        <w:tc>
          <w:tcPr>
            <w:tcW w:w="1300" w:type="dxa"/>
            <w:tcBorders>
              <w:top w:val="nil"/>
              <w:left w:val="nil"/>
              <w:bottom w:val="nil"/>
              <w:right w:val="nil"/>
            </w:tcBorders>
            <w:shd w:val="clear" w:color="auto" w:fill="FFFFFF"/>
            <w:vAlign w:val="center"/>
          </w:tcPr>
          <w:p w14:paraId="312B73F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Tukey’s HSD</w:t>
            </w:r>
          </w:p>
        </w:tc>
        <w:tc>
          <w:tcPr>
            <w:tcW w:w="2493" w:type="dxa"/>
            <w:tcBorders>
              <w:top w:val="nil"/>
              <w:left w:val="nil"/>
              <w:bottom w:val="nil"/>
              <w:right w:val="nil"/>
            </w:tcBorders>
            <w:shd w:val="clear" w:color="auto" w:fill="FFFFFF"/>
            <w:vAlign w:val="center"/>
          </w:tcPr>
          <w:p w14:paraId="6B0C28EF">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Control vs. 20 μM Erastin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20 μM Erastin vs. 5μM Fer-1+Erastin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20 μM Erastin vs. 10μM Fer-1+Erastin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20 μM Erastin vs. 15μM Fer-1+Erastin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20 μM Erastin vs. 20μM Fer-1+Erastin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20 μM Erastin vs. 25μM Fer-1+Erastin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20 μM Erastin vs. 30μM Fer-1+Erastin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20 μM Erastin vs. 35μM Fer-1+Erastin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20 μM Erastin vs. 40μM Fer-1+Erastin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p>
        </w:tc>
        <w:tc>
          <w:tcPr>
            <w:tcW w:w="1221" w:type="dxa"/>
            <w:tcBorders>
              <w:top w:val="nil"/>
              <w:left w:val="nil"/>
              <w:bottom w:val="nil"/>
              <w:right w:val="nil"/>
            </w:tcBorders>
            <w:shd w:val="clear" w:color="auto" w:fill="FFFFFF"/>
            <w:noWrap/>
            <w:vAlign w:val="center"/>
          </w:tcPr>
          <w:p w14:paraId="4C8B5C1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w:t>
            </w:r>
          </w:p>
        </w:tc>
      </w:tr>
      <w:tr w14:paraId="3462A472">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vAlign w:val="center"/>
          </w:tcPr>
          <w:p w14:paraId="087793E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 7 L</w:t>
            </w:r>
          </w:p>
        </w:tc>
        <w:tc>
          <w:tcPr>
            <w:tcW w:w="1975" w:type="dxa"/>
            <w:tcBorders>
              <w:top w:val="nil"/>
              <w:left w:val="nil"/>
              <w:bottom w:val="nil"/>
              <w:right w:val="nil"/>
            </w:tcBorders>
            <w:shd w:val="clear" w:color="auto" w:fill="D9E1F4"/>
            <w:vAlign w:val="center"/>
          </w:tcPr>
          <w:p w14:paraId="6E71490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Relative cellular viability of HT22 cells treated with shRNA-Slc38a2, erastin, or erastin plus Fer-1</w:t>
            </w:r>
          </w:p>
        </w:tc>
        <w:tc>
          <w:tcPr>
            <w:tcW w:w="1390" w:type="dxa"/>
            <w:tcBorders>
              <w:top w:val="nil"/>
              <w:left w:val="nil"/>
              <w:bottom w:val="nil"/>
              <w:right w:val="nil"/>
            </w:tcBorders>
            <w:shd w:val="clear" w:color="auto" w:fill="D9E1F4"/>
            <w:noWrap/>
            <w:vAlign w:val="center"/>
          </w:tcPr>
          <w:p w14:paraId="0B0C4C8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0.5501</w:t>
            </w:r>
          </w:p>
        </w:tc>
        <w:tc>
          <w:tcPr>
            <w:tcW w:w="1328" w:type="dxa"/>
            <w:tcBorders>
              <w:top w:val="nil"/>
              <w:left w:val="nil"/>
              <w:bottom w:val="nil"/>
              <w:right w:val="nil"/>
            </w:tcBorders>
            <w:shd w:val="clear" w:color="auto" w:fill="D9E1F4"/>
            <w:noWrap/>
            <w:vAlign w:val="center"/>
          </w:tcPr>
          <w:p w14:paraId="71E13BA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0.2631</w:t>
            </w:r>
          </w:p>
        </w:tc>
        <w:tc>
          <w:tcPr>
            <w:tcW w:w="1796" w:type="dxa"/>
            <w:tcBorders>
              <w:top w:val="nil"/>
              <w:left w:val="nil"/>
              <w:bottom w:val="nil"/>
              <w:right w:val="nil"/>
            </w:tcBorders>
            <w:shd w:val="clear" w:color="auto" w:fill="D9E1F4"/>
            <w:vAlign w:val="center"/>
          </w:tcPr>
          <w:p w14:paraId="68BA304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One-way ANOVA</w:t>
            </w:r>
          </w:p>
        </w:tc>
        <w:tc>
          <w:tcPr>
            <w:tcW w:w="1180" w:type="dxa"/>
            <w:tcBorders>
              <w:top w:val="nil"/>
              <w:left w:val="nil"/>
              <w:bottom w:val="nil"/>
              <w:right w:val="nil"/>
            </w:tcBorders>
            <w:shd w:val="clear" w:color="auto" w:fill="D9E1F4"/>
            <w:noWrap/>
            <w:vAlign w:val="center"/>
          </w:tcPr>
          <w:p w14:paraId="49DA55F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 = 405.0</w:t>
            </w:r>
          </w:p>
        </w:tc>
        <w:tc>
          <w:tcPr>
            <w:tcW w:w="931" w:type="dxa"/>
            <w:tcBorders>
              <w:top w:val="nil"/>
              <w:left w:val="nil"/>
              <w:bottom w:val="nil"/>
              <w:right w:val="nil"/>
            </w:tcBorders>
            <w:shd w:val="clear" w:color="auto" w:fill="D9E1F4"/>
            <w:noWrap/>
            <w:vAlign w:val="center"/>
          </w:tcPr>
          <w:p w14:paraId="5821374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4, 20</w:t>
            </w:r>
          </w:p>
        </w:tc>
        <w:tc>
          <w:tcPr>
            <w:tcW w:w="980" w:type="dxa"/>
            <w:tcBorders>
              <w:top w:val="nil"/>
              <w:left w:val="nil"/>
              <w:bottom w:val="nil"/>
              <w:right w:val="nil"/>
            </w:tcBorders>
            <w:shd w:val="clear" w:color="auto" w:fill="D9E1F4"/>
            <w:noWrap/>
            <w:vAlign w:val="center"/>
          </w:tcPr>
          <w:p w14:paraId="0D52885F">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p>
        </w:tc>
        <w:tc>
          <w:tcPr>
            <w:tcW w:w="1300" w:type="dxa"/>
            <w:tcBorders>
              <w:top w:val="nil"/>
              <w:left w:val="nil"/>
              <w:bottom w:val="nil"/>
              <w:right w:val="nil"/>
            </w:tcBorders>
            <w:shd w:val="clear" w:color="auto" w:fill="D9E1F4"/>
            <w:vAlign w:val="center"/>
          </w:tcPr>
          <w:p w14:paraId="3246555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Tukey’s HSD</w:t>
            </w:r>
          </w:p>
        </w:tc>
        <w:tc>
          <w:tcPr>
            <w:tcW w:w="2493" w:type="dxa"/>
            <w:tcBorders>
              <w:top w:val="nil"/>
              <w:left w:val="nil"/>
              <w:bottom w:val="nil"/>
              <w:right w:val="nil"/>
            </w:tcBorders>
            <w:shd w:val="clear" w:color="auto" w:fill="D9E1F4"/>
            <w:vAlign w:val="center"/>
          </w:tcPr>
          <w:p w14:paraId="4F45BB1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Control vs. Erastin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Erastin vs. Erastin+Fer-1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Erastin vs. sh-slc38a2+Erastin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Erastin+Fer-1 vs. sh-slc38a2+Erastin +Fer-1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p>
        </w:tc>
        <w:tc>
          <w:tcPr>
            <w:tcW w:w="1221" w:type="dxa"/>
            <w:tcBorders>
              <w:top w:val="nil"/>
              <w:left w:val="nil"/>
              <w:bottom w:val="nil"/>
              <w:right w:val="nil"/>
            </w:tcBorders>
            <w:shd w:val="clear" w:color="auto" w:fill="D9E1F4"/>
            <w:noWrap/>
            <w:vAlign w:val="center"/>
          </w:tcPr>
          <w:p w14:paraId="4127F15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w:t>
            </w:r>
          </w:p>
        </w:tc>
      </w:tr>
      <w:tr w14:paraId="340D06E3">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vAlign w:val="center"/>
          </w:tcPr>
          <w:p w14:paraId="474B7D55">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 8 A</w:t>
            </w:r>
          </w:p>
        </w:tc>
        <w:tc>
          <w:tcPr>
            <w:tcW w:w="1975" w:type="dxa"/>
            <w:tcBorders>
              <w:top w:val="nil"/>
              <w:left w:val="nil"/>
              <w:bottom w:val="nil"/>
              <w:right w:val="nil"/>
            </w:tcBorders>
            <w:shd w:val="clear" w:color="auto" w:fill="FFFFFF"/>
            <w:vAlign w:val="center"/>
          </w:tcPr>
          <w:p w14:paraId="3614108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Western blot of SLC38A2 in HT22 cells</w:t>
            </w:r>
          </w:p>
        </w:tc>
        <w:tc>
          <w:tcPr>
            <w:tcW w:w="1390" w:type="dxa"/>
            <w:tcBorders>
              <w:top w:val="nil"/>
              <w:left w:val="nil"/>
              <w:bottom w:val="nil"/>
              <w:right w:val="nil"/>
            </w:tcBorders>
            <w:shd w:val="clear" w:color="auto" w:fill="FFFFFF"/>
            <w:noWrap/>
            <w:vAlign w:val="center"/>
          </w:tcPr>
          <w:p w14:paraId="3AC9EA8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0.2052</w:t>
            </w:r>
          </w:p>
        </w:tc>
        <w:tc>
          <w:tcPr>
            <w:tcW w:w="1328" w:type="dxa"/>
            <w:tcBorders>
              <w:top w:val="nil"/>
              <w:left w:val="nil"/>
              <w:bottom w:val="nil"/>
              <w:right w:val="nil"/>
            </w:tcBorders>
            <w:shd w:val="clear" w:color="auto" w:fill="FFFFFF"/>
            <w:noWrap/>
            <w:vAlign w:val="center"/>
          </w:tcPr>
          <w:p w14:paraId="6F37D3D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0.3115</w:t>
            </w:r>
          </w:p>
        </w:tc>
        <w:tc>
          <w:tcPr>
            <w:tcW w:w="1796" w:type="dxa"/>
            <w:tcBorders>
              <w:top w:val="nil"/>
              <w:left w:val="nil"/>
              <w:bottom w:val="nil"/>
              <w:right w:val="nil"/>
            </w:tcBorders>
            <w:shd w:val="clear" w:color="auto" w:fill="FFFFFF"/>
            <w:vAlign w:val="center"/>
          </w:tcPr>
          <w:p w14:paraId="4BC7279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One-way ANOVA</w:t>
            </w:r>
          </w:p>
        </w:tc>
        <w:tc>
          <w:tcPr>
            <w:tcW w:w="1180" w:type="dxa"/>
            <w:tcBorders>
              <w:top w:val="nil"/>
              <w:left w:val="nil"/>
              <w:bottom w:val="nil"/>
              <w:right w:val="nil"/>
            </w:tcBorders>
            <w:shd w:val="clear" w:color="auto" w:fill="FFFFFF"/>
            <w:noWrap/>
            <w:vAlign w:val="center"/>
          </w:tcPr>
          <w:p w14:paraId="32478E9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 (4, 35) = 9.066</w:t>
            </w:r>
          </w:p>
        </w:tc>
        <w:tc>
          <w:tcPr>
            <w:tcW w:w="931" w:type="dxa"/>
            <w:tcBorders>
              <w:top w:val="nil"/>
              <w:left w:val="nil"/>
              <w:bottom w:val="nil"/>
              <w:right w:val="nil"/>
            </w:tcBorders>
            <w:shd w:val="clear" w:color="auto" w:fill="FFFFFF"/>
            <w:noWrap/>
            <w:vAlign w:val="center"/>
          </w:tcPr>
          <w:p w14:paraId="7E355D6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4, 35</w:t>
            </w:r>
          </w:p>
        </w:tc>
        <w:tc>
          <w:tcPr>
            <w:tcW w:w="980" w:type="dxa"/>
            <w:tcBorders>
              <w:top w:val="nil"/>
              <w:left w:val="nil"/>
              <w:bottom w:val="nil"/>
              <w:right w:val="nil"/>
            </w:tcBorders>
            <w:shd w:val="clear" w:color="auto" w:fill="FFFFFF"/>
            <w:noWrap/>
            <w:vAlign w:val="center"/>
          </w:tcPr>
          <w:p w14:paraId="604CA3D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p>
        </w:tc>
        <w:tc>
          <w:tcPr>
            <w:tcW w:w="1300" w:type="dxa"/>
            <w:tcBorders>
              <w:top w:val="nil"/>
              <w:left w:val="nil"/>
              <w:bottom w:val="nil"/>
              <w:right w:val="nil"/>
            </w:tcBorders>
            <w:shd w:val="clear" w:color="auto" w:fill="FFFFFF"/>
            <w:vAlign w:val="center"/>
          </w:tcPr>
          <w:p w14:paraId="77353E5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Tukey’s HSD</w:t>
            </w:r>
          </w:p>
        </w:tc>
        <w:tc>
          <w:tcPr>
            <w:tcW w:w="2493" w:type="dxa"/>
            <w:tcBorders>
              <w:top w:val="nil"/>
              <w:left w:val="nil"/>
              <w:bottom w:val="nil"/>
              <w:right w:val="nil"/>
            </w:tcBorders>
            <w:shd w:val="clear" w:color="auto" w:fill="FFFFFF"/>
            <w:vAlign w:val="center"/>
          </w:tcPr>
          <w:p w14:paraId="50A5C9BA">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Control vs. H</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O</w:t>
            </w:r>
            <w:r>
              <w:rPr>
                <w:rFonts w:ascii="Times New Roman" w:hAnsi="Times New Roman" w:eastAsia="微软雅黑"/>
                <w:color w:val="333333"/>
                <w:kern w:val="0"/>
                <w:szCs w:val="21"/>
                <w:vertAlign w:val="subscript"/>
                <w:lang w:bidi="ar"/>
              </w:rPr>
              <w:t xml:space="preserve">2 </w:t>
            </w:r>
            <w:r>
              <w:rPr>
                <w:rFonts w:ascii="Times New Roman" w:hAnsi="Times New Roman" w:eastAsia="微软雅黑"/>
                <w:color w:val="333333"/>
                <w:kern w:val="0"/>
                <w:szCs w:val="21"/>
                <w:lang w:bidi="ar"/>
              </w:rPr>
              <w:t>0.0313；</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Control vs. melatonin 0.5997;</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H</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O</w:t>
            </w:r>
            <w:r>
              <w:rPr>
                <w:rFonts w:ascii="Times New Roman" w:hAnsi="Times New Roman" w:eastAsia="微软雅黑"/>
                <w:color w:val="333333"/>
                <w:kern w:val="0"/>
                <w:szCs w:val="21"/>
                <w:vertAlign w:val="subscript"/>
                <w:lang w:bidi="ar"/>
              </w:rPr>
              <w:t xml:space="preserve">2 </w:t>
            </w:r>
            <w:r>
              <w:rPr>
                <w:rFonts w:ascii="Times New Roman" w:hAnsi="Times New Roman" w:eastAsia="微软雅黑"/>
                <w:color w:val="333333"/>
                <w:kern w:val="0"/>
                <w:szCs w:val="21"/>
                <w:lang w:bidi="ar"/>
              </w:rPr>
              <w:t>vs. H</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O</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+melatonin 0.0002;</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H</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O</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+melatonin vs. H</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O</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+melatonin+sh-Slc38a2 0.0046.</w:t>
            </w:r>
          </w:p>
        </w:tc>
        <w:tc>
          <w:tcPr>
            <w:tcW w:w="1221" w:type="dxa"/>
            <w:tcBorders>
              <w:top w:val="nil"/>
              <w:left w:val="nil"/>
              <w:bottom w:val="nil"/>
              <w:right w:val="nil"/>
            </w:tcBorders>
            <w:shd w:val="clear" w:color="auto" w:fill="FFFFFF"/>
            <w:vAlign w:val="center"/>
          </w:tcPr>
          <w:p w14:paraId="0338C5E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0.9994635</w:t>
            </w:r>
          </w:p>
        </w:tc>
      </w:tr>
      <w:tr w14:paraId="4AA1A8C2">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vAlign w:val="center"/>
          </w:tcPr>
          <w:p w14:paraId="72CDEF6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 8 A</w:t>
            </w:r>
          </w:p>
        </w:tc>
        <w:tc>
          <w:tcPr>
            <w:tcW w:w="1975" w:type="dxa"/>
            <w:tcBorders>
              <w:top w:val="nil"/>
              <w:left w:val="nil"/>
              <w:bottom w:val="nil"/>
              <w:right w:val="nil"/>
            </w:tcBorders>
            <w:shd w:val="clear" w:color="auto" w:fill="D9E1F4"/>
            <w:vAlign w:val="center"/>
          </w:tcPr>
          <w:p w14:paraId="616566E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Western blot of GPX4 in HT22 cells</w:t>
            </w:r>
          </w:p>
        </w:tc>
        <w:tc>
          <w:tcPr>
            <w:tcW w:w="1390" w:type="dxa"/>
            <w:tcBorders>
              <w:top w:val="nil"/>
              <w:left w:val="nil"/>
              <w:bottom w:val="nil"/>
              <w:right w:val="nil"/>
            </w:tcBorders>
            <w:shd w:val="clear" w:color="auto" w:fill="D9E1F4"/>
            <w:noWrap/>
            <w:vAlign w:val="center"/>
          </w:tcPr>
          <w:p w14:paraId="0A2A9AB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0.0622</w:t>
            </w:r>
          </w:p>
        </w:tc>
        <w:tc>
          <w:tcPr>
            <w:tcW w:w="1328" w:type="dxa"/>
            <w:tcBorders>
              <w:top w:val="nil"/>
              <w:left w:val="nil"/>
              <w:bottom w:val="nil"/>
              <w:right w:val="nil"/>
            </w:tcBorders>
            <w:shd w:val="clear" w:color="auto" w:fill="D9E1F4"/>
            <w:noWrap/>
            <w:vAlign w:val="center"/>
          </w:tcPr>
          <w:p w14:paraId="1F7D572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0.0932</w:t>
            </w:r>
          </w:p>
        </w:tc>
        <w:tc>
          <w:tcPr>
            <w:tcW w:w="1796" w:type="dxa"/>
            <w:tcBorders>
              <w:top w:val="nil"/>
              <w:left w:val="nil"/>
              <w:bottom w:val="nil"/>
              <w:right w:val="nil"/>
            </w:tcBorders>
            <w:shd w:val="clear" w:color="auto" w:fill="D9E1F4"/>
            <w:vAlign w:val="center"/>
          </w:tcPr>
          <w:p w14:paraId="2685981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One-way ANOVA</w:t>
            </w:r>
          </w:p>
        </w:tc>
        <w:tc>
          <w:tcPr>
            <w:tcW w:w="1180" w:type="dxa"/>
            <w:tcBorders>
              <w:top w:val="nil"/>
              <w:left w:val="nil"/>
              <w:bottom w:val="nil"/>
              <w:right w:val="nil"/>
            </w:tcBorders>
            <w:shd w:val="clear" w:color="auto" w:fill="D9E1F4"/>
            <w:noWrap/>
            <w:vAlign w:val="center"/>
          </w:tcPr>
          <w:p w14:paraId="6E2855D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 (4, 35) = 16.24</w:t>
            </w:r>
          </w:p>
        </w:tc>
        <w:tc>
          <w:tcPr>
            <w:tcW w:w="931" w:type="dxa"/>
            <w:tcBorders>
              <w:top w:val="nil"/>
              <w:left w:val="nil"/>
              <w:bottom w:val="nil"/>
              <w:right w:val="nil"/>
            </w:tcBorders>
            <w:shd w:val="clear" w:color="auto" w:fill="D9E1F4"/>
            <w:noWrap/>
            <w:vAlign w:val="center"/>
          </w:tcPr>
          <w:p w14:paraId="1C70F3E4">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4, 35</w:t>
            </w:r>
          </w:p>
        </w:tc>
        <w:tc>
          <w:tcPr>
            <w:tcW w:w="980" w:type="dxa"/>
            <w:tcBorders>
              <w:top w:val="nil"/>
              <w:left w:val="nil"/>
              <w:bottom w:val="nil"/>
              <w:right w:val="nil"/>
            </w:tcBorders>
            <w:shd w:val="clear" w:color="auto" w:fill="D9E1F4"/>
            <w:noWrap/>
            <w:vAlign w:val="center"/>
          </w:tcPr>
          <w:p w14:paraId="344937E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p>
        </w:tc>
        <w:tc>
          <w:tcPr>
            <w:tcW w:w="1300" w:type="dxa"/>
            <w:tcBorders>
              <w:top w:val="nil"/>
              <w:left w:val="nil"/>
              <w:bottom w:val="nil"/>
              <w:right w:val="nil"/>
            </w:tcBorders>
            <w:shd w:val="clear" w:color="auto" w:fill="D9E1F4"/>
            <w:vAlign w:val="center"/>
          </w:tcPr>
          <w:p w14:paraId="77F1D2E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Tukey’s HSD</w:t>
            </w:r>
          </w:p>
        </w:tc>
        <w:tc>
          <w:tcPr>
            <w:tcW w:w="2493" w:type="dxa"/>
            <w:tcBorders>
              <w:top w:val="nil"/>
              <w:left w:val="nil"/>
              <w:bottom w:val="nil"/>
              <w:right w:val="nil"/>
            </w:tcBorders>
            <w:shd w:val="clear" w:color="auto" w:fill="D9E1F4"/>
            <w:vAlign w:val="center"/>
          </w:tcPr>
          <w:p w14:paraId="1336020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Control vs. H</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O</w:t>
            </w:r>
            <w:r>
              <w:rPr>
                <w:rFonts w:ascii="Times New Roman" w:hAnsi="Times New Roman" w:eastAsia="微软雅黑"/>
                <w:color w:val="333333"/>
                <w:kern w:val="0"/>
                <w:szCs w:val="21"/>
                <w:vertAlign w:val="subscript"/>
                <w:lang w:bidi="ar"/>
              </w:rPr>
              <w:t xml:space="preserve">2 </w:t>
            </w:r>
            <w:r>
              <w:rPr>
                <w:rFonts w:ascii="Times New Roman" w:hAnsi="Times New Roman" w:eastAsia="微软雅黑"/>
                <w:color w:val="333333"/>
                <w:kern w:val="0"/>
                <w:szCs w:val="21"/>
                <w:lang w:bidi="ar"/>
              </w:rPr>
              <w:t>0.0047；</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Control vs. melatonin 0.7175;</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H</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O</w:t>
            </w:r>
            <w:r>
              <w:rPr>
                <w:rFonts w:ascii="Times New Roman" w:hAnsi="Times New Roman" w:eastAsia="微软雅黑"/>
                <w:color w:val="333333"/>
                <w:kern w:val="0"/>
                <w:szCs w:val="21"/>
                <w:vertAlign w:val="subscript"/>
                <w:lang w:bidi="ar"/>
              </w:rPr>
              <w:t xml:space="preserve">2 </w:t>
            </w:r>
            <w:r>
              <w:rPr>
                <w:rFonts w:ascii="Times New Roman" w:hAnsi="Times New Roman" w:eastAsia="微软雅黑"/>
                <w:color w:val="333333"/>
                <w:kern w:val="0"/>
                <w:szCs w:val="21"/>
                <w:lang w:bidi="ar"/>
              </w:rPr>
              <w:t>vs. H</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O</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+melatonin 0.0002;</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H</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O</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+melatonin vs. H</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O</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+melatonin+sh-Slc38a2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p>
        </w:tc>
        <w:tc>
          <w:tcPr>
            <w:tcW w:w="1221" w:type="dxa"/>
            <w:tcBorders>
              <w:top w:val="nil"/>
              <w:left w:val="nil"/>
              <w:bottom w:val="nil"/>
              <w:right w:val="nil"/>
            </w:tcBorders>
            <w:shd w:val="clear" w:color="auto" w:fill="D9E1F4"/>
            <w:vAlign w:val="center"/>
          </w:tcPr>
          <w:p w14:paraId="19F7987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0.9999999</w:t>
            </w:r>
          </w:p>
        </w:tc>
      </w:tr>
      <w:tr w14:paraId="7E1FA141">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vAlign w:val="center"/>
          </w:tcPr>
          <w:p w14:paraId="36D400E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 8 F</w:t>
            </w:r>
          </w:p>
        </w:tc>
        <w:tc>
          <w:tcPr>
            <w:tcW w:w="1975" w:type="dxa"/>
            <w:tcBorders>
              <w:top w:val="nil"/>
              <w:left w:val="nil"/>
              <w:bottom w:val="nil"/>
              <w:right w:val="nil"/>
            </w:tcBorders>
            <w:shd w:val="clear" w:color="auto" w:fill="FFFFFF"/>
            <w:vAlign w:val="center"/>
          </w:tcPr>
          <w:p w14:paraId="7E33835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 xml:space="preserve">Relative cellular viability </w:t>
            </w:r>
          </w:p>
        </w:tc>
        <w:tc>
          <w:tcPr>
            <w:tcW w:w="1390" w:type="dxa"/>
            <w:tcBorders>
              <w:top w:val="nil"/>
              <w:left w:val="nil"/>
              <w:bottom w:val="nil"/>
              <w:right w:val="nil"/>
            </w:tcBorders>
            <w:shd w:val="clear" w:color="auto" w:fill="FFFFFF"/>
            <w:noWrap/>
            <w:vAlign w:val="center"/>
          </w:tcPr>
          <w:p w14:paraId="1943AB1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0.1959</w:t>
            </w:r>
          </w:p>
        </w:tc>
        <w:tc>
          <w:tcPr>
            <w:tcW w:w="1328" w:type="dxa"/>
            <w:tcBorders>
              <w:top w:val="nil"/>
              <w:left w:val="nil"/>
              <w:bottom w:val="nil"/>
              <w:right w:val="nil"/>
            </w:tcBorders>
            <w:shd w:val="clear" w:color="auto" w:fill="FFFFFF"/>
            <w:noWrap/>
            <w:vAlign w:val="center"/>
          </w:tcPr>
          <w:p w14:paraId="5407EB5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0.3239</w:t>
            </w:r>
          </w:p>
        </w:tc>
        <w:tc>
          <w:tcPr>
            <w:tcW w:w="1796" w:type="dxa"/>
            <w:tcBorders>
              <w:top w:val="nil"/>
              <w:left w:val="nil"/>
              <w:bottom w:val="nil"/>
              <w:right w:val="nil"/>
            </w:tcBorders>
            <w:shd w:val="clear" w:color="auto" w:fill="FFFFFF"/>
            <w:vAlign w:val="center"/>
          </w:tcPr>
          <w:p w14:paraId="4EDB91B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One-way ANOVA</w:t>
            </w:r>
          </w:p>
        </w:tc>
        <w:tc>
          <w:tcPr>
            <w:tcW w:w="1180" w:type="dxa"/>
            <w:tcBorders>
              <w:top w:val="nil"/>
              <w:left w:val="nil"/>
              <w:bottom w:val="nil"/>
              <w:right w:val="nil"/>
            </w:tcBorders>
            <w:shd w:val="clear" w:color="auto" w:fill="FFFFFF"/>
            <w:noWrap/>
            <w:vAlign w:val="center"/>
          </w:tcPr>
          <w:p w14:paraId="5870F22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 (3, 36) = 58.89</w:t>
            </w:r>
          </w:p>
        </w:tc>
        <w:tc>
          <w:tcPr>
            <w:tcW w:w="931" w:type="dxa"/>
            <w:tcBorders>
              <w:top w:val="nil"/>
              <w:left w:val="nil"/>
              <w:bottom w:val="nil"/>
              <w:right w:val="nil"/>
            </w:tcBorders>
            <w:shd w:val="clear" w:color="auto" w:fill="FFFFFF"/>
            <w:noWrap/>
            <w:vAlign w:val="center"/>
          </w:tcPr>
          <w:p w14:paraId="00071E5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3, 36</w:t>
            </w:r>
          </w:p>
        </w:tc>
        <w:tc>
          <w:tcPr>
            <w:tcW w:w="980" w:type="dxa"/>
            <w:tcBorders>
              <w:top w:val="nil"/>
              <w:left w:val="nil"/>
              <w:bottom w:val="nil"/>
              <w:right w:val="nil"/>
            </w:tcBorders>
            <w:shd w:val="clear" w:color="auto" w:fill="FFFFFF"/>
            <w:noWrap/>
            <w:vAlign w:val="center"/>
          </w:tcPr>
          <w:p w14:paraId="2C22898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p>
        </w:tc>
        <w:tc>
          <w:tcPr>
            <w:tcW w:w="1300" w:type="dxa"/>
            <w:tcBorders>
              <w:top w:val="nil"/>
              <w:left w:val="nil"/>
              <w:bottom w:val="nil"/>
              <w:right w:val="nil"/>
            </w:tcBorders>
            <w:shd w:val="clear" w:color="auto" w:fill="FFFFFF"/>
            <w:vAlign w:val="center"/>
          </w:tcPr>
          <w:p w14:paraId="4401D44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Tukey’s HSD</w:t>
            </w:r>
          </w:p>
        </w:tc>
        <w:tc>
          <w:tcPr>
            <w:tcW w:w="2493" w:type="dxa"/>
            <w:tcBorders>
              <w:top w:val="nil"/>
              <w:left w:val="nil"/>
              <w:bottom w:val="nil"/>
              <w:right w:val="nil"/>
            </w:tcBorders>
            <w:shd w:val="clear" w:color="auto" w:fill="FFFFFF"/>
            <w:vAlign w:val="center"/>
          </w:tcPr>
          <w:p w14:paraId="153AB5E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Control vs. Erastin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Erastin vs. Erastin+melatonin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Erastin+melatonin vs. Erastin+melatonin+sh-Slc38a2</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p>
        </w:tc>
        <w:tc>
          <w:tcPr>
            <w:tcW w:w="1221" w:type="dxa"/>
            <w:tcBorders>
              <w:top w:val="nil"/>
              <w:left w:val="nil"/>
              <w:bottom w:val="nil"/>
              <w:right w:val="nil"/>
            </w:tcBorders>
            <w:shd w:val="clear" w:color="auto" w:fill="FFFFFF"/>
            <w:noWrap/>
            <w:vAlign w:val="center"/>
          </w:tcPr>
          <w:p w14:paraId="0860A17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w:t>
            </w:r>
          </w:p>
        </w:tc>
      </w:tr>
      <w:tr w14:paraId="065C3FE0">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vAlign w:val="center"/>
          </w:tcPr>
          <w:p w14:paraId="1E7A35F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 8 G</w:t>
            </w:r>
          </w:p>
        </w:tc>
        <w:tc>
          <w:tcPr>
            <w:tcW w:w="1975" w:type="dxa"/>
            <w:tcBorders>
              <w:top w:val="nil"/>
              <w:left w:val="nil"/>
              <w:bottom w:val="nil"/>
              <w:right w:val="nil"/>
            </w:tcBorders>
            <w:shd w:val="clear" w:color="auto" w:fill="D9E1F4"/>
            <w:vAlign w:val="center"/>
          </w:tcPr>
          <w:p w14:paraId="51745E2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Cellular GSH content</w:t>
            </w:r>
          </w:p>
        </w:tc>
        <w:tc>
          <w:tcPr>
            <w:tcW w:w="1390" w:type="dxa"/>
            <w:tcBorders>
              <w:top w:val="nil"/>
              <w:left w:val="nil"/>
              <w:bottom w:val="nil"/>
              <w:right w:val="nil"/>
            </w:tcBorders>
            <w:shd w:val="clear" w:color="auto" w:fill="D9E1F4"/>
            <w:noWrap/>
            <w:vAlign w:val="center"/>
          </w:tcPr>
          <w:p w14:paraId="784CE4D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0.4654</w:t>
            </w:r>
          </w:p>
        </w:tc>
        <w:tc>
          <w:tcPr>
            <w:tcW w:w="1328" w:type="dxa"/>
            <w:tcBorders>
              <w:top w:val="nil"/>
              <w:left w:val="nil"/>
              <w:bottom w:val="nil"/>
              <w:right w:val="nil"/>
            </w:tcBorders>
            <w:shd w:val="clear" w:color="auto" w:fill="D9E1F4"/>
            <w:noWrap/>
            <w:vAlign w:val="center"/>
          </w:tcPr>
          <w:p w14:paraId="38F3204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0.5434</w:t>
            </w:r>
          </w:p>
        </w:tc>
        <w:tc>
          <w:tcPr>
            <w:tcW w:w="1796" w:type="dxa"/>
            <w:tcBorders>
              <w:top w:val="nil"/>
              <w:left w:val="nil"/>
              <w:bottom w:val="nil"/>
              <w:right w:val="nil"/>
            </w:tcBorders>
            <w:shd w:val="clear" w:color="auto" w:fill="D9E1F4"/>
            <w:vAlign w:val="center"/>
          </w:tcPr>
          <w:p w14:paraId="622A5BD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One-way ANOVA</w:t>
            </w:r>
          </w:p>
        </w:tc>
        <w:tc>
          <w:tcPr>
            <w:tcW w:w="1180" w:type="dxa"/>
            <w:tcBorders>
              <w:top w:val="nil"/>
              <w:left w:val="nil"/>
              <w:bottom w:val="nil"/>
              <w:right w:val="nil"/>
            </w:tcBorders>
            <w:shd w:val="clear" w:color="auto" w:fill="D9E1F4"/>
            <w:noWrap/>
            <w:vAlign w:val="center"/>
          </w:tcPr>
          <w:p w14:paraId="0E117630">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 (3, 20) = 45.83</w:t>
            </w:r>
          </w:p>
        </w:tc>
        <w:tc>
          <w:tcPr>
            <w:tcW w:w="931" w:type="dxa"/>
            <w:tcBorders>
              <w:top w:val="nil"/>
              <w:left w:val="nil"/>
              <w:bottom w:val="nil"/>
              <w:right w:val="nil"/>
            </w:tcBorders>
            <w:shd w:val="clear" w:color="auto" w:fill="D9E1F4"/>
            <w:noWrap/>
            <w:vAlign w:val="center"/>
          </w:tcPr>
          <w:p w14:paraId="4EEFBC5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3, 20</w:t>
            </w:r>
          </w:p>
        </w:tc>
        <w:tc>
          <w:tcPr>
            <w:tcW w:w="980" w:type="dxa"/>
            <w:tcBorders>
              <w:top w:val="nil"/>
              <w:left w:val="nil"/>
              <w:bottom w:val="nil"/>
              <w:right w:val="nil"/>
            </w:tcBorders>
            <w:shd w:val="clear" w:color="auto" w:fill="D9E1F4"/>
            <w:noWrap/>
            <w:vAlign w:val="center"/>
          </w:tcPr>
          <w:p w14:paraId="5E18680F">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p>
        </w:tc>
        <w:tc>
          <w:tcPr>
            <w:tcW w:w="1300" w:type="dxa"/>
            <w:tcBorders>
              <w:top w:val="nil"/>
              <w:left w:val="nil"/>
              <w:bottom w:val="nil"/>
              <w:right w:val="nil"/>
            </w:tcBorders>
            <w:shd w:val="clear" w:color="auto" w:fill="D9E1F4"/>
            <w:vAlign w:val="center"/>
          </w:tcPr>
          <w:p w14:paraId="695CF23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Tukey’s HSD</w:t>
            </w:r>
          </w:p>
        </w:tc>
        <w:tc>
          <w:tcPr>
            <w:tcW w:w="2493" w:type="dxa"/>
            <w:tcBorders>
              <w:top w:val="nil"/>
              <w:left w:val="nil"/>
              <w:bottom w:val="nil"/>
              <w:right w:val="nil"/>
            </w:tcBorders>
            <w:shd w:val="clear" w:color="auto" w:fill="D9E1F4"/>
            <w:vAlign w:val="center"/>
          </w:tcPr>
          <w:p w14:paraId="2DC5485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Control vs. Erastin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Erastin vs. Erastin+melatonin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Erastin+melatonin vs. Erastin+melatonin+sh-Slc38a2</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p>
        </w:tc>
        <w:tc>
          <w:tcPr>
            <w:tcW w:w="1221" w:type="dxa"/>
            <w:tcBorders>
              <w:top w:val="nil"/>
              <w:left w:val="nil"/>
              <w:bottom w:val="nil"/>
              <w:right w:val="nil"/>
            </w:tcBorders>
            <w:shd w:val="clear" w:color="auto" w:fill="D9E1F4"/>
            <w:noWrap/>
            <w:vAlign w:val="center"/>
          </w:tcPr>
          <w:p w14:paraId="04748D45">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w:t>
            </w:r>
          </w:p>
        </w:tc>
      </w:tr>
      <w:tr w14:paraId="51B84C4D">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vAlign w:val="center"/>
          </w:tcPr>
          <w:p w14:paraId="1C0B2382">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 8 H</w:t>
            </w:r>
          </w:p>
        </w:tc>
        <w:tc>
          <w:tcPr>
            <w:tcW w:w="1975" w:type="dxa"/>
            <w:tcBorders>
              <w:top w:val="nil"/>
              <w:left w:val="nil"/>
              <w:bottom w:val="nil"/>
              <w:right w:val="nil"/>
            </w:tcBorders>
            <w:shd w:val="clear" w:color="auto" w:fill="FFFFFF"/>
            <w:vAlign w:val="center"/>
          </w:tcPr>
          <w:p w14:paraId="725DEF5E">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 xml:space="preserve">Total iron in HT22 cells </w:t>
            </w:r>
          </w:p>
        </w:tc>
        <w:tc>
          <w:tcPr>
            <w:tcW w:w="1390" w:type="dxa"/>
            <w:tcBorders>
              <w:top w:val="nil"/>
              <w:left w:val="nil"/>
              <w:bottom w:val="nil"/>
              <w:right w:val="nil"/>
            </w:tcBorders>
            <w:shd w:val="clear" w:color="auto" w:fill="FFFFFF"/>
            <w:noWrap/>
            <w:vAlign w:val="center"/>
          </w:tcPr>
          <w:p w14:paraId="18B4CB6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0.5711</w:t>
            </w:r>
          </w:p>
        </w:tc>
        <w:tc>
          <w:tcPr>
            <w:tcW w:w="1328" w:type="dxa"/>
            <w:tcBorders>
              <w:top w:val="nil"/>
              <w:left w:val="nil"/>
              <w:bottom w:val="nil"/>
              <w:right w:val="nil"/>
            </w:tcBorders>
            <w:shd w:val="clear" w:color="auto" w:fill="FFFFFF"/>
            <w:noWrap/>
            <w:vAlign w:val="center"/>
          </w:tcPr>
          <w:p w14:paraId="6AEB272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0.2746</w:t>
            </w:r>
          </w:p>
        </w:tc>
        <w:tc>
          <w:tcPr>
            <w:tcW w:w="1796" w:type="dxa"/>
            <w:tcBorders>
              <w:top w:val="nil"/>
              <w:left w:val="nil"/>
              <w:bottom w:val="nil"/>
              <w:right w:val="nil"/>
            </w:tcBorders>
            <w:shd w:val="clear" w:color="auto" w:fill="FFFFFF"/>
            <w:vAlign w:val="center"/>
          </w:tcPr>
          <w:p w14:paraId="5A4AA22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One-way ANOVA</w:t>
            </w:r>
          </w:p>
        </w:tc>
        <w:tc>
          <w:tcPr>
            <w:tcW w:w="1180" w:type="dxa"/>
            <w:tcBorders>
              <w:top w:val="nil"/>
              <w:left w:val="nil"/>
              <w:bottom w:val="nil"/>
              <w:right w:val="nil"/>
            </w:tcBorders>
            <w:shd w:val="clear" w:color="auto" w:fill="FFFFFF"/>
            <w:noWrap/>
            <w:vAlign w:val="center"/>
          </w:tcPr>
          <w:p w14:paraId="7C3B334A">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 (3, 20) = 18.37</w:t>
            </w:r>
          </w:p>
        </w:tc>
        <w:tc>
          <w:tcPr>
            <w:tcW w:w="931" w:type="dxa"/>
            <w:tcBorders>
              <w:top w:val="nil"/>
              <w:left w:val="nil"/>
              <w:bottom w:val="nil"/>
              <w:right w:val="nil"/>
            </w:tcBorders>
            <w:shd w:val="clear" w:color="auto" w:fill="FFFFFF"/>
            <w:noWrap/>
            <w:vAlign w:val="center"/>
          </w:tcPr>
          <w:p w14:paraId="062B938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3, 20</w:t>
            </w:r>
          </w:p>
        </w:tc>
        <w:tc>
          <w:tcPr>
            <w:tcW w:w="980" w:type="dxa"/>
            <w:tcBorders>
              <w:top w:val="nil"/>
              <w:left w:val="nil"/>
              <w:bottom w:val="nil"/>
              <w:right w:val="nil"/>
            </w:tcBorders>
            <w:shd w:val="clear" w:color="auto" w:fill="FFFFFF"/>
            <w:noWrap/>
            <w:vAlign w:val="center"/>
          </w:tcPr>
          <w:p w14:paraId="50C7360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p>
        </w:tc>
        <w:tc>
          <w:tcPr>
            <w:tcW w:w="1300" w:type="dxa"/>
            <w:tcBorders>
              <w:top w:val="nil"/>
              <w:left w:val="nil"/>
              <w:bottom w:val="nil"/>
              <w:right w:val="nil"/>
            </w:tcBorders>
            <w:shd w:val="clear" w:color="auto" w:fill="FFFFFF"/>
            <w:vAlign w:val="center"/>
          </w:tcPr>
          <w:p w14:paraId="0571574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Tukey’s HSD</w:t>
            </w:r>
          </w:p>
        </w:tc>
        <w:tc>
          <w:tcPr>
            <w:tcW w:w="2493" w:type="dxa"/>
            <w:tcBorders>
              <w:top w:val="nil"/>
              <w:left w:val="nil"/>
              <w:bottom w:val="nil"/>
              <w:right w:val="nil"/>
            </w:tcBorders>
            <w:shd w:val="clear" w:color="auto" w:fill="FFFFFF"/>
            <w:vAlign w:val="center"/>
          </w:tcPr>
          <w:p w14:paraId="682F293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Control vs. Erastin 0.0001;</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Erastin vs. Erastin+melatonin 0.0008;</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Erastin+melatonin vs. Erastin+melatonin+sh-Slc38a20.0004.</w:t>
            </w:r>
          </w:p>
        </w:tc>
        <w:tc>
          <w:tcPr>
            <w:tcW w:w="1221" w:type="dxa"/>
            <w:tcBorders>
              <w:top w:val="nil"/>
              <w:left w:val="nil"/>
              <w:bottom w:val="nil"/>
              <w:right w:val="nil"/>
            </w:tcBorders>
            <w:shd w:val="clear" w:color="auto" w:fill="FFFFFF"/>
            <w:noWrap/>
            <w:vAlign w:val="center"/>
          </w:tcPr>
          <w:p w14:paraId="744D3A0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0.9999989</w:t>
            </w:r>
          </w:p>
        </w:tc>
      </w:tr>
      <w:tr w14:paraId="384EBEBB">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vAlign w:val="center"/>
          </w:tcPr>
          <w:p w14:paraId="2654088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 S2 A</w:t>
            </w:r>
          </w:p>
        </w:tc>
        <w:tc>
          <w:tcPr>
            <w:tcW w:w="1975" w:type="dxa"/>
            <w:tcBorders>
              <w:top w:val="nil"/>
              <w:left w:val="nil"/>
              <w:bottom w:val="nil"/>
              <w:right w:val="nil"/>
            </w:tcBorders>
            <w:shd w:val="clear" w:color="auto" w:fill="D9E1F4"/>
            <w:vAlign w:val="center"/>
          </w:tcPr>
          <w:p w14:paraId="00D7113D">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GSH in the serum of the experimental mice</w:t>
            </w:r>
          </w:p>
        </w:tc>
        <w:tc>
          <w:tcPr>
            <w:tcW w:w="1390" w:type="dxa"/>
            <w:tcBorders>
              <w:top w:val="nil"/>
              <w:left w:val="nil"/>
              <w:bottom w:val="nil"/>
              <w:right w:val="nil"/>
            </w:tcBorders>
            <w:shd w:val="clear" w:color="auto" w:fill="D9E1F4"/>
            <w:noWrap/>
            <w:vAlign w:val="center"/>
          </w:tcPr>
          <w:p w14:paraId="55BCF28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0.1158</w:t>
            </w:r>
          </w:p>
        </w:tc>
        <w:tc>
          <w:tcPr>
            <w:tcW w:w="1328" w:type="dxa"/>
            <w:tcBorders>
              <w:top w:val="nil"/>
              <w:left w:val="nil"/>
              <w:bottom w:val="nil"/>
              <w:right w:val="nil"/>
            </w:tcBorders>
            <w:shd w:val="clear" w:color="auto" w:fill="D9E1F4"/>
            <w:noWrap/>
            <w:vAlign w:val="center"/>
          </w:tcPr>
          <w:p w14:paraId="4CB0122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0.7003</w:t>
            </w:r>
          </w:p>
        </w:tc>
        <w:tc>
          <w:tcPr>
            <w:tcW w:w="1796" w:type="dxa"/>
            <w:tcBorders>
              <w:top w:val="nil"/>
              <w:left w:val="nil"/>
              <w:bottom w:val="nil"/>
              <w:right w:val="nil"/>
            </w:tcBorders>
            <w:shd w:val="clear" w:color="auto" w:fill="D9E1F4"/>
            <w:vAlign w:val="center"/>
          </w:tcPr>
          <w:p w14:paraId="19B679C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One-way ANOVA</w:t>
            </w:r>
          </w:p>
        </w:tc>
        <w:tc>
          <w:tcPr>
            <w:tcW w:w="1180" w:type="dxa"/>
            <w:tcBorders>
              <w:top w:val="nil"/>
              <w:left w:val="nil"/>
              <w:bottom w:val="nil"/>
              <w:right w:val="nil"/>
            </w:tcBorders>
            <w:shd w:val="clear" w:color="auto" w:fill="D9E1F4"/>
            <w:noWrap/>
            <w:vAlign w:val="center"/>
          </w:tcPr>
          <w:p w14:paraId="086AA5E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 = 7.493</w:t>
            </w:r>
          </w:p>
        </w:tc>
        <w:tc>
          <w:tcPr>
            <w:tcW w:w="931" w:type="dxa"/>
            <w:tcBorders>
              <w:top w:val="nil"/>
              <w:left w:val="nil"/>
              <w:bottom w:val="nil"/>
              <w:right w:val="nil"/>
            </w:tcBorders>
            <w:shd w:val="clear" w:color="auto" w:fill="D9E1F4"/>
            <w:noWrap/>
            <w:vAlign w:val="center"/>
          </w:tcPr>
          <w:p w14:paraId="7E6C5EB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3, 12</w:t>
            </w:r>
          </w:p>
        </w:tc>
        <w:tc>
          <w:tcPr>
            <w:tcW w:w="980" w:type="dxa"/>
            <w:tcBorders>
              <w:top w:val="nil"/>
              <w:left w:val="nil"/>
              <w:bottom w:val="nil"/>
              <w:right w:val="nil"/>
            </w:tcBorders>
            <w:shd w:val="clear" w:color="auto" w:fill="D9E1F4"/>
            <w:noWrap/>
            <w:vAlign w:val="center"/>
          </w:tcPr>
          <w:p w14:paraId="1E7BA39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0.0044</w:t>
            </w:r>
          </w:p>
        </w:tc>
        <w:tc>
          <w:tcPr>
            <w:tcW w:w="1300" w:type="dxa"/>
            <w:tcBorders>
              <w:top w:val="nil"/>
              <w:left w:val="nil"/>
              <w:bottom w:val="nil"/>
              <w:right w:val="nil"/>
            </w:tcBorders>
            <w:shd w:val="clear" w:color="auto" w:fill="D9E1F4"/>
            <w:vAlign w:val="center"/>
          </w:tcPr>
          <w:p w14:paraId="083EFE52">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Tukey’s HSD</w:t>
            </w:r>
          </w:p>
        </w:tc>
        <w:tc>
          <w:tcPr>
            <w:tcW w:w="2493" w:type="dxa"/>
            <w:tcBorders>
              <w:top w:val="nil"/>
              <w:left w:val="nil"/>
              <w:bottom w:val="nil"/>
              <w:right w:val="nil"/>
            </w:tcBorders>
            <w:shd w:val="clear" w:color="auto" w:fill="D9E1F4"/>
            <w:vAlign w:val="center"/>
          </w:tcPr>
          <w:p w14:paraId="73AF40F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Control vs. Sham 0.7465</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Sham vs. Aβ 0.0201</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Aβ vs. Aβ+melatonin</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0.0489</w:t>
            </w:r>
          </w:p>
        </w:tc>
        <w:tc>
          <w:tcPr>
            <w:tcW w:w="1221" w:type="dxa"/>
            <w:tcBorders>
              <w:top w:val="nil"/>
              <w:left w:val="nil"/>
              <w:bottom w:val="nil"/>
              <w:right w:val="nil"/>
            </w:tcBorders>
            <w:shd w:val="clear" w:color="auto" w:fill="D9E1F4"/>
            <w:noWrap/>
            <w:vAlign w:val="center"/>
          </w:tcPr>
          <w:p w14:paraId="255B3D6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0.9817884</w:t>
            </w:r>
          </w:p>
        </w:tc>
      </w:tr>
      <w:tr w14:paraId="15DC2D20">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vAlign w:val="center"/>
          </w:tcPr>
          <w:p w14:paraId="3FF7D58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 S2 B</w:t>
            </w:r>
          </w:p>
        </w:tc>
        <w:tc>
          <w:tcPr>
            <w:tcW w:w="1975" w:type="dxa"/>
            <w:tcBorders>
              <w:top w:val="nil"/>
              <w:left w:val="nil"/>
              <w:bottom w:val="nil"/>
              <w:right w:val="nil"/>
            </w:tcBorders>
            <w:shd w:val="clear" w:color="auto" w:fill="FFFFFF"/>
            <w:vAlign w:val="center"/>
          </w:tcPr>
          <w:p w14:paraId="21C6EAA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MDA in the serum of the experimental mice</w:t>
            </w:r>
          </w:p>
        </w:tc>
        <w:tc>
          <w:tcPr>
            <w:tcW w:w="1390" w:type="dxa"/>
            <w:tcBorders>
              <w:top w:val="nil"/>
              <w:left w:val="nil"/>
              <w:bottom w:val="nil"/>
              <w:right w:val="nil"/>
            </w:tcBorders>
            <w:shd w:val="clear" w:color="auto" w:fill="FFFFFF"/>
            <w:noWrap/>
            <w:vAlign w:val="center"/>
          </w:tcPr>
          <w:p w14:paraId="6725610F">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0.7883</w:t>
            </w:r>
          </w:p>
        </w:tc>
        <w:tc>
          <w:tcPr>
            <w:tcW w:w="1328" w:type="dxa"/>
            <w:tcBorders>
              <w:top w:val="nil"/>
              <w:left w:val="nil"/>
              <w:bottom w:val="nil"/>
              <w:right w:val="nil"/>
            </w:tcBorders>
            <w:shd w:val="clear" w:color="auto" w:fill="FFFFFF"/>
            <w:noWrap/>
            <w:vAlign w:val="center"/>
          </w:tcPr>
          <w:p w14:paraId="20096C7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0.0058</w:t>
            </w:r>
          </w:p>
        </w:tc>
        <w:tc>
          <w:tcPr>
            <w:tcW w:w="1796" w:type="dxa"/>
            <w:tcBorders>
              <w:top w:val="nil"/>
              <w:left w:val="nil"/>
              <w:bottom w:val="nil"/>
              <w:right w:val="nil"/>
            </w:tcBorders>
            <w:shd w:val="clear" w:color="auto" w:fill="FFFFFF"/>
            <w:noWrap/>
            <w:vAlign w:val="center"/>
          </w:tcPr>
          <w:p w14:paraId="2493004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Welch's ANOVA test</w:t>
            </w:r>
          </w:p>
        </w:tc>
        <w:tc>
          <w:tcPr>
            <w:tcW w:w="1180" w:type="dxa"/>
            <w:tcBorders>
              <w:top w:val="nil"/>
              <w:left w:val="nil"/>
              <w:bottom w:val="nil"/>
              <w:right w:val="nil"/>
            </w:tcBorders>
            <w:shd w:val="clear" w:color="auto" w:fill="FFFFFF"/>
            <w:noWrap/>
            <w:vAlign w:val="center"/>
          </w:tcPr>
          <w:p w14:paraId="367E5E9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26.05</w:t>
            </w:r>
          </w:p>
        </w:tc>
        <w:tc>
          <w:tcPr>
            <w:tcW w:w="931" w:type="dxa"/>
            <w:tcBorders>
              <w:top w:val="nil"/>
              <w:left w:val="nil"/>
              <w:bottom w:val="nil"/>
              <w:right w:val="nil"/>
            </w:tcBorders>
            <w:shd w:val="clear" w:color="auto" w:fill="FFFFFF"/>
            <w:noWrap/>
            <w:vAlign w:val="center"/>
          </w:tcPr>
          <w:p w14:paraId="2900771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3.000, 6.450</w:t>
            </w:r>
          </w:p>
        </w:tc>
        <w:tc>
          <w:tcPr>
            <w:tcW w:w="980" w:type="dxa"/>
            <w:tcBorders>
              <w:top w:val="nil"/>
              <w:left w:val="nil"/>
              <w:bottom w:val="nil"/>
              <w:right w:val="nil"/>
            </w:tcBorders>
            <w:shd w:val="clear" w:color="auto" w:fill="FFFFFF"/>
            <w:noWrap/>
            <w:vAlign w:val="center"/>
          </w:tcPr>
          <w:p w14:paraId="11E48C5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0.0005</w:t>
            </w:r>
          </w:p>
        </w:tc>
        <w:tc>
          <w:tcPr>
            <w:tcW w:w="1300" w:type="dxa"/>
            <w:tcBorders>
              <w:top w:val="nil"/>
              <w:left w:val="nil"/>
              <w:bottom w:val="nil"/>
              <w:right w:val="nil"/>
            </w:tcBorders>
            <w:shd w:val="clear" w:color="auto" w:fill="FFFFFF"/>
            <w:noWrap/>
            <w:vAlign w:val="center"/>
          </w:tcPr>
          <w:p w14:paraId="07E88BD3">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 xml:space="preserve">Dunnett's T3 </w:t>
            </w:r>
          </w:p>
        </w:tc>
        <w:tc>
          <w:tcPr>
            <w:tcW w:w="2493" w:type="dxa"/>
            <w:tcBorders>
              <w:top w:val="nil"/>
              <w:left w:val="nil"/>
              <w:bottom w:val="nil"/>
              <w:right w:val="nil"/>
            </w:tcBorders>
            <w:shd w:val="clear" w:color="auto" w:fill="FFFFFF"/>
            <w:vAlign w:val="center"/>
          </w:tcPr>
          <w:p w14:paraId="7F48C330">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Control vs. Sham 0.0103</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Sham vs. Aβ 0.0148</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Aβ vs. Aβ+melatonin 0.0183</w:t>
            </w:r>
          </w:p>
        </w:tc>
        <w:tc>
          <w:tcPr>
            <w:tcW w:w="1221" w:type="dxa"/>
            <w:tcBorders>
              <w:top w:val="nil"/>
              <w:left w:val="nil"/>
              <w:bottom w:val="nil"/>
              <w:right w:val="nil"/>
            </w:tcBorders>
            <w:shd w:val="clear" w:color="auto" w:fill="FFFFFF"/>
            <w:noWrap/>
            <w:vAlign w:val="center"/>
          </w:tcPr>
          <w:p w14:paraId="257508B7">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w:t>
            </w:r>
          </w:p>
        </w:tc>
      </w:tr>
      <w:tr w14:paraId="09FE90B1">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D9E1F4"/>
            <w:vAlign w:val="center"/>
          </w:tcPr>
          <w:p w14:paraId="3ABBD388">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 S3 A</w:t>
            </w:r>
          </w:p>
        </w:tc>
        <w:tc>
          <w:tcPr>
            <w:tcW w:w="1975" w:type="dxa"/>
            <w:tcBorders>
              <w:top w:val="nil"/>
              <w:left w:val="nil"/>
              <w:bottom w:val="nil"/>
              <w:right w:val="nil"/>
            </w:tcBorders>
            <w:shd w:val="clear" w:color="auto" w:fill="D9E1F4"/>
            <w:vAlign w:val="center"/>
          </w:tcPr>
          <w:p w14:paraId="52AED701">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 xml:space="preserve">Relative cellular viability </w:t>
            </w:r>
          </w:p>
        </w:tc>
        <w:tc>
          <w:tcPr>
            <w:tcW w:w="1390" w:type="dxa"/>
            <w:tcBorders>
              <w:top w:val="nil"/>
              <w:left w:val="nil"/>
              <w:bottom w:val="nil"/>
              <w:right w:val="nil"/>
            </w:tcBorders>
            <w:shd w:val="clear" w:color="auto" w:fill="D9E1F4"/>
            <w:noWrap/>
            <w:vAlign w:val="center"/>
          </w:tcPr>
          <w:p w14:paraId="187B2FF6">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0.8038</w:t>
            </w:r>
          </w:p>
        </w:tc>
        <w:tc>
          <w:tcPr>
            <w:tcW w:w="1328" w:type="dxa"/>
            <w:tcBorders>
              <w:top w:val="nil"/>
              <w:left w:val="nil"/>
              <w:bottom w:val="nil"/>
              <w:right w:val="nil"/>
            </w:tcBorders>
            <w:shd w:val="clear" w:color="auto" w:fill="D9E1F4"/>
            <w:noWrap/>
            <w:vAlign w:val="center"/>
          </w:tcPr>
          <w:p w14:paraId="48EBA7B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p>
        </w:tc>
        <w:tc>
          <w:tcPr>
            <w:tcW w:w="1796" w:type="dxa"/>
            <w:tcBorders>
              <w:top w:val="nil"/>
              <w:left w:val="nil"/>
              <w:bottom w:val="nil"/>
              <w:right w:val="nil"/>
            </w:tcBorders>
            <w:shd w:val="clear" w:color="auto" w:fill="D9E1F4"/>
            <w:noWrap/>
            <w:vAlign w:val="center"/>
          </w:tcPr>
          <w:p w14:paraId="138EE06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Welch's ANOVA test</w:t>
            </w:r>
          </w:p>
        </w:tc>
        <w:tc>
          <w:tcPr>
            <w:tcW w:w="1180" w:type="dxa"/>
            <w:tcBorders>
              <w:top w:val="nil"/>
              <w:left w:val="nil"/>
              <w:bottom w:val="nil"/>
              <w:right w:val="nil"/>
            </w:tcBorders>
            <w:shd w:val="clear" w:color="auto" w:fill="D9E1F4"/>
            <w:noWrap/>
            <w:vAlign w:val="center"/>
          </w:tcPr>
          <w:p w14:paraId="6B442BC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W</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 xml:space="preserve">146.5 </w:t>
            </w:r>
          </w:p>
        </w:tc>
        <w:tc>
          <w:tcPr>
            <w:tcW w:w="931" w:type="dxa"/>
            <w:tcBorders>
              <w:top w:val="nil"/>
              <w:left w:val="nil"/>
              <w:bottom w:val="nil"/>
              <w:right w:val="nil"/>
            </w:tcBorders>
            <w:shd w:val="clear" w:color="auto" w:fill="D9E1F4"/>
            <w:noWrap/>
            <w:vAlign w:val="center"/>
          </w:tcPr>
          <w:p w14:paraId="3150795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4.000, 25.03</w:t>
            </w:r>
          </w:p>
        </w:tc>
        <w:tc>
          <w:tcPr>
            <w:tcW w:w="980" w:type="dxa"/>
            <w:tcBorders>
              <w:top w:val="nil"/>
              <w:left w:val="nil"/>
              <w:bottom w:val="nil"/>
              <w:right w:val="nil"/>
            </w:tcBorders>
            <w:shd w:val="clear" w:color="auto" w:fill="D9E1F4"/>
            <w:noWrap/>
            <w:vAlign w:val="center"/>
          </w:tcPr>
          <w:p w14:paraId="774CB93A">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p>
        </w:tc>
        <w:tc>
          <w:tcPr>
            <w:tcW w:w="1300" w:type="dxa"/>
            <w:tcBorders>
              <w:top w:val="nil"/>
              <w:left w:val="nil"/>
              <w:bottom w:val="nil"/>
              <w:right w:val="nil"/>
            </w:tcBorders>
            <w:shd w:val="clear" w:color="auto" w:fill="D9E1F4"/>
            <w:noWrap/>
            <w:vAlign w:val="center"/>
          </w:tcPr>
          <w:p w14:paraId="556ADB1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 xml:space="preserve">Dunnett's T3 </w:t>
            </w:r>
          </w:p>
        </w:tc>
        <w:tc>
          <w:tcPr>
            <w:tcW w:w="2493" w:type="dxa"/>
            <w:tcBorders>
              <w:top w:val="nil"/>
              <w:left w:val="nil"/>
              <w:bottom w:val="nil"/>
              <w:right w:val="nil"/>
            </w:tcBorders>
            <w:shd w:val="clear" w:color="auto" w:fill="D9E1F4"/>
            <w:vAlign w:val="center"/>
          </w:tcPr>
          <w:p w14:paraId="7F64908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Control vs. H</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O</w:t>
            </w:r>
            <w:r>
              <w:rPr>
                <w:rFonts w:ascii="Times New Roman" w:hAnsi="Times New Roman" w:eastAsia="微软雅黑"/>
                <w:color w:val="333333"/>
                <w:kern w:val="0"/>
                <w:szCs w:val="21"/>
                <w:vertAlign w:val="subscript"/>
                <w:lang w:bidi="ar"/>
              </w:rPr>
              <w:t xml:space="preserve">2 </w:t>
            </w:r>
            <w:r>
              <w:rPr>
                <w:rFonts w:ascii="Times New Roman" w:hAnsi="Times New Roman" w:eastAsia="微软雅黑"/>
                <w:color w:val="333333"/>
                <w:kern w:val="0"/>
                <w:szCs w:val="21"/>
                <w:lang w:bidi="ar"/>
              </w:rPr>
              <w:t>&lt;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Control vs. melatonin 0.0258;</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H</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O</w:t>
            </w:r>
            <w:r>
              <w:rPr>
                <w:rFonts w:ascii="Times New Roman" w:hAnsi="Times New Roman" w:eastAsia="微软雅黑"/>
                <w:color w:val="333333"/>
                <w:kern w:val="0"/>
                <w:szCs w:val="21"/>
                <w:vertAlign w:val="subscript"/>
                <w:lang w:bidi="ar"/>
              </w:rPr>
              <w:t xml:space="preserve">2 </w:t>
            </w:r>
            <w:r>
              <w:rPr>
                <w:rFonts w:ascii="Times New Roman" w:hAnsi="Times New Roman" w:eastAsia="微软雅黑"/>
                <w:color w:val="333333"/>
                <w:kern w:val="0"/>
                <w:szCs w:val="21"/>
                <w:lang w:bidi="ar"/>
              </w:rPr>
              <w:t>vs. H</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O</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+melatonin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H</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O</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+melatonin vs. H</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O</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+melatonin+sh-Slc38a2 0.0010.</w:t>
            </w:r>
          </w:p>
        </w:tc>
        <w:tc>
          <w:tcPr>
            <w:tcW w:w="1221" w:type="dxa"/>
            <w:tcBorders>
              <w:top w:val="nil"/>
              <w:left w:val="nil"/>
              <w:bottom w:val="nil"/>
              <w:right w:val="nil"/>
            </w:tcBorders>
            <w:shd w:val="clear" w:color="auto" w:fill="D9E1F4"/>
            <w:noWrap/>
            <w:vAlign w:val="center"/>
          </w:tcPr>
          <w:p w14:paraId="500925D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w:t>
            </w:r>
          </w:p>
        </w:tc>
      </w:tr>
      <w:tr w14:paraId="7D787411">
        <w:tblPrEx>
          <w:tblCellMar>
            <w:top w:w="0" w:type="dxa"/>
            <w:left w:w="108" w:type="dxa"/>
            <w:bottom w:w="0" w:type="dxa"/>
            <w:right w:w="108" w:type="dxa"/>
          </w:tblCellMar>
        </w:tblPrEx>
        <w:trPr>
          <w:jc w:val="center"/>
        </w:trPr>
        <w:tc>
          <w:tcPr>
            <w:tcW w:w="1074" w:type="dxa"/>
            <w:tcBorders>
              <w:top w:val="nil"/>
              <w:left w:val="nil"/>
              <w:bottom w:val="nil"/>
              <w:right w:val="nil"/>
            </w:tcBorders>
            <w:shd w:val="clear" w:color="auto" w:fill="FFFFFF"/>
            <w:vAlign w:val="center"/>
          </w:tcPr>
          <w:p w14:paraId="06017E0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 S3 B</w:t>
            </w:r>
          </w:p>
        </w:tc>
        <w:tc>
          <w:tcPr>
            <w:tcW w:w="1975" w:type="dxa"/>
            <w:tcBorders>
              <w:top w:val="nil"/>
              <w:left w:val="nil"/>
              <w:bottom w:val="nil"/>
              <w:right w:val="nil"/>
            </w:tcBorders>
            <w:shd w:val="clear" w:color="auto" w:fill="FFFFFF"/>
            <w:vAlign w:val="center"/>
          </w:tcPr>
          <w:p w14:paraId="024C1D46">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Cellular GSH content</w:t>
            </w:r>
          </w:p>
        </w:tc>
        <w:tc>
          <w:tcPr>
            <w:tcW w:w="1390" w:type="dxa"/>
            <w:tcBorders>
              <w:top w:val="nil"/>
              <w:left w:val="nil"/>
              <w:bottom w:val="nil"/>
              <w:right w:val="nil"/>
            </w:tcBorders>
            <w:shd w:val="clear" w:color="auto" w:fill="FFFFFF"/>
            <w:noWrap/>
            <w:vAlign w:val="center"/>
          </w:tcPr>
          <w:p w14:paraId="3D0BB44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0.0024</w:t>
            </w:r>
          </w:p>
        </w:tc>
        <w:tc>
          <w:tcPr>
            <w:tcW w:w="1328" w:type="dxa"/>
            <w:tcBorders>
              <w:top w:val="nil"/>
              <w:left w:val="nil"/>
              <w:bottom w:val="nil"/>
              <w:right w:val="nil"/>
            </w:tcBorders>
            <w:shd w:val="clear" w:color="auto" w:fill="FFFFFF"/>
            <w:noWrap/>
            <w:vAlign w:val="center"/>
          </w:tcPr>
          <w:p w14:paraId="051034A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0.1702</w:t>
            </w:r>
          </w:p>
        </w:tc>
        <w:tc>
          <w:tcPr>
            <w:tcW w:w="1796" w:type="dxa"/>
            <w:tcBorders>
              <w:top w:val="nil"/>
              <w:left w:val="nil"/>
              <w:bottom w:val="nil"/>
              <w:right w:val="nil"/>
            </w:tcBorders>
            <w:shd w:val="clear" w:color="auto" w:fill="FFFFFF"/>
            <w:noWrap/>
            <w:vAlign w:val="center"/>
          </w:tcPr>
          <w:p w14:paraId="59C0DD3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Kruskal-Wallis test</w:t>
            </w:r>
          </w:p>
        </w:tc>
        <w:tc>
          <w:tcPr>
            <w:tcW w:w="1180" w:type="dxa"/>
            <w:tcBorders>
              <w:top w:val="nil"/>
              <w:left w:val="nil"/>
              <w:bottom w:val="nil"/>
              <w:right w:val="nil"/>
            </w:tcBorders>
            <w:shd w:val="clear" w:color="auto" w:fill="FFFFFF"/>
            <w:noWrap/>
            <w:vAlign w:val="center"/>
          </w:tcPr>
          <w:p w14:paraId="56F4163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H</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31.12</w:t>
            </w:r>
          </w:p>
        </w:tc>
        <w:tc>
          <w:tcPr>
            <w:tcW w:w="931" w:type="dxa"/>
            <w:tcBorders>
              <w:top w:val="nil"/>
              <w:left w:val="nil"/>
              <w:bottom w:val="nil"/>
              <w:right w:val="nil"/>
            </w:tcBorders>
            <w:shd w:val="clear" w:color="auto" w:fill="FFFFFF"/>
            <w:noWrap/>
            <w:vAlign w:val="center"/>
          </w:tcPr>
          <w:p w14:paraId="6D0550D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5</w:t>
            </w:r>
          </w:p>
        </w:tc>
        <w:tc>
          <w:tcPr>
            <w:tcW w:w="980" w:type="dxa"/>
            <w:tcBorders>
              <w:top w:val="nil"/>
              <w:left w:val="nil"/>
              <w:bottom w:val="nil"/>
              <w:right w:val="nil"/>
            </w:tcBorders>
            <w:shd w:val="clear" w:color="auto" w:fill="FFFFFF"/>
            <w:noWrap/>
            <w:vAlign w:val="center"/>
          </w:tcPr>
          <w:p w14:paraId="7FFC050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p>
        </w:tc>
        <w:tc>
          <w:tcPr>
            <w:tcW w:w="1300" w:type="dxa"/>
            <w:tcBorders>
              <w:top w:val="nil"/>
              <w:left w:val="nil"/>
              <w:bottom w:val="nil"/>
              <w:right w:val="nil"/>
            </w:tcBorders>
            <w:shd w:val="clear" w:color="auto" w:fill="FFFFFF"/>
            <w:noWrap/>
            <w:vAlign w:val="center"/>
          </w:tcPr>
          <w:p w14:paraId="025AAAC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 xml:space="preserve">Dunn's multiple comparisons </w:t>
            </w:r>
          </w:p>
        </w:tc>
        <w:tc>
          <w:tcPr>
            <w:tcW w:w="2493" w:type="dxa"/>
            <w:tcBorders>
              <w:top w:val="nil"/>
              <w:left w:val="nil"/>
              <w:bottom w:val="nil"/>
              <w:right w:val="nil"/>
            </w:tcBorders>
            <w:shd w:val="clear" w:color="auto" w:fill="FFFFFF"/>
            <w:vAlign w:val="center"/>
          </w:tcPr>
          <w:p w14:paraId="6B55584C">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Control vs. H</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O</w:t>
            </w:r>
            <w:r>
              <w:rPr>
                <w:rFonts w:ascii="Times New Roman" w:hAnsi="Times New Roman" w:eastAsia="微软雅黑"/>
                <w:color w:val="333333"/>
                <w:kern w:val="0"/>
                <w:szCs w:val="21"/>
                <w:vertAlign w:val="subscript"/>
                <w:lang w:bidi="ar"/>
              </w:rPr>
              <w:t xml:space="preserve">2 </w:t>
            </w:r>
            <w:r>
              <w:rPr>
                <w:rFonts w:ascii="Times New Roman" w:hAnsi="Times New Roman" w:eastAsia="微软雅黑"/>
                <w:color w:val="333333"/>
                <w:kern w:val="0"/>
                <w:szCs w:val="21"/>
                <w:lang w:bidi="ar"/>
              </w:rPr>
              <w:t>0.4449；</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Control vs. melatonin &gt;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0.9999;</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H</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O</w:t>
            </w:r>
            <w:r>
              <w:rPr>
                <w:rFonts w:ascii="Times New Roman" w:hAnsi="Times New Roman" w:eastAsia="微软雅黑"/>
                <w:color w:val="333333"/>
                <w:kern w:val="0"/>
                <w:szCs w:val="21"/>
                <w:vertAlign w:val="subscript"/>
                <w:lang w:bidi="ar"/>
              </w:rPr>
              <w:t xml:space="preserve">2 </w:t>
            </w:r>
            <w:r>
              <w:rPr>
                <w:rFonts w:ascii="Times New Roman" w:hAnsi="Times New Roman" w:eastAsia="微软雅黑"/>
                <w:color w:val="333333"/>
                <w:kern w:val="0"/>
                <w:szCs w:val="21"/>
                <w:lang w:bidi="ar"/>
              </w:rPr>
              <w:t>vs. H</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O</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+melatonin 0.0023;</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H</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O</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+melatonin vs. H</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O</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+melatonin-sh-Slc38a2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p>
        </w:tc>
        <w:tc>
          <w:tcPr>
            <w:tcW w:w="1221" w:type="dxa"/>
            <w:tcBorders>
              <w:top w:val="nil"/>
              <w:left w:val="nil"/>
              <w:bottom w:val="nil"/>
              <w:right w:val="nil"/>
            </w:tcBorders>
            <w:shd w:val="clear" w:color="auto" w:fill="FFFFFF"/>
            <w:noWrap/>
            <w:vAlign w:val="center"/>
          </w:tcPr>
          <w:p w14:paraId="44293F91">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w:t>
            </w:r>
          </w:p>
        </w:tc>
      </w:tr>
      <w:tr w14:paraId="628FF40B">
        <w:tblPrEx>
          <w:tblCellMar>
            <w:top w:w="0" w:type="dxa"/>
            <w:left w:w="108" w:type="dxa"/>
            <w:bottom w:w="0" w:type="dxa"/>
            <w:right w:w="108" w:type="dxa"/>
          </w:tblCellMar>
        </w:tblPrEx>
        <w:trPr>
          <w:jc w:val="center"/>
        </w:trPr>
        <w:tc>
          <w:tcPr>
            <w:tcW w:w="1074" w:type="dxa"/>
            <w:tcBorders>
              <w:top w:val="nil"/>
              <w:left w:val="nil"/>
              <w:bottom w:val="single" w:color="4874CB" w:sz="4" w:space="0"/>
              <w:right w:val="nil"/>
            </w:tcBorders>
            <w:shd w:val="clear" w:color="auto" w:fill="D9E1F4"/>
            <w:vAlign w:val="center"/>
          </w:tcPr>
          <w:p w14:paraId="11099A94">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Fig S3 C</w:t>
            </w:r>
          </w:p>
        </w:tc>
        <w:tc>
          <w:tcPr>
            <w:tcW w:w="1975" w:type="dxa"/>
            <w:tcBorders>
              <w:top w:val="nil"/>
              <w:left w:val="nil"/>
              <w:bottom w:val="single" w:color="4874CB" w:sz="4" w:space="0"/>
              <w:right w:val="nil"/>
            </w:tcBorders>
            <w:shd w:val="clear" w:color="auto" w:fill="D9E1F4"/>
            <w:vAlign w:val="center"/>
          </w:tcPr>
          <w:p w14:paraId="387BD08B">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Total iron in HT22</w:t>
            </w:r>
          </w:p>
        </w:tc>
        <w:tc>
          <w:tcPr>
            <w:tcW w:w="1390" w:type="dxa"/>
            <w:tcBorders>
              <w:top w:val="nil"/>
              <w:left w:val="nil"/>
              <w:bottom w:val="single" w:color="4874CB" w:sz="4" w:space="0"/>
              <w:right w:val="nil"/>
            </w:tcBorders>
            <w:shd w:val="clear" w:color="auto" w:fill="D9E1F4"/>
            <w:noWrap/>
            <w:vAlign w:val="center"/>
          </w:tcPr>
          <w:p w14:paraId="00FC47DB">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0.7496</w:t>
            </w:r>
          </w:p>
        </w:tc>
        <w:tc>
          <w:tcPr>
            <w:tcW w:w="1328" w:type="dxa"/>
            <w:tcBorders>
              <w:top w:val="nil"/>
              <w:left w:val="nil"/>
              <w:bottom w:val="single" w:color="4874CB" w:sz="4" w:space="0"/>
              <w:right w:val="nil"/>
            </w:tcBorders>
            <w:shd w:val="clear" w:color="auto" w:fill="D9E1F4"/>
            <w:noWrap/>
            <w:vAlign w:val="center"/>
          </w:tcPr>
          <w:p w14:paraId="695D4A7D">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0.0933</w:t>
            </w:r>
          </w:p>
        </w:tc>
        <w:tc>
          <w:tcPr>
            <w:tcW w:w="1796" w:type="dxa"/>
            <w:tcBorders>
              <w:top w:val="nil"/>
              <w:left w:val="nil"/>
              <w:bottom w:val="single" w:color="4874CB" w:sz="4" w:space="0"/>
              <w:right w:val="nil"/>
            </w:tcBorders>
            <w:shd w:val="clear" w:color="auto" w:fill="D9E1F4"/>
            <w:vAlign w:val="center"/>
          </w:tcPr>
          <w:p w14:paraId="3AFF8483">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One-way ANOVA</w:t>
            </w:r>
          </w:p>
        </w:tc>
        <w:tc>
          <w:tcPr>
            <w:tcW w:w="1180" w:type="dxa"/>
            <w:tcBorders>
              <w:top w:val="nil"/>
              <w:left w:val="nil"/>
              <w:bottom w:val="single" w:color="4874CB" w:sz="4" w:space="0"/>
              <w:right w:val="nil"/>
            </w:tcBorders>
            <w:shd w:val="clear" w:color="auto" w:fill="D9E1F4"/>
            <w:noWrap/>
            <w:vAlign w:val="center"/>
          </w:tcPr>
          <w:p w14:paraId="778B787E">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F = 26.72</w:t>
            </w:r>
          </w:p>
        </w:tc>
        <w:tc>
          <w:tcPr>
            <w:tcW w:w="931" w:type="dxa"/>
            <w:tcBorders>
              <w:top w:val="nil"/>
              <w:left w:val="nil"/>
              <w:bottom w:val="single" w:color="4874CB" w:sz="4" w:space="0"/>
              <w:right w:val="nil"/>
            </w:tcBorders>
            <w:shd w:val="clear" w:color="auto" w:fill="D9E1F4"/>
            <w:noWrap/>
            <w:vAlign w:val="center"/>
          </w:tcPr>
          <w:p w14:paraId="3C9A70FC">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4, 25</w:t>
            </w:r>
          </w:p>
        </w:tc>
        <w:tc>
          <w:tcPr>
            <w:tcW w:w="980" w:type="dxa"/>
            <w:tcBorders>
              <w:top w:val="nil"/>
              <w:left w:val="nil"/>
              <w:bottom w:val="single" w:color="4874CB" w:sz="4" w:space="0"/>
              <w:right w:val="nil"/>
            </w:tcBorders>
            <w:shd w:val="clear" w:color="auto" w:fill="D9E1F4"/>
            <w:noWrap/>
            <w:vAlign w:val="center"/>
          </w:tcPr>
          <w:p w14:paraId="0BED4D17">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p>
        </w:tc>
        <w:tc>
          <w:tcPr>
            <w:tcW w:w="1300" w:type="dxa"/>
            <w:tcBorders>
              <w:top w:val="nil"/>
              <w:left w:val="nil"/>
              <w:bottom w:val="single" w:color="4874CB" w:sz="4" w:space="0"/>
              <w:right w:val="nil"/>
            </w:tcBorders>
            <w:shd w:val="clear" w:color="auto" w:fill="D9E1F4"/>
            <w:vAlign w:val="center"/>
          </w:tcPr>
          <w:p w14:paraId="29B32128">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Tukey’s HSD</w:t>
            </w:r>
          </w:p>
        </w:tc>
        <w:tc>
          <w:tcPr>
            <w:tcW w:w="2493" w:type="dxa"/>
            <w:tcBorders>
              <w:top w:val="nil"/>
              <w:left w:val="nil"/>
              <w:bottom w:val="single" w:color="4874CB" w:sz="4" w:space="0"/>
              <w:right w:val="nil"/>
            </w:tcBorders>
            <w:shd w:val="clear" w:color="auto" w:fill="D9E1F4"/>
            <w:vAlign w:val="center"/>
          </w:tcPr>
          <w:p w14:paraId="580BBF0A">
            <w:pPr>
              <w:snapToGrid w:val="0"/>
              <w:spacing w:before="156" w:line="240" w:lineRule="auto"/>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Control vs. H</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O</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 xml:space="preserve">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Control vs. melatonin 0.0448;</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H</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O</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 xml:space="preserve"> vs. H</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O</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+melatonin &lt;</w:t>
            </w:r>
            <w:r>
              <w:rPr>
                <w:rFonts w:hint="eastAsia" w:ascii="Times New Roman" w:hAnsi="Times New Roman" w:eastAsia="微软雅黑"/>
                <w:color w:val="333333"/>
                <w:kern w:val="0"/>
                <w:szCs w:val="21"/>
                <w:lang w:val="en-US" w:eastAsia="zh-CN" w:bidi="ar"/>
              </w:rPr>
              <w:t xml:space="preserve"> </w:t>
            </w:r>
            <w:r>
              <w:rPr>
                <w:rFonts w:ascii="Times New Roman" w:hAnsi="Times New Roman" w:eastAsia="微软雅黑"/>
                <w:color w:val="333333"/>
                <w:kern w:val="0"/>
                <w:szCs w:val="21"/>
                <w:lang w:bidi="ar"/>
              </w:rPr>
              <w:t>0.0001;</w:t>
            </w:r>
            <w:r>
              <w:rPr>
                <w:rFonts w:ascii="Times New Roman" w:hAnsi="Times New Roman" w:eastAsia="微软雅黑"/>
                <w:color w:val="333333"/>
                <w:kern w:val="0"/>
                <w:szCs w:val="21"/>
                <w:lang w:bidi="ar"/>
              </w:rPr>
              <w:br w:type="textWrapping"/>
            </w:r>
            <w:r>
              <w:rPr>
                <w:rFonts w:ascii="Times New Roman" w:hAnsi="Times New Roman" w:eastAsia="微软雅黑"/>
                <w:color w:val="333333"/>
                <w:kern w:val="0"/>
                <w:szCs w:val="21"/>
                <w:lang w:bidi="ar"/>
              </w:rPr>
              <w:t>H</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O</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+melatonin vs. H</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O</w:t>
            </w:r>
            <w:r>
              <w:rPr>
                <w:rFonts w:ascii="Times New Roman" w:hAnsi="Times New Roman" w:eastAsia="微软雅黑"/>
                <w:color w:val="333333"/>
                <w:kern w:val="0"/>
                <w:szCs w:val="21"/>
                <w:vertAlign w:val="subscript"/>
                <w:lang w:bidi="ar"/>
              </w:rPr>
              <w:t>2</w:t>
            </w:r>
            <w:r>
              <w:rPr>
                <w:rFonts w:ascii="Times New Roman" w:hAnsi="Times New Roman" w:eastAsia="微软雅黑"/>
                <w:color w:val="333333"/>
                <w:kern w:val="0"/>
                <w:szCs w:val="21"/>
                <w:lang w:bidi="ar"/>
              </w:rPr>
              <w:t>+melatonin+sh-Slc38a2 0.0164.</w:t>
            </w:r>
          </w:p>
        </w:tc>
        <w:tc>
          <w:tcPr>
            <w:tcW w:w="1221" w:type="dxa"/>
            <w:tcBorders>
              <w:top w:val="nil"/>
              <w:left w:val="nil"/>
              <w:bottom w:val="single" w:color="4874CB" w:sz="4" w:space="0"/>
              <w:right w:val="nil"/>
            </w:tcBorders>
            <w:shd w:val="clear" w:color="auto" w:fill="D9E1F4"/>
            <w:noWrap/>
            <w:vAlign w:val="center"/>
          </w:tcPr>
          <w:p w14:paraId="55ACD5B9">
            <w:pPr>
              <w:snapToGrid w:val="0"/>
              <w:spacing w:before="156" w:line="240" w:lineRule="auto"/>
              <w:jc w:val="center"/>
              <w:textAlignment w:val="center"/>
              <w:rPr>
                <w:rFonts w:ascii="Times New Roman" w:hAnsi="Times New Roman" w:eastAsia="微软雅黑"/>
                <w:color w:val="333333"/>
                <w:szCs w:val="21"/>
              </w:rPr>
            </w:pPr>
            <w:r>
              <w:rPr>
                <w:rFonts w:ascii="Times New Roman" w:hAnsi="Times New Roman" w:eastAsia="微软雅黑"/>
                <w:color w:val="333333"/>
                <w:kern w:val="0"/>
                <w:szCs w:val="21"/>
                <w:lang w:bidi="ar"/>
              </w:rPr>
              <w:t>1</w:t>
            </w:r>
          </w:p>
        </w:tc>
      </w:tr>
    </w:tbl>
    <w:p w14:paraId="47924208">
      <w:pPr>
        <w:spacing w:before="156"/>
        <w:rPr>
          <w:rFonts w:ascii="Times New Roman" w:hAnsi="Times New Roman"/>
        </w:rPr>
      </w:pPr>
    </w:p>
    <w:p w14:paraId="50FC064C">
      <w:pPr>
        <w:spacing w:before="156"/>
        <w:rPr>
          <w:rFonts w:ascii="Times New Roman" w:hAnsi="Times New Roman"/>
        </w:rPr>
        <w:sectPr>
          <w:pgSz w:w="16838" w:h="11906" w:orient="landscape"/>
          <w:pgMar w:top="1800" w:right="1440" w:bottom="1800" w:left="1440" w:header="851" w:footer="992" w:gutter="0"/>
          <w:cols w:space="425" w:num="1"/>
          <w:docGrid w:type="lines" w:linePitch="312" w:charSpace="0"/>
        </w:sectPr>
      </w:pPr>
    </w:p>
    <w:p w14:paraId="6F8A5FD5">
      <w:pPr>
        <w:spacing w:before="156"/>
        <w:rPr>
          <w:rFonts w:ascii="Times New Roman" w:hAnsi="Times New Roman"/>
        </w:rPr>
      </w:pPr>
    </w:p>
    <w:p w14:paraId="2A8B607F">
      <w:pPr>
        <w:spacing w:before="156"/>
        <w:rPr>
          <w:rFonts w:ascii="Times New Roman" w:hAnsi="Times New Roman"/>
        </w:rPr>
      </w:pPr>
    </w:p>
    <w:p w14:paraId="4001B430">
      <w:pPr>
        <w:pStyle w:val="8"/>
        <w:spacing w:before="156" w:beforeLines="50" w:line="480" w:lineRule="auto"/>
        <w:ind w:left="0" w:firstLine="0"/>
        <w:jc w:val="left"/>
        <w:outlineLvl w:val="1"/>
        <w:rPr>
          <w:rFonts w:ascii="Times New Roman" w:hAnsi="Times New Roman" w:eastAsiaTheme="minorHAnsi"/>
          <w:b/>
          <w:bCs/>
          <w:color w:val="000000" w:themeColor="text1"/>
          <w:sz w:val="21"/>
          <w:szCs w:val="21"/>
          <w14:textFill>
            <w14:solidFill>
              <w14:schemeClr w14:val="tx1"/>
            </w14:solidFill>
          </w14:textFill>
        </w:rPr>
      </w:pPr>
      <w:r>
        <w:rPr>
          <w:rFonts w:ascii="Times New Roman" w:hAnsi="Times New Roman" w:eastAsiaTheme="minorHAnsi"/>
          <w:b/>
          <w:bCs/>
          <w:color w:val="000000" w:themeColor="text1"/>
          <w:sz w:val="21"/>
          <w:szCs w:val="21"/>
          <w14:textFill>
            <w14:solidFill>
              <w14:schemeClr w14:val="tx1"/>
            </w14:solidFill>
          </w14:textFill>
        </w:rPr>
        <w:drawing>
          <wp:anchor distT="0" distB="0" distL="114300" distR="114300" simplePos="0" relativeHeight="251659264" behindDoc="0" locked="0" layoutInCell="1" allowOverlap="1">
            <wp:simplePos x="0" y="0"/>
            <wp:positionH relativeFrom="margin">
              <wp:align>right</wp:align>
            </wp:positionH>
            <wp:positionV relativeFrom="paragraph">
              <wp:posOffset>50800</wp:posOffset>
            </wp:positionV>
            <wp:extent cx="5274310" cy="3023235"/>
            <wp:effectExtent l="0" t="0" r="8890" b="12065"/>
            <wp:wrapTopAndBottom/>
            <wp:docPr id="18221371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137107" name="图片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274310" cy="3023235"/>
                    </a:xfrm>
                    <a:prstGeom prst="rect">
                      <a:avLst/>
                    </a:prstGeom>
                    <a:noFill/>
                    <a:ln>
                      <a:noFill/>
                    </a:ln>
                  </pic:spPr>
                </pic:pic>
              </a:graphicData>
            </a:graphic>
          </wp:anchor>
        </w:drawing>
      </w:r>
      <w:r>
        <w:rPr>
          <w:rFonts w:ascii="Times New Roman" w:hAnsi="Times New Roman" w:eastAsiaTheme="minorHAnsi"/>
          <w:b/>
          <w:bCs/>
          <w:color w:val="000000" w:themeColor="text1"/>
          <w:sz w:val="21"/>
          <w:szCs w:val="21"/>
          <w14:textFill>
            <w14:solidFill>
              <w14:schemeClr w14:val="tx1"/>
            </w14:solidFill>
          </w14:textFill>
        </w:rPr>
        <w:t xml:space="preserve">Supplementary Figure S1. Representative images of H&amp;E staining in the CA1, CA3, and DG regions of the hippocampus in the experimental mice. </w:t>
      </w:r>
    </w:p>
    <w:p w14:paraId="1C6A7D4A">
      <w:pPr>
        <w:spacing w:before="0" w:beforeLines="0"/>
        <w:rPr>
          <w:rFonts w:ascii="Times New Roman" w:hAnsi="Times New Roman"/>
        </w:rPr>
      </w:pPr>
      <w:r>
        <w:rPr>
          <w:rFonts w:ascii="Times New Roman" w:hAnsi="Times New Roman"/>
        </w:rPr>
        <w:t>The scale bars represent 200 μm in the hippocampus and 100 μm in the CA1, CA3 and DG areas. n</w:t>
      </w:r>
      <w:r>
        <w:rPr>
          <w:rFonts w:hint="eastAsia" w:ascii="Times New Roman" w:hAnsi="Times New Roman"/>
          <w:lang w:val="en-US" w:eastAsia="zh-CN"/>
        </w:rPr>
        <w:t xml:space="preserve"> </w:t>
      </w:r>
      <w:r>
        <w:rPr>
          <w:rFonts w:ascii="Times New Roman" w:hAnsi="Times New Roman"/>
        </w:rPr>
        <w:t>=</w:t>
      </w:r>
      <w:r>
        <w:rPr>
          <w:rFonts w:hint="eastAsia" w:ascii="Times New Roman" w:hAnsi="Times New Roman"/>
          <w:lang w:val="en-US" w:eastAsia="zh-CN"/>
        </w:rPr>
        <w:t xml:space="preserve"> </w:t>
      </w:r>
      <w:r>
        <w:rPr>
          <w:rFonts w:ascii="Times New Roman" w:hAnsi="Times New Roman"/>
        </w:rPr>
        <w:t>6/group, 2 sections/mouse and 3 mice/group.</w:t>
      </w:r>
    </w:p>
    <w:p w14:paraId="3C555048">
      <w:pPr>
        <w:spacing w:before="156"/>
        <w:rPr>
          <w:rFonts w:ascii="Times New Roman" w:hAnsi="Times New Roman"/>
        </w:rPr>
      </w:pPr>
      <w:r>
        <w:rPr>
          <w:rFonts w:ascii="Times New Roman" w:hAnsi="Times New Roman"/>
        </w:rPr>
        <w:br w:type="page"/>
      </w:r>
    </w:p>
    <w:p w14:paraId="2FF5B02D">
      <w:pPr>
        <w:pStyle w:val="8"/>
        <w:spacing w:before="156" w:beforeLines="50" w:line="480" w:lineRule="auto"/>
        <w:ind w:left="0" w:firstLine="0"/>
        <w:jc w:val="left"/>
        <w:outlineLvl w:val="1"/>
        <w:rPr>
          <w:rFonts w:ascii="Times New Roman" w:hAnsi="Times New Roman" w:eastAsiaTheme="minorHAnsi"/>
          <w:b/>
          <w:bCs/>
          <w:color w:val="000000" w:themeColor="text1"/>
          <w:sz w:val="21"/>
          <w:szCs w:val="21"/>
          <w14:textFill>
            <w14:solidFill>
              <w14:schemeClr w14:val="tx1"/>
            </w14:solidFill>
          </w14:textFill>
        </w:rPr>
      </w:pPr>
      <w:r>
        <w:rPr>
          <w:rFonts w:ascii="Times New Roman" w:hAnsi="Times New Roman" w:eastAsiaTheme="minorHAnsi"/>
          <w:b/>
          <w:bCs/>
          <w:color w:val="000000" w:themeColor="text1"/>
          <w:sz w:val="21"/>
          <w:szCs w:val="21"/>
          <w14:textFill>
            <w14:solidFill>
              <w14:schemeClr w14:val="tx1"/>
            </w14:solidFill>
          </w14:textFill>
        </w:rPr>
        <w:drawing>
          <wp:anchor distT="0" distB="0" distL="114300" distR="114300" simplePos="0" relativeHeight="251660288" behindDoc="0" locked="0" layoutInCell="1" allowOverlap="1">
            <wp:simplePos x="0" y="0"/>
            <wp:positionH relativeFrom="column">
              <wp:posOffset>0</wp:posOffset>
            </wp:positionH>
            <wp:positionV relativeFrom="paragraph">
              <wp:posOffset>196215</wp:posOffset>
            </wp:positionV>
            <wp:extent cx="5248910" cy="1737360"/>
            <wp:effectExtent l="0" t="0" r="8890" b="2540"/>
            <wp:wrapTopAndBottom/>
            <wp:docPr id="79220143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201430" name="图片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5248910" cy="1737360"/>
                    </a:xfrm>
                    <a:prstGeom prst="rect">
                      <a:avLst/>
                    </a:prstGeom>
                    <a:noFill/>
                    <a:ln>
                      <a:noFill/>
                    </a:ln>
                  </pic:spPr>
                </pic:pic>
              </a:graphicData>
            </a:graphic>
          </wp:anchor>
        </w:drawing>
      </w:r>
      <w:r>
        <w:rPr>
          <w:rFonts w:ascii="Times New Roman" w:hAnsi="Times New Roman" w:eastAsiaTheme="minorHAnsi"/>
          <w:b/>
          <w:bCs/>
          <w:color w:val="000000" w:themeColor="text1"/>
          <w:sz w:val="21"/>
          <w:szCs w:val="21"/>
          <w14:textFill>
            <w14:solidFill>
              <w14:schemeClr w14:val="tx1"/>
            </w14:solidFill>
          </w14:textFill>
        </w:rPr>
        <w:t xml:space="preserve">Supplementary Figure S2. The concentrations of GSH and MDA in the serum of the experimental mice. </w:t>
      </w:r>
    </w:p>
    <w:p w14:paraId="7F7475E7">
      <w:pPr>
        <w:spacing w:before="0" w:beforeLines="0" w:line="480" w:lineRule="auto"/>
        <w:rPr>
          <w:rFonts w:ascii="Times New Roman" w:hAnsi="Times New Roman"/>
        </w:rPr>
      </w:pPr>
      <w:r>
        <w:rPr>
          <w:rFonts w:ascii="Times New Roman" w:hAnsi="Times New Roman"/>
        </w:rPr>
        <w:t xml:space="preserve">Serum was collected at the endpoint from Control, Sham (vehicle), </w:t>
      </w:r>
      <w:r>
        <w:rPr>
          <w:rFonts w:hint="eastAsia" w:ascii="Times New Roman" w:hAnsi="Times New Roman"/>
        </w:rPr>
        <w:t>b</w:t>
      </w:r>
      <w:r>
        <w:rPr>
          <w:rFonts w:ascii="Times New Roman" w:hAnsi="Times New Roman"/>
          <w:szCs w:val="21"/>
          <w:lang w:bidi="ar"/>
        </w:rPr>
        <w:t>eta-amyloid</w:t>
      </w:r>
      <w:r>
        <w:rPr>
          <w:rFonts w:hint="eastAsia" w:ascii="Times New Roman" w:hAnsi="Times New Roman"/>
          <w:szCs w:val="21"/>
          <w:lang w:bidi="ar"/>
        </w:rPr>
        <w:t xml:space="preserve"> (</w:t>
      </w:r>
      <w:r>
        <w:rPr>
          <w:rFonts w:ascii="Times New Roman" w:hAnsi="Times New Roman"/>
        </w:rPr>
        <w:t>Aβ</w:t>
      </w:r>
      <w:r>
        <w:rPr>
          <w:rFonts w:hint="eastAsia" w:ascii="Times New Roman" w:hAnsi="Times New Roman"/>
        </w:rPr>
        <w:t>)</w:t>
      </w:r>
      <w:r>
        <w:rPr>
          <w:rFonts w:ascii="Times New Roman" w:hAnsi="Times New Roman"/>
        </w:rPr>
        <w:t>, and Aβ+</w:t>
      </w:r>
      <w:r>
        <w:rPr>
          <w:rFonts w:hint="eastAsia" w:ascii="Times New Roman" w:hAnsi="Times New Roman"/>
        </w:rPr>
        <w:t>melatonin (Mel.)</w:t>
      </w:r>
      <w:r>
        <w:rPr>
          <w:rFonts w:ascii="Times New Roman" w:hAnsi="Times New Roman"/>
        </w:rPr>
        <w:t xml:space="preserve"> groups and analyzed using the corresponding commercial assay kits. </w:t>
      </w:r>
      <w:r>
        <w:rPr>
          <w:rFonts w:ascii="Times New Roman" w:hAnsi="Times New Roman"/>
          <w:b/>
          <w:bCs/>
        </w:rPr>
        <w:t xml:space="preserve">(A) </w:t>
      </w:r>
      <w:r>
        <w:rPr>
          <w:rFonts w:ascii="Times New Roman" w:hAnsi="Times New Roman"/>
        </w:rPr>
        <w:t xml:space="preserve">Serum glutathione (GSH) concentration (μmol/L). One-way ANOVA, F(3,12) = 7.493, </w:t>
      </w:r>
      <w:r>
        <w:rPr>
          <w:rFonts w:ascii="Times New Roman" w:hAnsi="Times New Roman"/>
          <w:i/>
          <w:iCs/>
        </w:rPr>
        <w:t>P</w:t>
      </w:r>
      <w:r>
        <w:rPr>
          <w:rFonts w:ascii="Times New Roman" w:hAnsi="Times New Roman"/>
        </w:rPr>
        <w:t xml:space="preserve"> = 0.0044; Tukey’s HSD: Sham vs Aβ, </w:t>
      </w:r>
      <w:r>
        <w:rPr>
          <w:rFonts w:ascii="Times New Roman" w:hAnsi="Times New Roman"/>
          <w:i/>
          <w:iCs/>
        </w:rPr>
        <w:t>P</w:t>
      </w:r>
      <w:r>
        <w:rPr>
          <w:rFonts w:ascii="Times New Roman" w:hAnsi="Times New Roman"/>
        </w:rPr>
        <w:t xml:space="preserve"> = 0.0201; Aβ vs Aβ+Mel., </w:t>
      </w:r>
      <w:r>
        <w:rPr>
          <w:rFonts w:ascii="Times New Roman" w:hAnsi="Times New Roman"/>
          <w:i/>
          <w:iCs/>
        </w:rPr>
        <w:t>P</w:t>
      </w:r>
      <w:r>
        <w:rPr>
          <w:rFonts w:ascii="Times New Roman" w:hAnsi="Times New Roman"/>
        </w:rPr>
        <w:t xml:space="preserve"> = 0.0489. </w:t>
      </w:r>
      <w:r>
        <w:rPr>
          <w:rFonts w:ascii="Times New Roman" w:hAnsi="Times New Roman"/>
          <w:b/>
          <w:bCs/>
        </w:rPr>
        <w:t xml:space="preserve">(B) </w:t>
      </w:r>
      <w:r>
        <w:rPr>
          <w:rFonts w:ascii="Times New Roman" w:hAnsi="Times New Roman"/>
        </w:rPr>
        <w:t xml:space="preserve">Serum malondialdehyde (MDA) concentration (nmol/mL). Welch’s ANOVA, W = 26.05, df = 3.000, 6.450, </w:t>
      </w:r>
      <w:r>
        <w:rPr>
          <w:rFonts w:ascii="Times New Roman" w:hAnsi="Times New Roman"/>
          <w:i/>
          <w:iCs/>
        </w:rPr>
        <w:t>P</w:t>
      </w:r>
      <w:r>
        <w:rPr>
          <w:rFonts w:ascii="Times New Roman" w:hAnsi="Times New Roman"/>
        </w:rPr>
        <w:t xml:space="preserve"> = 0.0005; Dunnett’s T3: Sham vs Aβ, </w:t>
      </w:r>
      <w:r>
        <w:rPr>
          <w:rFonts w:ascii="Times New Roman" w:hAnsi="Times New Roman"/>
          <w:i/>
          <w:iCs/>
        </w:rPr>
        <w:t>P</w:t>
      </w:r>
      <w:r>
        <w:rPr>
          <w:rFonts w:ascii="Times New Roman" w:hAnsi="Times New Roman"/>
        </w:rPr>
        <w:t xml:space="preserve"> = 0.0148; Aβ vs Aβ+Mel., </w:t>
      </w:r>
      <w:r>
        <w:rPr>
          <w:rFonts w:ascii="Times New Roman" w:hAnsi="Times New Roman"/>
          <w:i/>
          <w:iCs/>
        </w:rPr>
        <w:t>P</w:t>
      </w:r>
      <w:r>
        <w:rPr>
          <w:rFonts w:ascii="Times New Roman" w:hAnsi="Times New Roman"/>
        </w:rPr>
        <w:t xml:space="preserve"> = 0.0183. Data are presented as mean ± SEM. n = 4 mice/group. *</w:t>
      </w:r>
      <w:r>
        <w:rPr>
          <w:rFonts w:ascii="Times New Roman" w:hAnsi="Times New Roman"/>
          <w:i/>
          <w:iCs/>
        </w:rPr>
        <w:t>P</w:t>
      </w:r>
      <w:r>
        <w:rPr>
          <w:rFonts w:ascii="Times New Roman" w:hAnsi="Times New Roman"/>
        </w:rPr>
        <w:t xml:space="preserve"> &lt; 0.05, **</w:t>
      </w:r>
      <w:r>
        <w:rPr>
          <w:rFonts w:ascii="Times New Roman" w:hAnsi="Times New Roman"/>
          <w:i/>
          <w:iCs/>
        </w:rPr>
        <w:t>P</w:t>
      </w:r>
      <w:r>
        <w:rPr>
          <w:rFonts w:ascii="Times New Roman" w:hAnsi="Times New Roman"/>
        </w:rPr>
        <w:t xml:space="preserve"> &lt; 0.01. See also Supplementary Table S2 for statistical details.</w:t>
      </w:r>
      <w:r>
        <w:rPr>
          <w:rFonts w:ascii="Times New Roman" w:hAnsi="Times New Roman"/>
        </w:rPr>
        <w:br w:type="page"/>
      </w:r>
    </w:p>
    <w:p w14:paraId="31DC0AAB">
      <w:pPr>
        <w:pStyle w:val="8"/>
        <w:spacing w:before="156" w:beforeLines="50" w:line="480" w:lineRule="auto"/>
        <w:ind w:left="0" w:firstLine="0"/>
        <w:jc w:val="left"/>
        <w:outlineLvl w:val="1"/>
        <w:rPr>
          <w:rFonts w:ascii="Times New Roman" w:hAnsi="Times New Roman" w:eastAsiaTheme="minorHAnsi"/>
          <w:b/>
          <w:bCs/>
          <w:color w:val="000000" w:themeColor="text1"/>
          <w:sz w:val="21"/>
          <w:szCs w:val="21"/>
          <w14:textFill>
            <w14:solidFill>
              <w14:schemeClr w14:val="tx1"/>
            </w14:solidFill>
          </w14:textFill>
        </w:rPr>
      </w:pPr>
      <w:r>
        <w:rPr>
          <w:rFonts w:ascii="Times New Roman" w:hAnsi="Times New Roman" w:eastAsiaTheme="minorHAnsi"/>
          <w:b/>
          <w:bCs/>
          <w:color w:val="000000" w:themeColor="text1"/>
          <w:sz w:val="21"/>
          <w:szCs w:val="21"/>
          <w14:textFill>
            <w14:solidFill>
              <w14:schemeClr w14:val="tx1"/>
            </w14:solidFill>
          </w14:textFill>
        </w:rPr>
        <w:drawing>
          <wp:anchor distT="0" distB="0" distL="114300" distR="114300" simplePos="0" relativeHeight="251661312" behindDoc="0" locked="0" layoutInCell="1" allowOverlap="1">
            <wp:simplePos x="0" y="0"/>
            <wp:positionH relativeFrom="column">
              <wp:posOffset>0</wp:posOffset>
            </wp:positionH>
            <wp:positionV relativeFrom="paragraph">
              <wp:posOffset>196215</wp:posOffset>
            </wp:positionV>
            <wp:extent cx="5274310" cy="1685290"/>
            <wp:effectExtent l="0" t="0" r="8890" b="3810"/>
            <wp:wrapTopAndBottom/>
            <wp:docPr id="110333020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330204" name="图片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274310" cy="1685290"/>
                    </a:xfrm>
                    <a:prstGeom prst="rect">
                      <a:avLst/>
                    </a:prstGeom>
                    <a:noFill/>
                    <a:ln>
                      <a:noFill/>
                    </a:ln>
                  </pic:spPr>
                </pic:pic>
              </a:graphicData>
            </a:graphic>
          </wp:anchor>
        </w:drawing>
      </w:r>
      <w:r>
        <w:rPr>
          <w:rFonts w:ascii="Times New Roman" w:hAnsi="Times New Roman" w:eastAsiaTheme="minorHAnsi"/>
          <w:b/>
          <w:bCs/>
          <w:color w:val="000000" w:themeColor="text1"/>
          <w:sz w:val="21"/>
          <w:szCs w:val="21"/>
          <w14:textFill>
            <w14:solidFill>
              <w14:schemeClr w14:val="tx1"/>
            </w14:solidFill>
          </w14:textFill>
        </w:rPr>
        <w:t>Supplementary Figure S3. Effects of melatonin and shRNA-Slc38a2 on HT22 cell viability, GSH and total iron levels under H</w:t>
      </w:r>
      <w:r>
        <w:rPr>
          <w:rFonts w:ascii="Times New Roman" w:hAnsi="Times New Roman" w:eastAsiaTheme="minorHAnsi"/>
          <w:b/>
          <w:bCs/>
          <w:color w:val="000000" w:themeColor="text1"/>
          <w:sz w:val="21"/>
          <w:szCs w:val="21"/>
          <w:vertAlign w:val="subscript"/>
          <w14:textFill>
            <w14:solidFill>
              <w14:schemeClr w14:val="tx1"/>
            </w14:solidFill>
          </w14:textFill>
        </w:rPr>
        <w:t>2</w:t>
      </w:r>
      <w:r>
        <w:rPr>
          <w:rFonts w:ascii="Times New Roman" w:hAnsi="Times New Roman" w:eastAsiaTheme="minorHAnsi"/>
          <w:b/>
          <w:bCs/>
          <w:color w:val="000000" w:themeColor="text1"/>
          <w:sz w:val="21"/>
          <w:szCs w:val="21"/>
          <w14:textFill>
            <w14:solidFill>
              <w14:schemeClr w14:val="tx1"/>
            </w14:solidFill>
          </w14:textFill>
        </w:rPr>
        <w:t>O</w:t>
      </w:r>
      <w:r>
        <w:rPr>
          <w:rFonts w:ascii="Times New Roman" w:hAnsi="Times New Roman" w:eastAsiaTheme="minorHAnsi"/>
          <w:b/>
          <w:bCs/>
          <w:color w:val="000000" w:themeColor="text1"/>
          <w:sz w:val="21"/>
          <w:szCs w:val="21"/>
          <w:vertAlign w:val="subscript"/>
          <w14:textFill>
            <w14:solidFill>
              <w14:schemeClr w14:val="tx1"/>
            </w14:solidFill>
          </w14:textFill>
        </w:rPr>
        <w:t>2</w:t>
      </w:r>
      <w:r>
        <w:rPr>
          <w:rFonts w:ascii="Times New Roman" w:hAnsi="Times New Roman" w:eastAsiaTheme="minorHAnsi"/>
          <w:b/>
          <w:bCs/>
          <w:color w:val="000000" w:themeColor="text1"/>
          <w:sz w:val="21"/>
          <w:szCs w:val="21"/>
          <w14:textFill>
            <w14:solidFill>
              <w14:schemeClr w14:val="tx1"/>
            </w14:solidFill>
          </w14:textFill>
        </w:rPr>
        <w:t xml:space="preserve">-induced ferroptosis. </w:t>
      </w:r>
    </w:p>
    <w:p w14:paraId="6191FD63">
      <w:pPr>
        <w:spacing w:before="0" w:beforeLines="0" w:line="480" w:lineRule="auto"/>
        <w:rPr>
          <w:rFonts w:ascii="Times New Roman" w:hAnsi="Times New Roman"/>
          <w:b/>
          <w:bCs/>
        </w:rPr>
      </w:pPr>
      <w:r>
        <w:rPr>
          <w:rFonts w:ascii="Times New Roman" w:hAnsi="Times New Roman"/>
        </w:rPr>
        <w:t xml:space="preserve">HT22 cells were transfected with or without shRNA-Slc38a2 for 48 h, followed by treatment with melatonin, </w:t>
      </w:r>
      <w:r>
        <w:rPr>
          <w:rFonts w:ascii="Times New Roman" w:hAnsi="Times New Roman" w:eastAsia="等线"/>
          <w:color w:val="auto"/>
          <w:szCs w:val="21"/>
          <w:highlight w:val="none"/>
        </w:rPr>
        <w:t>H</w:t>
      </w:r>
      <w:r>
        <w:rPr>
          <w:rFonts w:ascii="Times New Roman" w:hAnsi="Times New Roman" w:eastAsia="等线"/>
          <w:color w:val="auto"/>
          <w:szCs w:val="21"/>
          <w:highlight w:val="none"/>
          <w:vertAlign w:val="subscript"/>
        </w:rPr>
        <w:t>2</w:t>
      </w:r>
      <w:r>
        <w:rPr>
          <w:rFonts w:ascii="Times New Roman" w:hAnsi="Times New Roman" w:eastAsia="等线"/>
          <w:color w:val="auto"/>
          <w:szCs w:val="21"/>
          <w:highlight w:val="none"/>
        </w:rPr>
        <w:t>O</w:t>
      </w:r>
      <w:r>
        <w:rPr>
          <w:rFonts w:ascii="Times New Roman" w:hAnsi="Times New Roman" w:eastAsia="等线"/>
          <w:color w:val="auto"/>
          <w:szCs w:val="21"/>
          <w:highlight w:val="none"/>
          <w:vertAlign w:val="subscript"/>
        </w:rPr>
        <w:t>2</w:t>
      </w:r>
      <w:r>
        <w:rPr>
          <w:rFonts w:ascii="Times New Roman" w:hAnsi="Times New Roman"/>
        </w:rPr>
        <w:t xml:space="preserve">, or </w:t>
      </w:r>
      <w:r>
        <w:rPr>
          <w:rFonts w:ascii="Times New Roman" w:hAnsi="Times New Roman" w:eastAsia="等线"/>
          <w:color w:val="auto"/>
          <w:szCs w:val="21"/>
          <w:highlight w:val="none"/>
        </w:rPr>
        <w:t>H</w:t>
      </w:r>
      <w:r>
        <w:rPr>
          <w:rFonts w:ascii="Times New Roman" w:hAnsi="Times New Roman" w:eastAsia="等线"/>
          <w:color w:val="auto"/>
          <w:szCs w:val="21"/>
          <w:highlight w:val="none"/>
          <w:vertAlign w:val="subscript"/>
        </w:rPr>
        <w:t>2</w:t>
      </w:r>
      <w:r>
        <w:rPr>
          <w:rFonts w:ascii="Times New Roman" w:hAnsi="Times New Roman" w:eastAsia="等线"/>
          <w:color w:val="auto"/>
          <w:szCs w:val="21"/>
          <w:highlight w:val="none"/>
        </w:rPr>
        <w:t>O</w:t>
      </w:r>
      <w:r>
        <w:rPr>
          <w:rFonts w:ascii="Times New Roman" w:hAnsi="Times New Roman" w:eastAsia="等线"/>
          <w:color w:val="auto"/>
          <w:szCs w:val="21"/>
          <w:highlight w:val="none"/>
          <w:vertAlign w:val="subscript"/>
        </w:rPr>
        <w:t>2</w:t>
      </w:r>
      <w:r>
        <w:rPr>
          <w:rFonts w:ascii="Times New Roman" w:hAnsi="Times New Roman"/>
        </w:rPr>
        <w:t xml:space="preserve">+melatonin for 24 h. Groups are defined as Control (CON), </w:t>
      </w:r>
      <w:r>
        <w:rPr>
          <w:rFonts w:ascii="Times New Roman" w:hAnsi="Times New Roman" w:eastAsia="等线"/>
          <w:color w:val="auto"/>
          <w:szCs w:val="21"/>
          <w:highlight w:val="none"/>
        </w:rPr>
        <w:t>H</w:t>
      </w:r>
      <w:r>
        <w:rPr>
          <w:rFonts w:ascii="Times New Roman" w:hAnsi="Times New Roman" w:eastAsia="等线"/>
          <w:color w:val="auto"/>
          <w:szCs w:val="21"/>
          <w:highlight w:val="none"/>
          <w:vertAlign w:val="subscript"/>
        </w:rPr>
        <w:t>2</w:t>
      </w:r>
      <w:r>
        <w:rPr>
          <w:rFonts w:ascii="Times New Roman" w:hAnsi="Times New Roman" w:eastAsia="等线"/>
          <w:color w:val="auto"/>
          <w:szCs w:val="21"/>
          <w:highlight w:val="none"/>
        </w:rPr>
        <w:t>O</w:t>
      </w:r>
      <w:r>
        <w:rPr>
          <w:rFonts w:ascii="Times New Roman" w:hAnsi="Times New Roman" w:eastAsia="等线"/>
          <w:color w:val="auto"/>
          <w:szCs w:val="21"/>
          <w:highlight w:val="none"/>
          <w:vertAlign w:val="subscript"/>
        </w:rPr>
        <w:t>2</w:t>
      </w:r>
      <w:r>
        <w:rPr>
          <w:rFonts w:hint="eastAsia" w:ascii="Times New Roman" w:hAnsi="Times New Roman"/>
          <w:color w:val="auto"/>
          <w:szCs w:val="21"/>
          <w:highlight w:val="none"/>
          <w:vertAlign w:val="subscript"/>
          <w:lang w:val="en-US" w:eastAsia="zh-CN"/>
        </w:rPr>
        <w:t xml:space="preserve"> </w:t>
      </w:r>
      <w:r>
        <w:rPr>
          <w:rFonts w:ascii="Times New Roman" w:hAnsi="Times New Roman"/>
        </w:rPr>
        <w:t xml:space="preserve">(H), melatonin alone (M), </w:t>
      </w:r>
      <w:r>
        <w:rPr>
          <w:rFonts w:ascii="Times New Roman" w:hAnsi="Times New Roman" w:eastAsia="等线"/>
          <w:color w:val="auto"/>
          <w:szCs w:val="21"/>
          <w:highlight w:val="none"/>
        </w:rPr>
        <w:t>H</w:t>
      </w:r>
      <w:r>
        <w:rPr>
          <w:rFonts w:ascii="Times New Roman" w:hAnsi="Times New Roman" w:eastAsia="等线"/>
          <w:color w:val="auto"/>
          <w:szCs w:val="21"/>
          <w:highlight w:val="none"/>
          <w:vertAlign w:val="subscript"/>
        </w:rPr>
        <w:t>2</w:t>
      </w:r>
      <w:r>
        <w:rPr>
          <w:rFonts w:ascii="Times New Roman" w:hAnsi="Times New Roman" w:eastAsia="等线"/>
          <w:color w:val="auto"/>
          <w:szCs w:val="21"/>
          <w:highlight w:val="none"/>
        </w:rPr>
        <w:t>O</w:t>
      </w:r>
      <w:r>
        <w:rPr>
          <w:rFonts w:ascii="Times New Roman" w:hAnsi="Times New Roman" w:eastAsia="等线"/>
          <w:color w:val="auto"/>
          <w:szCs w:val="21"/>
          <w:highlight w:val="none"/>
          <w:vertAlign w:val="subscript"/>
        </w:rPr>
        <w:t>2</w:t>
      </w:r>
      <w:r>
        <w:rPr>
          <w:rFonts w:ascii="Times New Roman" w:hAnsi="Times New Roman"/>
        </w:rPr>
        <w:t xml:space="preserve">+melatonin (HM), and </w:t>
      </w:r>
      <w:r>
        <w:rPr>
          <w:rFonts w:ascii="Times New Roman" w:hAnsi="Times New Roman" w:eastAsia="等线"/>
          <w:color w:val="auto"/>
          <w:szCs w:val="21"/>
          <w:highlight w:val="none"/>
        </w:rPr>
        <w:t>H</w:t>
      </w:r>
      <w:r>
        <w:rPr>
          <w:rFonts w:ascii="Times New Roman" w:hAnsi="Times New Roman" w:eastAsia="等线"/>
          <w:color w:val="auto"/>
          <w:szCs w:val="21"/>
          <w:highlight w:val="none"/>
          <w:vertAlign w:val="subscript"/>
        </w:rPr>
        <w:t>2</w:t>
      </w:r>
      <w:r>
        <w:rPr>
          <w:rFonts w:ascii="Times New Roman" w:hAnsi="Times New Roman" w:eastAsia="等线"/>
          <w:color w:val="auto"/>
          <w:szCs w:val="21"/>
          <w:highlight w:val="none"/>
        </w:rPr>
        <w:t>O</w:t>
      </w:r>
      <w:r>
        <w:rPr>
          <w:rFonts w:ascii="Times New Roman" w:hAnsi="Times New Roman" w:eastAsia="等线"/>
          <w:color w:val="auto"/>
          <w:szCs w:val="21"/>
          <w:highlight w:val="none"/>
          <w:vertAlign w:val="subscript"/>
        </w:rPr>
        <w:t>2</w:t>
      </w:r>
      <w:r>
        <w:rPr>
          <w:rFonts w:ascii="Times New Roman" w:hAnsi="Times New Roman"/>
        </w:rPr>
        <w:t>+melatonin+shRNA-Slc38a2 (HM-</w:t>
      </w:r>
      <w:r>
        <w:rPr>
          <w:rFonts w:hint="eastAsia" w:ascii="Times New Roman" w:hAnsi="Times New Roman"/>
        </w:rPr>
        <w:t>sh</w:t>
      </w:r>
      <w:r>
        <w:rPr>
          <w:rFonts w:ascii="Times New Roman" w:hAnsi="Times New Roman"/>
        </w:rPr>
        <w:t xml:space="preserve">Slc38a2), as indicated. </w:t>
      </w:r>
      <w:r>
        <w:rPr>
          <w:rFonts w:ascii="Times New Roman" w:hAnsi="Times New Roman"/>
          <w:b/>
          <w:bCs/>
        </w:rPr>
        <w:t xml:space="preserve">(A) </w:t>
      </w:r>
      <w:r>
        <w:rPr>
          <w:rFonts w:ascii="Times New Roman" w:hAnsi="Times New Roman"/>
        </w:rPr>
        <w:t xml:space="preserve">Relative cell viability measured by CCK-8 assay. n = 12/group. Welch’s ANOVA, W = 146.5, df = 4.000, 25.03, </w:t>
      </w:r>
      <w:r>
        <w:rPr>
          <w:rFonts w:ascii="Times New Roman" w:hAnsi="Times New Roman"/>
          <w:i/>
          <w:iCs/>
        </w:rPr>
        <w:t>P</w:t>
      </w:r>
      <w:r>
        <w:rPr>
          <w:rFonts w:ascii="Times New Roman" w:hAnsi="Times New Roman"/>
        </w:rPr>
        <w:t xml:space="preserve"> &lt; 0.0001; Dunnett’s T3 post-hoc: CON vs H, </w:t>
      </w:r>
      <w:r>
        <w:rPr>
          <w:rFonts w:ascii="Times New Roman" w:hAnsi="Times New Roman"/>
          <w:i/>
          <w:iCs/>
        </w:rPr>
        <w:t>P</w:t>
      </w:r>
      <w:r>
        <w:rPr>
          <w:rFonts w:ascii="Times New Roman" w:hAnsi="Times New Roman"/>
        </w:rPr>
        <w:t xml:space="preserve"> &lt; 0.0001; H vs HM, </w:t>
      </w:r>
      <w:r>
        <w:rPr>
          <w:rFonts w:ascii="Times New Roman" w:hAnsi="Times New Roman"/>
          <w:i/>
          <w:iCs/>
        </w:rPr>
        <w:t>P</w:t>
      </w:r>
      <w:r>
        <w:rPr>
          <w:rFonts w:ascii="Times New Roman" w:hAnsi="Times New Roman"/>
        </w:rPr>
        <w:t xml:space="preserve"> &lt; 0.0001; HM vs HM-Slc38a2, </w:t>
      </w:r>
      <w:r>
        <w:rPr>
          <w:rFonts w:ascii="Times New Roman" w:hAnsi="Times New Roman"/>
          <w:i/>
          <w:iCs/>
        </w:rPr>
        <w:t>P</w:t>
      </w:r>
      <w:r>
        <w:rPr>
          <w:rFonts w:ascii="Times New Roman" w:hAnsi="Times New Roman"/>
        </w:rPr>
        <w:t xml:space="preserve"> = 0.0010. </w:t>
      </w:r>
      <w:r>
        <w:rPr>
          <w:rFonts w:ascii="Times New Roman" w:hAnsi="Times New Roman"/>
          <w:b/>
          <w:bCs/>
        </w:rPr>
        <w:t xml:space="preserve">(B) </w:t>
      </w:r>
      <w:r>
        <w:rPr>
          <w:rFonts w:ascii="Times New Roman" w:hAnsi="Times New Roman"/>
        </w:rPr>
        <w:t>Intracellular reduced GSH content measured by a reduced GSH assay kit (μmol/g protein). n = 10/group. Kruskal</w:t>
      </w:r>
      <w:r>
        <w:rPr>
          <w:rFonts w:hint="eastAsia" w:ascii="Times New Roman" w:hAnsi="Times New Roman"/>
          <w:lang w:val="en-US" w:eastAsia="zh-CN"/>
        </w:rPr>
        <w:t>-</w:t>
      </w:r>
      <w:r>
        <w:rPr>
          <w:rFonts w:ascii="Times New Roman" w:hAnsi="Times New Roman"/>
        </w:rPr>
        <w:t xml:space="preserve">Wallis, H = 31.12, </w:t>
      </w:r>
      <w:r>
        <w:rPr>
          <w:rFonts w:ascii="Times New Roman" w:hAnsi="Times New Roman"/>
          <w:i/>
          <w:iCs/>
        </w:rPr>
        <w:t>P</w:t>
      </w:r>
      <w:r>
        <w:rPr>
          <w:rFonts w:ascii="Times New Roman" w:hAnsi="Times New Roman"/>
        </w:rPr>
        <w:t xml:space="preserve"> &lt; 0.0001; Dunn’s multiple comparisons: CON vs H, P = 0.4449; H vs HM, </w:t>
      </w:r>
      <w:r>
        <w:rPr>
          <w:rFonts w:ascii="Times New Roman" w:hAnsi="Times New Roman"/>
          <w:i/>
          <w:iCs/>
        </w:rPr>
        <w:t>P</w:t>
      </w:r>
      <w:r>
        <w:rPr>
          <w:rFonts w:ascii="Times New Roman" w:hAnsi="Times New Roman"/>
        </w:rPr>
        <w:t xml:space="preserve"> = 0.0023; HM vs HM</w:t>
      </w:r>
      <w:r>
        <w:rPr>
          <w:rFonts w:hint="eastAsia" w:ascii="Times New Roman" w:hAnsi="Times New Roman"/>
        </w:rPr>
        <w:t>-shSlc38a2</w:t>
      </w:r>
      <w:r>
        <w:rPr>
          <w:rFonts w:ascii="Times New Roman" w:hAnsi="Times New Roman"/>
        </w:rPr>
        <w:t xml:space="preserve">, </w:t>
      </w:r>
      <w:r>
        <w:rPr>
          <w:rFonts w:ascii="Times New Roman" w:hAnsi="Times New Roman"/>
          <w:i/>
          <w:iCs/>
        </w:rPr>
        <w:t>P</w:t>
      </w:r>
      <w:r>
        <w:rPr>
          <w:rFonts w:ascii="Times New Roman" w:hAnsi="Times New Roman"/>
        </w:rPr>
        <w:t xml:space="preserve"> &lt; 0.0001. </w:t>
      </w:r>
      <w:r>
        <w:rPr>
          <w:rFonts w:ascii="Times New Roman" w:hAnsi="Times New Roman"/>
          <w:b/>
          <w:bCs/>
        </w:rPr>
        <w:t xml:space="preserve">(C) </w:t>
      </w:r>
      <w:r>
        <w:rPr>
          <w:rFonts w:ascii="Times New Roman" w:hAnsi="Times New Roman"/>
        </w:rPr>
        <w:t xml:space="preserve">Total cellular iron measured by an iron assay kit and normalized to protein content (mg/g protein). n = 6/group. One-way ANOVA, F(4,25) = 26.72, </w:t>
      </w:r>
      <w:r>
        <w:rPr>
          <w:rFonts w:ascii="Times New Roman" w:hAnsi="Times New Roman"/>
          <w:i/>
          <w:iCs/>
        </w:rPr>
        <w:t>P</w:t>
      </w:r>
      <w:r>
        <w:rPr>
          <w:rFonts w:ascii="Times New Roman" w:hAnsi="Times New Roman"/>
        </w:rPr>
        <w:t xml:space="preserve"> &lt; 0.0001; Tukey’s HSD: CON vs H, </w:t>
      </w:r>
      <w:r>
        <w:rPr>
          <w:rFonts w:ascii="Times New Roman" w:hAnsi="Times New Roman"/>
          <w:i/>
          <w:iCs/>
        </w:rPr>
        <w:t>P</w:t>
      </w:r>
      <w:r>
        <w:rPr>
          <w:rFonts w:hint="eastAsia" w:ascii="Times New Roman" w:hAnsi="Times New Roman"/>
          <w:i/>
          <w:iCs/>
          <w:lang w:val="en-US" w:eastAsia="zh-CN"/>
        </w:rPr>
        <w:t xml:space="preserve"> </w:t>
      </w:r>
      <w:r>
        <w:rPr>
          <w:rFonts w:ascii="Times New Roman" w:hAnsi="Times New Roman"/>
        </w:rPr>
        <w:t xml:space="preserve">&lt; 0.0001; H vs HM, </w:t>
      </w:r>
      <w:r>
        <w:rPr>
          <w:rFonts w:ascii="Times New Roman" w:hAnsi="Times New Roman"/>
          <w:i/>
          <w:iCs/>
        </w:rPr>
        <w:t>P</w:t>
      </w:r>
      <w:r>
        <w:rPr>
          <w:rFonts w:hint="eastAsia" w:ascii="Times New Roman" w:hAnsi="Times New Roman"/>
          <w:i/>
          <w:iCs/>
          <w:lang w:val="en-US" w:eastAsia="zh-CN"/>
        </w:rPr>
        <w:t xml:space="preserve"> </w:t>
      </w:r>
      <w:r>
        <w:rPr>
          <w:rFonts w:ascii="Times New Roman" w:hAnsi="Times New Roman"/>
        </w:rPr>
        <w:t>&lt; 0.0001; HM vs HM</w:t>
      </w:r>
      <w:r>
        <w:rPr>
          <w:rFonts w:hint="eastAsia" w:ascii="Times New Roman" w:hAnsi="Times New Roman"/>
        </w:rPr>
        <w:t>-shSlc38a2</w:t>
      </w:r>
      <w:r>
        <w:rPr>
          <w:rFonts w:ascii="Times New Roman" w:hAnsi="Times New Roman"/>
        </w:rPr>
        <w:t xml:space="preserve">, </w:t>
      </w:r>
      <w:r>
        <w:rPr>
          <w:rFonts w:ascii="Times New Roman" w:hAnsi="Times New Roman"/>
          <w:i/>
          <w:iCs/>
        </w:rPr>
        <w:t>P</w:t>
      </w:r>
      <w:r>
        <w:rPr>
          <w:rFonts w:hint="eastAsia" w:ascii="Times New Roman" w:hAnsi="Times New Roman"/>
          <w:i/>
          <w:iCs/>
          <w:lang w:val="en-US" w:eastAsia="zh-CN"/>
        </w:rPr>
        <w:t xml:space="preserve"> </w:t>
      </w:r>
      <w:r>
        <w:rPr>
          <w:rFonts w:ascii="Times New Roman" w:hAnsi="Times New Roman"/>
        </w:rPr>
        <w:t>= 0.0164. Data are presented as mean ± SEM. *</w:t>
      </w:r>
      <w:r>
        <w:rPr>
          <w:rFonts w:ascii="Times New Roman" w:hAnsi="Times New Roman"/>
          <w:i/>
          <w:iCs/>
        </w:rPr>
        <w:t>P</w:t>
      </w:r>
      <w:r>
        <w:rPr>
          <w:rFonts w:hint="eastAsia" w:ascii="Times New Roman" w:hAnsi="Times New Roman"/>
          <w:i/>
          <w:iCs/>
          <w:lang w:val="en-US" w:eastAsia="zh-CN"/>
        </w:rPr>
        <w:t xml:space="preserve"> </w:t>
      </w:r>
      <w:r>
        <w:rPr>
          <w:rFonts w:ascii="Times New Roman" w:hAnsi="Times New Roman"/>
        </w:rPr>
        <w:t>&lt; 0.05, **</w:t>
      </w:r>
      <w:r>
        <w:rPr>
          <w:rFonts w:ascii="Times New Roman" w:hAnsi="Times New Roman"/>
          <w:i/>
          <w:iCs/>
        </w:rPr>
        <w:t>P</w:t>
      </w:r>
      <w:r>
        <w:rPr>
          <w:rFonts w:hint="eastAsia" w:ascii="Times New Roman" w:hAnsi="Times New Roman"/>
          <w:i/>
          <w:iCs/>
          <w:lang w:val="en-US" w:eastAsia="zh-CN"/>
        </w:rPr>
        <w:t xml:space="preserve"> </w:t>
      </w:r>
      <w:r>
        <w:rPr>
          <w:rFonts w:ascii="Times New Roman" w:hAnsi="Times New Roman"/>
        </w:rPr>
        <w:t>&lt; 0.01. See also Supplementary Table S2 for statistical details.</w:t>
      </w:r>
    </w:p>
    <w:p w14:paraId="38B2B2CE">
      <w:pPr>
        <w:spacing w:before="156"/>
        <w:rPr>
          <w:rFonts w:ascii="Times New Roman" w:hAnsi="Times New Roman" w:eastAsiaTheme="minorHAnsi"/>
          <w:b/>
          <w:bCs/>
          <w:color w:val="000000" w:themeColor="text1"/>
          <w:szCs w:val="21"/>
          <w14:textFill>
            <w14:solidFill>
              <w14:schemeClr w14:val="tx1"/>
            </w14:solidFill>
          </w14:textFill>
        </w:rPr>
      </w:pPr>
      <w:r>
        <w:rPr>
          <w:rFonts w:ascii="Times New Roman" w:hAnsi="Times New Roman" w:eastAsiaTheme="minorHAnsi"/>
          <w:b/>
          <w:bCs/>
          <w:color w:val="000000" w:themeColor="text1"/>
          <w:szCs w:val="21"/>
          <w14:textFill>
            <w14:solidFill>
              <w14:schemeClr w14:val="tx1"/>
            </w14:solidFill>
          </w14:textFill>
        </w:rPr>
        <w:br w:type="page"/>
      </w:r>
    </w:p>
    <w:p w14:paraId="3A825BA2">
      <w:pPr>
        <w:snapToGrid w:val="0"/>
        <w:spacing w:before="0" w:beforeLines="0" w:line="480" w:lineRule="auto"/>
        <w:outlineLvl w:val="0"/>
        <w:rPr>
          <w:rFonts w:ascii="Times New Roman" w:hAnsi="Times New Roman" w:eastAsia="宋体"/>
        </w:rPr>
      </w:pPr>
      <w:r>
        <w:rPr>
          <w:rFonts w:ascii="Times New Roman" w:hAnsi="Times New Roman" w:eastAsiaTheme="minorHAnsi"/>
          <w:b/>
          <w:bCs/>
          <w:color w:val="000000" w:themeColor="text1"/>
          <w:kern w:val="0"/>
          <w:szCs w:val="21"/>
          <w14:textFill>
            <w14:solidFill>
              <w14:schemeClr w14:val="tx1"/>
            </w14:solidFill>
          </w14:textFill>
        </w:rPr>
        <w:t xml:space="preserve">Supplemental </w:t>
      </w:r>
      <w:r>
        <w:rPr>
          <w:rFonts w:ascii="Times New Roman" w:hAnsi="Times New Roman" w:eastAsiaTheme="minorHAnsi"/>
          <w:b/>
          <w:bCs/>
          <w:color w:val="000000" w:themeColor="text1"/>
          <w:szCs w:val="21"/>
          <w14:textFill>
            <w14:solidFill>
              <w14:schemeClr w14:val="tx1"/>
            </w14:solidFill>
          </w14:textFill>
        </w:rPr>
        <w:t>References</w:t>
      </w:r>
      <w:r>
        <w:rPr>
          <w:rFonts w:ascii="Times New Roman" w:hAnsi="Times New Roman" w:eastAsia="宋体"/>
          <w:b/>
          <w:bCs/>
          <w:color w:val="000000" w:themeColor="text1"/>
          <w:szCs w:val="21"/>
          <w14:textFill>
            <w14:solidFill>
              <w14:schemeClr w14:val="tx1"/>
            </w14:solidFill>
          </w14:textFill>
        </w:rPr>
        <w:t xml:space="preserve"> </w:t>
      </w:r>
    </w:p>
    <w:p w14:paraId="360224AD">
      <w:pPr>
        <w:pStyle w:val="10"/>
        <w:rPr>
          <w:rFonts w:hint="default" w:ascii="Times New Roman" w:hAnsi="Times New Roman" w:cs="Times New Roman"/>
          <w:sz w:val="18"/>
          <w:szCs w:val="18"/>
        </w:rPr>
      </w:pP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ADDIN EN.REFLIST </w:instrText>
      </w:r>
      <w:r>
        <w:rPr>
          <w:rFonts w:hint="default" w:ascii="Times New Roman" w:hAnsi="Times New Roman" w:cs="Times New Roman"/>
          <w:sz w:val="18"/>
          <w:szCs w:val="18"/>
        </w:rPr>
        <w:fldChar w:fldCharType="separate"/>
      </w:r>
      <w:r>
        <w:rPr>
          <w:rFonts w:hint="default" w:ascii="Times New Roman" w:hAnsi="Times New Roman" w:cs="Times New Roman"/>
          <w:sz w:val="18"/>
          <w:szCs w:val="18"/>
        </w:rPr>
        <w:t>[1] McCord JM. Superoxide dismutase, lipid peroxidation, and bell-shaped dose response curves. Dose Response. 2008;6:223-38.</w:t>
      </w:r>
    </w:p>
    <w:p w14:paraId="0B45DDFD">
      <w:pPr>
        <w:pStyle w:val="10"/>
        <w:rPr>
          <w:rFonts w:hint="default" w:ascii="Times New Roman" w:hAnsi="Times New Roman" w:cs="Times New Roman"/>
          <w:sz w:val="18"/>
          <w:szCs w:val="18"/>
        </w:rPr>
      </w:pPr>
      <w:r>
        <w:rPr>
          <w:rFonts w:hint="default" w:ascii="Times New Roman" w:hAnsi="Times New Roman" w:cs="Times New Roman"/>
          <w:sz w:val="18"/>
          <w:szCs w:val="18"/>
        </w:rPr>
        <w:t>[2] Salimi A, Pourahmad J. Animal Tests for Evaluation of Cognitive Impairment in Neonatal Mouse. Methods Mol Biol. 2018;1797:545-54.</w:t>
      </w:r>
    </w:p>
    <w:p w14:paraId="1261DDEC">
      <w:pPr>
        <w:pStyle w:val="10"/>
        <w:rPr>
          <w:rFonts w:hint="default" w:ascii="Times New Roman" w:hAnsi="Times New Roman" w:cs="Times New Roman"/>
          <w:sz w:val="18"/>
          <w:szCs w:val="18"/>
        </w:rPr>
      </w:pPr>
      <w:r>
        <w:rPr>
          <w:rFonts w:hint="default" w:ascii="Times New Roman" w:hAnsi="Times New Roman" w:cs="Times New Roman"/>
          <w:sz w:val="18"/>
          <w:szCs w:val="18"/>
        </w:rPr>
        <w:t>[3] Navarro KL, Huss M, Smith JC, Sharp P, Marx JO, Pacharinsak C. Mouse Anesthesia: The Art and Science. ILAR J. 2021;62:238-73.</w:t>
      </w:r>
    </w:p>
    <w:p w14:paraId="4F8B6440">
      <w:pPr>
        <w:pStyle w:val="10"/>
        <w:rPr>
          <w:rFonts w:hint="default" w:ascii="Times New Roman" w:hAnsi="Times New Roman" w:cs="Times New Roman"/>
          <w:sz w:val="18"/>
          <w:szCs w:val="18"/>
        </w:rPr>
      </w:pPr>
      <w:r>
        <w:rPr>
          <w:rFonts w:hint="default" w:ascii="Times New Roman" w:hAnsi="Times New Roman" w:cs="Times New Roman"/>
          <w:sz w:val="18"/>
          <w:szCs w:val="18"/>
        </w:rPr>
        <w:t>[4] Yamaguchi H, Shen J. Histological analysis of neurodegeneration in the mouse brain. Methods Mol Biol. 2013;1004:91-113.</w:t>
      </w:r>
    </w:p>
    <w:p w14:paraId="3191C9F6">
      <w:pPr>
        <w:pStyle w:val="10"/>
        <w:rPr>
          <w:rFonts w:hint="default" w:ascii="Times New Roman" w:hAnsi="Times New Roman" w:cs="Times New Roman"/>
          <w:sz w:val="18"/>
          <w:szCs w:val="18"/>
        </w:rPr>
      </w:pPr>
      <w:r>
        <w:rPr>
          <w:rFonts w:hint="default" w:ascii="Times New Roman" w:hAnsi="Times New Roman" w:cs="Times New Roman"/>
          <w:sz w:val="18"/>
          <w:szCs w:val="18"/>
        </w:rPr>
        <w:t>[5] Du Q, Zhu X, Si J. Angelica polysaccharide ameliorates memory impairment in Alzheimer's disease rat through activating BDNF/TrkB/CREB pathway. Exp Biol Med (Maywood). 2020;245:1-10.</w:t>
      </w:r>
    </w:p>
    <w:p w14:paraId="40FDAC9F">
      <w:pPr>
        <w:pStyle w:val="10"/>
        <w:rPr>
          <w:rFonts w:hint="default" w:ascii="Times New Roman" w:hAnsi="Times New Roman" w:cs="Times New Roman"/>
          <w:sz w:val="18"/>
          <w:szCs w:val="18"/>
        </w:rPr>
      </w:pPr>
      <w:r>
        <w:rPr>
          <w:rFonts w:hint="default" w:ascii="Times New Roman" w:hAnsi="Times New Roman" w:cs="Times New Roman"/>
          <w:sz w:val="18"/>
          <w:szCs w:val="18"/>
        </w:rPr>
        <w:t>[6] Ting JT, Daigle TL, Chen Q, Feng G. Acute brain slice methods for adult and aging animals: application of targeted patch clamp analysis and optogenetics. Methods Mol Biol. 2014;1183:221-42.</w:t>
      </w:r>
    </w:p>
    <w:p w14:paraId="5ED429D3">
      <w:pPr>
        <w:pStyle w:val="10"/>
        <w:rPr>
          <w:rFonts w:hint="default" w:ascii="Times New Roman" w:hAnsi="Times New Roman" w:cs="Times New Roman"/>
          <w:sz w:val="18"/>
          <w:szCs w:val="18"/>
        </w:rPr>
      </w:pPr>
      <w:r>
        <w:rPr>
          <w:rFonts w:hint="default" w:ascii="Times New Roman" w:hAnsi="Times New Roman" w:cs="Times New Roman"/>
          <w:sz w:val="18"/>
          <w:szCs w:val="18"/>
        </w:rPr>
        <w:t>[7] Donaldson JG. Immunofluorescence Staining. Curr Protoc Cell Biol. 2015;69:4 3 1-4 3 7.</w:t>
      </w:r>
    </w:p>
    <w:p w14:paraId="0C556A3C">
      <w:pPr>
        <w:pStyle w:val="10"/>
        <w:rPr>
          <w:rFonts w:hint="default" w:ascii="Times New Roman" w:hAnsi="Times New Roman" w:cs="Times New Roman"/>
          <w:sz w:val="18"/>
          <w:szCs w:val="18"/>
        </w:rPr>
      </w:pPr>
      <w:r>
        <w:rPr>
          <w:rFonts w:hint="default" w:ascii="Times New Roman" w:hAnsi="Times New Roman" w:cs="Times New Roman"/>
          <w:sz w:val="18"/>
          <w:szCs w:val="18"/>
        </w:rPr>
        <w:t>[8] Long DJ, 2nd, Buggs C. Microwave oven-based technique for immunofluorescent staining of paraffin-embedded tissues. J Mol Histol. 2008;39:1-4.</w:t>
      </w:r>
    </w:p>
    <w:p w14:paraId="43D92676">
      <w:pPr>
        <w:pStyle w:val="10"/>
        <w:rPr>
          <w:rFonts w:hint="default" w:ascii="Times New Roman" w:hAnsi="Times New Roman" w:cs="Times New Roman"/>
          <w:sz w:val="18"/>
          <w:szCs w:val="18"/>
        </w:rPr>
      </w:pPr>
      <w:r>
        <w:rPr>
          <w:rFonts w:hint="default" w:ascii="Times New Roman" w:hAnsi="Times New Roman" w:cs="Times New Roman"/>
          <w:sz w:val="18"/>
          <w:szCs w:val="18"/>
        </w:rPr>
        <w:t>[9] Cassiano LMG, Oliveira MDS, de Barros WA, de Fatima A, Coimbra RS. Neurotoxic effects of hallucinogenic drugs 25H-NBOMe and 25H-NBOH in organotypic hippocampal cultures. Heliyon. 2023;9:e17720.</w:t>
      </w:r>
    </w:p>
    <w:p w14:paraId="7CA54C36">
      <w:pPr>
        <w:pStyle w:val="10"/>
        <w:rPr>
          <w:rFonts w:hint="default" w:ascii="Times New Roman" w:hAnsi="Times New Roman" w:cs="Times New Roman"/>
          <w:sz w:val="18"/>
          <w:szCs w:val="18"/>
        </w:rPr>
      </w:pPr>
      <w:r>
        <w:rPr>
          <w:rFonts w:hint="default" w:ascii="Times New Roman" w:hAnsi="Times New Roman" w:cs="Times New Roman"/>
          <w:sz w:val="18"/>
          <w:szCs w:val="18"/>
        </w:rPr>
        <w:t>[10] Gao Q, Zhang C, Li J, Xu H, Guo X, Guo Q, et al. Melatonin Attenuates H(2)O(2)-Induced Oxidative Injury by Upregulating LncRNA NEAT1 in HT22 Hippocampal Cells. Int J Mol Sci. 2022;23:12891.</w:t>
      </w:r>
    </w:p>
    <w:p w14:paraId="6C69C187">
      <w:pPr>
        <w:spacing w:before="156"/>
        <w:rPr>
          <w:rFonts w:ascii="Times New Roman" w:hAnsi="Times New Roman"/>
          <w:sz w:val="18"/>
          <w:szCs w:val="18"/>
        </w:rPr>
      </w:pPr>
      <w:r>
        <w:rPr>
          <w:rFonts w:ascii="Times New Roman" w:hAnsi="Times New Roman"/>
          <w:sz w:val="18"/>
          <w:szCs w:val="18"/>
        </w:rPr>
        <w:fldChar w:fldCharType="end"/>
      </w:r>
    </w:p>
    <w:p w14:paraId="30325972">
      <w:pPr>
        <w:spacing w:before="156"/>
        <w:rPr>
          <w:rFonts w:ascii="Times New Roman" w:hAnsi="Times New Roma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Palatino Linotype">
    <w:panose1 w:val="02040502050505030304"/>
    <w:charset w:val="00"/>
    <w:family w:val="roman"/>
    <w:pitch w:val="default"/>
    <w:sig w:usb0="E0000287" w:usb1="40000013" w:usb2="00000000" w:usb3="00000000" w:csb0="2000019F" w:csb1="00000000"/>
  </w:font>
  <w:font w:name="AdvEPSTIM">
    <w:altName w:val="微软雅黑"/>
    <w:panose1 w:val="00000000000000000000"/>
    <w:charset w:val="00"/>
    <w:family w:val="auto"/>
    <w:pitch w:val="default"/>
    <w:sig w:usb0="00000000" w:usb1="00000000" w:usb2="00000010" w:usb3="00000000" w:csb0="00040001" w:csb1="00000000"/>
  </w:font>
  <w:font w:name="苹方-简">
    <w:altName w:val="宋体"/>
    <w:panose1 w:val="020B0400000000000000"/>
    <w:charset w:val="86"/>
    <w:family w:val="auto"/>
    <w:pitch w:val="default"/>
    <w:sig w:usb0="00000000" w:usb1="00000000" w:usb2="00000017"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F98544">
    <w:pPr>
      <w:pStyle w:val="2"/>
      <w:spacing w:before="12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6E9D5">
    <w:pPr>
      <w:pStyle w:val="2"/>
      <w:spacing w:before="12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C5049">
    <w:pPr>
      <w:pStyle w:val="2"/>
      <w:spacing w:before="120"/>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B925B">
    <w:pPr>
      <w:pStyle w:val="3"/>
      <w:spacing w:before="12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296D7">
    <w:pPr>
      <w:pStyle w:val="3"/>
      <w:spacing w:before="12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57C19">
    <w:pPr>
      <w:pStyle w:val="3"/>
      <w:spacing w:before="12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Layout" w:val="&lt;ENLayout&gt;&lt;Style&gt;Metabolism&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241449"/>
    <w:rsid w:val="00241449"/>
    <w:rsid w:val="002B7D5B"/>
    <w:rsid w:val="00444E96"/>
    <w:rsid w:val="00644A3C"/>
    <w:rsid w:val="008553C8"/>
    <w:rsid w:val="00D046A2"/>
    <w:rsid w:val="00FC4D10"/>
    <w:rsid w:val="032C232B"/>
    <w:rsid w:val="05B85507"/>
    <w:rsid w:val="061911B6"/>
    <w:rsid w:val="06C36C5A"/>
    <w:rsid w:val="09D92EFE"/>
    <w:rsid w:val="0AFB6211"/>
    <w:rsid w:val="10723BE5"/>
    <w:rsid w:val="10EE19D3"/>
    <w:rsid w:val="110E38E8"/>
    <w:rsid w:val="160A7E21"/>
    <w:rsid w:val="17BF3166"/>
    <w:rsid w:val="1AF813FD"/>
    <w:rsid w:val="1B085272"/>
    <w:rsid w:val="1F850636"/>
    <w:rsid w:val="249209A8"/>
    <w:rsid w:val="257C53A7"/>
    <w:rsid w:val="2F307E92"/>
    <w:rsid w:val="3F632CDC"/>
    <w:rsid w:val="444F6CC1"/>
    <w:rsid w:val="45741105"/>
    <w:rsid w:val="46274A64"/>
    <w:rsid w:val="4BDA32A1"/>
    <w:rsid w:val="51E229F8"/>
    <w:rsid w:val="53304B18"/>
    <w:rsid w:val="56C00C46"/>
    <w:rsid w:val="56FE77EF"/>
    <w:rsid w:val="579139FB"/>
    <w:rsid w:val="57ED104C"/>
    <w:rsid w:val="58316CA9"/>
    <w:rsid w:val="5906355B"/>
    <w:rsid w:val="599B6EA3"/>
    <w:rsid w:val="5A375531"/>
    <w:rsid w:val="5D7765A7"/>
    <w:rsid w:val="622F7EFB"/>
    <w:rsid w:val="627C45BD"/>
    <w:rsid w:val="63F457FC"/>
    <w:rsid w:val="671E3C74"/>
    <w:rsid w:val="6782121D"/>
    <w:rsid w:val="681F1C9D"/>
    <w:rsid w:val="69992945"/>
    <w:rsid w:val="6E8910B2"/>
    <w:rsid w:val="73203F87"/>
    <w:rsid w:val="773D2DAD"/>
    <w:rsid w:val="797A39DC"/>
    <w:rsid w:val="7DB52379"/>
    <w:rsid w:val="B77F0A5A"/>
    <w:rsid w:val="BD3FB8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50" w:beforeLines="50" w:line="360" w:lineRule="auto"/>
    </w:pPr>
    <w:rPr>
      <w:rFonts w:ascii="等线" w:hAnsi="等线" w:eastAsia="等线" w:cs="Times New Roman"/>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14"/>
    <w:uiPriority w:val="0"/>
    <w:pPr>
      <w:tabs>
        <w:tab w:val="center" w:pos="4153"/>
        <w:tab w:val="right" w:pos="8306"/>
      </w:tabs>
      <w:snapToGrid w:val="0"/>
      <w:spacing w:line="240" w:lineRule="auto"/>
    </w:pPr>
    <w:rPr>
      <w:sz w:val="18"/>
      <w:szCs w:val="18"/>
    </w:rPr>
  </w:style>
  <w:style w:type="paragraph" w:styleId="3">
    <w:name w:val="header"/>
    <w:basedOn w:val="1"/>
    <w:link w:val="13"/>
    <w:qFormat/>
    <w:uiPriority w:val="0"/>
    <w:pPr>
      <w:tabs>
        <w:tab w:val="center" w:pos="4153"/>
        <w:tab w:val="right" w:pos="8306"/>
      </w:tabs>
      <w:snapToGrid w:val="0"/>
      <w:spacing w:line="240" w:lineRule="auto"/>
      <w:jc w:val="center"/>
    </w:pPr>
    <w:rPr>
      <w:sz w:val="18"/>
      <w:szCs w:val="18"/>
    </w:rPr>
  </w:style>
  <w:style w:type="paragraph" w:styleId="4">
    <w:name w:val="Normal (Web)"/>
    <w:basedOn w:val="1"/>
    <w:qFormat/>
    <w:uiPriority w:val="0"/>
    <w:pPr>
      <w:spacing w:before="0" w:beforeAutospacing="1" w:afterAutospacing="1"/>
    </w:pPr>
    <w:rPr>
      <w:kern w:val="0"/>
      <w:sz w:val="24"/>
    </w:rPr>
  </w:style>
  <w:style w:type="character" w:styleId="7">
    <w:name w:val="Strong"/>
    <w:basedOn w:val="6"/>
    <w:qFormat/>
    <w:uiPriority w:val="22"/>
    <w:rPr>
      <w:b/>
      <w:bCs/>
    </w:rPr>
  </w:style>
  <w:style w:type="paragraph" w:customStyle="1" w:styleId="8">
    <w:name w:val="MDPI_3.1_text"/>
    <w:qFormat/>
    <w:uiPriority w:val="0"/>
    <w:pPr>
      <w:adjustRightInd w:val="0"/>
      <w:snapToGrid w:val="0"/>
      <w:spacing w:line="228" w:lineRule="auto"/>
      <w:ind w:left="2608" w:firstLine="425"/>
      <w:jc w:val="both"/>
    </w:pPr>
    <w:rPr>
      <w:rFonts w:ascii="Palatino Linotype" w:hAnsi="Palatino Linotype" w:eastAsia="Times New Roman" w:cs="Times New Roman"/>
      <w:snapToGrid w:val="0"/>
      <w:color w:val="000000"/>
      <w:szCs w:val="22"/>
      <w:lang w:val="en-US" w:eastAsia="de-DE" w:bidi="en-US"/>
    </w:rPr>
  </w:style>
  <w:style w:type="paragraph" w:customStyle="1" w:styleId="9">
    <w:name w:val="EndNote Bibliography Title"/>
    <w:qFormat/>
    <w:uiPriority w:val="0"/>
    <w:pPr>
      <w:jc w:val="center"/>
    </w:pPr>
    <w:rPr>
      <w:rFonts w:hint="eastAsia" w:ascii="等线" w:hAnsi="等线" w:eastAsia="等线" w:cs="等线"/>
      <w:kern w:val="2"/>
      <w:szCs w:val="22"/>
      <w:lang w:val="en-US" w:eastAsia="zh-CN" w:bidi="ar-SA"/>
    </w:rPr>
  </w:style>
  <w:style w:type="paragraph" w:customStyle="1" w:styleId="10">
    <w:name w:val="EndNote Bibliography"/>
    <w:qFormat/>
    <w:uiPriority w:val="0"/>
    <w:rPr>
      <w:rFonts w:hint="eastAsia" w:ascii="等线" w:hAnsi="等线" w:eastAsia="等线" w:cs="等线"/>
      <w:kern w:val="2"/>
      <w:szCs w:val="22"/>
      <w:lang w:val="en-US" w:eastAsia="zh-CN" w:bidi="ar-SA"/>
    </w:rPr>
  </w:style>
  <w:style w:type="paragraph" w:customStyle="1" w:styleId="11">
    <w:name w:val="MDPI_1.3_authornames"/>
    <w:next w:val="1"/>
    <w:qFormat/>
    <w:uiPriority w:val="0"/>
    <w:pPr>
      <w:adjustRightInd w:val="0"/>
      <w:snapToGrid w:val="0"/>
      <w:spacing w:after="360" w:line="260" w:lineRule="atLeast"/>
    </w:pPr>
    <w:rPr>
      <w:rFonts w:ascii="Palatino Linotype" w:hAnsi="Palatino Linotype" w:eastAsia="Times New Roman" w:cs="Times New Roman"/>
      <w:b/>
      <w:color w:val="000000"/>
      <w:szCs w:val="22"/>
      <w:lang w:val="en-US" w:eastAsia="de-DE" w:bidi="en-US"/>
    </w:rPr>
  </w:style>
  <w:style w:type="paragraph" w:customStyle="1" w:styleId="12">
    <w:name w:val="MDPI_1.6_affiliation"/>
    <w:qFormat/>
    <w:uiPriority w:val="0"/>
    <w:pPr>
      <w:adjustRightInd w:val="0"/>
      <w:snapToGrid w:val="0"/>
      <w:spacing w:line="480" w:lineRule="auto"/>
    </w:pPr>
    <w:rPr>
      <w:rFonts w:ascii="Palatino Linotype" w:hAnsi="Palatino Linotype" w:eastAsia="Times New Roman" w:cs="Times New Roman"/>
      <w:color w:val="000000"/>
      <w:sz w:val="16"/>
      <w:szCs w:val="18"/>
      <w:lang w:val="en-US" w:eastAsia="de-DE" w:bidi="en-US"/>
    </w:rPr>
  </w:style>
  <w:style w:type="character" w:customStyle="1" w:styleId="13">
    <w:name w:val="页眉 字符"/>
    <w:basedOn w:val="6"/>
    <w:link w:val="3"/>
    <w:qFormat/>
    <w:uiPriority w:val="0"/>
    <w:rPr>
      <w:rFonts w:ascii="等线" w:hAnsi="等线" w:eastAsia="等线"/>
      <w:kern w:val="2"/>
      <w:sz w:val="18"/>
      <w:szCs w:val="18"/>
    </w:rPr>
  </w:style>
  <w:style w:type="character" w:customStyle="1" w:styleId="14">
    <w:name w:val="页脚 字符"/>
    <w:basedOn w:val="6"/>
    <w:link w:val="2"/>
    <w:qFormat/>
    <w:uiPriority w:val="0"/>
    <w:rPr>
      <w:rFonts w:ascii="等线" w:hAnsi="等线" w:eastAsia="等线"/>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image" Target="media/image3.tiff"/><Relationship Id="rId13" Type="http://schemas.openxmlformats.org/officeDocument/2006/relationships/image" Target="media/image2.tiff"/><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42</Pages>
  <Words>1926</Words>
  <Characters>11656</Characters>
  <Lines>459</Lines>
  <Paragraphs>129</Paragraphs>
  <TotalTime>26</TotalTime>
  <ScaleCrop>false</ScaleCrop>
  <LinksUpToDate>false</LinksUpToDate>
  <CharactersWithSpaces>13464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2025-08-12T01:10:00Z</dcterms:created>
  <dc:creator>54393</dc:creator>
  <cp:lastModifiedBy>高强</cp:lastModifiedBy>
  <dcterms:modified xsi:type="dcterms:W3CDTF">2026-01-09T05:03:19Z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eyJoZGlkIjoiYTIwOGI3MzczYzg0ZDYxZmVjMzAzZmUxOThjOTk5YTMiLCJ1c2VySWQiOiIzMTc0NTgxNTEifQ==</vt:lpwstr>
  </property>
  <property fmtid="{D5CDD505-2E9C-101B-9397-08002B2CF9AE}" pid="4" name="ICV">
    <vt:lpwstr>24ECD1C1B19C40209642227C470F860D_13</vt:lpwstr>
  </property>
</Properties>
</file>