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1BD" w:rsidRPr="00C54722" w:rsidRDefault="008641BD" w:rsidP="008641BD">
      <w:pPr>
        <w:pStyle w:val="NormalWeb"/>
        <w:shd w:val="clear" w:color="auto" w:fill="FFFFFF"/>
        <w:spacing w:before="0" w:after="240" w:line="276" w:lineRule="auto"/>
        <w:jc w:val="center"/>
        <w:rPr>
          <w:rFonts w:ascii="Arial" w:hAnsi="Arial"/>
          <w:b/>
          <w:bCs/>
          <w:sz w:val="28"/>
          <w:szCs w:val="28"/>
          <w:lang w:val="en-US"/>
        </w:rPr>
      </w:pPr>
      <w:r w:rsidRPr="00C54722">
        <w:rPr>
          <w:rFonts w:ascii="Arial" w:hAnsi="Arial"/>
          <w:b/>
          <w:bCs/>
          <w:sz w:val="28"/>
          <w:szCs w:val="28"/>
          <w:lang w:val="en-US"/>
        </w:rPr>
        <w:t xml:space="preserve">Reduced plasma TIA-1: </w:t>
      </w:r>
      <w:r w:rsidR="002E40AD" w:rsidRPr="00C54722">
        <w:rPr>
          <w:rFonts w:ascii="Arial" w:hAnsi="Arial"/>
          <w:b/>
          <w:bCs/>
          <w:sz w:val="28"/>
          <w:szCs w:val="28"/>
          <w:lang w:val="en-US"/>
        </w:rPr>
        <w:t>Bridging established pathology and novel biomarker potential</w:t>
      </w:r>
    </w:p>
    <w:p w:rsidR="00D526A9" w:rsidRPr="00C54722" w:rsidRDefault="00D526A9" w:rsidP="008641BD"/>
    <w:p w:rsidR="006037B9" w:rsidRPr="00C54722" w:rsidRDefault="006037B9" w:rsidP="006037B9">
      <w:pPr>
        <w:pStyle w:val="NormalWeb"/>
        <w:spacing w:line="360" w:lineRule="auto"/>
        <w:rPr>
          <w:rFonts w:ascii="Arial" w:hAnsi="Arial"/>
          <w:vertAlign w:val="superscript"/>
          <w:lang w:val="en-US"/>
        </w:rPr>
      </w:pPr>
      <w:r w:rsidRPr="00C54722">
        <w:rPr>
          <w:rFonts w:ascii="Arial" w:hAnsi="Arial"/>
          <w:lang w:val="en-US"/>
        </w:rPr>
        <w:t>Neelam Younas*</w:t>
      </w:r>
      <w:r w:rsidRPr="00C54722">
        <w:rPr>
          <w:rFonts w:ascii="Arial" w:hAnsi="Arial"/>
          <w:vertAlign w:val="superscript"/>
          <w:lang w:val="en-US"/>
        </w:rPr>
        <w:t>#1,2</w:t>
      </w:r>
      <w:r w:rsidRPr="00C54722">
        <w:rPr>
          <w:rFonts w:ascii="Arial" w:hAnsi="Arial"/>
          <w:lang w:val="en-US"/>
        </w:rPr>
        <w:t>, Abrar Younas</w:t>
      </w:r>
      <w:r w:rsidRPr="00C54722">
        <w:rPr>
          <w:rFonts w:ascii="Arial" w:hAnsi="Arial"/>
          <w:vertAlign w:val="superscript"/>
          <w:lang w:val="en-US"/>
        </w:rPr>
        <w:t>#1,2</w:t>
      </w:r>
      <w:r w:rsidRPr="00C54722">
        <w:rPr>
          <w:rFonts w:ascii="Arial" w:hAnsi="Arial"/>
          <w:lang w:val="en-US"/>
        </w:rPr>
        <w:t>, Peter Hermann</w:t>
      </w:r>
      <w:r w:rsidR="0032577A" w:rsidRPr="00C54722">
        <w:rPr>
          <w:rFonts w:ascii="Arial" w:hAnsi="Arial"/>
          <w:vertAlign w:val="superscript"/>
          <w:lang w:val="en-US"/>
        </w:rPr>
        <w:t>#1</w:t>
      </w:r>
      <w:r w:rsidRPr="00C54722">
        <w:rPr>
          <w:rFonts w:ascii="Arial" w:hAnsi="Arial"/>
          <w:lang w:val="en-US"/>
        </w:rPr>
        <w:t>, Leticia Camila Flores Fernandez</w:t>
      </w:r>
      <w:r w:rsidRPr="00C54722">
        <w:rPr>
          <w:rFonts w:ascii="Arial" w:hAnsi="Arial"/>
          <w:vertAlign w:val="superscript"/>
          <w:lang w:val="en-US"/>
        </w:rPr>
        <w:t>1</w:t>
      </w:r>
      <w:r w:rsidRPr="00C54722">
        <w:rPr>
          <w:rFonts w:ascii="Arial" w:hAnsi="Arial"/>
          <w:lang w:val="en-US"/>
        </w:rPr>
        <w:t>, Kathrin Dittmar</w:t>
      </w:r>
      <w:r w:rsidRPr="00C54722">
        <w:rPr>
          <w:rFonts w:ascii="Arial" w:hAnsi="Arial"/>
          <w:vertAlign w:val="superscript"/>
          <w:lang w:val="en-US"/>
        </w:rPr>
        <w:t>1</w:t>
      </w:r>
      <w:r w:rsidRPr="00C54722">
        <w:rPr>
          <w:rFonts w:ascii="Arial" w:hAnsi="Arial"/>
          <w:lang w:val="en-US"/>
        </w:rPr>
        <w:t>, Saima Zafar</w:t>
      </w:r>
      <w:r w:rsidRPr="00C54722">
        <w:rPr>
          <w:rFonts w:ascii="Arial" w:hAnsi="Arial"/>
          <w:vertAlign w:val="superscript"/>
          <w:lang w:val="en-US"/>
        </w:rPr>
        <w:t>1</w:t>
      </w:r>
      <w:r w:rsidRPr="00C54722">
        <w:rPr>
          <w:rFonts w:ascii="Arial" w:hAnsi="Arial"/>
          <w:lang w:val="en-US"/>
        </w:rPr>
        <w:t>, Holger Budde</w:t>
      </w:r>
      <w:r w:rsidRPr="00C54722">
        <w:rPr>
          <w:rFonts w:ascii="Arial" w:hAnsi="Arial"/>
          <w:vertAlign w:val="superscript"/>
          <w:lang w:val="en-US"/>
        </w:rPr>
        <w:t>3</w:t>
      </w:r>
      <w:r w:rsidRPr="00C54722">
        <w:rPr>
          <w:rFonts w:ascii="Arial" w:hAnsi="Arial"/>
          <w:lang w:val="en-US"/>
        </w:rPr>
        <w:t>, Tobias J. Legler</w:t>
      </w:r>
      <w:r w:rsidRPr="00C54722">
        <w:rPr>
          <w:rFonts w:ascii="Arial" w:hAnsi="Arial"/>
          <w:vertAlign w:val="superscript"/>
          <w:lang w:val="en-US"/>
        </w:rPr>
        <w:t>3</w:t>
      </w:r>
      <w:r w:rsidRPr="00C54722">
        <w:rPr>
          <w:rFonts w:ascii="Arial" w:hAnsi="Arial"/>
          <w:lang w:val="en-US"/>
        </w:rPr>
        <w:t>, Tayyaba Saleem</w:t>
      </w:r>
      <w:r w:rsidRPr="00C54722">
        <w:rPr>
          <w:rFonts w:ascii="Arial" w:hAnsi="Arial"/>
          <w:vertAlign w:val="superscript"/>
          <w:lang w:val="en-US"/>
        </w:rPr>
        <w:t>1,2</w:t>
      </w:r>
      <w:r w:rsidRPr="00C54722">
        <w:rPr>
          <w:rFonts w:ascii="Arial" w:hAnsi="Arial"/>
          <w:lang w:val="en-US"/>
        </w:rPr>
        <w:t>,  Matthias Schmitz</w:t>
      </w:r>
      <w:r w:rsidRPr="00C54722">
        <w:rPr>
          <w:rFonts w:ascii="Arial" w:hAnsi="Arial"/>
          <w:vertAlign w:val="superscript"/>
          <w:lang w:val="en-US"/>
        </w:rPr>
        <w:t>1,2</w:t>
      </w:r>
      <w:r w:rsidRPr="00C54722">
        <w:rPr>
          <w:rFonts w:ascii="Arial" w:hAnsi="Arial"/>
          <w:lang w:val="en-US"/>
        </w:rPr>
        <w:t>, Inga Zerr</w:t>
      </w:r>
      <w:r w:rsidRPr="00C54722">
        <w:rPr>
          <w:rFonts w:ascii="Arial" w:hAnsi="Arial"/>
          <w:vertAlign w:val="superscript"/>
          <w:lang w:val="en-US"/>
        </w:rPr>
        <w:t>1,2</w:t>
      </w:r>
    </w:p>
    <w:p w:rsidR="006037B9" w:rsidRPr="00C54722" w:rsidRDefault="006037B9" w:rsidP="006037B9">
      <w:pPr>
        <w:pStyle w:val="NormalWeb"/>
        <w:spacing w:line="360" w:lineRule="auto"/>
        <w:rPr>
          <w:rFonts w:ascii="Arial" w:hAnsi="Arial"/>
          <w:vertAlign w:val="superscript"/>
          <w:lang w:val="en-US"/>
        </w:rPr>
      </w:pPr>
    </w:p>
    <w:p w:rsidR="006037B9" w:rsidRPr="00C54722" w:rsidRDefault="006037B9" w:rsidP="006037B9">
      <w:pPr>
        <w:pStyle w:val="NormalWeb"/>
        <w:spacing w:after="240"/>
        <w:rPr>
          <w:rFonts w:ascii="Arial" w:hAnsi="Arial"/>
          <w:lang w:val="en-US"/>
        </w:rPr>
      </w:pPr>
      <w:r w:rsidRPr="00C54722">
        <w:rPr>
          <w:rFonts w:ascii="Arial" w:hAnsi="Arial"/>
          <w:b/>
          <w:bCs/>
          <w:vertAlign w:val="superscript"/>
          <w:lang w:val="en-US"/>
        </w:rPr>
        <w:t>1</w:t>
      </w:r>
      <w:r w:rsidR="00716097" w:rsidRPr="00C54722">
        <w:rPr>
          <w:rFonts w:ascii="Arial" w:hAnsi="Arial"/>
          <w:lang w:val="en-US"/>
        </w:rPr>
        <w:t xml:space="preserve"> University Medical Center Goe</w:t>
      </w:r>
      <w:r w:rsidRPr="00C54722">
        <w:rPr>
          <w:rFonts w:ascii="Arial" w:hAnsi="Arial"/>
          <w:lang w:val="en-US"/>
        </w:rPr>
        <w:t>ttingen, National Reference Center for Surveillance of TSE, Depar</w:t>
      </w:r>
      <w:r w:rsidR="0032577A" w:rsidRPr="00C54722">
        <w:rPr>
          <w:rFonts w:ascii="Arial" w:hAnsi="Arial"/>
          <w:lang w:val="en-US"/>
        </w:rPr>
        <w:t>tment of Neurology, Robert-Koch-</w:t>
      </w:r>
      <w:proofErr w:type="spellStart"/>
      <w:r w:rsidR="0032577A" w:rsidRPr="00C54722">
        <w:rPr>
          <w:rFonts w:ascii="Arial" w:hAnsi="Arial"/>
          <w:lang w:val="en-US"/>
        </w:rPr>
        <w:t>Strasse</w:t>
      </w:r>
      <w:proofErr w:type="spellEnd"/>
      <w:r w:rsidR="0032577A" w:rsidRPr="00C54722">
        <w:rPr>
          <w:rFonts w:ascii="Arial" w:hAnsi="Arial"/>
          <w:lang w:val="en-US"/>
        </w:rPr>
        <w:t xml:space="preserve"> 40, </w:t>
      </w:r>
      <w:proofErr w:type="spellStart"/>
      <w:r w:rsidR="0032577A" w:rsidRPr="00C54722">
        <w:rPr>
          <w:rFonts w:ascii="Arial" w:hAnsi="Arial"/>
          <w:lang w:val="en-US"/>
        </w:rPr>
        <w:t>Goe</w:t>
      </w:r>
      <w:r w:rsidRPr="00C54722">
        <w:rPr>
          <w:rFonts w:ascii="Arial" w:hAnsi="Arial"/>
          <w:lang w:val="en-US"/>
        </w:rPr>
        <w:t>ttingen</w:t>
      </w:r>
      <w:proofErr w:type="spellEnd"/>
      <w:r w:rsidRPr="00C54722">
        <w:rPr>
          <w:rFonts w:ascii="Arial" w:hAnsi="Arial"/>
          <w:lang w:val="en-US"/>
        </w:rPr>
        <w:t>, Germany.</w:t>
      </w:r>
    </w:p>
    <w:p w:rsidR="006037B9" w:rsidRPr="00C54722" w:rsidRDefault="006037B9" w:rsidP="006037B9">
      <w:pPr>
        <w:pStyle w:val="NormalWeb"/>
        <w:spacing w:after="240"/>
        <w:rPr>
          <w:rFonts w:ascii="Arial" w:hAnsi="Arial"/>
          <w:lang w:val="en-US"/>
        </w:rPr>
      </w:pPr>
      <w:r w:rsidRPr="00C54722">
        <w:rPr>
          <w:rFonts w:ascii="Arial" w:hAnsi="Arial"/>
          <w:b/>
          <w:vertAlign w:val="superscript"/>
          <w:lang w:val="en-US"/>
        </w:rPr>
        <w:t>2</w:t>
      </w:r>
      <w:r w:rsidR="00716097" w:rsidRPr="00C54722">
        <w:rPr>
          <w:rFonts w:ascii="Arial" w:hAnsi="Arial"/>
          <w:lang w:val="en-US"/>
        </w:rPr>
        <w:t>University of Goe</w:t>
      </w:r>
      <w:r w:rsidRPr="00C54722">
        <w:rPr>
          <w:rFonts w:ascii="Arial" w:hAnsi="Arial"/>
          <w:lang w:val="en-US"/>
        </w:rPr>
        <w:t>ttingen, German Center for Neurodegenerative Diseases (</w:t>
      </w:r>
      <w:r w:rsidR="0032577A" w:rsidRPr="00C54722">
        <w:rPr>
          <w:rFonts w:ascii="Arial" w:hAnsi="Arial"/>
          <w:lang w:val="en-US"/>
        </w:rPr>
        <w:t>DZNE), Von-</w:t>
      </w:r>
      <w:proofErr w:type="spellStart"/>
      <w:r w:rsidR="0032577A" w:rsidRPr="00C54722">
        <w:rPr>
          <w:rFonts w:ascii="Arial" w:hAnsi="Arial"/>
          <w:lang w:val="en-US"/>
        </w:rPr>
        <w:t>Siebold</w:t>
      </w:r>
      <w:proofErr w:type="spellEnd"/>
      <w:r w:rsidR="0032577A" w:rsidRPr="00C54722">
        <w:rPr>
          <w:rFonts w:ascii="Arial" w:hAnsi="Arial"/>
          <w:lang w:val="en-US"/>
        </w:rPr>
        <w:t>-</w:t>
      </w:r>
      <w:proofErr w:type="spellStart"/>
      <w:r w:rsidR="0032577A" w:rsidRPr="00C54722">
        <w:rPr>
          <w:rFonts w:ascii="Arial" w:hAnsi="Arial"/>
          <w:lang w:val="en-US"/>
        </w:rPr>
        <w:t>Straße</w:t>
      </w:r>
      <w:proofErr w:type="spellEnd"/>
      <w:r w:rsidR="0032577A" w:rsidRPr="00C54722">
        <w:rPr>
          <w:rFonts w:ascii="Arial" w:hAnsi="Arial"/>
          <w:lang w:val="en-US"/>
        </w:rPr>
        <w:t xml:space="preserve"> 3A, </w:t>
      </w:r>
      <w:proofErr w:type="spellStart"/>
      <w:r w:rsidR="0032577A" w:rsidRPr="00C54722">
        <w:rPr>
          <w:rFonts w:ascii="Arial" w:hAnsi="Arial"/>
          <w:lang w:val="en-US"/>
        </w:rPr>
        <w:t>Goe</w:t>
      </w:r>
      <w:r w:rsidRPr="00C54722">
        <w:rPr>
          <w:rFonts w:ascii="Arial" w:hAnsi="Arial"/>
          <w:lang w:val="en-US"/>
        </w:rPr>
        <w:t>ttingen</w:t>
      </w:r>
      <w:proofErr w:type="spellEnd"/>
      <w:r w:rsidRPr="00C54722">
        <w:rPr>
          <w:rFonts w:ascii="Arial" w:hAnsi="Arial"/>
          <w:lang w:val="en-US"/>
        </w:rPr>
        <w:t>, Germany.</w:t>
      </w:r>
    </w:p>
    <w:p w:rsidR="006037B9" w:rsidRPr="00C54722" w:rsidRDefault="006037B9" w:rsidP="006037B9">
      <w:pPr>
        <w:pStyle w:val="NormalWeb"/>
        <w:shd w:val="clear" w:color="auto" w:fill="FFFFFF"/>
        <w:spacing w:after="240"/>
        <w:rPr>
          <w:rFonts w:ascii="Arial" w:hAnsi="Arial"/>
          <w:lang w:val="en-US"/>
        </w:rPr>
      </w:pPr>
      <w:r w:rsidRPr="00C54722">
        <w:rPr>
          <w:rFonts w:ascii="Arial" w:hAnsi="Arial"/>
          <w:b/>
          <w:bCs/>
          <w:vertAlign w:val="superscript"/>
          <w:lang w:val="en-US"/>
        </w:rPr>
        <w:t>3</w:t>
      </w:r>
      <w:r w:rsidR="00716097" w:rsidRPr="00C54722">
        <w:rPr>
          <w:rFonts w:ascii="Arial" w:hAnsi="Arial"/>
          <w:lang w:val="en-US"/>
        </w:rPr>
        <w:t>University Medical Center Goe</w:t>
      </w:r>
      <w:r w:rsidRPr="00C54722">
        <w:rPr>
          <w:rFonts w:ascii="Arial" w:hAnsi="Arial"/>
          <w:lang w:val="en-US"/>
        </w:rPr>
        <w:t>ttingen, Department of Transfusion Medi</w:t>
      </w:r>
      <w:r w:rsidR="0032577A" w:rsidRPr="00C54722">
        <w:rPr>
          <w:rFonts w:ascii="Arial" w:hAnsi="Arial"/>
          <w:lang w:val="en-US"/>
        </w:rPr>
        <w:t>cine, Robert-Koch-</w:t>
      </w:r>
      <w:proofErr w:type="spellStart"/>
      <w:r w:rsidR="00716097" w:rsidRPr="00C54722">
        <w:rPr>
          <w:rFonts w:ascii="Arial" w:hAnsi="Arial"/>
          <w:lang w:val="en-US"/>
        </w:rPr>
        <w:t>Strasse</w:t>
      </w:r>
      <w:proofErr w:type="spellEnd"/>
      <w:r w:rsidR="00716097" w:rsidRPr="00C54722">
        <w:rPr>
          <w:rFonts w:ascii="Arial" w:hAnsi="Arial"/>
          <w:lang w:val="en-US"/>
        </w:rPr>
        <w:t xml:space="preserve"> 40, </w:t>
      </w:r>
      <w:proofErr w:type="spellStart"/>
      <w:r w:rsidR="00716097" w:rsidRPr="00C54722">
        <w:rPr>
          <w:rFonts w:ascii="Arial" w:hAnsi="Arial"/>
          <w:lang w:val="en-US"/>
        </w:rPr>
        <w:t>Goe</w:t>
      </w:r>
      <w:r w:rsidRPr="00C54722">
        <w:rPr>
          <w:rFonts w:ascii="Arial" w:hAnsi="Arial"/>
          <w:lang w:val="en-US"/>
        </w:rPr>
        <w:t>ttingen</w:t>
      </w:r>
      <w:proofErr w:type="spellEnd"/>
      <w:r w:rsidRPr="00C54722">
        <w:rPr>
          <w:rFonts w:ascii="Arial" w:hAnsi="Arial"/>
          <w:lang w:val="en-US"/>
        </w:rPr>
        <w:t>, Germany</w:t>
      </w:r>
    </w:p>
    <w:p w:rsidR="006037B9" w:rsidRPr="00C54722" w:rsidRDefault="006037B9" w:rsidP="006037B9">
      <w:pPr>
        <w:pStyle w:val="NormalWeb"/>
        <w:shd w:val="clear" w:color="auto" w:fill="FFFFFF"/>
        <w:spacing w:after="240"/>
        <w:rPr>
          <w:rFonts w:ascii="Arial" w:hAnsi="Arial"/>
          <w:lang w:val="en-US"/>
        </w:rPr>
      </w:pPr>
    </w:p>
    <w:p w:rsidR="006037B9" w:rsidRPr="00C54722" w:rsidRDefault="006037B9" w:rsidP="006037B9">
      <w:pPr>
        <w:pStyle w:val="NormalWeb"/>
        <w:spacing w:line="360" w:lineRule="auto"/>
        <w:rPr>
          <w:rFonts w:ascii="Arial" w:hAnsi="Arial"/>
          <w:lang w:val="en-US"/>
        </w:rPr>
      </w:pPr>
      <w:r w:rsidRPr="00C54722">
        <w:rPr>
          <w:rFonts w:ascii="Arial" w:hAnsi="Arial"/>
          <w:b/>
          <w:lang w:val="en-US"/>
        </w:rPr>
        <w:t xml:space="preserve"># </w:t>
      </w:r>
      <w:r w:rsidRPr="00C54722">
        <w:rPr>
          <w:rFonts w:ascii="Arial" w:hAnsi="Arial"/>
          <w:lang w:val="en-US"/>
        </w:rPr>
        <w:t>Equal contribution</w:t>
      </w:r>
    </w:p>
    <w:p w:rsidR="00263F25" w:rsidRPr="00C54722" w:rsidRDefault="00263F25" w:rsidP="006037B9">
      <w:pPr>
        <w:pStyle w:val="NormalWeb"/>
        <w:spacing w:line="360" w:lineRule="auto"/>
        <w:rPr>
          <w:rFonts w:ascii="Arial" w:hAnsi="Arial"/>
          <w:lang w:val="en-US"/>
        </w:rPr>
      </w:pPr>
    </w:p>
    <w:p w:rsidR="006037B9" w:rsidRPr="00C54722" w:rsidRDefault="006037B9" w:rsidP="00263F25">
      <w:pPr>
        <w:pStyle w:val="NormalWeb"/>
        <w:spacing w:line="276" w:lineRule="auto"/>
        <w:rPr>
          <w:rFonts w:ascii="Arial" w:hAnsi="Arial"/>
          <w:lang w:val="en-US"/>
        </w:rPr>
      </w:pPr>
      <w:r w:rsidRPr="00C54722">
        <w:rPr>
          <w:rFonts w:ascii="Arial" w:hAnsi="Arial"/>
          <w:lang w:val="en-US"/>
        </w:rPr>
        <w:t>*Correspondence to Dr. Neelam Younas</w:t>
      </w:r>
    </w:p>
    <w:p w:rsidR="006037B9" w:rsidRPr="00C54722" w:rsidRDefault="006037B9" w:rsidP="00263F25">
      <w:pPr>
        <w:pStyle w:val="NormalWeb"/>
        <w:spacing w:after="240" w:line="276" w:lineRule="auto"/>
        <w:rPr>
          <w:rFonts w:ascii="Arial" w:hAnsi="Arial"/>
          <w:lang w:val="en-US"/>
        </w:rPr>
      </w:pPr>
      <w:r w:rsidRPr="00C54722">
        <w:rPr>
          <w:rFonts w:ascii="Arial" w:hAnsi="Arial"/>
          <w:lang w:val="en-US"/>
        </w:rPr>
        <w:t>Prion Research Group</w:t>
      </w:r>
    </w:p>
    <w:p w:rsidR="006037B9" w:rsidRPr="00C54722" w:rsidRDefault="006037B9" w:rsidP="00263F25">
      <w:pPr>
        <w:pStyle w:val="NormalWeb"/>
        <w:spacing w:after="240" w:line="276" w:lineRule="auto"/>
        <w:rPr>
          <w:rFonts w:ascii="Arial" w:hAnsi="Arial"/>
          <w:lang w:val="en-US"/>
        </w:rPr>
      </w:pPr>
      <w:r w:rsidRPr="00C54722">
        <w:rPr>
          <w:rFonts w:ascii="Arial" w:hAnsi="Arial"/>
          <w:lang w:val="en-US"/>
        </w:rPr>
        <w:t>National Reference Center for Surveillance of TSE</w:t>
      </w:r>
    </w:p>
    <w:p w:rsidR="006037B9" w:rsidRPr="00C54722" w:rsidRDefault="006037B9" w:rsidP="00263F25">
      <w:pPr>
        <w:pStyle w:val="NormalWeb"/>
        <w:spacing w:after="240" w:line="276" w:lineRule="auto"/>
        <w:rPr>
          <w:rFonts w:ascii="Arial" w:hAnsi="Arial"/>
          <w:lang w:val="en-US"/>
        </w:rPr>
      </w:pPr>
      <w:r w:rsidRPr="00C54722">
        <w:rPr>
          <w:rFonts w:ascii="Arial" w:hAnsi="Arial"/>
          <w:lang w:val="en-US"/>
        </w:rPr>
        <w:t>Department of Neurology, University Medical Center </w:t>
      </w:r>
    </w:p>
    <w:p w:rsidR="006037B9" w:rsidRPr="00C54722" w:rsidRDefault="006037B9" w:rsidP="00263F25">
      <w:pPr>
        <w:pStyle w:val="NormalWeb"/>
        <w:spacing w:after="240" w:line="276" w:lineRule="auto"/>
        <w:rPr>
          <w:rFonts w:ascii="Arial" w:hAnsi="Arial"/>
        </w:rPr>
      </w:pPr>
      <w:r w:rsidRPr="00C54722">
        <w:rPr>
          <w:rFonts w:ascii="Arial" w:hAnsi="Arial"/>
        </w:rPr>
        <w:t>R</w:t>
      </w:r>
      <w:r w:rsidR="0032577A" w:rsidRPr="00C54722">
        <w:rPr>
          <w:rFonts w:ascii="Arial" w:hAnsi="Arial"/>
        </w:rPr>
        <w:t>obert-Koch-</w:t>
      </w:r>
      <w:proofErr w:type="spellStart"/>
      <w:r w:rsidR="0032577A" w:rsidRPr="00C54722">
        <w:rPr>
          <w:rFonts w:ascii="Arial" w:hAnsi="Arial"/>
        </w:rPr>
        <w:t>Strasse</w:t>
      </w:r>
      <w:proofErr w:type="spellEnd"/>
      <w:r w:rsidR="0032577A" w:rsidRPr="00C54722">
        <w:rPr>
          <w:rFonts w:ascii="Arial" w:hAnsi="Arial"/>
        </w:rPr>
        <w:t xml:space="preserve">, 40, 37075 </w:t>
      </w:r>
      <w:proofErr w:type="spellStart"/>
      <w:r w:rsidR="0032577A" w:rsidRPr="00C54722">
        <w:rPr>
          <w:rFonts w:ascii="Arial" w:hAnsi="Arial"/>
        </w:rPr>
        <w:t>Goe</w:t>
      </w:r>
      <w:r w:rsidRPr="00C54722">
        <w:rPr>
          <w:rFonts w:ascii="Arial" w:hAnsi="Arial"/>
        </w:rPr>
        <w:t>ttingen</w:t>
      </w:r>
      <w:proofErr w:type="spellEnd"/>
      <w:r w:rsidRPr="00C54722">
        <w:rPr>
          <w:rFonts w:ascii="Arial" w:hAnsi="Arial"/>
        </w:rPr>
        <w:t>, Germany</w:t>
      </w:r>
    </w:p>
    <w:p w:rsidR="006037B9" w:rsidRPr="00C54722" w:rsidRDefault="006037B9" w:rsidP="00263F25">
      <w:pPr>
        <w:pStyle w:val="NormalWeb"/>
        <w:spacing w:after="240" w:line="276" w:lineRule="auto"/>
        <w:rPr>
          <w:rFonts w:ascii="Arial" w:hAnsi="Arial"/>
        </w:rPr>
      </w:pPr>
      <w:r w:rsidRPr="00C54722">
        <w:rPr>
          <w:rFonts w:ascii="Arial" w:hAnsi="Arial"/>
        </w:rPr>
        <w:t>Tel: +49 (551) 39-65398</w:t>
      </w:r>
    </w:p>
    <w:p w:rsidR="006037B9" w:rsidRPr="00C54722" w:rsidRDefault="006037B9" w:rsidP="00263F25">
      <w:pPr>
        <w:pStyle w:val="NormalWeb"/>
        <w:spacing w:after="240" w:line="276" w:lineRule="auto"/>
        <w:rPr>
          <w:rFonts w:ascii="Arial" w:hAnsi="Arial"/>
          <w:lang w:val="en-US"/>
        </w:rPr>
      </w:pPr>
      <w:r w:rsidRPr="00C54722">
        <w:rPr>
          <w:rFonts w:ascii="Arial" w:hAnsi="Arial"/>
          <w:lang w:val="en-US"/>
        </w:rPr>
        <w:t>Email: neelam.younas@med.uni-goettingen.de</w:t>
      </w:r>
    </w:p>
    <w:p w:rsidR="00D526A9" w:rsidRPr="00C54722" w:rsidRDefault="00D526A9" w:rsidP="00D526A9">
      <w:pPr>
        <w:pStyle w:val="NormalWeb"/>
        <w:shd w:val="clear" w:color="auto" w:fill="FFFFFF"/>
        <w:spacing w:before="0" w:after="240" w:line="360" w:lineRule="auto"/>
        <w:jc w:val="both"/>
        <w:rPr>
          <w:rFonts w:ascii="Arial" w:eastAsia="Arial" w:hAnsi="Arial" w:cs="Arial"/>
          <w:lang w:val="en-US"/>
        </w:rPr>
      </w:pPr>
    </w:p>
    <w:p w:rsidR="00D526A9" w:rsidRPr="00C54722" w:rsidRDefault="00D526A9" w:rsidP="00D526A9">
      <w:pPr>
        <w:pStyle w:val="NormalWeb"/>
        <w:shd w:val="clear" w:color="auto" w:fill="FFFFFF"/>
        <w:spacing w:before="0" w:after="240" w:line="360" w:lineRule="auto"/>
        <w:jc w:val="both"/>
        <w:rPr>
          <w:rFonts w:ascii="Arial" w:eastAsia="Arial" w:hAnsi="Arial" w:cs="Arial"/>
          <w:lang w:val="en-US"/>
        </w:rPr>
      </w:pPr>
    </w:p>
    <w:p w:rsidR="00D526A9" w:rsidRPr="00C54722" w:rsidRDefault="00D526A9" w:rsidP="00D526A9">
      <w:pPr>
        <w:pStyle w:val="NormalWeb"/>
        <w:shd w:val="clear" w:color="auto" w:fill="FFFFFF"/>
        <w:spacing w:before="0" w:after="240" w:line="360" w:lineRule="auto"/>
        <w:jc w:val="both"/>
        <w:rPr>
          <w:rFonts w:ascii="Arial" w:eastAsia="Arial" w:hAnsi="Arial" w:cs="Arial"/>
          <w:lang w:val="en-US"/>
        </w:rPr>
      </w:pPr>
    </w:p>
    <w:p w:rsidR="00D526A9" w:rsidRPr="00C54722" w:rsidRDefault="00D526A9" w:rsidP="00D10056">
      <w:pPr>
        <w:pStyle w:val="Text"/>
        <w:tabs>
          <w:tab w:val="left" w:pos="1200"/>
        </w:tabs>
        <w:jc w:val="both"/>
        <w:rPr>
          <w:rFonts w:ascii="Arial" w:hAnsi="Arial"/>
          <w:b/>
          <w:bCs/>
        </w:rPr>
        <w:sectPr w:rsidR="00D526A9" w:rsidRPr="00C54722" w:rsidSect="0039045C">
          <w:footerReference w:type="default" r:id="rId7"/>
          <w:pgSz w:w="11906" w:h="16838"/>
          <w:pgMar w:top="1417" w:right="1417" w:bottom="1134" w:left="1417" w:header="720" w:footer="720" w:gutter="0"/>
          <w:lnNumType w:countBy="1" w:restart="continuous"/>
          <w:cols w:space="720"/>
          <w:docGrid w:linePitch="360"/>
        </w:sectPr>
      </w:pPr>
    </w:p>
    <w:p w:rsidR="00D10056" w:rsidRPr="00C54722" w:rsidRDefault="005E7F5E" w:rsidP="00D10056">
      <w:pPr>
        <w:pStyle w:val="Text"/>
        <w:tabs>
          <w:tab w:val="left" w:pos="1200"/>
        </w:tabs>
        <w:jc w:val="both"/>
        <w:rPr>
          <w:rFonts w:ascii="Arial" w:eastAsia="Arial" w:hAnsi="Arial" w:cs="Arial"/>
        </w:rPr>
      </w:pPr>
      <w:r w:rsidRPr="00C54722">
        <w:rPr>
          <w:rFonts w:ascii="Arial" w:hAnsi="Arial"/>
          <w:b/>
          <w:bCs/>
        </w:rPr>
        <w:lastRenderedPageBreak/>
        <w:t xml:space="preserve">Supplementary </w:t>
      </w:r>
      <w:r w:rsidR="00D10056" w:rsidRPr="00C54722">
        <w:rPr>
          <w:rFonts w:ascii="Arial" w:hAnsi="Arial"/>
          <w:b/>
          <w:bCs/>
        </w:rPr>
        <w:t>Table 1</w:t>
      </w:r>
      <w:r w:rsidR="00D10056" w:rsidRPr="00C54722">
        <w:rPr>
          <w:rFonts w:ascii="Arial" w:hAnsi="Arial"/>
        </w:rPr>
        <w:t xml:space="preserve">: Demographics of the study subjects </w:t>
      </w:r>
      <w:r w:rsidR="00BA7F5D" w:rsidRPr="00C54722">
        <w:rPr>
          <w:rFonts w:ascii="Arial" w:hAnsi="Arial"/>
        </w:rPr>
        <w:t xml:space="preserve">and plasma biomarkers </w:t>
      </w:r>
      <w:r w:rsidR="00D10056" w:rsidRPr="00C54722">
        <w:rPr>
          <w:rFonts w:ascii="Arial" w:hAnsi="Arial"/>
        </w:rPr>
        <w:t>(n=178</w:t>
      </w:r>
      <w:r w:rsidR="00DA5A10" w:rsidRPr="00C54722">
        <w:rPr>
          <w:rFonts w:ascii="Arial" w:hAnsi="Arial"/>
        </w:rPr>
        <w:t>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1"/>
        <w:gridCol w:w="550"/>
        <w:gridCol w:w="1227"/>
        <w:gridCol w:w="862"/>
        <w:gridCol w:w="927"/>
        <w:gridCol w:w="1322"/>
        <w:gridCol w:w="1178"/>
        <w:gridCol w:w="1211"/>
        <w:gridCol w:w="1211"/>
        <w:gridCol w:w="1130"/>
        <w:gridCol w:w="1130"/>
        <w:gridCol w:w="1130"/>
        <w:gridCol w:w="1428"/>
      </w:tblGrid>
      <w:tr w:rsidR="003133E9" w:rsidRPr="00C54722" w:rsidTr="00602825">
        <w:trPr>
          <w:trHeight w:val="562"/>
        </w:trPr>
        <w:tc>
          <w:tcPr>
            <w:tcW w:w="0" w:type="auto"/>
            <w:vMerge w:val="restart"/>
            <w:vAlign w:val="center"/>
          </w:tcPr>
          <w:p w:rsidR="003133E9" w:rsidRPr="00C54722" w:rsidRDefault="003133E9" w:rsidP="005048B5">
            <w:pPr>
              <w:pStyle w:val="Text"/>
              <w:jc w:val="center"/>
            </w:pPr>
            <w:r w:rsidRPr="00C54722">
              <w:rPr>
                <w:rFonts w:ascii="Arial" w:hAnsi="Arial"/>
                <w:b/>
                <w:bCs/>
              </w:rPr>
              <w:t>Cohort</w:t>
            </w:r>
          </w:p>
        </w:tc>
        <w:tc>
          <w:tcPr>
            <w:tcW w:w="0" w:type="auto"/>
            <w:vAlign w:val="center"/>
          </w:tcPr>
          <w:p w:rsidR="003133E9" w:rsidRPr="00C54722" w:rsidRDefault="003133E9" w:rsidP="005048B5">
            <w:pPr>
              <w:pStyle w:val="Text"/>
              <w:jc w:val="center"/>
            </w:pPr>
            <w:r w:rsidRPr="00C54722">
              <w:rPr>
                <w:rFonts w:ascii="Arial" w:hAnsi="Arial"/>
                <w:b/>
                <w:bCs/>
              </w:rPr>
              <w:t>n</w:t>
            </w:r>
          </w:p>
        </w:tc>
        <w:tc>
          <w:tcPr>
            <w:tcW w:w="0" w:type="auto"/>
            <w:vAlign w:val="center"/>
          </w:tcPr>
          <w:p w:rsidR="003133E9" w:rsidRPr="00C54722" w:rsidRDefault="003133E9" w:rsidP="005048B5">
            <w:pPr>
              <w:pStyle w:val="Text"/>
              <w:jc w:val="center"/>
            </w:pPr>
            <w:r w:rsidRPr="00C54722">
              <w:rPr>
                <w:rFonts w:ascii="Arial" w:hAnsi="Arial"/>
                <w:b/>
                <w:bCs/>
              </w:rPr>
              <w:t xml:space="preserve">Age </w:t>
            </w:r>
            <w:r w:rsidRPr="00C54722">
              <w:rPr>
                <w:rFonts w:ascii="Arial" w:hAnsi="Arial"/>
                <w:b/>
                <w:bCs/>
                <w:i/>
                <w:iCs/>
              </w:rPr>
              <w:t xml:space="preserve">(mean </w:t>
            </w:r>
            <w:r w:rsidRPr="00C54722">
              <w:rPr>
                <w:rFonts w:ascii="Arial" w:hAnsi="Arial"/>
                <w:b/>
                <w:bCs/>
                <w:i/>
                <w:iCs/>
                <w:lang w:val="de-DE"/>
              </w:rPr>
              <w:t>± SD</w:t>
            </w:r>
            <w:r w:rsidRPr="00C54722">
              <w:rPr>
                <w:rFonts w:ascii="Arial" w:hAnsi="Arial"/>
                <w:b/>
                <w:bCs/>
              </w:rPr>
              <w:t>)</w:t>
            </w:r>
          </w:p>
        </w:tc>
        <w:tc>
          <w:tcPr>
            <w:tcW w:w="0" w:type="auto"/>
            <w:vAlign w:val="center"/>
          </w:tcPr>
          <w:p w:rsidR="003133E9" w:rsidRPr="00C54722" w:rsidRDefault="003133E9" w:rsidP="005048B5">
            <w:pPr>
              <w:pStyle w:val="Text"/>
              <w:jc w:val="center"/>
            </w:pPr>
            <w:r w:rsidRPr="00C54722">
              <w:rPr>
                <w:rFonts w:ascii="Arial" w:hAnsi="Arial"/>
                <w:b/>
                <w:bCs/>
              </w:rPr>
              <w:t>Sex (m/f)</w:t>
            </w:r>
          </w:p>
        </w:tc>
        <w:tc>
          <w:tcPr>
            <w:tcW w:w="927" w:type="dxa"/>
            <w:vAlign w:val="center"/>
          </w:tcPr>
          <w:p w:rsidR="003133E9" w:rsidRPr="00C54722" w:rsidRDefault="003133E9" w:rsidP="005048B5">
            <w:pPr>
              <w:pStyle w:val="Text"/>
              <w:jc w:val="center"/>
            </w:pPr>
            <w:r w:rsidRPr="00C54722">
              <w:rPr>
                <w:rFonts w:ascii="Arial" w:hAnsi="Arial"/>
                <w:b/>
                <w:bCs/>
              </w:rPr>
              <w:t>MMSE</w:t>
            </w:r>
          </w:p>
        </w:tc>
        <w:tc>
          <w:tcPr>
            <w:tcW w:w="8367" w:type="dxa"/>
            <w:gridSpan w:val="7"/>
            <w:vAlign w:val="center"/>
          </w:tcPr>
          <w:p w:rsidR="003133E9" w:rsidRPr="00C54722" w:rsidRDefault="003133E9" w:rsidP="005048B5">
            <w:pPr>
              <w:pStyle w:val="Text"/>
              <w:jc w:val="center"/>
              <w:rPr>
                <w:rFonts w:ascii="Arial" w:hAnsi="Arial"/>
                <w:b/>
                <w:bCs/>
              </w:rPr>
            </w:pPr>
            <w:r w:rsidRPr="00C54722">
              <w:rPr>
                <w:rFonts w:ascii="Arial" w:hAnsi="Arial"/>
                <w:b/>
                <w:bCs/>
              </w:rPr>
              <w:t>Plasma (</w:t>
            </w:r>
            <w:r w:rsidRPr="00C54722">
              <w:rPr>
                <w:rFonts w:ascii="Arial" w:hAnsi="Arial"/>
                <w:b/>
                <w:bCs/>
                <w:i/>
                <w:iCs/>
              </w:rPr>
              <w:t>mean ± SD</w:t>
            </w:r>
            <w:r w:rsidRPr="00C54722">
              <w:rPr>
                <w:rFonts w:ascii="Arial" w:hAnsi="Arial"/>
                <w:b/>
                <w:bCs/>
              </w:rPr>
              <w:t>)</w:t>
            </w:r>
          </w:p>
        </w:tc>
        <w:tc>
          <w:tcPr>
            <w:tcW w:w="0" w:type="auto"/>
          </w:tcPr>
          <w:p w:rsidR="003133E9" w:rsidRPr="00C54722" w:rsidRDefault="003133E9" w:rsidP="005048B5">
            <w:pPr>
              <w:pStyle w:val="Text"/>
              <w:jc w:val="center"/>
            </w:pPr>
            <w:r w:rsidRPr="00C54722">
              <w:rPr>
                <w:rFonts w:ascii="Arial" w:hAnsi="Arial"/>
                <w:b/>
                <w:bCs/>
              </w:rPr>
              <w:t>Plasma (</w:t>
            </w:r>
            <w:r w:rsidRPr="00C54722">
              <w:rPr>
                <w:rFonts w:ascii="Arial" w:hAnsi="Arial"/>
                <w:b/>
                <w:bCs/>
                <w:i/>
                <w:iCs/>
              </w:rPr>
              <w:t>mean ± SD</w:t>
            </w:r>
            <w:r w:rsidRPr="00C54722">
              <w:rPr>
                <w:rFonts w:ascii="Arial" w:hAnsi="Arial"/>
                <w:b/>
                <w:bCs/>
              </w:rPr>
              <w:t>)</w:t>
            </w:r>
          </w:p>
        </w:tc>
      </w:tr>
      <w:tr w:rsidR="00D10056" w:rsidRPr="00C54722" w:rsidTr="00943FE8">
        <w:trPr>
          <w:trHeight w:val="553"/>
        </w:trPr>
        <w:tc>
          <w:tcPr>
            <w:tcW w:w="0" w:type="auto"/>
            <w:vMerge/>
          </w:tcPr>
          <w:p w:rsidR="00D10056" w:rsidRPr="00C54722" w:rsidRDefault="00D10056" w:rsidP="00D1005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D10056" w:rsidRPr="00C54722" w:rsidRDefault="00D10056" w:rsidP="00D10056">
            <w:pPr>
              <w:rPr>
                <w:rFonts w:ascii="Arial" w:hAnsi="Arial" w:cs="Arial"/>
                <w:sz w:val="20"/>
                <w:szCs w:val="20"/>
              </w:rPr>
            </w:pPr>
            <w:r w:rsidRPr="00C54722">
              <w:rPr>
                <w:rFonts w:ascii="Arial" w:hAnsi="Arial" w:cs="Arial"/>
                <w:sz w:val="20"/>
                <w:szCs w:val="20"/>
              </w:rPr>
              <w:t>178</w:t>
            </w:r>
          </w:p>
        </w:tc>
        <w:tc>
          <w:tcPr>
            <w:tcW w:w="0" w:type="auto"/>
          </w:tcPr>
          <w:p w:rsidR="00D10056" w:rsidRPr="00C54722" w:rsidRDefault="00D10056" w:rsidP="00D100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D10056" w:rsidRPr="00C54722" w:rsidRDefault="00D10056" w:rsidP="00D10056">
            <w:pPr>
              <w:rPr>
                <w:rFonts w:ascii="Arial" w:hAnsi="Arial" w:cs="Arial"/>
                <w:sz w:val="20"/>
                <w:szCs w:val="20"/>
              </w:rPr>
            </w:pPr>
            <w:r w:rsidRPr="00C54722">
              <w:rPr>
                <w:rFonts w:ascii="Arial" w:hAnsi="Arial" w:cs="Arial"/>
                <w:sz w:val="20"/>
                <w:szCs w:val="20"/>
              </w:rPr>
              <w:t>92/86</w:t>
            </w:r>
          </w:p>
        </w:tc>
        <w:tc>
          <w:tcPr>
            <w:tcW w:w="927" w:type="dxa"/>
          </w:tcPr>
          <w:p w:rsidR="00D10056" w:rsidRPr="00C54722" w:rsidRDefault="00D10056" w:rsidP="00D10056">
            <w:pPr>
              <w:rPr>
                <w:sz w:val="20"/>
                <w:szCs w:val="20"/>
              </w:rPr>
            </w:pPr>
          </w:p>
        </w:tc>
        <w:tc>
          <w:tcPr>
            <w:tcW w:w="1322" w:type="dxa"/>
          </w:tcPr>
          <w:p w:rsidR="00D10056" w:rsidRPr="00C54722" w:rsidRDefault="00D10056" w:rsidP="00943FE8">
            <w:pPr>
              <w:pStyle w:val="Text"/>
              <w:jc w:val="center"/>
            </w:pPr>
            <w:r w:rsidRPr="00C54722">
              <w:rPr>
                <w:rFonts w:ascii="Arial" w:hAnsi="Arial"/>
                <w:b/>
                <w:bCs/>
              </w:rPr>
              <w:t xml:space="preserve">t-Tau </w:t>
            </w:r>
            <w:r w:rsidRPr="00C54722">
              <w:rPr>
                <w:rFonts w:ascii="Arial" w:hAnsi="Arial"/>
                <w:bCs/>
              </w:rPr>
              <w:t>(pg/mL)</w:t>
            </w:r>
          </w:p>
        </w:tc>
        <w:tc>
          <w:tcPr>
            <w:tcW w:w="0" w:type="auto"/>
          </w:tcPr>
          <w:p w:rsidR="00D10056" w:rsidRPr="00C54722" w:rsidRDefault="00D10056" w:rsidP="00943FE8">
            <w:pPr>
              <w:pStyle w:val="Text"/>
              <w:jc w:val="center"/>
            </w:pPr>
            <w:r w:rsidRPr="00C54722">
              <w:rPr>
                <w:rFonts w:ascii="Arial" w:hAnsi="Arial"/>
                <w:b/>
                <w:bCs/>
              </w:rPr>
              <w:t xml:space="preserve">p-Tau </w:t>
            </w:r>
            <w:r w:rsidRPr="00C54722">
              <w:rPr>
                <w:rFonts w:ascii="Arial" w:hAnsi="Arial"/>
                <w:bCs/>
              </w:rPr>
              <w:t>(pg/mL)</w:t>
            </w:r>
          </w:p>
        </w:tc>
        <w:tc>
          <w:tcPr>
            <w:tcW w:w="0" w:type="auto"/>
          </w:tcPr>
          <w:p w:rsidR="00D10056" w:rsidRPr="00C54722" w:rsidRDefault="00D10056" w:rsidP="00943FE8">
            <w:pPr>
              <w:pStyle w:val="Text"/>
              <w:jc w:val="center"/>
              <w:rPr>
                <w:rFonts w:ascii="Arial" w:hAnsi="Arial"/>
                <w:b/>
                <w:bCs/>
              </w:rPr>
            </w:pPr>
            <w:r w:rsidRPr="00C54722">
              <w:rPr>
                <w:rFonts w:ascii="Arial" w:hAnsi="Arial"/>
                <w:b/>
                <w:bCs/>
              </w:rPr>
              <w:t xml:space="preserve">Aß1-40 </w:t>
            </w:r>
            <w:r w:rsidRPr="00C54722">
              <w:rPr>
                <w:rFonts w:ascii="Arial" w:hAnsi="Arial"/>
                <w:bCs/>
              </w:rPr>
              <w:t>(pg/mL)</w:t>
            </w:r>
          </w:p>
        </w:tc>
        <w:tc>
          <w:tcPr>
            <w:tcW w:w="0" w:type="auto"/>
          </w:tcPr>
          <w:p w:rsidR="00D10056" w:rsidRPr="00C54722" w:rsidRDefault="00D10056" w:rsidP="00943FE8">
            <w:pPr>
              <w:pStyle w:val="Text"/>
              <w:jc w:val="center"/>
            </w:pPr>
            <w:r w:rsidRPr="00C54722">
              <w:rPr>
                <w:rFonts w:ascii="Arial" w:hAnsi="Arial"/>
                <w:b/>
                <w:bCs/>
              </w:rPr>
              <w:t xml:space="preserve">Aß1-42 </w:t>
            </w:r>
            <w:r w:rsidRPr="00C54722">
              <w:rPr>
                <w:rFonts w:ascii="Arial" w:hAnsi="Arial"/>
                <w:bCs/>
              </w:rPr>
              <w:t>(pg/mL)</w:t>
            </w:r>
          </w:p>
        </w:tc>
        <w:tc>
          <w:tcPr>
            <w:tcW w:w="0" w:type="auto"/>
          </w:tcPr>
          <w:p w:rsidR="00D10056" w:rsidRPr="00C54722" w:rsidRDefault="00D10056" w:rsidP="00943FE8">
            <w:pPr>
              <w:pStyle w:val="Text"/>
              <w:jc w:val="center"/>
            </w:pPr>
            <w:r w:rsidRPr="00C54722">
              <w:rPr>
                <w:rFonts w:ascii="Arial" w:hAnsi="Arial"/>
                <w:b/>
                <w:bCs/>
              </w:rPr>
              <w:t xml:space="preserve">NFL </w:t>
            </w:r>
            <w:r w:rsidRPr="00C54722">
              <w:rPr>
                <w:rFonts w:ascii="Arial" w:hAnsi="Arial"/>
                <w:bCs/>
              </w:rPr>
              <w:t>(pg/mL)</w:t>
            </w:r>
          </w:p>
        </w:tc>
        <w:tc>
          <w:tcPr>
            <w:tcW w:w="0" w:type="auto"/>
          </w:tcPr>
          <w:p w:rsidR="00D10056" w:rsidRPr="00C54722" w:rsidRDefault="00D10056" w:rsidP="00943FE8">
            <w:pPr>
              <w:pStyle w:val="Text"/>
              <w:jc w:val="center"/>
              <w:rPr>
                <w:rFonts w:ascii="Arial" w:hAnsi="Arial"/>
                <w:b/>
                <w:bCs/>
              </w:rPr>
            </w:pPr>
            <w:r w:rsidRPr="00C54722">
              <w:rPr>
                <w:rFonts w:ascii="Arial" w:hAnsi="Arial"/>
                <w:b/>
                <w:bCs/>
              </w:rPr>
              <w:t>GFAP</w:t>
            </w:r>
          </w:p>
          <w:p w:rsidR="00D10056" w:rsidRPr="00C54722" w:rsidRDefault="00D10056" w:rsidP="00943FE8">
            <w:pPr>
              <w:pStyle w:val="Text"/>
              <w:jc w:val="center"/>
            </w:pPr>
            <w:r w:rsidRPr="00C54722">
              <w:rPr>
                <w:rFonts w:ascii="Arial" w:hAnsi="Arial"/>
                <w:bCs/>
              </w:rPr>
              <w:t>(pg/mL)</w:t>
            </w:r>
          </w:p>
        </w:tc>
        <w:tc>
          <w:tcPr>
            <w:tcW w:w="0" w:type="auto"/>
          </w:tcPr>
          <w:p w:rsidR="00D10056" w:rsidRPr="00C54722" w:rsidRDefault="00D10056" w:rsidP="00943FE8">
            <w:pPr>
              <w:pStyle w:val="Text"/>
              <w:jc w:val="center"/>
              <w:rPr>
                <w:rFonts w:ascii="Arial" w:hAnsi="Arial"/>
                <w:b/>
                <w:bCs/>
              </w:rPr>
            </w:pPr>
            <w:r w:rsidRPr="00C54722">
              <w:rPr>
                <w:rFonts w:ascii="Arial" w:hAnsi="Arial"/>
                <w:b/>
                <w:bCs/>
              </w:rPr>
              <w:t>LCN2</w:t>
            </w:r>
          </w:p>
          <w:p w:rsidR="00D10056" w:rsidRPr="00C54722" w:rsidRDefault="00043E70" w:rsidP="00943FE8">
            <w:pPr>
              <w:pStyle w:val="Text"/>
              <w:jc w:val="center"/>
              <w:rPr>
                <w:rFonts w:ascii="Arial" w:hAnsi="Arial"/>
                <w:bCs/>
              </w:rPr>
            </w:pPr>
            <w:r w:rsidRPr="00C54722">
              <w:rPr>
                <w:rFonts w:ascii="Arial" w:hAnsi="Arial"/>
                <w:bCs/>
              </w:rPr>
              <w:t>(n</w:t>
            </w:r>
            <w:r w:rsidR="00D10056" w:rsidRPr="00C54722">
              <w:rPr>
                <w:rFonts w:ascii="Arial" w:hAnsi="Arial"/>
                <w:bCs/>
              </w:rPr>
              <w:t>g/mL</w:t>
            </w:r>
            <w:r w:rsidRPr="00C54722">
              <w:rPr>
                <w:rFonts w:ascii="Arial" w:hAnsi="Arial"/>
                <w:bCs/>
              </w:rPr>
              <w:t>)</w:t>
            </w:r>
          </w:p>
        </w:tc>
        <w:tc>
          <w:tcPr>
            <w:tcW w:w="0" w:type="auto"/>
          </w:tcPr>
          <w:p w:rsidR="00D10056" w:rsidRPr="00C54722" w:rsidRDefault="00D10056" w:rsidP="00943FE8">
            <w:pPr>
              <w:pStyle w:val="Text"/>
              <w:jc w:val="center"/>
            </w:pPr>
            <w:r w:rsidRPr="00C54722">
              <w:rPr>
                <w:rFonts w:ascii="Arial" w:hAnsi="Arial"/>
                <w:b/>
                <w:bCs/>
              </w:rPr>
              <w:t xml:space="preserve">TIA-1 </w:t>
            </w:r>
            <w:r w:rsidRPr="00C54722">
              <w:rPr>
                <w:rFonts w:ascii="Arial" w:hAnsi="Arial"/>
                <w:bCs/>
              </w:rPr>
              <w:t>(pg/mL)</w:t>
            </w:r>
          </w:p>
        </w:tc>
      </w:tr>
      <w:tr w:rsidR="00D10056" w:rsidRPr="00C54722" w:rsidTr="00943FE8">
        <w:trPr>
          <w:trHeight w:val="684"/>
        </w:trPr>
        <w:tc>
          <w:tcPr>
            <w:tcW w:w="0" w:type="auto"/>
          </w:tcPr>
          <w:p w:rsidR="00D10056" w:rsidRPr="00C54722" w:rsidRDefault="00D10056" w:rsidP="00D10056">
            <w:pPr>
              <w:pStyle w:val="Text"/>
            </w:pPr>
            <w:r w:rsidRPr="00C54722">
              <w:rPr>
                <w:rFonts w:ascii="Arial" w:hAnsi="Arial"/>
              </w:rPr>
              <w:t>AD</w:t>
            </w:r>
          </w:p>
        </w:tc>
        <w:tc>
          <w:tcPr>
            <w:tcW w:w="0" w:type="auto"/>
          </w:tcPr>
          <w:p w:rsidR="00D10056" w:rsidRPr="00C54722" w:rsidRDefault="00D10056" w:rsidP="00D10056">
            <w:pPr>
              <w:pStyle w:val="Text"/>
            </w:pPr>
            <w:r w:rsidRPr="00C54722">
              <w:rPr>
                <w:rFonts w:ascii="Arial" w:hAnsi="Arial"/>
              </w:rPr>
              <w:t>70</w:t>
            </w:r>
          </w:p>
        </w:tc>
        <w:tc>
          <w:tcPr>
            <w:tcW w:w="0" w:type="auto"/>
          </w:tcPr>
          <w:p w:rsidR="00D10056" w:rsidRPr="00C54722" w:rsidRDefault="00D10056" w:rsidP="00943FE8">
            <w:pPr>
              <w:pStyle w:val="Text"/>
              <w:jc w:val="center"/>
            </w:pPr>
            <w:r w:rsidRPr="00C54722">
              <w:rPr>
                <w:rFonts w:ascii="Arial" w:hAnsi="Arial"/>
              </w:rPr>
              <w:t xml:space="preserve">69.29 </w:t>
            </w:r>
            <w:r w:rsidRPr="00C54722">
              <w:rPr>
                <w:rFonts w:ascii="Arial" w:hAnsi="Arial"/>
                <w:bCs/>
                <w:iCs/>
              </w:rPr>
              <w:t>±</w:t>
            </w:r>
            <w:r w:rsidRPr="00C54722">
              <w:rPr>
                <w:rFonts w:ascii="Arial" w:hAnsi="Arial"/>
              </w:rPr>
              <w:t xml:space="preserve"> 9.45</w:t>
            </w:r>
          </w:p>
        </w:tc>
        <w:tc>
          <w:tcPr>
            <w:tcW w:w="0" w:type="auto"/>
          </w:tcPr>
          <w:p w:rsidR="00D10056" w:rsidRPr="00C54722" w:rsidRDefault="00D10056" w:rsidP="00943FE8">
            <w:pPr>
              <w:pStyle w:val="Text"/>
              <w:jc w:val="center"/>
            </w:pPr>
            <w:r w:rsidRPr="00C54722">
              <w:rPr>
                <w:rFonts w:ascii="Arial" w:hAnsi="Arial"/>
              </w:rPr>
              <w:t>30/40</w:t>
            </w:r>
          </w:p>
        </w:tc>
        <w:tc>
          <w:tcPr>
            <w:tcW w:w="927" w:type="dxa"/>
          </w:tcPr>
          <w:p w:rsidR="00D10056" w:rsidRPr="00C54722" w:rsidRDefault="00D10056" w:rsidP="00943FE8">
            <w:pPr>
              <w:pStyle w:val="Text"/>
              <w:jc w:val="center"/>
            </w:pPr>
            <w:r w:rsidRPr="00C54722">
              <w:rPr>
                <w:rFonts w:ascii="Arial" w:hAnsi="Arial"/>
              </w:rPr>
              <w:t>20.63 ± 5.962</w:t>
            </w:r>
          </w:p>
        </w:tc>
        <w:tc>
          <w:tcPr>
            <w:tcW w:w="1322" w:type="dxa"/>
          </w:tcPr>
          <w:p w:rsidR="00D10056" w:rsidRPr="00C54722" w:rsidRDefault="00DF2403" w:rsidP="00943FE8">
            <w:pPr>
              <w:pStyle w:val="Text"/>
              <w:jc w:val="center"/>
            </w:pPr>
            <w:r w:rsidRPr="00C54722">
              <w:rPr>
                <w:rFonts w:ascii="Arial" w:hAnsi="Arial"/>
              </w:rPr>
              <w:t xml:space="preserve">1.557 </w:t>
            </w:r>
            <w:r w:rsidR="00D10056" w:rsidRPr="00C54722">
              <w:rPr>
                <w:rFonts w:ascii="Arial" w:hAnsi="Arial"/>
              </w:rPr>
              <w:t>±</w:t>
            </w:r>
            <w:r w:rsidRPr="00C54722">
              <w:rPr>
                <w:rFonts w:ascii="Arial" w:hAnsi="Arial"/>
              </w:rPr>
              <w:t xml:space="preserve"> 1.990</w:t>
            </w:r>
          </w:p>
        </w:tc>
        <w:tc>
          <w:tcPr>
            <w:tcW w:w="0" w:type="auto"/>
          </w:tcPr>
          <w:p w:rsidR="00D10056" w:rsidRPr="00C54722" w:rsidRDefault="00DF2403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 xml:space="preserve">2.916 </w:t>
            </w:r>
            <w:r w:rsidR="00D10056" w:rsidRPr="00C54722">
              <w:rPr>
                <w:rFonts w:ascii="Arial" w:hAnsi="Arial"/>
              </w:rPr>
              <w:t>±</w:t>
            </w:r>
            <w:r w:rsidRPr="00C54722">
              <w:rPr>
                <w:rFonts w:ascii="Arial" w:hAnsi="Arial"/>
              </w:rPr>
              <w:t xml:space="preserve"> 3.674</w:t>
            </w:r>
          </w:p>
        </w:tc>
        <w:tc>
          <w:tcPr>
            <w:tcW w:w="0" w:type="auto"/>
          </w:tcPr>
          <w:p w:rsidR="00D10056" w:rsidRPr="00C54722" w:rsidRDefault="00DF2403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 xml:space="preserve">113.2 </w:t>
            </w:r>
            <w:r w:rsidR="00D10056" w:rsidRPr="00C54722">
              <w:rPr>
                <w:rFonts w:ascii="Arial" w:hAnsi="Arial"/>
              </w:rPr>
              <w:t>±</w:t>
            </w:r>
            <w:r w:rsidRPr="00C54722">
              <w:rPr>
                <w:rFonts w:ascii="Arial" w:hAnsi="Arial"/>
              </w:rPr>
              <w:t xml:space="preserve"> 75.95</w:t>
            </w:r>
          </w:p>
        </w:tc>
        <w:tc>
          <w:tcPr>
            <w:tcW w:w="0" w:type="auto"/>
          </w:tcPr>
          <w:p w:rsidR="00D10056" w:rsidRPr="00C54722" w:rsidRDefault="00DF2403" w:rsidP="00943FE8">
            <w:pPr>
              <w:pStyle w:val="Text"/>
              <w:jc w:val="center"/>
            </w:pPr>
            <w:r w:rsidRPr="00C54722">
              <w:rPr>
                <w:rFonts w:ascii="Arial" w:hAnsi="Arial"/>
              </w:rPr>
              <w:t xml:space="preserve">5.408 </w:t>
            </w:r>
            <w:r w:rsidR="00D10056" w:rsidRPr="00C54722">
              <w:rPr>
                <w:rFonts w:ascii="Arial" w:hAnsi="Arial"/>
              </w:rPr>
              <w:t>±</w:t>
            </w:r>
            <w:r w:rsidRPr="00C54722">
              <w:rPr>
                <w:rFonts w:ascii="Arial" w:hAnsi="Arial"/>
              </w:rPr>
              <w:t xml:space="preserve"> 3.991</w:t>
            </w:r>
          </w:p>
        </w:tc>
        <w:tc>
          <w:tcPr>
            <w:tcW w:w="0" w:type="auto"/>
          </w:tcPr>
          <w:p w:rsidR="00D10056" w:rsidRPr="00C54722" w:rsidRDefault="00DF2403" w:rsidP="00943FE8">
            <w:pPr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C54722">
              <w:rPr>
                <w:rFonts w:ascii="Arial" w:hAnsi="Arial"/>
                <w:sz w:val="20"/>
                <w:szCs w:val="20"/>
              </w:rPr>
              <w:t xml:space="preserve">24.13 </w:t>
            </w:r>
            <w:r w:rsidR="00D10056" w:rsidRPr="00C54722">
              <w:rPr>
                <w:rFonts w:ascii="Arial" w:hAnsi="Arial"/>
                <w:sz w:val="20"/>
                <w:szCs w:val="20"/>
              </w:rPr>
              <w:t>±</w:t>
            </w:r>
            <w:r w:rsidRPr="00C54722">
              <w:rPr>
                <w:rFonts w:ascii="Arial" w:hAnsi="Arial"/>
                <w:sz w:val="20"/>
                <w:szCs w:val="20"/>
              </w:rPr>
              <w:t xml:space="preserve"> 31.18</w:t>
            </w:r>
          </w:p>
        </w:tc>
        <w:tc>
          <w:tcPr>
            <w:tcW w:w="0" w:type="auto"/>
          </w:tcPr>
          <w:p w:rsidR="00D10056" w:rsidRPr="00C54722" w:rsidRDefault="00DF2403" w:rsidP="00943FE8">
            <w:pPr>
              <w:pStyle w:val="Text"/>
              <w:jc w:val="center"/>
            </w:pPr>
            <w:r w:rsidRPr="00C54722">
              <w:rPr>
                <w:rFonts w:ascii="Arial" w:hAnsi="Arial"/>
              </w:rPr>
              <w:t xml:space="preserve">237.2 </w:t>
            </w:r>
            <w:r w:rsidR="00D10056" w:rsidRPr="00C54722">
              <w:rPr>
                <w:rFonts w:ascii="Arial" w:hAnsi="Arial"/>
              </w:rPr>
              <w:t>±</w:t>
            </w:r>
            <w:r w:rsidRPr="00C54722">
              <w:rPr>
                <w:rFonts w:ascii="Arial" w:hAnsi="Arial"/>
              </w:rPr>
              <w:t xml:space="preserve"> 129.9</w:t>
            </w:r>
          </w:p>
        </w:tc>
        <w:tc>
          <w:tcPr>
            <w:tcW w:w="0" w:type="auto"/>
          </w:tcPr>
          <w:p w:rsidR="00D10056" w:rsidRPr="00C54722" w:rsidRDefault="00DF2403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 xml:space="preserve">47.87 </w:t>
            </w:r>
            <w:r w:rsidR="00D10056" w:rsidRPr="00C54722">
              <w:rPr>
                <w:rFonts w:ascii="Arial" w:hAnsi="Arial"/>
              </w:rPr>
              <w:t>±</w:t>
            </w:r>
            <w:r w:rsidRPr="00C54722">
              <w:rPr>
                <w:rFonts w:ascii="Arial" w:hAnsi="Arial"/>
              </w:rPr>
              <w:t xml:space="preserve"> 35.97</w:t>
            </w:r>
          </w:p>
        </w:tc>
        <w:tc>
          <w:tcPr>
            <w:tcW w:w="0" w:type="auto"/>
          </w:tcPr>
          <w:p w:rsidR="00D10056" w:rsidRPr="00C54722" w:rsidRDefault="00D10056" w:rsidP="00943FE8">
            <w:pPr>
              <w:pStyle w:val="Text"/>
              <w:jc w:val="center"/>
            </w:pPr>
            <w:r w:rsidRPr="00C54722">
              <w:rPr>
                <w:rFonts w:ascii="Arial" w:hAnsi="Arial"/>
              </w:rPr>
              <w:t>1036 ± 658.6</w:t>
            </w:r>
          </w:p>
        </w:tc>
      </w:tr>
      <w:tr w:rsidR="00D10056" w:rsidRPr="00C54722" w:rsidTr="00943FE8">
        <w:trPr>
          <w:trHeight w:val="414"/>
        </w:trPr>
        <w:tc>
          <w:tcPr>
            <w:tcW w:w="0" w:type="auto"/>
          </w:tcPr>
          <w:p w:rsidR="00D10056" w:rsidRPr="00C54722" w:rsidRDefault="00D10056" w:rsidP="00D10056">
            <w:pPr>
              <w:pStyle w:val="Text"/>
            </w:pPr>
            <w:r w:rsidRPr="00C54722">
              <w:rPr>
                <w:rFonts w:ascii="Arial" w:hAnsi="Arial"/>
              </w:rPr>
              <w:t>Non-rpAD</w:t>
            </w:r>
          </w:p>
        </w:tc>
        <w:tc>
          <w:tcPr>
            <w:tcW w:w="0" w:type="auto"/>
          </w:tcPr>
          <w:p w:rsidR="00D10056" w:rsidRPr="00C54722" w:rsidRDefault="00D10056" w:rsidP="00D10056">
            <w:pPr>
              <w:pStyle w:val="Text"/>
            </w:pPr>
            <w:r w:rsidRPr="00C54722">
              <w:rPr>
                <w:rFonts w:ascii="Arial" w:hAnsi="Arial"/>
              </w:rPr>
              <w:t xml:space="preserve">45 </w:t>
            </w:r>
          </w:p>
        </w:tc>
        <w:tc>
          <w:tcPr>
            <w:tcW w:w="0" w:type="auto"/>
          </w:tcPr>
          <w:p w:rsidR="00D10056" w:rsidRPr="00C54722" w:rsidRDefault="00D10056" w:rsidP="00943FE8">
            <w:pPr>
              <w:pStyle w:val="Text"/>
              <w:jc w:val="center"/>
            </w:pPr>
            <w:r w:rsidRPr="00C54722">
              <w:rPr>
                <w:rFonts w:ascii="Arial" w:hAnsi="Arial"/>
              </w:rPr>
              <w:t>70.80 ± 8.95</w:t>
            </w:r>
          </w:p>
        </w:tc>
        <w:tc>
          <w:tcPr>
            <w:tcW w:w="0" w:type="auto"/>
          </w:tcPr>
          <w:p w:rsidR="00D10056" w:rsidRPr="00C54722" w:rsidRDefault="00D10056" w:rsidP="00943FE8">
            <w:pPr>
              <w:pStyle w:val="Text"/>
              <w:jc w:val="center"/>
            </w:pPr>
            <w:r w:rsidRPr="00C54722">
              <w:rPr>
                <w:rFonts w:ascii="Arial" w:hAnsi="Arial"/>
              </w:rPr>
              <w:t>20/25</w:t>
            </w:r>
          </w:p>
        </w:tc>
        <w:tc>
          <w:tcPr>
            <w:tcW w:w="927" w:type="dxa"/>
          </w:tcPr>
          <w:p w:rsidR="00D10056" w:rsidRPr="00C54722" w:rsidRDefault="00D10056" w:rsidP="00943FE8">
            <w:pPr>
              <w:pStyle w:val="Text"/>
              <w:jc w:val="center"/>
            </w:pPr>
            <w:r w:rsidRPr="00C54722">
              <w:rPr>
                <w:rFonts w:ascii="Arial" w:hAnsi="Arial"/>
              </w:rPr>
              <w:t>21.40 ± 6.084</w:t>
            </w:r>
          </w:p>
        </w:tc>
        <w:tc>
          <w:tcPr>
            <w:tcW w:w="1322" w:type="dxa"/>
          </w:tcPr>
          <w:p w:rsidR="00D10056" w:rsidRPr="00C54722" w:rsidRDefault="00D10056" w:rsidP="00943FE8">
            <w:pPr>
              <w:pStyle w:val="Text"/>
              <w:jc w:val="center"/>
            </w:pPr>
            <w:r w:rsidRPr="00C54722">
              <w:rPr>
                <w:rFonts w:ascii="Arial" w:hAnsi="Arial"/>
              </w:rPr>
              <w:t>1.741 ± 2.365</w:t>
            </w:r>
          </w:p>
        </w:tc>
        <w:tc>
          <w:tcPr>
            <w:tcW w:w="0" w:type="auto"/>
          </w:tcPr>
          <w:p w:rsidR="00D10056" w:rsidRPr="00C54722" w:rsidRDefault="00D10056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>2.353 ± 1.810</w:t>
            </w:r>
          </w:p>
        </w:tc>
        <w:tc>
          <w:tcPr>
            <w:tcW w:w="0" w:type="auto"/>
          </w:tcPr>
          <w:p w:rsidR="00D10056" w:rsidRPr="00C54722" w:rsidRDefault="00D10056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>115.2 ± 74.29</w:t>
            </w:r>
          </w:p>
        </w:tc>
        <w:tc>
          <w:tcPr>
            <w:tcW w:w="0" w:type="auto"/>
          </w:tcPr>
          <w:p w:rsidR="00D10056" w:rsidRPr="00C54722" w:rsidRDefault="00D10056" w:rsidP="00943FE8">
            <w:pPr>
              <w:pStyle w:val="Text"/>
              <w:jc w:val="center"/>
            </w:pPr>
            <w:r w:rsidRPr="00C54722">
              <w:rPr>
                <w:rFonts w:ascii="Arial" w:hAnsi="Arial"/>
              </w:rPr>
              <w:t>5.651 ± 4.004</w:t>
            </w:r>
          </w:p>
        </w:tc>
        <w:tc>
          <w:tcPr>
            <w:tcW w:w="0" w:type="auto"/>
          </w:tcPr>
          <w:p w:rsidR="00D10056" w:rsidRPr="00C54722" w:rsidRDefault="00D10056" w:rsidP="00943FE8">
            <w:pPr>
              <w:pStyle w:val="Text"/>
              <w:jc w:val="center"/>
            </w:pPr>
            <w:r w:rsidRPr="00C54722">
              <w:rPr>
                <w:rFonts w:ascii="Arial" w:hAnsi="Arial"/>
              </w:rPr>
              <w:t>26.17 ± 38.70</w:t>
            </w:r>
          </w:p>
        </w:tc>
        <w:tc>
          <w:tcPr>
            <w:tcW w:w="0" w:type="auto"/>
          </w:tcPr>
          <w:p w:rsidR="00D10056" w:rsidRPr="00C54722" w:rsidRDefault="00D10056" w:rsidP="00943FE8">
            <w:pPr>
              <w:pStyle w:val="Text"/>
              <w:jc w:val="center"/>
              <w:rPr>
                <w:rFonts w:ascii="Arial" w:hAnsi="Arial" w:cs="Arial"/>
              </w:rPr>
            </w:pPr>
            <w:r w:rsidRPr="00C54722">
              <w:rPr>
                <w:rFonts w:ascii="Arial" w:hAnsi="Arial" w:cs="Arial"/>
              </w:rPr>
              <w:t>205.0 ± 113.8</w:t>
            </w:r>
          </w:p>
        </w:tc>
        <w:tc>
          <w:tcPr>
            <w:tcW w:w="0" w:type="auto"/>
          </w:tcPr>
          <w:p w:rsidR="00D10056" w:rsidRPr="00C54722" w:rsidRDefault="00D10056" w:rsidP="00943F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Times New Roman" w:hAnsi="Arial" w:cs="Arial"/>
                <w:sz w:val="20"/>
                <w:szCs w:val="20"/>
                <w:bdr w:val="none" w:sz="0" w:space="0" w:color="auto"/>
                <w:lang w:val="de-DE"/>
              </w:rPr>
            </w:pPr>
            <w:r w:rsidRPr="00C54722">
              <w:rPr>
                <w:rFonts w:ascii="Arial" w:hAnsi="Arial" w:cs="Arial"/>
                <w:sz w:val="20"/>
                <w:szCs w:val="20"/>
              </w:rPr>
              <w:t>48.26</w:t>
            </w:r>
          </w:p>
          <w:p w:rsidR="00D10056" w:rsidRPr="00C54722" w:rsidRDefault="00D10056" w:rsidP="00943FE8">
            <w:pPr>
              <w:pStyle w:val="Text"/>
              <w:jc w:val="center"/>
              <w:rPr>
                <w:rFonts w:ascii="Arial" w:hAnsi="Arial" w:cs="Arial"/>
              </w:rPr>
            </w:pPr>
            <w:r w:rsidRPr="00C54722">
              <w:rPr>
                <w:rFonts w:ascii="Arial" w:hAnsi="Arial" w:cs="Arial"/>
              </w:rPr>
              <w:t>± 37.72</w:t>
            </w:r>
          </w:p>
        </w:tc>
        <w:tc>
          <w:tcPr>
            <w:tcW w:w="0" w:type="auto"/>
          </w:tcPr>
          <w:p w:rsidR="00D10056" w:rsidRPr="00C54722" w:rsidRDefault="00D10056" w:rsidP="00943FE8">
            <w:pPr>
              <w:pStyle w:val="Text"/>
              <w:jc w:val="center"/>
              <w:rPr>
                <w:rFonts w:ascii="Arial" w:hAnsi="Arial" w:cs="Arial"/>
              </w:rPr>
            </w:pPr>
            <w:r w:rsidRPr="00C54722">
              <w:rPr>
                <w:rFonts w:ascii="Arial" w:hAnsi="Arial" w:cs="Arial"/>
              </w:rPr>
              <w:t>946.3 ± 712.9</w:t>
            </w:r>
          </w:p>
        </w:tc>
      </w:tr>
      <w:tr w:rsidR="00D10056" w:rsidRPr="00C54722" w:rsidTr="00943FE8">
        <w:trPr>
          <w:trHeight w:val="396"/>
        </w:trPr>
        <w:tc>
          <w:tcPr>
            <w:tcW w:w="0" w:type="auto"/>
          </w:tcPr>
          <w:p w:rsidR="00D10056" w:rsidRPr="00C54722" w:rsidRDefault="00D10056" w:rsidP="00D10056">
            <w:pPr>
              <w:pStyle w:val="Text"/>
            </w:pPr>
            <w:r w:rsidRPr="00C54722">
              <w:rPr>
                <w:rFonts w:ascii="Arial" w:hAnsi="Arial"/>
              </w:rPr>
              <w:t>rpAD</w:t>
            </w:r>
          </w:p>
        </w:tc>
        <w:tc>
          <w:tcPr>
            <w:tcW w:w="0" w:type="auto"/>
          </w:tcPr>
          <w:p w:rsidR="00D10056" w:rsidRPr="00C54722" w:rsidRDefault="00D10056" w:rsidP="00D10056">
            <w:pPr>
              <w:pStyle w:val="Text"/>
            </w:pPr>
            <w:r w:rsidRPr="00C54722">
              <w:rPr>
                <w:rFonts w:ascii="Arial" w:hAnsi="Arial"/>
              </w:rPr>
              <w:t>25</w:t>
            </w:r>
          </w:p>
        </w:tc>
        <w:tc>
          <w:tcPr>
            <w:tcW w:w="0" w:type="auto"/>
          </w:tcPr>
          <w:p w:rsidR="00D10056" w:rsidRPr="00C54722" w:rsidRDefault="00D10056" w:rsidP="00943FE8">
            <w:pPr>
              <w:pStyle w:val="Text"/>
              <w:jc w:val="center"/>
            </w:pPr>
            <w:r w:rsidRPr="00C54722">
              <w:rPr>
                <w:rFonts w:ascii="Arial" w:hAnsi="Arial"/>
              </w:rPr>
              <w:t>66.58 ± 9.91</w:t>
            </w:r>
          </w:p>
        </w:tc>
        <w:tc>
          <w:tcPr>
            <w:tcW w:w="0" w:type="auto"/>
          </w:tcPr>
          <w:p w:rsidR="00D10056" w:rsidRPr="00C54722" w:rsidRDefault="00D10056" w:rsidP="00943FE8">
            <w:pPr>
              <w:pStyle w:val="Text"/>
              <w:jc w:val="center"/>
            </w:pPr>
            <w:r w:rsidRPr="00C54722">
              <w:rPr>
                <w:rFonts w:ascii="Arial" w:hAnsi="Arial"/>
              </w:rPr>
              <w:t>10/15</w:t>
            </w:r>
          </w:p>
        </w:tc>
        <w:tc>
          <w:tcPr>
            <w:tcW w:w="927" w:type="dxa"/>
          </w:tcPr>
          <w:p w:rsidR="00D10056" w:rsidRPr="00C54722" w:rsidRDefault="00D10056" w:rsidP="00943FE8">
            <w:pPr>
              <w:pStyle w:val="Text"/>
              <w:jc w:val="center"/>
            </w:pPr>
            <w:r w:rsidRPr="00C54722">
              <w:rPr>
                <w:rFonts w:ascii="Arial" w:hAnsi="Arial"/>
              </w:rPr>
              <w:t>19.25 ± 5.589</w:t>
            </w:r>
          </w:p>
        </w:tc>
        <w:tc>
          <w:tcPr>
            <w:tcW w:w="1322" w:type="dxa"/>
          </w:tcPr>
          <w:p w:rsidR="00D10056" w:rsidRPr="00C54722" w:rsidRDefault="00D10056" w:rsidP="00943FE8">
            <w:pPr>
              <w:pStyle w:val="Text"/>
              <w:jc w:val="center"/>
            </w:pPr>
            <w:r w:rsidRPr="00C54722">
              <w:rPr>
                <w:rFonts w:ascii="Arial" w:hAnsi="Arial"/>
              </w:rPr>
              <w:t>1.221 ± 0.954</w:t>
            </w:r>
          </w:p>
        </w:tc>
        <w:tc>
          <w:tcPr>
            <w:tcW w:w="0" w:type="auto"/>
          </w:tcPr>
          <w:p w:rsidR="00D10056" w:rsidRPr="00C54722" w:rsidRDefault="00D10056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>1.940 ± 1.387</w:t>
            </w:r>
          </w:p>
        </w:tc>
        <w:tc>
          <w:tcPr>
            <w:tcW w:w="0" w:type="auto"/>
          </w:tcPr>
          <w:p w:rsidR="00D10056" w:rsidRPr="00C54722" w:rsidRDefault="00DF2403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 xml:space="preserve">109.5 </w:t>
            </w:r>
            <w:r w:rsidR="00D10056" w:rsidRPr="00C54722">
              <w:rPr>
                <w:rFonts w:ascii="Arial" w:hAnsi="Arial"/>
              </w:rPr>
              <w:t>±</w:t>
            </w:r>
            <w:r w:rsidRPr="00C54722">
              <w:rPr>
                <w:rFonts w:ascii="Arial" w:hAnsi="Arial"/>
              </w:rPr>
              <w:t xml:space="preserve"> 80.33</w:t>
            </w:r>
          </w:p>
        </w:tc>
        <w:tc>
          <w:tcPr>
            <w:tcW w:w="0" w:type="auto"/>
          </w:tcPr>
          <w:p w:rsidR="00D10056" w:rsidRPr="00C54722" w:rsidRDefault="00DF2403" w:rsidP="00943FE8">
            <w:pPr>
              <w:pStyle w:val="Text"/>
              <w:jc w:val="center"/>
            </w:pPr>
            <w:r w:rsidRPr="00C54722">
              <w:rPr>
                <w:rFonts w:ascii="Arial" w:hAnsi="Arial"/>
              </w:rPr>
              <w:t xml:space="preserve">4.973 </w:t>
            </w:r>
            <w:r w:rsidR="00D10056" w:rsidRPr="00C54722">
              <w:rPr>
                <w:rFonts w:ascii="Arial" w:hAnsi="Arial"/>
              </w:rPr>
              <w:t>±</w:t>
            </w:r>
            <w:r w:rsidRPr="00C54722">
              <w:rPr>
                <w:rFonts w:ascii="Arial" w:hAnsi="Arial"/>
              </w:rPr>
              <w:t xml:space="preserve"> 4.015</w:t>
            </w:r>
          </w:p>
        </w:tc>
        <w:tc>
          <w:tcPr>
            <w:tcW w:w="0" w:type="auto"/>
          </w:tcPr>
          <w:p w:rsidR="00D10056" w:rsidRPr="00C54722" w:rsidRDefault="00DF2403" w:rsidP="00943FE8">
            <w:pPr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C54722">
              <w:rPr>
                <w:rFonts w:ascii="Arial" w:hAnsi="Arial"/>
                <w:sz w:val="20"/>
                <w:szCs w:val="20"/>
              </w:rPr>
              <w:t xml:space="preserve">20.56 </w:t>
            </w:r>
            <w:r w:rsidR="00D10056" w:rsidRPr="00C54722">
              <w:rPr>
                <w:rFonts w:ascii="Arial" w:hAnsi="Arial"/>
                <w:sz w:val="20"/>
                <w:szCs w:val="20"/>
              </w:rPr>
              <w:t>±</w:t>
            </w:r>
            <w:r w:rsidRPr="00C54722">
              <w:rPr>
                <w:rFonts w:ascii="Arial" w:hAnsi="Arial"/>
                <w:sz w:val="20"/>
                <w:szCs w:val="20"/>
              </w:rPr>
              <w:t xml:space="preserve"> 7.131</w:t>
            </w:r>
          </w:p>
        </w:tc>
        <w:tc>
          <w:tcPr>
            <w:tcW w:w="0" w:type="auto"/>
          </w:tcPr>
          <w:p w:rsidR="00D10056" w:rsidRPr="00C54722" w:rsidRDefault="00DF2403" w:rsidP="00943FE8">
            <w:pPr>
              <w:pStyle w:val="Text"/>
              <w:jc w:val="center"/>
            </w:pPr>
            <w:r w:rsidRPr="00C54722">
              <w:rPr>
                <w:rFonts w:ascii="Arial" w:hAnsi="Arial"/>
              </w:rPr>
              <w:t xml:space="preserve">293.9 </w:t>
            </w:r>
            <w:r w:rsidR="00D10056" w:rsidRPr="00C54722">
              <w:rPr>
                <w:rFonts w:ascii="Arial" w:hAnsi="Arial"/>
              </w:rPr>
              <w:t>±</w:t>
            </w:r>
            <w:r w:rsidRPr="00C54722">
              <w:rPr>
                <w:rFonts w:ascii="Arial" w:hAnsi="Arial"/>
              </w:rPr>
              <w:t xml:space="preserve"> 139.1</w:t>
            </w:r>
          </w:p>
        </w:tc>
        <w:tc>
          <w:tcPr>
            <w:tcW w:w="0" w:type="auto"/>
          </w:tcPr>
          <w:p w:rsidR="00D10056" w:rsidRPr="00C54722" w:rsidRDefault="00DF2403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 xml:space="preserve">47.16 </w:t>
            </w:r>
            <w:r w:rsidR="00D10056" w:rsidRPr="00C54722">
              <w:rPr>
                <w:rFonts w:ascii="Arial" w:hAnsi="Arial"/>
              </w:rPr>
              <w:t>±</w:t>
            </w:r>
            <w:r w:rsidRPr="00C54722">
              <w:rPr>
                <w:rFonts w:ascii="Arial" w:hAnsi="Arial"/>
              </w:rPr>
              <w:t xml:space="preserve"> 33.36</w:t>
            </w:r>
          </w:p>
        </w:tc>
        <w:tc>
          <w:tcPr>
            <w:tcW w:w="0" w:type="auto"/>
          </w:tcPr>
          <w:p w:rsidR="00D10056" w:rsidRPr="00C54722" w:rsidRDefault="00D10056" w:rsidP="00943FE8">
            <w:pPr>
              <w:pStyle w:val="Text"/>
              <w:jc w:val="center"/>
            </w:pPr>
            <w:r w:rsidRPr="00C54722">
              <w:rPr>
                <w:rFonts w:ascii="Arial" w:hAnsi="Arial"/>
              </w:rPr>
              <w:t>1197 ± 522.9</w:t>
            </w:r>
          </w:p>
        </w:tc>
      </w:tr>
      <w:tr w:rsidR="00D10056" w:rsidRPr="00C54722" w:rsidTr="00943FE8">
        <w:trPr>
          <w:trHeight w:val="370"/>
        </w:trPr>
        <w:tc>
          <w:tcPr>
            <w:tcW w:w="0" w:type="auto"/>
          </w:tcPr>
          <w:p w:rsidR="00D10056" w:rsidRPr="00C54722" w:rsidRDefault="00D10056" w:rsidP="00D10056">
            <w:pPr>
              <w:pStyle w:val="Text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>MCI-AD</w:t>
            </w:r>
          </w:p>
        </w:tc>
        <w:tc>
          <w:tcPr>
            <w:tcW w:w="0" w:type="auto"/>
          </w:tcPr>
          <w:p w:rsidR="00D10056" w:rsidRPr="00C54722" w:rsidRDefault="00D10056" w:rsidP="00D10056">
            <w:pPr>
              <w:pStyle w:val="Text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>12</w:t>
            </w:r>
          </w:p>
        </w:tc>
        <w:tc>
          <w:tcPr>
            <w:tcW w:w="0" w:type="auto"/>
          </w:tcPr>
          <w:p w:rsidR="00D10056" w:rsidRPr="00C54722" w:rsidRDefault="00D10056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>67.83 ± 7.45</w:t>
            </w:r>
          </w:p>
        </w:tc>
        <w:tc>
          <w:tcPr>
            <w:tcW w:w="0" w:type="auto"/>
          </w:tcPr>
          <w:p w:rsidR="00D10056" w:rsidRPr="00C54722" w:rsidRDefault="00D10056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>7/5</w:t>
            </w:r>
          </w:p>
        </w:tc>
        <w:tc>
          <w:tcPr>
            <w:tcW w:w="927" w:type="dxa"/>
          </w:tcPr>
          <w:p w:rsidR="00D10056" w:rsidRPr="00C54722" w:rsidRDefault="00D10056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>21.55 ±  4.321</w:t>
            </w:r>
          </w:p>
        </w:tc>
        <w:tc>
          <w:tcPr>
            <w:tcW w:w="1322" w:type="dxa"/>
          </w:tcPr>
          <w:p w:rsidR="00D10056" w:rsidRPr="00C54722" w:rsidRDefault="00DF2403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 xml:space="preserve">1.376 </w:t>
            </w:r>
            <w:r w:rsidR="00D10056" w:rsidRPr="00C54722">
              <w:rPr>
                <w:rFonts w:ascii="Arial" w:hAnsi="Arial"/>
              </w:rPr>
              <w:t>±</w:t>
            </w:r>
            <w:r w:rsidRPr="00C54722">
              <w:rPr>
                <w:rFonts w:ascii="Arial" w:hAnsi="Arial"/>
              </w:rPr>
              <w:t xml:space="preserve"> 0.914</w:t>
            </w:r>
          </w:p>
        </w:tc>
        <w:tc>
          <w:tcPr>
            <w:tcW w:w="0" w:type="auto"/>
          </w:tcPr>
          <w:p w:rsidR="00D10056" w:rsidRPr="00C54722" w:rsidRDefault="00DF2403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 xml:space="preserve">2.342 </w:t>
            </w:r>
            <w:r w:rsidR="00D10056" w:rsidRPr="00C54722">
              <w:rPr>
                <w:rFonts w:ascii="Arial" w:hAnsi="Arial"/>
              </w:rPr>
              <w:t>±</w:t>
            </w:r>
            <w:r w:rsidRPr="00C54722">
              <w:rPr>
                <w:rFonts w:ascii="Arial" w:hAnsi="Arial"/>
              </w:rPr>
              <w:t xml:space="preserve"> 1.444</w:t>
            </w:r>
          </w:p>
        </w:tc>
        <w:tc>
          <w:tcPr>
            <w:tcW w:w="0" w:type="auto"/>
          </w:tcPr>
          <w:p w:rsidR="00D10056" w:rsidRPr="00C54722" w:rsidRDefault="00DF2403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 xml:space="preserve">84.83 </w:t>
            </w:r>
            <w:r w:rsidR="00D10056" w:rsidRPr="00C54722">
              <w:rPr>
                <w:rFonts w:ascii="Arial" w:hAnsi="Arial"/>
              </w:rPr>
              <w:t>±</w:t>
            </w:r>
            <w:r w:rsidRPr="00C54722">
              <w:rPr>
                <w:rFonts w:ascii="Arial" w:hAnsi="Arial"/>
              </w:rPr>
              <w:t xml:space="preserve"> 63.52</w:t>
            </w:r>
          </w:p>
        </w:tc>
        <w:tc>
          <w:tcPr>
            <w:tcW w:w="0" w:type="auto"/>
          </w:tcPr>
          <w:p w:rsidR="00D10056" w:rsidRPr="00C54722" w:rsidRDefault="00DF2403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 xml:space="preserve">5.440 </w:t>
            </w:r>
            <w:r w:rsidR="00D10056" w:rsidRPr="00C54722">
              <w:rPr>
                <w:rFonts w:ascii="Arial" w:hAnsi="Arial"/>
              </w:rPr>
              <w:t>±</w:t>
            </w:r>
            <w:r w:rsidRPr="00C54722">
              <w:rPr>
                <w:rFonts w:ascii="Arial" w:hAnsi="Arial"/>
              </w:rPr>
              <w:t xml:space="preserve"> 5.313</w:t>
            </w:r>
          </w:p>
        </w:tc>
        <w:tc>
          <w:tcPr>
            <w:tcW w:w="0" w:type="auto"/>
          </w:tcPr>
          <w:p w:rsidR="00D10056" w:rsidRPr="00C54722" w:rsidRDefault="00DF2403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 xml:space="preserve">20.11 </w:t>
            </w:r>
            <w:r w:rsidR="00D10056" w:rsidRPr="00C54722">
              <w:rPr>
                <w:rFonts w:ascii="Arial" w:hAnsi="Arial"/>
              </w:rPr>
              <w:t>±</w:t>
            </w:r>
            <w:r w:rsidRPr="00C54722">
              <w:rPr>
                <w:rFonts w:ascii="Arial" w:hAnsi="Arial"/>
              </w:rPr>
              <w:t xml:space="preserve"> 20.05</w:t>
            </w:r>
          </w:p>
        </w:tc>
        <w:tc>
          <w:tcPr>
            <w:tcW w:w="0" w:type="auto"/>
          </w:tcPr>
          <w:p w:rsidR="00D10056" w:rsidRPr="00C54722" w:rsidRDefault="00DF2403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 xml:space="preserve">204.4 </w:t>
            </w:r>
            <w:r w:rsidR="00D10056" w:rsidRPr="00C54722">
              <w:rPr>
                <w:rFonts w:ascii="Arial" w:hAnsi="Arial"/>
              </w:rPr>
              <w:t>±</w:t>
            </w:r>
            <w:r w:rsidRPr="00C54722">
              <w:rPr>
                <w:rFonts w:ascii="Arial" w:hAnsi="Arial"/>
              </w:rPr>
              <w:t xml:space="preserve"> 110.3</w:t>
            </w:r>
          </w:p>
        </w:tc>
        <w:tc>
          <w:tcPr>
            <w:tcW w:w="0" w:type="auto"/>
          </w:tcPr>
          <w:p w:rsidR="00D10056" w:rsidRPr="00C54722" w:rsidRDefault="00DF2403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 xml:space="preserve">45.68 </w:t>
            </w:r>
            <w:r w:rsidR="00D10056" w:rsidRPr="00C54722">
              <w:rPr>
                <w:rFonts w:ascii="Arial" w:hAnsi="Arial"/>
              </w:rPr>
              <w:t>±</w:t>
            </w:r>
            <w:r w:rsidRPr="00C54722">
              <w:rPr>
                <w:rFonts w:ascii="Arial" w:hAnsi="Arial"/>
              </w:rPr>
              <w:t xml:space="preserve"> 23.39</w:t>
            </w:r>
          </w:p>
        </w:tc>
        <w:tc>
          <w:tcPr>
            <w:tcW w:w="0" w:type="auto"/>
          </w:tcPr>
          <w:p w:rsidR="00D10056" w:rsidRPr="00C54722" w:rsidRDefault="00D10056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>1199 ± 780.0</w:t>
            </w:r>
          </w:p>
        </w:tc>
      </w:tr>
      <w:tr w:rsidR="00D10056" w:rsidRPr="00C54722" w:rsidTr="00943FE8">
        <w:trPr>
          <w:trHeight w:val="591"/>
        </w:trPr>
        <w:tc>
          <w:tcPr>
            <w:tcW w:w="0" w:type="auto"/>
          </w:tcPr>
          <w:p w:rsidR="00D10056" w:rsidRPr="00C54722" w:rsidRDefault="00D10056" w:rsidP="00D10056">
            <w:pPr>
              <w:pStyle w:val="Text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>VCI</w:t>
            </w:r>
          </w:p>
        </w:tc>
        <w:tc>
          <w:tcPr>
            <w:tcW w:w="0" w:type="auto"/>
          </w:tcPr>
          <w:p w:rsidR="00D10056" w:rsidRPr="00C54722" w:rsidRDefault="00D10056" w:rsidP="00D10056">
            <w:pPr>
              <w:pStyle w:val="Text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>17</w:t>
            </w:r>
          </w:p>
        </w:tc>
        <w:tc>
          <w:tcPr>
            <w:tcW w:w="0" w:type="auto"/>
          </w:tcPr>
          <w:p w:rsidR="00D10056" w:rsidRPr="00C54722" w:rsidRDefault="00D10056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>69.24 ± 12.88</w:t>
            </w:r>
          </w:p>
        </w:tc>
        <w:tc>
          <w:tcPr>
            <w:tcW w:w="0" w:type="auto"/>
          </w:tcPr>
          <w:p w:rsidR="00D10056" w:rsidRPr="00C54722" w:rsidRDefault="00D10056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>10/7</w:t>
            </w:r>
          </w:p>
        </w:tc>
        <w:tc>
          <w:tcPr>
            <w:tcW w:w="927" w:type="dxa"/>
          </w:tcPr>
          <w:p w:rsidR="00D10056" w:rsidRPr="00C54722" w:rsidRDefault="00D10056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>25.71 ± 3.424</w:t>
            </w:r>
          </w:p>
        </w:tc>
        <w:tc>
          <w:tcPr>
            <w:tcW w:w="1322" w:type="dxa"/>
          </w:tcPr>
          <w:p w:rsidR="00D10056" w:rsidRPr="00C54722" w:rsidRDefault="00DF2403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 xml:space="preserve">1.984 </w:t>
            </w:r>
            <w:r w:rsidR="00D10056" w:rsidRPr="00C54722">
              <w:rPr>
                <w:rFonts w:ascii="Arial" w:hAnsi="Arial"/>
              </w:rPr>
              <w:t>±</w:t>
            </w:r>
            <w:r w:rsidRPr="00C54722">
              <w:rPr>
                <w:rFonts w:ascii="Arial" w:hAnsi="Arial"/>
              </w:rPr>
              <w:t xml:space="preserve"> 1.033</w:t>
            </w:r>
          </w:p>
        </w:tc>
        <w:tc>
          <w:tcPr>
            <w:tcW w:w="0" w:type="auto"/>
          </w:tcPr>
          <w:p w:rsidR="00D10056" w:rsidRPr="00C54722" w:rsidRDefault="00DF2403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 xml:space="preserve">0.9166 </w:t>
            </w:r>
            <w:r w:rsidR="00D10056" w:rsidRPr="00C54722">
              <w:rPr>
                <w:rFonts w:ascii="Arial" w:hAnsi="Arial"/>
              </w:rPr>
              <w:t>±</w:t>
            </w:r>
            <w:r w:rsidRPr="00C54722">
              <w:rPr>
                <w:rFonts w:ascii="Arial" w:hAnsi="Arial"/>
              </w:rPr>
              <w:t xml:space="preserve"> 0.353</w:t>
            </w:r>
          </w:p>
        </w:tc>
        <w:tc>
          <w:tcPr>
            <w:tcW w:w="0" w:type="auto"/>
          </w:tcPr>
          <w:p w:rsidR="00D10056" w:rsidRPr="00C54722" w:rsidRDefault="00DF2403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 xml:space="preserve">167.8 </w:t>
            </w:r>
            <w:r w:rsidR="00D10056" w:rsidRPr="00C54722">
              <w:rPr>
                <w:rFonts w:ascii="Arial" w:hAnsi="Arial"/>
              </w:rPr>
              <w:t>±</w:t>
            </w:r>
            <w:r w:rsidRPr="00C54722">
              <w:rPr>
                <w:rFonts w:ascii="Arial" w:hAnsi="Arial"/>
              </w:rPr>
              <w:t xml:space="preserve"> 48.23</w:t>
            </w:r>
          </w:p>
        </w:tc>
        <w:tc>
          <w:tcPr>
            <w:tcW w:w="0" w:type="auto"/>
          </w:tcPr>
          <w:p w:rsidR="00D10056" w:rsidRPr="00C54722" w:rsidRDefault="00DF2403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 xml:space="preserve">7.173 </w:t>
            </w:r>
            <w:r w:rsidR="00D10056" w:rsidRPr="00C54722">
              <w:rPr>
                <w:rFonts w:ascii="Arial" w:hAnsi="Arial"/>
              </w:rPr>
              <w:t>±</w:t>
            </w:r>
            <w:r w:rsidRPr="00C54722">
              <w:rPr>
                <w:rFonts w:ascii="Arial" w:hAnsi="Arial"/>
              </w:rPr>
              <w:t xml:space="preserve"> 2.049</w:t>
            </w:r>
          </w:p>
        </w:tc>
        <w:tc>
          <w:tcPr>
            <w:tcW w:w="0" w:type="auto"/>
          </w:tcPr>
          <w:p w:rsidR="00D10056" w:rsidRPr="00C54722" w:rsidRDefault="00DF2403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 xml:space="preserve">24.42 </w:t>
            </w:r>
            <w:r w:rsidR="00D10056" w:rsidRPr="00C54722">
              <w:rPr>
                <w:rFonts w:ascii="Arial" w:hAnsi="Arial"/>
              </w:rPr>
              <w:t>±</w:t>
            </w:r>
            <w:r w:rsidRPr="00C54722">
              <w:rPr>
                <w:rFonts w:ascii="Arial" w:hAnsi="Arial"/>
              </w:rPr>
              <w:t xml:space="preserve"> 21.20</w:t>
            </w:r>
          </w:p>
        </w:tc>
        <w:tc>
          <w:tcPr>
            <w:tcW w:w="0" w:type="auto"/>
          </w:tcPr>
          <w:p w:rsidR="00D10056" w:rsidRPr="00C54722" w:rsidRDefault="00DF2403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 xml:space="preserve">95.28 </w:t>
            </w:r>
            <w:r w:rsidR="00D10056" w:rsidRPr="00C54722">
              <w:rPr>
                <w:rFonts w:ascii="Arial" w:hAnsi="Arial"/>
              </w:rPr>
              <w:t>±</w:t>
            </w:r>
            <w:r w:rsidRPr="00C54722">
              <w:rPr>
                <w:rFonts w:ascii="Arial" w:hAnsi="Arial"/>
              </w:rPr>
              <w:t xml:space="preserve"> 54.98</w:t>
            </w:r>
          </w:p>
        </w:tc>
        <w:tc>
          <w:tcPr>
            <w:tcW w:w="0" w:type="auto"/>
          </w:tcPr>
          <w:p w:rsidR="00D10056" w:rsidRPr="00C54722" w:rsidRDefault="00DF2403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 xml:space="preserve">41.78 </w:t>
            </w:r>
            <w:r w:rsidR="00D10056" w:rsidRPr="00C54722">
              <w:rPr>
                <w:rFonts w:ascii="Arial" w:hAnsi="Arial"/>
              </w:rPr>
              <w:t>±</w:t>
            </w:r>
            <w:r w:rsidRPr="00C54722">
              <w:rPr>
                <w:rFonts w:ascii="Arial" w:hAnsi="Arial"/>
              </w:rPr>
              <w:t xml:space="preserve"> 21.66</w:t>
            </w:r>
          </w:p>
        </w:tc>
        <w:tc>
          <w:tcPr>
            <w:tcW w:w="0" w:type="auto"/>
          </w:tcPr>
          <w:p w:rsidR="00D10056" w:rsidRPr="00C54722" w:rsidRDefault="00D10056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>664.4 ± 299.8</w:t>
            </w:r>
          </w:p>
        </w:tc>
      </w:tr>
      <w:tr w:rsidR="00DF2403" w:rsidRPr="00C54722" w:rsidTr="00943FE8">
        <w:trPr>
          <w:trHeight w:val="601"/>
        </w:trPr>
        <w:tc>
          <w:tcPr>
            <w:tcW w:w="0" w:type="auto"/>
          </w:tcPr>
          <w:p w:rsidR="00DF2403" w:rsidRPr="00C54722" w:rsidRDefault="00CC3B31" w:rsidP="00DF2403">
            <w:pPr>
              <w:pStyle w:val="Text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>ND</w:t>
            </w:r>
          </w:p>
        </w:tc>
        <w:tc>
          <w:tcPr>
            <w:tcW w:w="0" w:type="auto"/>
          </w:tcPr>
          <w:p w:rsidR="00DF2403" w:rsidRPr="00C54722" w:rsidRDefault="00DF2403" w:rsidP="00DF2403">
            <w:pPr>
              <w:pStyle w:val="Text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>22</w:t>
            </w:r>
          </w:p>
        </w:tc>
        <w:tc>
          <w:tcPr>
            <w:tcW w:w="0" w:type="auto"/>
          </w:tcPr>
          <w:p w:rsidR="00DF2403" w:rsidRPr="00C54722" w:rsidRDefault="00DF2403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>68.23 ± 7.9</w:t>
            </w:r>
          </w:p>
        </w:tc>
        <w:tc>
          <w:tcPr>
            <w:tcW w:w="0" w:type="auto"/>
          </w:tcPr>
          <w:p w:rsidR="00DF2403" w:rsidRPr="00C54722" w:rsidRDefault="00DF2403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>16/6</w:t>
            </w:r>
          </w:p>
        </w:tc>
        <w:tc>
          <w:tcPr>
            <w:tcW w:w="927" w:type="dxa"/>
          </w:tcPr>
          <w:p w:rsidR="00DF2403" w:rsidRPr="00C54722" w:rsidRDefault="00DF2403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>NA</w:t>
            </w:r>
          </w:p>
        </w:tc>
        <w:tc>
          <w:tcPr>
            <w:tcW w:w="1322" w:type="dxa"/>
          </w:tcPr>
          <w:p w:rsidR="00DF2403" w:rsidRPr="00C54722" w:rsidRDefault="00DF2403" w:rsidP="00943FE8">
            <w:pPr>
              <w:pStyle w:val="Text"/>
              <w:jc w:val="center"/>
              <w:rPr>
                <w:color w:val="auto"/>
              </w:rPr>
            </w:pPr>
            <w:r w:rsidRPr="00C54722">
              <w:rPr>
                <w:rFonts w:ascii="Arial" w:hAnsi="Arial"/>
                <w:color w:val="auto"/>
              </w:rPr>
              <w:t>NA</w:t>
            </w:r>
          </w:p>
        </w:tc>
        <w:tc>
          <w:tcPr>
            <w:tcW w:w="0" w:type="auto"/>
          </w:tcPr>
          <w:p w:rsidR="00DF2403" w:rsidRPr="00C54722" w:rsidRDefault="00DF2403" w:rsidP="00943FE8">
            <w:pPr>
              <w:pStyle w:val="Text"/>
              <w:jc w:val="center"/>
              <w:rPr>
                <w:rFonts w:ascii="Arial" w:hAnsi="Arial"/>
                <w:color w:val="auto"/>
              </w:rPr>
            </w:pPr>
            <w:r w:rsidRPr="00C54722">
              <w:rPr>
                <w:rFonts w:ascii="Arial" w:hAnsi="Arial"/>
                <w:color w:val="auto"/>
              </w:rPr>
              <w:t>NA</w:t>
            </w:r>
          </w:p>
        </w:tc>
        <w:tc>
          <w:tcPr>
            <w:tcW w:w="0" w:type="auto"/>
          </w:tcPr>
          <w:p w:rsidR="00DF2403" w:rsidRPr="00C54722" w:rsidRDefault="00DF2403" w:rsidP="00943FE8">
            <w:pPr>
              <w:pStyle w:val="Text"/>
              <w:jc w:val="center"/>
              <w:rPr>
                <w:rFonts w:ascii="Arial" w:hAnsi="Arial"/>
                <w:color w:val="auto"/>
              </w:rPr>
            </w:pPr>
            <w:r w:rsidRPr="00C54722">
              <w:rPr>
                <w:rFonts w:ascii="Arial" w:hAnsi="Arial"/>
                <w:color w:val="auto"/>
              </w:rPr>
              <w:t>NA</w:t>
            </w:r>
          </w:p>
        </w:tc>
        <w:tc>
          <w:tcPr>
            <w:tcW w:w="0" w:type="auto"/>
          </w:tcPr>
          <w:p w:rsidR="00DF2403" w:rsidRPr="00C54722" w:rsidRDefault="00DF2403" w:rsidP="00943FE8">
            <w:pPr>
              <w:pStyle w:val="Text"/>
              <w:jc w:val="center"/>
              <w:rPr>
                <w:color w:val="auto"/>
              </w:rPr>
            </w:pPr>
            <w:r w:rsidRPr="00C54722">
              <w:rPr>
                <w:rFonts w:ascii="Arial" w:hAnsi="Arial"/>
                <w:color w:val="auto"/>
              </w:rPr>
              <w:t>NA</w:t>
            </w:r>
          </w:p>
        </w:tc>
        <w:tc>
          <w:tcPr>
            <w:tcW w:w="0" w:type="auto"/>
          </w:tcPr>
          <w:p w:rsidR="00DF2403" w:rsidRPr="00C54722" w:rsidRDefault="00DF2403" w:rsidP="00943FE8">
            <w:pPr>
              <w:pStyle w:val="Text"/>
              <w:jc w:val="center"/>
              <w:rPr>
                <w:color w:val="auto"/>
              </w:rPr>
            </w:pPr>
            <w:r w:rsidRPr="00C54722">
              <w:rPr>
                <w:rFonts w:ascii="Arial" w:hAnsi="Arial"/>
                <w:color w:val="auto"/>
              </w:rPr>
              <w:t>NA</w:t>
            </w:r>
          </w:p>
        </w:tc>
        <w:tc>
          <w:tcPr>
            <w:tcW w:w="0" w:type="auto"/>
          </w:tcPr>
          <w:p w:rsidR="00DF2403" w:rsidRPr="00C54722" w:rsidRDefault="00DF2403" w:rsidP="00943FE8">
            <w:pPr>
              <w:pStyle w:val="Text"/>
              <w:jc w:val="center"/>
              <w:rPr>
                <w:color w:val="auto"/>
              </w:rPr>
            </w:pPr>
            <w:r w:rsidRPr="00C54722">
              <w:rPr>
                <w:rFonts w:ascii="Arial" w:hAnsi="Arial"/>
                <w:color w:val="auto"/>
              </w:rPr>
              <w:t>NA</w:t>
            </w:r>
          </w:p>
        </w:tc>
        <w:tc>
          <w:tcPr>
            <w:tcW w:w="0" w:type="auto"/>
          </w:tcPr>
          <w:p w:rsidR="00DF2403" w:rsidRPr="00C54722" w:rsidRDefault="00DF2403" w:rsidP="00943FE8">
            <w:pPr>
              <w:pStyle w:val="Text"/>
              <w:jc w:val="center"/>
              <w:rPr>
                <w:rFonts w:ascii="Arial" w:hAnsi="Arial"/>
                <w:color w:val="auto"/>
              </w:rPr>
            </w:pPr>
            <w:r w:rsidRPr="00C54722">
              <w:rPr>
                <w:rFonts w:ascii="Arial" w:hAnsi="Arial"/>
                <w:color w:val="auto"/>
              </w:rPr>
              <w:t>NA</w:t>
            </w:r>
          </w:p>
        </w:tc>
        <w:tc>
          <w:tcPr>
            <w:tcW w:w="0" w:type="auto"/>
          </w:tcPr>
          <w:p w:rsidR="00DF2403" w:rsidRPr="00C54722" w:rsidRDefault="00DF2403" w:rsidP="00943FE8">
            <w:pPr>
              <w:pStyle w:val="Text"/>
              <w:jc w:val="center"/>
              <w:rPr>
                <w:rFonts w:ascii="Arial" w:hAnsi="Arial"/>
              </w:rPr>
            </w:pPr>
            <w:r w:rsidRPr="00C54722">
              <w:rPr>
                <w:rFonts w:ascii="Arial" w:hAnsi="Arial"/>
              </w:rPr>
              <w:t>580.7 ± 346.0</w:t>
            </w:r>
          </w:p>
        </w:tc>
      </w:tr>
      <w:tr w:rsidR="00DF2403" w:rsidRPr="00C54722" w:rsidTr="00943FE8">
        <w:trPr>
          <w:trHeight w:val="431"/>
        </w:trPr>
        <w:tc>
          <w:tcPr>
            <w:tcW w:w="0" w:type="auto"/>
          </w:tcPr>
          <w:p w:rsidR="00DF2403" w:rsidRPr="00C54722" w:rsidRDefault="00DF2403" w:rsidP="00DF2403">
            <w:pPr>
              <w:pStyle w:val="Text"/>
              <w:rPr>
                <w:color w:val="auto"/>
              </w:rPr>
            </w:pPr>
            <w:r w:rsidRPr="00C54722">
              <w:rPr>
                <w:rFonts w:ascii="Arial" w:hAnsi="Arial"/>
                <w:color w:val="auto"/>
              </w:rPr>
              <w:t>HC</w:t>
            </w:r>
          </w:p>
        </w:tc>
        <w:tc>
          <w:tcPr>
            <w:tcW w:w="0" w:type="auto"/>
          </w:tcPr>
          <w:p w:rsidR="00DF2403" w:rsidRPr="00C54722" w:rsidRDefault="00DF2403" w:rsidP="00DF2403">
            <w:pPr>
              <w:pStyle w:val="Text"/>
              <w:rPr>
                <w:color w:val="auto"/>
              </w:rPr>
            </w:pPr>
            <w:r w:rsidRPr="00C54722">
              <w:rPr>
                <w:rFonts w:ascii="Arial" w:hAnsi="Arial"/>
                <w:color w:val="auto"/>
              </w:rPr>
              <w:t>57</w:t>
            </w:r>
          </w:p>
        </w:tc>
        <w:tc>
          <w:tcPr>
            <w:tcW w:w="0" w:type="auto"/>
          </w:tcPr>
          <w:p w:rsidR="00DF2403" w:rsidRPr="00C54722" w:rsidRDefault="00DF2403" w:rsidP="00943FE8">
            <w:pPr>
              <w:pStyle w:val="Text"/>
              <w:jc w:val="center"/>
              <w:rPr>
                <w:color w:val="auto"/>
              </w:rPr>
            </w:pPr>
            <w:r w:rsidRPr="00C54722">
              <w:rPr>
                <w:rFonts w:ascii="Arial" w:hAnsi="Arial"/>
                <w:color w:val="auto"/>
              </w:rPr>
              <w:t>60.12 ± 6.42</w:t>
            </w:r>
          </w:p>
        </w:tc>
        <w:tc>
          <w:tcPr>
            <w:tcW w:w="0" w:type="auto"/>
          </w:tcPr>
          <w:p w:rsidR="00DF2403" w:rsidRPr="00C54722" w:rsidRDefault="00DF2403" w:rsidP="00943FE8">
            <w:pPr>
              <w:pStyle w:val="Text"/>
              <w:jc w:val="center"/>
              <w:rPr>
                <w:color w:val="auto"/>
              </w:rPr>
            </w:pPr>
            <w:r w:rsidRPr="00C54722">
              <w:rPr>
                <w:rFonts w:ascii="Arial" w:hAnsi="Arial"/>
                <w:color w:val="auto"/>
              </w:rPr>
              <w:t>21/20</w:t>
            </w:r>
          </w:p>
        </w:tc>
        <w:tc>
          <w:tcPr>
            <w:tcW w:w="927" w:type="dxa"/>
          </w:tcPr>
          <w:p w:rsidR="00DF2403" w:rsidRPr="00C54722" w:rsidRDefault="00DF2403" w:rsidP="00943FE8">
            <w:pPr>
              <w:pStyle w:val="Text"/>
              <w:jc w:val="center"/>
              <w:rPr>
                <w:color w:val="auto"/>
              </w:rPr>
            </w:pPr>
            <w:r w:rsidRPr="00C54722">
              <w:rPr>
                <w:rFonts w:ascii="Arial" w:hAnsi="Arial"/>
                <w:color w:val="auto"/>
              </w:rPr>
              <w:t>NA</w:t>
            </w:r>
          </w:p>
        </w:tc>
        <w:tc>
          <w:tcPr>
            <w:tcW w:w="1322" w:type="dxa"/>
          </w:tcPr>
          <w:p w:rsidR="00DF2403" w:rsidRPr="00C54722" w:rsidRDefault="00DF2403" w:rsidP="00943FE8">
            <w:pPr>
              <w:pStyle w:val="Text"/>
              <w:jc w:val="center"/>
              <w:rPr>
                <w:color w:val="auto"/>
              </w:rPr>
            </w:pPr>
            <w:r w:rsidRPr="00C54722">
              <w:rPr>
                <w:rFonts w:ascii="Arial" w:hAnsi="Arial"/>
                <w:color w:val="auto"/>
              </w:rPr>
              <w:t>NA</w:t>
            </w:r>
          </w:p>
        </w:tc>
        <w:tc>
          <w:tcPr>
            <w:tcW w:w="0" w:type="auto"/>
          </w:tcPr>
          <w:p w:rsidR="00DF2403" w:rsidRPr="00C54722" w:rsidRDefault="00DF2403" w:rsidP="00943FE8">
            <w:pPr>
              <w:pStyle w:val="Text"/>
              <w:jc w:val="center"/>
              <w:rPr>
                <w:rFonts w:ascii="Arial" w:hAnsi="Arial"/>
                <w:color w:val="auto"/>
              </w:rPr>
            </w:pPr>
            <w:r w:rsidRPr="00C54722">
              <w:rPr>
                <w:rFonts w:ascii="Arial" w:hAnsi="Arial"/>
                <w:color w:val="auto"/>
              </w:rPr>
              <w:t>NA</w:t>
            </w:r>
          </w:p>
        </w:tc>
        <w:tc>
          <w:tcPr>
            <w:tcW w:w="0" w:type="auto"/>
          </w:tcPr>
          <w:p w:rsidR="00DF2403" w:rsidRPr="00C54722" w:rsidRDefault="00DF2403" w:rsidP="00943FE8">
            <w:pPr>
              <w:pStyle w:val="Text"/>
              <w:jc w:val="center"/>
              <w:rPr>
                <w:rFonts w:ascii="Arial" w:hAnsi="Arial"/>
                <w:color w:val="auto"/>
              </w:rPr>
            </w:pPr>
            <w:r w:rsidRPr="00C54722">
              <w:rPr>
                <w:rFonts w:ascii="Arial" w:hAnsi="Arial"/>
                <w:color w:val="auto"/>
              </w:rPr>
              <w:t>NA</w:t>
            </w:r>
          </w:p>
        </w:tc>
        <w:tc>
          <w:tcPr>
            <w:tcW w:w="0" w:type="auto"/>
          </w:tcPr>
          <w:p w:rsidR="00DF2403" w:rsidRPr="00C54722" w:rsidRDefault="00DF2403" w:rsidP="00943FE8">
            <w:pPr>
              <w:pStyle w:val="Text"/>
              <w:jc w:val="center"/>
              <w:rPr>
                <w:color w:val="auto"/>
              </w:rPr>
            </w:pPr>
            <w:r w:rsidRPr="00C54722">
              <w:rPr>
                <w:rFonts w:ascii="Arial" w:hAnsi="Arial"/>
                <w:color w:val="auto"/>
              </w:rPr>
              <w:t>NA</w:t>
            </w:r>
          </w:p>
        </w:tc>
        <w:tc>
          <w:tcPr>
            <w:tcW w:w="0" w:type="auto"/>
          </w:tcPr>
          <w:p w:rsidR="00DF2403" w:rsidRPr="00C54722" w:rsidRDefault="00DF2403" w:rsidP="00943FE8">
            <w:pPr>
              <w:pStyle w:val="Text"/>
              <w:jc w:val="center"/>
              <w:rPr>
                <w:color w:val="auto"/>
              </w:rPr>
            </w:pPr>
            <w:r w:rsidRPr="00C54722">
              <w:rPr>
                <w:rFonts w:ascii="Arial" w:hAnsi="Arial"/>
                <w:color w:val="auto"/>
              </w:rPr>
              <w:t>NA</w:t>
            </w:r>
          </w:p>
        </w:tc>
        <w:tc>
          <w:tcPr>
            <w:tcW w:w="0" w:type="auto"/>
          </w:tcPr>
          <w:p w:rsidR="00DF2403" w:rsidRPr="00C54722" w:rsidRDefault="00DF2403" w:rsidP="00943FE8">
            <w:pPr>
              <w:pStyle w:val="Text"/>
              <w:jc w:val="center"/>
              <w:rPr>
                <w:color w:val="auto"/>
              </w:rPr>
            </w:pPr>
            <w:r w:rsidRPr="00C54722">
              <w:rPr>
                <w:rFonts w:ascii="Arial" w:hAnsi="Arial"/>
                <w:color w:val="auto"/>
              </w:rPr>
              <w:t>NA</w:t>
            </w:r>
          </w:p>
        </w:tc>
        <w:tc>
          <w:tcPr>
            <w:tcW w:w="0" w:type="auto"/>
          </w:tcPr>
          <w:p w:rsidR="00DF2403" w:rsidRPr="00C54722" w:rsidRDefault="00DF2403" w:rsidP="00943FE8">
            <w:pPr>
              <w:pStyle w:val="Text"/>
              <w:jc w:val="center"/>
              <w:rPr>
                <w:rFonts w:ascii="Arial" w:hAnsi="Arial"/>
                <w:color w:val="auto"/>
              </w:rPr>
            </w:pPr>
            <w:r w:rsidRPr="00C54722">
              <w:rPr>
                <w:rFonts w:ascii="Arial" w:hAnsi="Arial"/>
                <w:color w:val="auto"/>
              </w:rPr>
              <w:t>NA</w:t>
            </w:r>
          </w:p>
        </w:tc>
        <w:tc>
          <w:tcPr>
            <w:tcW w:w="0" w:type="auto"/>
          </w:tcPr>
          <w:p w:rsidR="00DF2403" w:rsidRPr="00C54722" w:rsidRDefault="00DF2403" w:rsidP="00943FE8">
            <w:pPr>
              <w:pStyle w:val="Text"/>
              <w:jc w:val="center"/>
              <w:rPr>
                <w:color w:val="auto"/>
              </w:rPr>
            </w:pPr>
            <w:r w:rsidRPr="00C54722">
              <w:rPr>
                <w:rFonts w:ascii="Arial" w:hAnsi="Arial"/>
                <w:color w:val="auto"/>
              </w:rPr>
              <w:t>1943 ± 1304</w:t>
            </w:r>
          </w:p>
        </w:tc>
      </w:tr>
    </w:tbl>
    <w:p w:rsidR="005E7F5E" w:rsidRPr="00C54722" w:rsidRDefault="00D10056" w:rsidP="00034B2B">
      <w:pPr>
        <w:pStyle w:val="Text"/>
        <w:jc w:val="both"/>
        <w:rPr>
          <w:rFonts w:ascii="Arial" w:hAnsi="Arial"/>
          <w:sz w:val="18"/>
          <w:szCs w:val="18"/>
        </w:rPr>
        <w:sectPr w:rsidR="005E7F5E" w:rsidRPr="00C54722" w:rsidSect="0039045C">
          <w:pgSz w:w="16838" w:h="11906" w:orient="landscape"/>
          <w:pgMar w:top="1417" w:right="1417" w:bottom="1417" w:left="1134" w:header="720" w:footer="720" w:gutter="0"/>
          <w:lnNumType w:countBy="1" w:restart="continuous"/>
          <w:cols w:space="720"/>
          <w:docGrid w:linePitch="360"/>
        </w:sectPr>
      </w:pPr>
      <w:r w:rsidRPr="00C54722">
        <w:rPr>
          <w:rFonts w:ascii="Arial" w:hAnsi="Arial"/>
          <w:sz w:val="18"/>
          <w:szCs w:val="18"/>
        </w:rPr>
        <w:t>AD: Alzheimer’s disease, rpAD: rapidly progressive AD, MCI-AD: mild cognitive impairment-AD, VCI: v</w:t>
      </w:r>
      <w:r w:rsidR="00C54722">
        <w:rPr>
          <w:rFonts w:ascii="Arial" w:hAnsi="Arial"/>
          <w:sz w:val="18"/>
          <w:szCs w:val="18"/>
        </w:rPr>
        <w:t>ascular cognitive impairment, ND</w:t>
      </w:r>
      <w:r w:rsidRPr="00C54722">
        <w:rPr>
          <w:rFonts w:ascii="Arial" w:hAnsi="Arial"/>
          <w:sz w:val="18"/>
          <w:szCs w:val="18"/>
        </w:rPr>
        <w:t>: neurodegenerative controls</w:t>
      </w:r>
      <w:r w:rsidR="00034B2B" w:rsidRPr="00C54722">
        <w:rPr>
          <w:rFonts w:ascii="Arial" w:hAnsi="Arial"/>
          <w:sz w:val="18"/>
          <w:szCs w:val="18"/>
        </w:rPr>
        <w:t xml:space="preserve"> </w:t>
      </w:r>
      <w:r w:rsidR="005C30F9" w:rsidRPr="00C54722">
        <w:rPr>
          <w:rFonts w:ascii="Arial" w:hAnsi="Arial"/>
          <w:sz w:val="18"/>
          <w:szCs w:val="18"/>
        </w:rPr>
        <w:t>(synucleinopathies and tauopathies)</w:t>
      </w:r>
      <w:r w:rsidRPr="00C54722">
        <w:rPr>
          <w:rFonts w:ascii="Arial" w:hAnsi="Arial"/>
          <w:sz w:val="18"/>
          <w:szCs w:val="18"/>
        </w:rPr>
        <w:t>, HC: healthy controls, SD: standard de</w:t>
      </w:r>
      <w:r w:rsidR="00E27A5C">
        <w:rPr>
          <w:rFonts w:ascii="Arial" w:hAnsi="Arial"/>
          <w:sz w:val="18"/>
          <w:szCs w:val="18"/>
        </w:rPr>
        <w:t>viation, MMSE: Mini-Mental State</w:t>
      </w:r>
      <w:r w:rsidRPr="00C54722">
        <w:rPr>
          <w:rFonts w:ascii="Arial" w:hAnsi="Arial"/>
          <w:sz w:val="18"/>
          <w:szCs w:val="18"/>
        </w:rPr>
        <w:t xml:space="preserve"> Examination, CSF: Cerebrospinal fluid, </w:t>
      </w:r>
      <w:r w:rsidR="005C30F9" w:rsidRPr="00C54722">
        <w:rPr>
          <w:rFonts w:ascii="Arial" w:hAnsi="Arial"/>
          <w:sz w:val="18"/>
          <w:szCs w:val="18"/>
        </w:rPr>
        <w:t>m: male, f: female, t-Tau: total t</w:t>
      </w:r>
      <w:r w:rsidR="00897DA0">
        <w:rPr>
          <w:rFonts w:ascii="Arial" w:hAnsi="Arial"/>
          <w:sz w:val="18"/>
          <w:szCs w:val="18"/>
        </w:rPr>
        <w:t>au, p-Tau: phosphorylated-Tau181</w:t>
      </w:r>
      <w:r w:rsidR="005C30F9" w:rsidRPr="00C54722">
        <w:rPr>
          <w:rFonts w:ascii="Arial" w:hAnsi="Arial"/>
          <w:sz w:val="18"/>
          <w:szCs w:val="18"/>
        </w:rPr>
        <w:t>, A</w:t>
      </w:r>
      <w:r w:rsidR="005C30F9" w:rsidRPr="00C54722">
        <w:rPr>
          <w:rFonts w:ascii="Arial" w:hAnsi="Arial" w:cs="Arial"/>
          <w:sz w:val="18"/>
          <w:szCs w:val="18"/>
        </w:rPr>
        <w:t>ꞵ</w:t>
      </w:r>
      <w:r w:rsidR="00A51B65">
        <w:rPr>
          <w:rFonts w:ascii="Arial" w:hAnsi="Arial"/>
          <w:sz w:val="18"/>
          <w:szCs w:val="18"/>
        </w:rPr>
        <w:t>:</w:t>
      </w:r>
      <w:r w:rsidR="005C30F9" w:rsidRPr="00C54722">
        <w:rPr>
          <w:rFonts w:ascii="Arial" w:hAnsi="Arial"/>
          <w:sz w:val="18"/>
          <w:szCs w:val="18"/>
        </w:rPr>
        <w:t xml:space="preserve"> Amyloid beta, NFL: neurofilament light chain, GFAP: glial fibrillary acidic protein, LCN2: lipocalin 2, </w:t>
      </w:r>
      <w:r w:rsidRPr="00C54722">
        <w:rPr>
          <w:rFonts w:ascii="Arial" w:hAnsi="Arial"/>
          <w:sz w:val="18"/>
          <w:szCs w:val="18"/>
        </w:rPr>
        <w:t>TIA-1:</w:t>
      </w:r>
      <w:r w:rsidR="005E7F5E" w:rsidRPr="00C54722">
        <w:rPr>
          <w:rFonts w:ascii="Arial" w:hAnsi="Arial"/>
          <w:sz w:val="18"/>
          <w:szCs w:val="18"/>
        </w:rPr>
        <w:t xml:space="preserve"> T-cell intracellular antigen-1</w:t>
      </w:r>
      <w:r w:rsidR="003954AC" w:rsidRPr="00C54722">
        <w:rPr>
          <w:rFonts w:ascii="Arial" w:hAnsi="Arial"/>
          <w:sz w:val="18"/>
          <w:szCs w:val="18"/>
        </w:rPr>
        <w:t>.</w:t>
      </w:r>
    </w:p>
    <w:p w:rsidR="005E7F5E" w:rsidRPr="00C54722" w:rsidRDefault="000549D4" w:rsidP="009E2581">
      <w:pPr>
        <w:jc w:val="center"/>
      </w:pPr>
      <w:r w:rsidRPr="00C54722">
        <w:rPr>
          <w:noProof/>
          <w:lang w:val="de-DE" w:eastAsia="de-DE"/>
        </w:rPr>
        <w:lastRenderedPageBreak/>
        <w:drawing>
          <wp:inline distT="0" distB="0" distL="0" distR="0">
            <wp:extent cx="5760720" cy="7229302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29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581" w:rsidRPr="00C54722" w:rsidRDefault="009E2581" w:rsidP="00716097">
      <w:pPr>
        <w:pStyle w:val="Text"/>
        <w:spacing w:after="0" w:line="360" w:lineRule="auto"/>
        <w:jc w:val="both"/>
        <w:rPr>
          <w:rFonts w:ascii="Arial" w:hAnsi="Arial"/>
          <w:bCs/>
          <w:sz w:val="18"/>
          <w:szCs w:val="18"/>
          <w:shd w:val="clear" w:color="auto" w:fill="FFFFFF"/>
        </w:rPr>
      </w:pPr>
      <w:r w:rsidRPr="00C54722">
        <w:rPr>
          <w:rFonts w:ascii="Arial" w:hAnsi="Arial"/>
          <w:b/>
          <w:bCs/>
          <w:sz w:val="18"/>
          <w:szCs w:val="18"/>
          <w:shd w:val="clear" w:color="auto" w:fill="FFFFFF"/>
        </w:rPr>
        <w:t>Suppl. Fig. 1</w:t>
      </w:r>
      <w:r w:rsidRPr="00C54722">
        <w:rPr>
          <w:rFonts w:ascii="Arial" w:hAnsi="Arial"/>
          <w:bCs/>
          <w:sz w:val="18"/>
          <w:szCs w:val="18"/>
          <w:shd w:val="clear" w:color="auto" w:fill="FFFFFF"/>
        </w:rPr>
        <w:t xml:space="preserve">: </w:t>
      </w:r>
      <w:r w:rsidRPr="00C54722">
        <w:rPr>
          <w:rFonts w:ascii="Arial" w:hAnsi="Arial"/>
          <w:b/>
          <w:sz w:val="18"/>
          <w:szCs w:val="18"/>
        </w:rPr>
        <w:t>CSF biomarkers (A</w:t>
      </w:r>
      <w:r w:rsidRPr="00C54722">
        <w:rPr>
          <w:rFonts w:ascii="Arial" w:hAnsi="Arial" w:cs="Arial"/>
          <w:b/>
          <w:sz w:val="18"/>
          <w:szCs w:val="18"/>
        </w:rPr>
        <w:t>ꞵ and Tau)</w:t>
      </w:r>
      <w:r w:rsidRPr="00C54722">
        <w:rPr>
          <w:rFonts w:ascii="Arial" w:hAnsi="Arial"/>
          <w:b/>
          <w:sz w:val="18"/>
          <w:szCs w:val="18"/>
        </w:rPr>
        <w:t xml:space="preserve"> and plasma TIA-1 concentrations of the study participants</w:t>
      </w:r>
      <w:r w:rsidRPr="00C54722">
        <w:rPr>
          <w:rFonts w:ascii="Arial" w:hAnsi="Arial"/>
          <w:bCs/>
          <w:sz w:val="18"/>
          <w:szCs w:val="18"/>
          <w:shd w:val="clear" w:color="auto" w:fill="FFFFFF"/>
        </w:rPr>
        <w:t xml:space="preserve">. </w:t>
      </w:r>
      <w:r w:rsidRPr="00C54722">
        <w:rPr>
          <w:rFonts w:ascii="Arial" w:hAnsi="Arial"/>
          <w:b/>
          <w:bCs/>
          <w:sz w:val="18"/>
          <w:szCs w:val="18"/>
          <w:shd w:val="clear" w:color="auto" w:fill="FFFFFF"/>
        </w:rPr>
        <w:t>A-C)</w:t>
      </w:r>
      <w:r w:rsidRPr="00C54722">
        <w:rPr>
          <w:rFonts w:ascii="Arial" w:hAnsi="Arial"/>
          <w:bCs/>
          <w:sz w:val="18"/>
          <w:szCs w:val="18"/>
          <w:shd w:val="clear" w:color="auto" w:fill="FFFFFF"/>
        </w:rPr>
        <w:t xml:space="preserve"> The scatter plot is showing CSF biomarkers (A</w:t>
      </w:r>
      <w:r w:rsidRPr="00C54722">
        <w:rPr>
          <w:rFonts w:ascii="Arial" w:hAnsi="Arial" w:cs="Arial"/>
          <w:bCs/>
          <w:sz w:val="18"/>
          <w:szCs w:val="18"/>
          <w:shd w:val="clear" w:color="auto" w:fill="FFFFFF"/>
        </w:rPr>
        <w:t>ꞵ</w:t>
      </w:r>
      <w:r w:rsidRPr="00C54722">
        <w:rPr>
          <w:rFonts w:ascii="Arial" w:hAnsi="Arial"/>
          <w:bCs/>
          <w:sz w:val="18"/>
          <w:szCs w:val="18"/>
          <w:shd w:val="clear" w:color="auto" w:fill="FFFFFF"/>
        </w:rPr>
        <w:t xml:space="preserve">40, t-Tau and p-Tau). </w:t>
      </w:r>
      <w:r w:rsidRPr="00C54722">
        <w:rPr>
          <w:rFonts w:ascii="Arial" w:hAnsi="Arial"/>
          <w:b/>
          <w:bCs/>
          <w:sz w:val="18"/>
          <w:szCs w:val="18"/>
          <w:shd w:val="clear" w:color="auto" w:fill="FFFFFF"/>
        </w:rPr>
        <w:t>D)</w:t>
      </w:r>
      <w:r w:rsidRPr="00C54722">
        <w:rPr>
          <w:rFonts w:ascii="Arial" w:hAnsi="Arial"/>
          <w:bCs/>
          <w:sz w:val="18"/>
          <w:szCs w:val="18"/>
          <w:shd w:val="clear" w:color="auto" w:fill="FFFFFF"/>
        </w:rPr>
        <w:t xml:space="preserve"> plasma TIA-1 across rpAD, non-rpAD, MCI-AD, VCI and other neurodegenerative diseases (ND). Data is shown as Mean ± SEM, *p-value &lt; 0.05, **p-value &lt; 0.01, ***p-value &lt; 0.001, ****p-value &lt; 0.0001). P-values are representative of regression analysis results including age and gender as covariates. </w:t>
      </w:r>
    </w:p>
    <w:p w:rsidR="009E2581" w:rsidRPr="00C54722" w:rsidRDefault="00F802BE" w:rsidP="009E2581">
      <w:pPr>
        <w:jc w:val="center"/>
      </w:pPr>
      <w:r w:rsidRPr="00C54722">
        <w:rPr>
          <w:noProof/>
          <w:lang w:val="de-DE" w:eastAsia="de-DE"/>
        </w:rPr>
        <w:lastRenderedPageBreak/>
        <w:drawing>
          <wp:inline distT="0" distB="0" distL="0" distR="0">
            <wp:extent cx="5300420" cy="798185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1220" cy="798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581" w:rsidRPr="00C54722" w:rsidRDefault="009E2581" w:rsidP="009E2581">
      <w:pPr>
        <w:jc w:val="center"/>
      </w:pPr>
    </w:p>
    <w:p w:rsidR="009E2581" w:rsidRPr="00C54722" w:rsidRDefault="009E2581" w:rsidP="009E2581">
      <w:pPr>
        <w:pStyle w:val="Text"/>
        <w:spacing w:after="0" w:line="360" w:lineRule="auto"/>
        <w:jc w:val="both"/>
        <w:rPr>
          <w:rFonts w:ascii="Arial" w:hAnsi="Arial"/>
          <w:bCs/>
          <w:sz w:val="18"/>
          <w:szCs w:val="18"/>
          <w:shd w:val="clear" w:color="auto" w:fill="FFFFFF"/>
        </w:rPr>
      </w:pPr>
      <w:r w:rsidRPr="00C54722">
        <w:rPr>
          <w:rFonts w:ascii="Arial" w:hAnsi="Arial"/>
          <w:b/>
          <w:bCs/>
          <w:sz w:val="18"/>
          <w:szCs w:val="18"/>
          <w:shd w:val="clear" w:color="auto" w:fill="FFFFFF"/>
        </w:rPr>
        <w:t xml:space="preserve">Suppl. Fig. 2: Regression analysis results of CSF biomarkers and plasma TIA-1 including age and gender as co-variates. A-D) </w:t>
      </w:r>
      <w:r w:rsidRPr="00C54722">
        <w:rPr>
          <w:rFonts w:ascii="Arial" w:hAnsi="Arial"/>
          <w:bCs/>
          <w:sz w:val="18"/>
          <w:szCs w:val="18"/>
          <w:shd w:val="clear" w:color="auto" w:fill="FFFFFF"/>
        </w:rPr>
        <w:t>For CSF A</w:t>
      </w:r>
      <w:r w:rsidRPr="00C54722">
        <w:rPr>
          <w:rFonts w:ascii="Arial" w:hAnsi="Arial" w:cs="Arial"/>
          <w:bCs/>
          <w:sz w:val="18"/>
          <w:szCs w:val="18"/>
          <w:shd w:val="clear" w:color="auto" w:fill="FFFFFF"/>
        </w:rPr>
        <w:t>ꞵ</w:t>
      </w:r>
      <w:r w:rsidRPr="00C54722">
        <w:rPr>
          <w:rFonts w:ascii="Arial" w:hAnsi="Arial"/>
          <w:bCs/>
          <w:sz w:val="18"/>
          <w:szCs w:val="18"/>
          <w:shd w:val="clear" w:color="auto" w:fill="FFFFFF"/>
        </w:rPr>
        <w:t xml:space="preserve">40, t-Tau, p-Tau and </w:t>
      </w:r>
      <w:r w:rsidRPr="00C54722">
        <w:rPr>
          <w:rFonts w:ascii="Arial" w:hAnsi="Arial"/>
          <w:b/>
          <w:bCs/>
          <w:sz w:val="18"/>
          <w:szCs w:val="18"/>
          <w:shd w:val="clear" w:color="auto" w:fill="FFFFFF"/>
        </w:rPr>
        <w:t>D)</w:t>
      </w:r>
      <w:r w:rsidRPr="00C54722">
        <w:rPr>
          <w:rFonts w:ascii="Arial" w:hAnsi="Arial"/>
          <w:bCs/>
          <w:sz w:val="18"/>
          <w:szCs w:val="18"/>
          <w:shd w:val="clear" w:color="auto" w:fill="FFFFFF"/>
        </w:rPr>
        <w:t xml:space="preserve"> plasma TIA-1 across rpAD, non-rpAD, MCI-AD, VCI and ND group (including synucleinopathies and tauopathies). Ref. Reference. </w:t>
      </w:r>
      <w:proofErr w:type="gramStart"/>
      <w:r w:rsidRPr="00C54722">
        <w:rPr>
          <w:rFonts w:ascii="Arial" w:hAnsi="Arial"/>
          <w:bCs/>
          <w:sz w:val="18"/>
          <w:szCs w:val="18"/>
          <w:shd w:val="clear" w:color="auto" w:fill="FFFFFF"/>
        </w:rPr>
        <w:t>rpAD</w:t>
      </w:r>
      <w:proofErr w:type="gramEnd"/>
      <w:r w:rsidRPr="00C54722">
        <w:rPr>
          <w:rFonts w:ascii="Arial" w:hAnsi="Arial"/>
          <w:bCs/>
          <w:sz w:val="18"/>
          <w:szCs w:val="18"/>
          <w:shd w:val="clear" w:color="auto" w:fill="FFFFFF"/>
        </w:rPr>
        <w:t xml:space="preserve">: rapidly progressive Alzheimer’s </w:t>
      </w:r>
      <w:r w:rsidRPr="00C54722">
        <w:rPr>
          <w:rFonts w:ascii="Arial" w:hAnsi="Arial"/>
          <w:bCs/>
          <w:sz w:val="18"/>
          <w:szCs w:val="18"/>
          <w:shd w:val="clear" w:color="auto" w:fill="FFFFFF"/>
        </w:rPr>
        <w:lastRenderedPageBreak/>
        <w:t>disease, MCI-AD: MCI due to AD, VCI: vascular cognitive impairment, ND</w:t>
      </w:r>
      <w:r w:rsidR="00FA4C3F">
        <w:rPr>
          <w:rFonts w:ascii="Arial" w:hAnsi="Arial"/>
          <w:bCs/>
          <w:sz w:val="18"/>
          <w:szCs w:val="18"/>
          <w:shd w:val="clear" w:color="auto" w:fill="FFFFFF"/>
        </w:rPr>
        <w:t>s</w:t>
      </w:r>
      <w:bookmarkStart w:id="0" w:name="_GoBack"/>
      <w:bookmarkEnd w:id="0"/>
      <w:r w:rsidRPr="00C54722">
        <w:rPr>
          <w:rFonts w:ascii="Arial" w:hAnsi="Arial"/>
          <w:bCs/>
          <w:sz w:val="18"/>
          <w:szCs w:val="18"/>
          <w:shd w:val="clear" w:color="auto" w:fill="FFFFFF"/>
        </w:rPr>
        <w:t>: neurodegenerative diseases (synucleinopathies and tauopathies). SE: standard error, CI: confidence interval, Ref.: Reference.</w:t>
      </w:r>
    </w:p>
    <w:p w:rsidR="009E2581" w:rsidRPr="00C54722" w:rsidRDefault="009E2581" w:rsidP="00D75782">
      <w:pPr>
        <w:jc w:val="center"/>
      </w:pPr>
    </w:p>
    <w:p w:rsidR="009E2581" w:rsidRPr="00C54722" w:rsidRDefault="005A09AF" w:rsidP="005A09AF">
      <w:pPr>
        <w:pStyle w:val="Text"/>
        <w:spacing w:after="0" w:line="360" w:lineRule="auto"/>
        <w:jc w:val="center"/>
        <w:rPr>
          <w:rFonts w:ascii="Arial" w:hAnsi="Arial"/>
          <w:bCs/>
          <w:sz w:val="18"/>
          <w:szCs w:val="18"/>
          <w:shd w:val="clear" w:color="auto" w:fill="FFFFFF"/>
        </w:rPr>
      </w:pPr>
      <w:r w:rsidRPr="00C54722">
        <w:rPr>
          <w:noProof/>
          <w:lang w:val="de-DE"/>
        </w:rPr>
        <w:drawing>
          <wp:inline distT="0" distB="0" distL="0" distR="0">
            <wp:extent cx="5271247" cy="8027720"/>
            <wp:effectExtent l="0" t="0" r="571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102" cy="8029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58D" w:rsidRPr="00C54722" w:rsidRDefault="005A09AF" w:rsidP="005A09AF">
      <w:pPr>
        <w:pStyle w:val="Text"/>
        <w:spacing w:after="0" w:line="360" w:lineRule="auto"/>
        <w:jc w:val="both"/>
        <w:rPr>
          <w:rFonts w:ascii="Arial" w:hAnsi="Arial"/>
          <w:bCs/>
          <w:sz w:val="18"/>
          <w:szCs w:val="18"/>
          <w:shd w:val="clear" w:color="auto" w:fill="FFFFFF"/>
        </w:rPr>
      </w:pPr>
      <w:r w:rsidRPr="00C54722">
        <w:rPr>
          <w:rFonts w:ascii="Arial" w:hAnsi="Arial"/>
          <w:b/>
          <w:bCs/>
          <w:sz w:val="18"/>
          <w:szCs w:val="18"/>
          <w:shd w:val="clear" w:color="auto" w:fill="FFFFFF"/>
        </w:rPr>
        <w:lastRenderedPageBreak/>
        <w:t xml:space="preserve">Suppl. Fig. </w:t>
      </w:r>
      <w:r w:rsidR="00B42906" w:rsidRPr="00C54722">
        <w:rPr>
          <w:rFonts w:ascii="Arial" w:hAnsi="Arial"/>
          <w:b/>
          <w:bCs/>
          <w:sz w:val="18"/>
          <w:szCs w:val="18"/>
          <w:shd w:val="clear" w:color="auto" w:fill="FFFFFF"/>
        </w:rPr>
        <w:t>3</w:t>
      </w:r>
      <w:r w:rsidRPr="00C54722">
        <w:rPr>
          <w:rFonts w:ascii="Arial" w:hAnsi="Arial"/>
          <w:b/>
          <w:bCs/>
          <w:sz w:val="18"/>
          <w:szCs w:val="18"/>
          <w:shd w:val="clear" w:color="auto" w:fill="FFFFFF"/>
        </w:rPr>
        <w:t>: Plasma biomarkers (GFAP, TIA-1/A</w:t>
      </w:r>
      <w:r w:rsidRPr="00C54722">
        <w:rPr>
          <w:rFonts w:ascii="Arial" w:hAnsi="Arial" w:cs="Arial"/>
          <w:b/>
          <w:bCs/>
          <w:sz w:val="18"/>
          <w:szCs w:val="18"/>
          <w:shd w:val="clear" w:color="auto" w:fill="FFFFFF"/>
        </w:rPr>
        <w:t>ꞵ</w:t>
      </w:r>
      <w:r w:rsidRPr="00C54722">
        <w:rPr>
          <w:rFonts w:ascii="Arial" w:hAnsi="Arial"/>
          <w:b/>
          <w:bCs/>
          <w:sz w:val="18"/>
          <w:szCs w:val="18"/>
          <w:shd w:val="clear" w:color="auto" w:fill="FFFFFF"/>
        </w:rPr>
        <w:t xml:space="preserve">40, TIA-1/p-Tau) across diagnostic groups. A) </w:t>
      </w:r>
      <w:r w:rsidRPr="00C54722">
        <w:rPr>
          <w:rFonts w:ascii="Arial" w:hAnsi="Arial"/>
          <w:bCs/>
          <w:sz w:val="18"/>
          <w:szCs w:val="18"/>
          <w:shd w:val="clear" w:color="auto" w:fill="FFFFFF"/>
        </w:rPr>
        <w:t xml:space="preserve">Concentrations of plasma GFAP in rpAD (n = 25), non-rpAD (45), MCI-AD (n = 12) and VCI (n = 17) groups. Data is shown as Mean ± SEM (Kruskal-Wallis test, *p-value &lt; 0.05, **p-value &lt; 0.01, ***p-value &lt; 0.001, ****p-value &lt; 0.0001). </w:t>
      </w:r>
      <w:r w:rsidRPr="00C54722">
        <w:rPr>
          <w:rFonts w:ascii="Arial" w:hAnsi="Arial"/>
          <w:b/>
          <w:bCs/>
          <w:sz w:val="18"/>
          <w:szCs w:val="18"/>
          <w:shd w:val="clear" w:color="auto" w:fill="FFFFFF"/>
        </w:rPr>
        <w:t>B)</w:t>
      </w:r>
      <w:r w:rsidRPr="00C54722">
        <w:rPr>
          <w:rFonts w:ascii="Arial" w:hAnsi="Arial"/>
          <w:bCs/>
          <w:sz w:val="18"/>
          <w:szCs w:val="18"/>
          <w:shd w:val="clear" w:color="auto" w:fill="FFFFFF"/>
        </w:rPr>
        <w:t xml:space="preserve"> A regression model was conducted for GFAP including age and gender as covariates. </w:t>
      </w:r>
      <w:r w:rsidRPr="00C54722">
        <w:rPr>
          <w:rFonts w:ascii="Arial" w:hAnsi="Arial"/>
          <w:b/>
          <w:bCs/>
          <w:sz w:val="18"/>
          <w:szCs w:val="18"/>
          <w:shd w:val="clear" w:color="auto" w:fill="FFFFFF"/>
        </w:rPr>
        <w:t>C &amp; D</w:t>
      </w:r>
      <w:r w:rsidRPr="00C54722">
        <w:rPr>
          <w:rFonts w:ascii="Arial" w:hAnsi="Arial"/>
          <w:bCs/>
          <w:sz w:val="18"/>
          <w:szCs w:val="18"/>
          <w:shd w:val="clear" w:color="auto" w:fill="FFFFFF"/>
        </w:rPr>
        <w:t>) Regression analysis outcome for TIA-1/A</w:t>
      </w:r>
      <w:r w:rsidRPr="00C54722">
        <w:rPr>
          <w:rFonts w:ascii="Arial" w:hAnsi="Arial" w:cs="Arial"/>
          <w:bCs/>
          <w:sz w:val="18"/>
          <w:szCs w:val="18"/>
          <w:shd w:val="clear" w:color="auto" w:fill="FFFFFF"/>
        </w:rPr>
        <w:t>ꞵ</w:t>
      </w:r>
      <w:r w:rsidRPr="00C54722">
        <w:rPr>
          <w:rFonts w:ascii="Arial" w:hAnsi="Arial"/>
          <w:bCs/>
          <w:sz w:val="18"/>
          <w:szCs w:val="18"/>
          <w:shd w:val="clear" w:color="auto" w:fill="FFFFFF"/>
        </w:rPr>
        <w:t>40 and TIA-1/p-Tau with gender and age as covariates. Ref: Reference, HC: Healthy controls. SE: standard error, CI: confidence interval.</w:t>
      </w:r>
    </w:p>
    <w:p w:rsidR="0049558D" w:rsidRPr="00C54722" w:rsidRDefault="0049558D" w:rsidP="005A09AF">
      <w:pPr>
        <w:pStyle w:val="Text"/>
        <w:spacing w:after="0" w:line="360" w:lineRule="auto"/>
        <w:jc w:val="both"/>
        <w:rPr>
          <w:rFonts w:ascii="Arial" w:hAnsi="Arial"/>
          <w:bCs/>
          <w:sz w:val="18"/>
          <w:szCs w:val="18"/>
          <w:shd w:val="clear" w:color="auto" w:fill="FFFFFF"/>
        </w:rPr>
      </w:pPr>
    </w:p>
    <w:p w:rsidR="0049558D" w:rsidRPr="00C54722" w:rsidRDefault="00560450" w:rsidP="00560450">
      <w:pPr>
        <w:pStyle w:val="Text"/>
        <w:spacing w:after="0" w:line="360" w:lineRule="auto"/>
        <w:jc w:val="center"/>
        <w:rPr>
          <w:rFonts w:ascii="Arial" w:hAnsi="Arial"/>
          <w:bCs/>
          <w:sz w:val="18"/>
          <w:szCs w:val="18"/>
          <w:shd w:val="clear" w:color="auto" w:fill="FFFFFF"/>
        </w:rPr>
      </w:pPr>
      <w:r w:rsidRPr="00C54722">
        <w:rPr>
          <w:noProof/>
          <w:lang w:val="de-DE"/>
        </w:rPr>
        <w:drawing>
          <wp:inline distT="0" distB="0" distL="0" distR="0">
            <wp:extent cx="5760720" cy="3463189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63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498F" w:rsidRPr="00C54722" w:rsidRDefault="0049558D" w:rsidP="00716097">
      <w:pPr>
        <w:pStyle w:val="Text"/>
        <w:spacing w:after="0" w:line="360" w:lineRule="auto"/>
        <w:jc w:val="both"/>
        <w:rPr>
          <w:rFonts w:ascii="Arial" w:hAnsi="Arial"/>
          <w:bCs/>
          <w:sz w:val="18"/>
          <w:szCs w:val="18"/>
          <w:shd w:val="clear" w:color="auto" w:fill="FFFFFF"/>
        </w:rPr>
      </w:pPr>
      <w:r w:rsidRPr="00C54722">
        <w:rPr>
          <w:rFonts w:ascii="Arial" w:hAnsi="Arial"/>
          <w:b/>
          <w:bCs/>
          <w:sz w:val="18"/>
          <w:szCs w:val="18"/>
          <w:shd w:val="clear" w:color="auto" w:fill="FFFFFF"/>
        </w:rPr>
        <w:t xml:space="preserve">Suppl. Fig. </w:t>
      </w:r>
      <w:r w:rsidR="00B42906" w:rsidRPr="00C54722">
        <w:rPr>
          <w:rFonts w:ascii="Arial" w:hAnsi="Arial"/>
          <w:b/>
          <w:bCs/>
          <w:sz w:val="18"/>
          <w:szCs w:val="18"/>
          <w:shd w:val="clear" w:color="auto" w:fill="FFFFFF"/>
        </w:rPr>
        <w:t>4</w:t>
      </w:r>
      <w:r w:rsidRPr="00C54722">
        <w:rPr>
          <w:rFonts w:ascii="Arial" w:hAnsi="Arial"/>
          <w:b/>
          <w:bCs/>
          <w:sz w:val="18"/>
          <w:szCs w:val="18"/>
          <w:shd w:val="clear" w:color="auto" w:fill="FFFFFF"/>
        </w:rPr>
        <w:t>: Correlation between plasma TIA-1 levels and CSF biomarkers</w:t>
      </w:r>
      <w:r w:rsidR="00393548" w:rsidRPr="00C54722">
        <w:rPr>
          <w:rFonts w:ascii="Arial" w:hAnsi="Arial"/>
          <w:b/>
          <w:bCs/>
          <w:sz w:val="18"/>
          <w:szCs w:val="18"/>
          <w:shd w:val="clear" w:color="auto" w:fill="FFFFFF"/>
        </w:rPr>
        <w:t xml:space="preserve"> in VCI</w:t>
      </w:r>
      <w:r w:rsidRPr="00C54722">
        <w:rPr>
          <w:rFonts w:ascii="Arial" w:hAnsi="Arial"/>
          <w:b/>
          <w:bCs/>
          <w:sz w:val="18"/>
          <w:szCs w:val="18"/>
          <w:shd w:val="clear" w:color="auto" w:fill="FFFFFF"/>
        </w:rPr>
        <w:t>. A</w:t>
      </w:r>
      <w:r w:rsidRPr="00C54722">
        <w:rPr>
          <w:rFonts w:ascii="Arial" w:hAnsi="Arial"/>
          <w:bCs/>
          <w:sz w:val="18"/>
          <w:szCs w:val="18"/>
          <w:shd w:val="clear" w:color="auto" w:fill="FFFFFF"/>
        </w:rPr>
        <w:t>) Spearman correlation between plasma TIA-1 levels and CSF p-Tau/t-Tau in VCI (vascular</w:t>
      </w:r>
      <w:r w:rsidR="003304BF" w:rsidRPr="00C54722">
        <w:rPr>
          <w:rFonts w:ascii="Arial" w:hAnsi="Arial"/>
          <w:bCs/>
          <w:sz w:val="18"/>
          <w:szCs w:val="18"/>
          <w:shd w:val="clear" w:color="auto" w:fill="FFFFFF"/>
        </w:rPr>
        <w:t xml:space="preserve"> cognitive impairment) (n = 17)</w:t>
      </w:r>
      <w:r w:rsidRPr="00C54722">
        <w:rPr>
          <w:rFonts w:ascii="Arial" w:hAnsi="Arial"/>
          <w:bCs/>
          <w:sz w:val="18"/>
          <w:szCs w:val="18"/>
          <w:shd w:val="clear" w:color="auto" w:fill="FFFFFF"/>
        </w:rPr>
        <w:t>. CI: confidence interval, t-Tau: total Tau, p-Tau: phospho-Tau</w:t>
      </w:r>
      <w:r w:rsidR="005D038D" w:rsidRPr="00C54722">
        <w:rPr>
          <w:rFonts w:ascii="Arial" w:hAnsi="Arial"/>
          <w:bCs/>
          <w:sz w:val="18"/>
          <w:szCs w:val="18"/>
          <w:shd w:val="clear" w:color="auto" w:fill="FFFFFF"/>
        </w:rPr>
        <w:t>181</w:t>
      </w:r>
      <w:r w:rsidRPr="00C54722">
        <w:rPr>
          <w:rFonts w:ascii="Arial" w:hAnsi="Arial"/>
          <w:bCs/>
          <w:sz w:val="18"/>
          <w:szCs w:val="18"/>
          <w:shd w:val="clear" w:color="auto" w:fill="FFFFFF"/>
        </w:rPr>
        <w:t xml:space="preserve">. </w:t>
      </w:r>
      <w:r w:rsidR="003304BF" w:rsidRPr="00C54722">
        <w:rPr>
          <w:rFonts w:ascii="Arial" w:hAnsi="Arial"/>
          <w:b/>
          <w:bCs/>
          <w:sz w:val="18"/>
          <w:szCs w:val="18"/>
          <w:shd w:val="clear" w:color="auto" w:fill="FFFFFF"/>
        </w:rPr>
        <w:t>B</w:t>
      </w:r>
      <w:r w:rsidRPr="00C54722">
        <w:rPr>
          <w:rFonts w:ascii="Arial" w:hAnsi="Arial"/>
          <w:b/>
          <w:bCs/>
          <w:sz w:val="18"/>
          <w:szCs w:val="18"/>
          <w:shd w:val="clear" w:color="auto" w:fill="FFFFFF"/>
        </w:rPr>
        <w:t xml:space="preserve">) </w:t>
      </w:r>
      <w:r w:rsidRPr="00C54722">
        <w:rPr>
          <w:rFonts w:ascii="Arial" w:hAnsi="Arial"/>
          <w:bCs/>
          <w:sz w:val="18"/>
          <w:szCs w:val="18"/>
          <w:shd w:val="clear" w:color="auto" w:fill="FFFFFF"/>
        </w:rPr>
        <w:t>TIA-1 concentrations across ApoE genotypes</w:t>
      </w:r>
      <w:r w:rsidRPr="00C54722">
        <w:rPr>
          <w:rFonts w:ascii="Arial" w:hAnsi="Arial"/>
          <w:b/>
          <w:bCs/>
          <w:sz w:val="18"/>
          <w:szCs w:val="18"/>
          <w:shd w:val="clear" w:color="auto" w:fill="FFFFFF"/>
        </w:rPr>
        <w:t xml:space="preserve">, </w:t>
      </w:r>
      <w:r w:rsidRPr="00C54722">
        <w:rPr>
          <w:rFonts w:ascii="Arial" w:hAnsi="Arial"/>
          <w:bCs/>
          <w:sz w:val="18"/>
          <w:szCs w:val="18"/>
          <w:shd w:val="clear" w:color="auto" w:fill="FFFFFF"/>
        </w:rPr>
        <w:t>E2/3 (n = 3), E3/3 (n = 23), E3/4 (n= 36), E4/4</w:t>
      </w:r>
      <w:r w:rsidR="0087004B" w:rsidRPr="00C54722">
        <w:rPr>
          <w:rFonts w:ascii="Arial" w:hAnsi="Arial"/>
          <w:bCs/>
          <w:sz w:val="18"/>
          <w:szCs w:val="18"/>
          <w:shd w:val="clear" w:color="auto" w:fill="FFFFFF"/>
        </w:rPr>
        <w:t xml:space="preserve"> </w:t>
      </w:r>
      <w:r w:rsidRPr="00C54722">
        <w:rPr>
          <w:rFonts w:ascii="Arial" w:hAnsi="Arial"/>
          <w:bCs/>
          <w:sz w:val="18"/>
          <w:szCs w:val="18"/>
          <w:shd w:val="clear" w:color="auto" w:fill="FFFFFF"/>
        </w:rPr>
        <w:t xml:space="preserve">(n= 8). </w:t>
      </w:r>
    </w:p>
    <w:p w:rsidR="0042498F" w:rsidRPr="00C54722" w:rsidRDefault="0064687E" w:rsidP="00716097">
      <w:pPr>
        <w:pStyle w:val="Text"/>
        <w:spacing w:after="0" w:line="360" w:lineRule="auto"/>
        <w:jc w:val="both"/>
        <w:rPr>
          <w:rFonts w:ascii="Arial" w:hAnsi="Arial"/>
          <w:bCs/>
          <w:sz w:val="18"/>
          <w:szCs w:val="18"/>
          <w:shd w:val="clear" w:color="auto" w:fill="FFFFFF"/>
        </w:rPr>
      </w:pPr>
      <w:r w:rsidRPr="00C54722">
        <w:rPr>
          <w:noProof/>
          <w:lang w:val="de-DE"/>
        </w:rPr>
        <w:lastRenderedPageBreak/>
        <w:drawing>
          <wp:inline distT="0" distB="0" distL="0" distR="0">
            <wp:extent cx="5760720" cy="7966591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66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59F" w:rsidRPr="00C54722" w:rsidRDefault="00D0459F" w:rsidP="00716097">
      <w:pPr>
        <w:pStyle w:val="Text"/>
        <w:spacing w:after="0" w:line="360" w:lineRule="auto"/>
        <w:jc w:val="both"/>
        <w:rPr>
          <w:rFonts w:ascii="Arial" w:hAnsi="Arial"/>
          <w:bCs/>
          <w:sz w:val="18"/>
          <w:szCs w:val="18"/>
          <w:shd w:val="clear" w:color="auto" w:fill="FFFFFF"/>
        </w:rPr>
      </w:pPr>
    </w:p>
    <w:p w:rsidR="0042498F" w:rsidRPr="00716097" w:rsidRDefault="0042498F" w:rsidP="0042498F">
      <w:pPr>
        <w:pStyle w:val="Text"/>
        <w:spacing w:after="0" w:line="360" w:lineRule="auto"/>
        <w:jc w:val="both"/>
        <w:rPr>
          <w:rFonts w:ascii="Arial" w:hAnsi="Arial"/>
          <w:bCs/>
          <w:sz w:val="18"/>
          <w:szCs w:val="18"/>
          <w:shd w:val="clear" w:color="auto" w:fill="FFFFFF"/>
        </w:rPr>
      </w:pPr>
      <w:r w:rsidRPr="00C54722">
        <w:rPr>
          <w:rFonts w:ascii="Arial" w:hAnsi="Arial"/>
          <w:b/>
          <w:bCs/>
          <w:sz w:val="18"/>
          <w:szCs w:val="18"/>
          <w:shd w:val="clear" w:color="auto" w:fill="FFFFFF"/>
        </w:rPr>
        <w:t xml:space="preserve">Suppl. Fig. </w:t>
      </w:r>
      <w:r w:rsidR="00B42906" w:rsidRPr="00C54722">
        <w:rPr>
          <w:rFonts w:ascii="Arial" w:hAnsi="Arial"/>
          <w:b/>
          <w:bCs/>
          <w:sz w:val="18"/>
          <w:szCs w:val="18"/>
          <w:shd w:val="clear" w:color="auto" w:fill="FFFFFF"/>
        </w:rPr>
        <w:t>5</w:t>
      </w:r>
      <w:r w:rsidRPr="00C54722">
        <w:rPr>
          <w:rFonts w:ascii="Arial" w:hAnsi="Arial"/>
          <w:b/>
          <w:bCs/>
          <w:sz w:val="18"/>
          <w:szCs w:val="18"/>
          <w:shd w:val="clear" w:color="auto" w:fill="FFFFFF"/>
        </w:rPr>
        <w:t>: Correlation between TIA-1, MMSE and core AD biomarkers.</w:t>
      </w:r>
      <w:r w:rsidR="00582FD0" w:rsidRPr="00C54722">
        <w:rPr>
          <w:rFonts w:ascii="Arial" w:hAnsi="Arial"/>
          <w:b/>
          <w:bCs/>
          <w:sz w:val="18"/>
          <w:szCs w:val="18"/>
          <w:shd w:val="clear" w:color="auto" w:fill="FFFFFF"/>
        </w:rPr>
        <w:t xml:space="preserve"> A-E) </w:t>
      </w:r>
      <w:r w:rsidR="00582FD0" w:rsidRPr="00C54722">
        <w:rPr>
          <w:rFonts w:ascii="Arial" w:hAnsi="Arial"/>
          <w:bCs/>
          <w:sz w:val="18"/>
          <w:szCs w:val="18"/>
          <w:shd w:val="clear" w:color="auto" w:fill="FFFFFF"/>
        </w:rPr>
        <w:t>Spearman correlation between TIA-1 levels and CSF Aꞵ42 (</w:t>
      </w:r>
      <w:r w:rsidR="00582FD0" w:rsidRPr="00C54722">
        <w:rPr>
          <w:rFonts w:ascii="Arial" w:hAnsi="Arial"/>
          <w:b/>
          <w:bCs/>
          <w:sz w:val="18"/>
          <w:szCs w:val="18"/>
          <w:shd w:val="clear" w:color="auto" w:fill="FFFFFF"/>
        </w:rPr>
        <w:t>A</w:t>
      </w:r>
      <w:r w:rsidR="00582FD0" w:rsidRPr="00C54722">
        <w:rPr>
          <w:rFonts w:ascii="Arial" w:hAnsi="Arial"/>
          <w:bCs/>
          <w:sz w:val="18"/>
          <w:szCs w:val="18"/>
          <w:shd w:val="clear" w:color="auto" w:fill="FFFFFF"/>
        </w:rPr>
        <w:t>), MMSE score (</w:t>
      </w:r>
      <w:r w:rsidR="00582FD0" w:rsidRPr="00C54722">
        <w:rPr>
          <w:rFonts w:ascii="Arial" w:hAnsi="Arial"/>
          <w:b/>
          <w:bCs/>
          <w:sz w:val="18"/>
          <w:szCs w:val="18"/>
          <w:shd w:val="clear" w:color="auto" w:fill="FFFFFF"/>
        </w:rPr>
        <w:t>B</w:t>
      </w:r>
      <w:r w:rsidR="00582FD0" w:rsidRPr="00C54722">
        <w:rPr>
          <w:rFonts w:ascii="Arial" w:hAnsi="Arial"/>
          <w:bCs/>
          <w:sz w:val="18"/>
          <w:szCs w:val="18"/>
          <w:shd w:val="clear" w:color="auto" w:fill="FFFFFF"/>
        </w:rPr>
        <w:t xml:space="preserve">),  </w:t>
      </w:r>
      <w:r w:rsidR="00CC4EC5" w:rsidRPr="00C54722">
        <w:rPr>
          <w:rFonts w:ascii="Arial" w:hAnsi="Arial"/>
          <w:bCs/>
          <w:sz w:val="18"/>
          <w:szCs w:val="18"/>
          <w:shd w:val="clear" w:color="auto" w:fill="FFFFFF"/>
        </w:rPr>
        <w:t>CSF</w:t>
      </w:r>
      <w:r w:rsidR="00582FD0" w:rsidRPr="00C54722">
        <w:rPr>
          <w:rFonts w:ascii="Arial" w:hAnsi="Arial"/>
          <w:bCs/>
          <w:sz w:val="18"/>
          <w:szCs w:val="18"/>
          <w:shd w:val="clear" w:color="auto" w:fill="FFFFFF"/>
        </w:rPr>
        <w:t xml:space="preserve"> p-Tau/t-Tau ratio (</w:t>
      </w:r>
      <w:r w:rsidR="00582FD0" w:rsidRPr="00C54722">
        <w:rPr>
          <w:rFonts w:ascii="Arial" w:hAnsi="Arial"/>
          <w:b/>
          <w:bCs/>
          <w:sz w:val="18"/>
          <w:szCs w:val="18"/>
          <w:shd w:val="clear" w:color="auto" w:fill="FFFFFF"/>
        </w:rPr>
        <w:t>C</w:t>
      </w:r>
      <w:r w:rsidR="00582FD0" w:rsidRPr="00C54722">
        <w:rPr>
          <w:rFonts w:ascii="Arial" w:hAnsi="Arial"/>
          <w:bCs/>
          <w:sz w:val="18"/>
          <w:szCs w:val="18"/>
          <w:shd w:val="clear" w:color="auto" w:fill="FFFFFF"/>
        </w:rPr>
        <w:t>), plasma NFL (</w:t>
      </w:r>
      <w:r w:rsidR="00582FD0" w:rsidRPr="00C54722">
        <w:rPr>
          <w:rFonts w:ascii="Arial" w:hAnsi="Arial"/>
          <w:b/>
          <w:bCs/>
          <w:sz w:val="18"/>
          <w:szCs w:val="18"/>
          <w:shd w:val="clear" w:color="auto" w:fill="FFFFFF"/>
        </w:rPr>
        <w:t>D</w:t>
      </w:r>
      <w:r w:rsidR="00582FD0" w:rsidRPr="00C54722">
        <w:rPr>
          <w:rFonts w:ascii="Arial" w:hAnsi="Arial"/>
          <w:bCs/>
          <w:sz w:val="18"/>
          <w:szCs w:val="18"/>
          <w:shd w:val="clear" w:color="auto" w:fill="FFFFFF"/>
        </w:rPr>
        <w:t>) and plasma Aꞵ42 (</w:t>
      </w:r>
      <w:r w:rsidR="00582FD0" w:rsidRPr="00C54722">
        <w:rPr>
          <w:rFonts w:ascii="Arial" w:hAnsi="Arial"/>
          <w:b/>
          <w:bCs/>
          <w:sz w:val="18"/>
          <w:szCs w:val="18"/>
          <w:shd w:val="clear" w:color="auto" w:fill="FFFFFF"/>
        </w:rPr>
        <w:t>E</w:t>
      </w:r>
      <w:r w:rsidR="00582FD0" w:rsidRPr="00C54722">
        <w:rPr>
          <w:rFonts w:ascii="Arial" w:hAnsi="Arial"/>
          <w:bCs/>
          <w:sz w:val="18"/>
          <w:szCs w:val="18"/>
          <w:shd w:val="clear" w:color="auto" w:fill="FFFFFF"/>
        </w:rPr>
        <w:t xml:space="preserve">)  in </w:t>
      </w:r>
      <w:r w:rsidR="00CC4EC5" w:rsidRPr="00C54722">
        <w:rPr>
          <w:rFonts w:ascii="Arial" w:hAnsi="Arial"/>
          <w:bCs/>
          <w:sz w:val="18"/>
          <w:szCs w:val="18"/>
          <w:shd w:val="clear" w:color="auto" w:fill="FFFFFF"/>
        </w:rPr>
        <w:t>AD cases (n = 68</w:t>
      </w:r>
      <w:r w:rsidR="00582FD0" w:rsidRPr="00C54722">
        <w:rPr>
          <w:rFonts w:ascii="Arial" w:hAnsi="Arial"/>
          <w:bCs/>
          <w:sz w:val="18"/>
          <w:szCs w:val="18"/>
          <w:shd w:val="clear" w:color="auto" w:fill="FFFFFF"/>
        </w:rPr>
        <w:t>). AD:</w:t>
      </w:r>
      <w:r w:rsidR="00CC4EC5" w:rsidRPr="00C54722">
        <w:rPr>
          <w:rFonts w:ascii="Arial" w:hAnsi="Arial"/>
          <w:bCs/>
          <w:sz w:val="18"/>
          <w:szCs w:val="18"/>
          <w:shd w:val="clear" w:color="auto" w:fill="FFFFFF"/>
        </w:rPr>
        <w:t xml:space="preserve"> Alzheimer’s disease</w:t>
      </w:r>
      <w:r w:rsidR="00582FD0" w:rsidRPr="00C54722">
        <w:rPr>
          <w:rFonts w:ascii="Arial" w:hAnsi="Arial"/>
          <w:bCs/>
          <w:sz w:val="18"/>
          <w:szCs w:val="18"/>
          <w:shd w:val="clear" w:color="auto" w:fill="FFFFFF"/>
        </w:rPr>
        <w:t xml:space="preserve">, MMSE: Mini-Mental Examination Score, </w:t>
      </w:r>
      <w:r w:rsidR="00CC4EC5" w:rsidRPr="00C54722">
        <w:rPr>
          <w:rFonts w:ascii="Arial" w:hAnsi="Arial"/>
          <w:bCs/>
          <w:sz w:val="18"/>
          <w:szCs w:val="18"/>
          <w:shd w:val="clear" w:color="auto" w:fill="FFFFFF"/>
        </w:rPr>
        <w:t>P</w:t>
      </w:r>
      <w:r w:rsidR="00582FD0" w:rsidRPr="00C54722">
        <w:rPr>
          <w:rFonts w:ascii="Arial" w:hAnsi="Arial"/>
          <w:bCs/>
          <w:sz w:val="18"/>
          <w:szCs w:val="18"/>
          <w:shd w:val="clear" w:color="auto" w:fill="FFFFFF"/>
        </w:rPr>
        <w:t>-Tau: phosphorylated Tau, t-Tau: total-Tau, NFL: Neurofilament light chain, CI:</w:t>
      </w:r>
      <w:r w:rsidR="00582FD0" w:rsidRPr="00C54722">
        <w:rPr>
          <w:rFonts w:ascii="Arial" w:hAnsi="Arial"/>
          <w:b/>
          <w:bCs/>
          <w:sz w:val="18"/>
          <w:szCs w:val="18"/>
          <w:shd w:val="clear" w:color="auto" w:fill="FFFFFF"/>
        </w:rPr>
        <w:t xml:space="preserve"> </w:t>
      </w:r>
      <w:r w:rsidR="00582FD0" w:rsidRPr="00C54722">
        <w:rPr>
          <w:rFonts w:ascii="Arial" w:hAnsi="Arial"/>
          <w:bCs/>
          <w:sz w:val="18"/>
          <w:szCs w:val="18"/>
          <w:shd w:val="clear" w:color="auto" w:fill="FFFFFF"/>
        </w:rPr>
        <w:t>confidence interval.</w:t>
      </w:r>
      <w:r w:rsidR="00582FD0">
        <w:rPr>
          <w:rFonts w:ascii="Arial" w:hAnsi="Arial"/>
          <w:bCs/>
          <w:sz w:val="18"/>
          <w:szCs w:val="18"/>
          <w:shd w:val="clear" w:color="auto" w:fill="FFFFFF"/>
        </w:rPr>
        <w:t xml:space="preserve"> </w:t>
      </w:r>
    </w:p>
    <w:sectPr w:rsidR="0042498F" w:rsidRPr="00716097" w:rsidSect="0039045C">
      <w:pgSz w:w="11906" w:h="16838"/>
      <w:pgMar w:top="1417" w:right="1417" w:bottom="1134" w:left="1417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7D48" w:rsidRDefault="00D87D48" w:rsidP="005E7F5E">
      <w:r>
        <w:separator/>
      </w:r>
    </w:p>
  </w:endnote>
  <w:endnote w:type="continuationSeparator" w:id="0">
    <w:p w:rsidR="00D87D48" w:rsidRDefault="00D87D48" w:rsidP="005E7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9974180"/>
      <w:docPartObj>
        <w:docPartGallery w:val="Page Numbers (Bottom of Page)"/>
        <w:docPartUnique/>
      </w:docPartObj>
    </w:sdtPr>
    <w:sdtEndPr/>
    <w:sdtContent>
      <w:p w:rsidR="00263F25" w:rsidRDefault="00263F2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4C3F" w:rsidRPr="00FA4C3F">
          <w:rPr>
            <w:noProof/>
            <w:lang w:val="de-DE"/>
          </w:rPr>
          <w:t>7</w:t>
        </w:r>
        <w:r>
          <w:fldChar w:fldCharType="end"/>
        </w:r>
      </w:p>
    </w:sdtContent>
  </w:sdt>
  <w:p w:rsidR="00263F25" w:rsidRDefault="00263F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7D48" w:rsidRDefault="00D87D48" w:rsidP="005E7F5E">
      <w:r>
        <w:separator/>
      </w:r>
    </w:p>
  </w:footnote>
  <w:footnote w:type="continuationSeparator" w:id="0">
    <w:p w:rsidR="00D87D48" w:rsidRDefault="00D87D48" w:rsidP="005E7F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3EB"/>
    <w:rsid w:val="000122B7"/>
    <w:rsid w:val="00034B2B"/>
    <w:rsid w:val="00043E70"/>
    <w:rsid w:val="000549D4"/>
    <w:rsid w:val="000E3BBA"/>
    <w:rsid w:val="001008E9"/>
    <w:rsid w:val="00171EDF"/>
    <w:rsid w:val="00172B87"/>
    <w:rsid w:val="001A74C3"/>
    <w:rsid w:val="002307CF"/>
    <w:rsid w:val="00246088"/>
    <w:rsid w:val="00263F25"/>
    <w:rsid w:val="002E40AD"/>
    <w:rsid w:val="002E429E"/>
    <w:rsid w:val="003133E9"/>
    <w:rsid w:val="0032577A"/>
    <w:rsid w:val="003304BF"/>
    <w:rsid w:val="0039045C"/>
    <w:rsid w:val="00393548"/>
    <w:rsid w:val="003954AC"/>
    <w:rsid w:val="003F19FC"/>
    <w:rsid w:val="0042498F"/>
    <w:rsid w:val="00441595"/>
    <w:rsid w:val="004423B9"/>
    <w:rsid w:val="0044749C"/>
    <w:rsid w:val="00464C0D"/>
    <w:rsid w:val="0048591D"/>
    <w:rsid w:val="0049558D"/>
    <w:rsid w:val="004C58BC"/>
    <w:rsid w:val="005166C2"/>
    <w:rsid w:val="00535894"/>
    <w:rsid w:val="00542EE0"/>
    <w:rsid w:val="0055468B"/>
    <w:rsid w:val="00560450"/>
    <w:rsid w:val="00576AF3"/>
    <w:rsid w:val="00582FD0"/>
    <w:rsid w:val="005A09AF"/>
    <w:rsid w:val="005C30F9"/>
    <w:rsid w:val="005D038D"/>
    <w:rsid w:val="005D23B6"/>
    <w:rsid w:val="005E7F5E"/>
    <w:rsid w:val="006037B9"/>
    <w:rsid w:val="006301C3"/>
    <w:rsid w:val="0064687E"/>
    <w:rsid w:val="0065556A"/>
    <w:rsid w:val="00674521"/>
    <w:rsid w:val="006858D6"/>
    <w:rsid w:val="006C613D"/>
    <w:rsid w:val="006F675F"/>
    <w:rsid w:val="00706B9A"/>
    <w:rsid w:val="00716097"/>
    <w:rsid w:val="007176B2"/>
    <w:rsid w:val="00775CE9"/>
    <w:rsid w:val="0083355F"/>
    <w:rsid w:val="008641BD"/>
    <w:rsid w:val="0087004B"/>
    <w:rsid w:val="00897DA0"/>
    <w:rsid w:val="008D5464"/>
    <w:rsid w:val="0093723A"/>
    <w:rsid w:val="00943FE8"/>
    <w:rsid w:val="009D4C0F"/>
    <w:rsid w:val="009E2581"/>
    <w:rsid w:val="009F7BF2"/>
    <w:rsid w:val="00A0366F"/>
    <w:rsid w:val="00A51B65"/>
    <w:rsid w:val="00A74E2D"/>
    <w:rsid w:val="00B132C8"/>
    <w:rsid w:val="00B175FE"/>
    <w:rsid w:val="00B351BF"/>
    <w:rsid w:val="00B42906"/>
    <w:rsid w:val="00B73124"/>
    <w:rsid w:val="00B92435"/>
    <w:rsid w:val="00B93A43"/>
    <w:rsid w:val="00BA7F5D"/>
    <w:rsid w:val="00C54722"/>
    <w:rsid w:val="00C559D1"/>
    <w:rsid w:val="00CC3B31"/>
    <w:rsid w:val="00CC4EC5"/>
    <w:rsid w:val="00CF2D89"/>
    <w:rsid w:val="00D013EB"/>
    <w:rsid w:val="00D0459F"/>
    <w:rsid w:val="00D10056"/>
    <w:rsid w:val="00D526A9"/>
    <w:rsid w:val="00D75782"/>
    <w:rsid w:val="00D87D48"/>
    <w:rsid w:val="00DA5A10"/>
    <w:rsid w:val="00DF2403"/>
    <w:rsid w:val="00E11D87"/>
    <w:rsid w:val="00E15AB4"/>
    <w:rsid w:val="00E27A5C"/>
    <w:rsid w:val="00EC1104"/>
    <w:rsid w:val="00EC5391"/>
    <w:rsid w:val="00ED2C31"/>
    <w:rsid w:val="00ED5A5F"/>
    <w:rsid w:val="00EE5A75"/>
    <w:rsid w:val="00F135D1"/>
    <w:rsid w:val="00F50014"/>
    <w:rsid w:val="00F802BE"/>
    <w:rsid w:val="00FA4C3F"/>
    <w:rsid w:val="00FA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9CC3F"/>
  <w15:chartTrackingRefBased/>
  <w15:docId w15:val="{863AFB2F-C460-449F-A746-503F2C4DF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1005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rsid w:val="00D1005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en-US" w:eastAsia="de-DE"/>
      <w14:textOutline w14:w="0" w14:cap="flat" w14:cmpd="sng" w14:algn="ctr">
        <w14:noFill/>
        <w14:prstDash w14:val="solid"/>
        <w14:bevel/>
      </w14:textOutline>
    </w:rPr>
  </w:style>
  <w:style w:type="table" w:styleId="TableGrid">
    <w:name w:val="Table Grid"/>
    <w:basedOn w:val="TableNormal"/>
    <w:uiPriority w:val="39"/>
    <w:rsid w:val="00D1005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uiPriority w:val="99"/>
    <w:rsid w:val="00D526A9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de-DE"/>
    </w:rPr>
  </w:style>
  <w:style w:type="paragraph" w:customStyle="1" w:styleId="Standard1">
    <w:name w:val="Standard1"/>
    <w:rsid w:val="00D526A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line="240" w:lineRule="auto"/>
    </w:pPr>
    <w:rPr>
      <w:rFonts w:ascii="Calibri" w:eastAsia="Calibri" w:hAnsi="Calibri" w:cs="Calibri"/>
      <w:color w:val="000000"/>
      <w:kern w:val="3"/>
      <w:u w:color="000000"/>
      <w:bdr w:val="nil"/>
      <w:lang w:eastAsia="de-DE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5E7F5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7F5E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E7F5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7F5E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39045C"/>
  </w:style>
  <w:style w:type="paragraph" w:styleId="BalloonText">
    <w:name w:val="Balloon Text"/>
    <w:basedOn w:val="Normal"/>
    <w:link w:val="BalloonTextChar"/>
    <w:uiPriority w:val="99"/>
    <w:semiHidden/>
    <w:unhideWhenUsed/>
    <w:rsid w:val="00ED2C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C31"/>
    <w:rPr>
      <w:rFonts w:ascii="Segoe UI" w:eastAsia="Arial Unicode MS" w:hAnsi="Segoe UI" w:cs="Segoe UI"/>
      <w:sz w:val="18"/>
      <w:szCs w:val="18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54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9CEA0F2D-995C-4FE5-BEB5-EB5AE3D75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697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Universitätsmedizin Göttingen</Company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Neelam Younas</cp:lastModifiedBy>
  <cp:revision>82</cp:revision>
  <cp:lastPrinted>2026-02-27T10:20:00Z</cp:lastPrinted>
  <dcterms:created xsi:type="dcterms:W3CDTF">2025-06-26T07:54:00Z</dcterms:created>
  <dcterms:modified xsi:type="dcterms:W3CDTF">2026-03-23T12:34:00Z</dcterms:modified>
</cp:coreProperties>
</file>