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6295" w14:textId="104DFA5A" w:rsidR="00A85361" w:rsidRDefault="00A85361" w:rsidP="006B4772">
      <w:pPr>
        <w:spacing w:beforeLines="50" w:before="156" w:afterLines="50" w:after="156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 w:rsidR="00CF3022">
        <w:rPr>
          <w:rFonts w:ascii="Times New Roman" w:hAnsi="Times New Roman" w:cs="Times New Roman" w:hint="eastAsia"/>
          <w:b/>
          <w:bCs/>
          <w:sz w:val="24"/>
        </w:rPr>
        <w:t>figures</w:t>
      </w:r>
    </w:p>
    <w:p w14:paraId="51CA0AE7" w14:textId="5F50B9C4" w:rsidR="00BC0A85" w:rsidRPr="00BA68DB" w:rsidRDefault="00673DE4" w:rsidP="006B4772">
      <w:pPr>
        <w:spacing w:beforeLines="50" w:before="156" w:afterLines="50" w:after="156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drawing>
          <wp:inline distT="0" distB="0" distL="0" distR="0" wp14:anchorId="65138170" wp14:editId="4668B02D">
            <wp:extent cx="5274310" cy="3046095"/>
            <wp:effectExtent l="0" t="0" r="2540" b="1905"/>
            <wp:docPr id="7562419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8A4B3" w14:textId="0A7E9208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A68DB">
        <w:rPr>
          <w:rFonts w:ascii="Times New Roman" w:hAnsi="Times New Roman" w:cs="Times New Roman"/>
          <w:b/>
          <w:bCs/>
          <w:sz w:val="24"/>
        </w:rPr>
        <w:t xml:space="preserve">Supplementary Figure </w:t>
      </w:r>
      <w:r w:rsidR="00630B0A">
        <w:rPr>
          <w:rFonts w:ascii="Times New Roman" w:hAnsi="Times New Roman" w:cs="Times New Roman" w:hint="eastAsia"/>
          <w:b/>
          <w:bCs/>
          <w:sz w:val="24"/>
        </w:rPr>
        <w:t>S</w:t>
      </w:r>
      <w:r w:rsidRPr="00BA68DB">
        <w:rPr>
          <w:rFonts w:ascii="Times New Roman" w:hAnsi="Times New Roman" w:cs="Times New Roman"/>
          <w:b/>
          <w:bCs/>
          <w:sz w:val="24"/>
        </w:rPr>
        <w:t>1 Effects of astrocytic HDAC7 overexpression on Aβ pathology in APP/PS1 mice.</w:t>
      </w:r>
    </w:p>
    <w:p w14:paraId="519CDB9B" w14:textId="612D4359" w:rsidR="00BA68DB" w:rsidRPr="007D6CB2" w:rsidRDefault="00BA68DB" w:rsidP="006B4772">
      <w:pPr>
        <w:spacing w:beforeLines="50" w:before="156" w:afterLines="50" w:after="156" w:line="360" w:lineRule="auto"/>
        <w:jc w:val="both"/>
        <w:rPr>
          <w:rFonts w:hint="eastAsia"/>
        </w:rPr>
      </w:pPr>
      <w:r w:rsidRPr="00BA68DB">
        <w:rPr>
          <w:rFonts w:ascii="Times New Roman" w:hAnsi="Times New Roman" w:cs="Times New Roman" w:hint="eastAsia"/>
          <w:sz w:val="24"/>
        </w:rPr>
        <w:t>(</w:t>
      </w:r>
      <w:r w:rsidRPr="00BA68DB">
        <w:rPr>
          <w:rFonts w:ascii="Times New Roman" w:hAnsi="Times New Roman" w:cs="Times New Roman" w:hint="eastAsia"/>
          <w:b/>
          <w:bCs/>
          <w:sz w:val="24"/>
        </w:rPr>
        <w:t>A</w:t>
      </w:r>
      <w:r w:rsidRPr="00BA68DB"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BA68DB">
        <w:rPr>
          <w:rFonts w:ascii="Times New Roman" w:hAnsi="Times New Roman" w:cs="Times New Roman" w:hint="eastAsia"/>
          <w:sz w:val="24"/>
        </w:rPr>
        <w:t>Representative</w:t>
      </w:r>
      <w:r w:rsidRPr="00BA68DB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BA68DB">
        <w:rPr>
          <w:rFonts w:ascii="Times New Roman" w:hAnsi="Times New Roman" w:cs="Times New Roman"/>
          <w:sz w:val="24"/>
        </w:rPr>
        <w:t xml:space="preserve">immunohistochemistry staining </w:t>
      </w:r>
      <w:r w:rsidRPr="00BA68DB">
        <w:rPr>
          <w:rFonts w:ascii="Times New Roman" w:hAnsi="Times New Roman" w:cs="Times New Roman" w:hint="eastAsia"/>
          <w:sz w:val="24"/>
        </w:rPr>
        <w:t xml:space="preserve">images </w:t>
      </w:r>
      <w:r w:rsidRPr="00BA68DB">
        <w:rPr>
          <w:rFonts w:ascii="Times New Roman" w:hAnsi="Times New Roman" w:cs="Times New Roman"/>
          <w:sz w:val="24"/>
        </w:rPr>
        <w:t>with anti-6E10</w:t>
      </w:r>
      <w:r w:rsidRPr="00BA68DB">
        <w:rPr>
          <w:rFonts w:ascii="Times New Roman" w:hAnsi="Times New Roman" w:cs="Times New Roman" w:hint="eastAsia"/>
          <w:sz w:val="24"/>
        </w:rPr>
        <w:t xml:space="preserve"> antibody in the hippocampus of APP/PS1 mice. </w:t>
      </w:r>
      <w:r>
        <w:rPr>
          <w:rFonts w:ascii="Times New Roman" w:hAnsi="Times New Roman" w:cs="Times New Roman" w:hint="eastAsia"/>
          <w:sz w:val="24"/>
        </w:rPr>
        <w:t>(</w:t>
      </w:r>
      <w:r w:rsidRPr="00BA68DB"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quantification</w:t>
      </w:r>
      <w:r>
        <w:rPr>
          <w:rFonts w:ascii="Times New Roman" w:hAnsi="Times New Roman" w:cs="Times New Roman" w:hint="eastAsia"/>
          <w:sz w:val="24"/>
        </w:rPr>
        <w:t xml:space="preserve"> of 6E10-positive plaque load area in the hippocampus of APP/PS1 mice. n = 6 mice per group. (</w:t>
      </w:r>
      <w:r w:rsidRPr="00BA68DB">
        <w:rPr>
          <w:rFonts w:ascii="Times New Roman" w:hAnsi="Times New Roman" w:cs="Times New Roman" w:hint="eastAsia"/>
          <w:b/>
          <w:bCs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>)</w:t>
      </w:r>
      <w:r w:rsidRPr="00BA68DB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ELISA analysis of soluble and insoluble </w:t>
      </w:r>
      <w:r w:rsidRPr="00827434">
        <w:rPr>
          <w:rFonts w:ascii="Times New Roman" w:hAnsi="Times New Roman" w:cs="Times New Roman"/>
          <w:sz w:val="24"/>
        </w:rPr>
        <w:t>Aβ</w:t>
      </w:r>
      <w:r w:rsidRPr="00827434">
        <w:rPr>
          <w:rFonts w:ascii="Times New Roman" w:hAnsi="Times New Roman" w:cs="Times New Roman"/>
          <w:sz w:val="24"/>
          <w:vertAlign w:val="subscript"/>
        </w:rPr>
        <w:t>40</w:t>
      </w:r>
      <w:r w:rsidRPr="00827434">
        <w:rPr>
          <w:rFonts w:ascii="Times New Roman" w:hAnsi="Times New Roman" w:cs="Times New Roman"/>
          <w:sz w:val="24"/>
        </w:rPr>
        <w:t xml:space="preserve"> and Aβ</w:t>
      </w:r>
      <w:r w:rsidRPr="00827434">
        <w:rPr>
          <w:rFonts w:ascii="Times New Roman" w:hAnsi="Times New Roman" w:cs="Times New Roman"/>
          <w:sz w:val="24"/>
          <w:vertAlign w:val="subscript"/>
        </w:rPr>
        <w:t>42</w:t>
      </w:r>
      <w:r>
        <w:rPr>
          <w:rFonts w:ascii="Times New Roman" w:hAnsi="Times New Roman" w:cs="Times New Roman" w:hint="eastAsia"/>
          <w:sz w:val="24"/>
        </w:rPr>
        <w:t xml:space="preserve"> in the hippocampal tissues from APP/PS1 mice. </w:t>
      </w:r>
      <w:r w:rsidRPr="00835F62">
        <w:rPr>
          <w:rFonts w:ascii="Times New Roman" w:hAnsi="Times New Roman" w:cs="Times New Roman"/>
          <w:sz w:val="24"/>
        </w:rPr>
        <w:t>Statistical significance was determined by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835F6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FC1A0F">
        <w:rPr>
          <w:rFonts w:ascii="Times New Roman" w:hAnsi="Times New Roman" w:cs="Times New Roman"/>
          <w:sz w:val="24"/>
        </w:rPr>
        <w:t>Data are shown as mean ± SEM,</w:t>
      </w:r>
      <w:r w:rsidRPr="004C48AC">
        <w:rPr>
          <w:rFonts w:ascii="Times New Roman" w:hAnsi="Times New Roman"/>
          <w:sz w:val="24"/>
        </w:rPr>
        <w:t xml:space="preserve"> *</w:t>
      </w:r>
      <w:r w:rsidRPr="00FE4E95">
        <w:rPr>
          <w:rFonts w:ascii="Times New Roman" w:hAnsi="Times New Roman"/>
          <w:i/>
          <w:iCs/>
          <w:sz w:val="24"/>
        </w:rPr>
        <w:t>p</w:t>
      </w:r>
      <w:r w:rsidRPr="004C48AC">
        <w:rPr>
          <w:rFonts w:ascii="Times New Roman" w:hAnsi="Times New Roman"/>
          <w:sz w:val="24"/>
        </w:rPr>
        <w:t xml:space="preserve"> &lt; 0.05, **</w:t>
      </w:r>
      <w:r w:rsidRPr="00FE4E95">
        <w:rPr>
          <w:rFonts w:ascii="Times New Roman" w:hAnsi="Times New Roman"/>
          <w:i/>
          <w:iCs/>
          <w:sz w:val="24"/>
        </w:rPr>
        <w:t>p</w:t>
      </w:r>
      <w:r w:rsidRPr="004C48AC">
        <w:rPr>
          <w:rFonts w:ascii="Times New Roman" w:hAnsi="Times New Roman"/>
          <w:sz w:val="24"/>
        </w:rPr>
        <w:t xml:space="preserve"> &lt; 0.01, ***</w:t>
      </w:r>
      <w:r w:rsidRPr="00FE4E95">
        <w:rPr>
          <w:rFonts w:ascii="Times New Roman" w:hAnsi="Times New Roman"/>
          <w:i/>
          <w:iCs/>
          <w:sz w:val="24"/>
        </w:rPr>
        <w:t>p</w:t>
      </w:r>
      <w:r w:rsidRPr="004C48AC">
        <w:rPr>
          <w:rFonts w:ascii="Times New Roman" w:hAnsi="Times New Roman"/>
          <w:sz w:val="24"/>
        </w:rPr>
        <w:t xml:space="preserve"> &lt; 0.001</w:t>
      </w:r>
      <w:r>
        <w:rPr>
          <w:rFonts w:ascii="Times New Roman" w:hAnsi="Times New Roman" w:hint="eastAsia"/>
          <w:sz w:val="24"/>
        </w:rPr>
        <w:t>.</w:t>
      </w:r>
    </w:p>
    <w:p w14:paraId="6B9C20B4" w14:textId="09A1A89F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EBC865C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037680D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BC5B8FC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1774AF7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D600928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D73DBA4" w14:textId="2A04E72A" w:rsidR="00BA68DB" w:rsidRDefault="00673DE4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055B9490" wp14:editId="09080988">
            <wp:extent cx="5274310" cy="1811655"/>
            <wp:effectExtent l="0" t="0" r="2540" b="0"/>
            <wp:docPr id="986720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6793F" w14:textId="34B4FA59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A68DB">
        <w:rPr>
          <w:rFonts w:ascii="Times New Roman" w:hAnsi="Times New Roman" w:cs="Times New Roman"/>
          <w:b/>
          <w:bCs/>
          <w:sz w:val="24"/>
        </w:rPr>
        <w:t xml:space="preserve">Supplementary Figure </w:t>
      </w:r>
      <w:r w:rsidR="00630B0A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 w:rsidRPr="00BA68DB">
        <w:rPr>
          <w:rFonts w:ascii="Times New Roman" w:hAnsi="Times New Roman" w:cs="Times New Roman"/>
          <w:b/>
          <w:bCs/>
          <w:sz w:val="24"/>
        </w:rPr>
        <w:t xml:space="preserve"> </w:t>
      </w:r>
      <w:r w:rsidR="00B60D33">
        <w:rPr>
          <w:rFonts w:ascii="Times New Roman" w:hAnsi="Times New Roman" w:cs="Times New Roman" w:hint="eastAsia"/>
          <w:b/>
          <w:bCs/>
          <w:sz w:val="24"/>
        </w:rPr>
        <w:t>Expression</w:t>
      </w:r>
      <w:r w:rsidRPr="00BA68DB">
        <w:rPr>
          <w:rFonts w:ascii="Times New Roman" w:hAnsi="Times New Roman" w:cs="Times New Roman"/>
          <w:b/>
          <w:bCs/>
          <w:sz w:val="24"/>
        </w:rPr>
        <w:t xml:space="preserve"> </w:t>
      </w:r>
      <w:r w:rsidR="00B60D33">
        <w:rPr>
          <w:rFonts w:ascii="Times New Roman" w:hAnsi="Times New Roman" w:cs="Times New Roman" w:hint="eastAsia"/>
          <w:b/>
          <w:bCs/>
          <w:sz w:val="24"/>
        </w:rPr>
        <w:t xml:space="preserve">pattern </w:t>
      </w:r>
      <w:r w:rsidRPr="00BA68DB">
        <w:rPr>
          <w:rFonts w:ascii="Times New Roman" w:hAnsi="Times New Roman" w:cs="Times New Roman"/>
          <w:b/>
          <w:bCs/>
          <w:sz w:val="24"/>
        </w:rPr>
        <w:t xml:space="preserve">of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astrocyte </w:t>
      </w:r>
      <w:r w:rsidRPr="00BA68DB">
        <w:rPr>
          <w:rFonts w:ascii="Times New Roman" w:hAnsi="Times New Roman" w:cs="Times New Roman"/>
          <w:b/>
          <w:bCs/>
          <w:sz w:val="24"/>
        </w:rPr>
        <w:t>substate</w:t>
      </w:r>
      <w:r w:rsidR="00B60D33">
        <w:rPr>
          <w:rFonts w:ascii="Times New Roman" w:hAnsi="Times New Roman" w:cs="Times New Roman" w:hint="eastAsia"/>
          <w:b/>
          <w:bCs/>
          <w:sz w:val="24"/>
        </w:rPr>
        <w:t xml:space="preserve"> marker genes based on RNA-seq in WT and APP/PS1 mice</w:t>
      </w:r>
      <w:r w:rsidR="00B60D33" w:rsidRPr="00B60D33">
        <w:rPr>
          <w:rFonts w:ascii="Times New Roman" w:hAnsi="Times New Roman" w:cs="Times New Roman"/>
          <w:sz w:val="24"/>
        </w:rPr>
        <w:t xml:space="preserve"> </w:t>
      </w:r>
      <w:r w:rsidR="00B60D33" w:rsidRPr="00B60D33">
        <w:rPr>
          <w:rFonts w:ascii="Times New Roman" w:hAnsi="Times New Roman" w:cs="Times New Roman"/>
          <w:b/>
          <w:bCs/>
          <w:sz w:val="24"/>
        </w:rPr>
        <w:t>with astrocytic HDAC7 overexpression</w:t>
      </w:r>
      <w:r w:rsidRPr="00BA68DB">
        <w:rPr>
          <w:rFonts w:ascii="Times New Roman" w:hAnsi="Times New Roman" w:cs="Times New Roman"/>
          <w:b/>
          <w:bCs/>
          <w:sz w:val="24"/>
        </w:rPr>
        <w:t>.</w:t>
      </w:r>
    </w:p>
    <w:p w14:paraId="0E6AA185" w14:textId="65AA7086" w:rsidR="00BA68DB" w:rsidRP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647FD">
        <w:rPr>
          <w:rFonts w:ascii="Times New Roman" w:hAnsi="Times New Roman" w:cs="Times New Roman"/>
          <w:sz w:val="24"/>
        </w:rPr>
        <w:t xml:space="preserve">Heatmap </w:t>
      </w:r>
      <w:r>
        <w:rPr>
          <w:rFonts w:ascii="Times New Roman" w:hAnsi="Times New Roman" w:cs="Times New Roman" w:hint="eastAsia"/>
          <w:sz w:val="24"/>
        </w:rPr>
        <w:t>showing</w:t>
      </w:r>
      <w:r w:rsidRPr="001647FD">
        <w:rPr>
          <w:rFonts w:ascii="Times New Roman" w:hAnsi="Times New Roman" w:cs="Times New Roman"/>
          <w:sz w:val="24"/>
        </w:rPr>
        <w:t xml:space="preserve"> the expression patterns of </w:t>
      </w:r>
      <w:r>
        <w:rPr>
          <w:rFonts w:ascii="Times New Roman" w:hAnsi="Times New Roman" w:cs="Times New Roman" w:hint="eastAsia"/>
          <w:sz w:val="24"/>
        </w:rPr>
        <w:t xml:space="preserve">makers genes involving </w:t>
      </w:r>
      <w:r w:rsidRPr="001647FD">
        <w:rPr>
          <w:rFonts w:ascii="Times New Roman" w:hAnsi="Times New Roman" w:cs="Times New Roman"/>
          <w:sz w:val="24"/>
        </w:rPr>
        <w:t>pan-reactive astrocyte, neurotoxic reactive astrocyte and neuroprotective astrocyte in the hippocampal tissues of WT and APP/PS1 mice with astrocytic HDAC7 overexpression.</w:t>
      </w:r>
    </w:p>
    <w:p w14:paraId="7758F0BA" w14:textId="77777777" w:rsidR="00BA68DB" w:rsidRDefault="00BA68DB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333FCD8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5772D21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B9CACB4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A802E69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9C200E0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41CF806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ABA362A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4BE53FC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7F06DBE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AC38D25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42FE1C2" w14:textId="77777777" w:rsid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050454B" w14:textId="11AF0640" w:rsidR="008D6C57" w:rsidRDefault="00C3693C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77251729" wp14:editId="543F0BA8">
            <wp:extent cx="3388995" cy="2433955"/>
            <wp:effectExtent l="0" t="0" r="1905" b="4445"/>
            <wp:docPr id="582019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99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15DBA" w14:textId="7B1EFC0A" w:rsidR="008D6C57" w:rsidRPr="008D6C57" w:rsidRDefault="008D6C57" w:rsidP="008D6C57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color w:val="00B0F0"/>
          <w:sz w:val="24"/>
        </w:rPr>
      </w:pPr>
      <w:r w:rsidRPr="008D6C57">
        <w:rPr>
          <w:rFonts w:ascii="Times New Roman" w:hAnsi="Times New Roman" w:cs="Times New Roman"/>
          <w:b/>
          <w:bCs/>
          <w:color w:val="00B0F0"/>
          <w:sz w:val="24"/>
        </w:rPr>
        <w:t>Supplementary Figure S</w:t>
      </w:r>
      <w:r w:rsidRPr="008D6C57">
        <w:rPr>
          <w:rFonts w:ascii="Times New Roman" w:hAnsi="Times New Roman" w:cs="Times New Roman" w:hint="eastAsia"/>
          <w:b/>
          <w:bCs/>
          <w:color w:val="00B0F0"/>
          <w:sz w:val="24"/>
        </w:rPr>
        <w:t>3</w:t>
      </w:r>
      <w:r w:rsidRPr="008D6C57">
        <w:rPr>
          <w:rFonts w:ascii="Times New Roman" w:hAnsi="Times New Roman" w:cs="Times New Roman"/>
          <w:b/>
          <w:bCs/>
          <w:color w:val="00B0F0"/>
          <w:sz w:val="24"/>
        </w:rPr>
        <w:t xml:space="preserve"> Effects of </w:t>
      </w:r>
      <w:r w:rsidR="004846CF">
        <w:rPr>
          <w:rFonts w:ascii="Times New Roman" w:hAnsi="Times New Roman" w:cs="Times New Roman" w:hint="eastAsia"/>
          <w:b/>
          <w:bCs/>
          <w:color w:val="00B0F0"/>
          <w:sz w:val="24"/>
        </w:rPr>
        <w:t>r</w:t>
      </w:r>
      <w:r w:rsidRPr="008D6C57">
        <w:rPr>
          <w:rFonts w:ascii="Times New Roman" w:hAnsi="Times New Roman" w:cs="Times New Roman"/>
          <w:b/>
          <w:bCs/>
          <w:color w:val="00B0F0"/>
          <w:sz w:val="24"/>
        </w:rPr>
        <w:t>esting astrocyte</w:t>
      </w:r>
      <w:r w:rsidRPr="008D6C57">
        <w:rPr>
          <w:rFonts w:ascii="Times New Roman" w:hAnsi="Times New Roman" w:cs="Times New Roman"/>
          <w:b/>
          <w:bCs/>
          <w:color w:val="00B0F0"/>
          <w:sz w:val="24"/>
        </w:rPr>
        <w:noBreakHyphen/>
        <w:t xml:space="preserve">conditioned medium </w:t>
      </w:r>
      <w:r>
        <w:rPr>
          <w:rFonts w:ascii="Times New Roman" w:hAnsi="Times New Roman" w:cs="Times New Roman" w:hint="eastAsia"/>
          <w:b/>
          <w:bCs/>
          <w:color w:val="00B0F0"/>
          <w:sz w:val="24"/>
        </w:rPr>
        <w:t>on</w:t>
      </w:r>
      <w:r w:rsidRPr="008D6C57">
        <w:rPr>
          <w:rFonts w:ascii="Times New Roman" w:hAnsi="Times New Roman" w:cs="Times New Roman"/>
          <w:b/>
          <w:bCs/>
          <w:color w:val="00B0F0"/>
          <w:sz w:val="24"/>
        </w:rPr>
        <w:t xml:space="preserve"> neuronal viability.</w:t>
      </w:r>
    </w:p>
    <w:p w14:paraId="326E2E76" w14:textId="42692323" w:rsidR="008D6C57" w:rsidRP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color w:val="00B0F0"/>
          <w:sz w:val="24"/>
        </w:rPr>
      </w:pPr>
      <w:proofErr w:type="spellStart"/>
      <w:r w:rsidRPr="008D6C57">
        <w:rPr>
          <w:rFonts w:ascii="Times New Roman" w:eastAsia="Lato-Regular" w:hAnsi="Times New Roman" w:cs="Times New Roman"/>
          <w:color w:val="00B0F0"/>
          <w:kern w:val="0"/>
          <w:sz w:val="24"/>
        </w:rPr>
        <w:t>Calcein</w:t>
      </w:r>
      <w:proofErr w:type="spellEnd"/>
      <w:r w:rsidRPr="008D6C57">
        <w:rPr>
          <w:rFonts w:ascii="Times New Roman" w:eastAsia="Lato-Regular" w:hAnsi="Times New Roman" w:cs="Times New Roman"/>
          <w:color w:val="00B0F0"/>
          <w:kern w:val="0"/>
          <w:sz w:val="24"/>
        </w:rPr>
        <w:t xml:space="preserve"> AM/EthD-1</w:t>
      </w:r>
      <w:r w:rsidRPr="008D6C57">
        <w:rPr>
          <w:rFonts w:ascii="Times New Roman" w:hAnsi="Times New Roman" w:cs="Times New Roman"/>
          <w:color w:val="00B0F0"/>
          <w:kern w:val="0"/>
          <w:sz w:val="24"/>
          <w:shd w:val="clear" w:color="auto" w:fill="FFFFFF"/>
          <w14:ligatures w14:val="none"/>
        </w:rPr>
        <w:t xml:space="preserve"> </w:t>
      </w:r>
      <w:r w:rsidRPr="008D6C57">
        <w:rPr>
          <w:rFonts w:ascii="Times New Roman" w:eastAsia="Lato-Regular" w:hAnsi="Times New Roman" w:cs="Times New Roman"/>
          <w:color w:val="00B0F0"/>
          <w:kern w:val="0"/>
          <w:sz w:val="24"/>
        </w:rPr>
        <w:t>staining showing cell viability (green: live cells) and death (</w:t>
      </w:r>
      <w:proofErr w:type="spellStart"/>
      <w:r w:rsidRPr="008D6C57">
        <w:rPr>
          <w:rFonts w:ascii="Times New Roman" w:eastAsia="Lato-Regular" w:hAnsi="Times New Roman" w:cs="Times New Roman" w:hint="eastAsia"/>
          <w:color w:val="00B0F0"/>
          <w:kern w:val="0"/>
          <w:sz w:val="24"/>
        </w:rPr>
        <w:t>megenta</w:t>
      </w:r>
      <w:proofErr w:type="spellEnd"/>
      <w:r w:rsidRPr="008D6C57">
        <w:rPr>
          <w:rFonts w:ascii="Times New Roman" w:eastAsia="Lato-Regular" w:hAnsi="Times New Roman" w:cs="Times New Roman"/>
          <w:color w:val="00B0F0"/>
          <w:kern w:val="0"/>
          <w:sz w:val="24"/>
        </w:rPr>
        <w:t xml:space="preserve">: dead cells) of primary neurons treated with </w:t>
      </w:r>
      <w:r w:rsidRPr="008D6C57">
        <w:rPr>
          <w:rFonts w:ascii="Arial" w:hAnsi="Arial" w:cs="Arial"/>
          <w:color w:val="00B0F0"/>
        </w:rPr>
        <w:t>non</w:t>
      </w:r>
      <w:r w:rsidRPr="008D6C57">
        <w:rPr>
          <w:rFonts w:ascii="Arial" w:hAnsi="Arial" w:cs="Arial"/>
          <w:color w:val="00B0F0"/>
        </w:rPr>
        <w:noBreakHyphen/>
        <w:t>conditioned medium (N</w:t>
      </w:r>
      <w:r w:rsidRPr="008D6C57">
        <w:rPr>
          <w:rFonts w:ascii="Arial" w:hAnsi="Arial" w:cs="Arial" w:hint="eastAsia"/>
          <w:color w:val="00B0F0"/>
        </w:rPr>
        <w:t>on-CM</w:t>
      </w:r>
      <w:r w:rsidRPr="008D6C57">
        <w:rPr>
          <w:rFonts w:ascii="Arial" w:hAnsi="Arial" w:cs="Arial"/>
          <w:color w:val="00B0F0"/>
        </w:rPr>
        <w:t>)</w:t>
      </w:r>
      <w:r w:rsidRPr="008D6C57">
        <w:rPr>
          <w:rFonts w:ascii="Arial" w:hAnsi="Arial" w:cs="Arial" w:hint="eastAsia"/>
          <w:color w:val="00B0F0"/>
        </w:rPr>
        <w:t>,</w:t>
      </w:r>
      <w:r w:rsidRPr="008D6C57">
        <w:rPr>
          <w:rFonts w:ascii="Arial" w:hAnsi="Arial" w:cs="Arial"/>
          <w:color w:val="00B0F0"/>
        </w:rPr>
        <w:t xml:space="preserve"> conditioned medium from </w:t>
      </w:r>
      <w:r w:rsidRPr="008D6C57">
        <w:rPr>
          <w:rFonts w:ascii="Arial" w:hAnsi="Arial" w:cs="Arial" w:hint="eastAsia"/>
          <w:color w:val="00B0F0"/>
        </w:rPr>
        <w:t>vehicle-</w:t>
      </w:r>
      <w:r w:rsidRPr="008D6C57">
        <w:rPr>
          <w:rFonts w:ascii="Arial" w:hAnsi="Arial" w:cs="Arial"/>
          <w:color w:val="00B0F0"/>
        </w:rPr>
        <w:t>treated wildtype astrocytes (CM</w:t>
      </w:r>
      <w:r w:rsidRPr="008D6C57">
        <w:rPr>
          <w:rFonts w:ascii="Arial" w:hAnsi="Arial" w:cs="Arial"/>
          <w:color w:val="00B0F0"/>
        </w:rPr>
        <w:noBreakHyphen/>
      </w:r>
      <w:proofErr w:type="spellStart"/>
      <w:r w:rsidRPr="008D6C57">
        <w:rPr>
          <w:rFonts w:ascii="Arial" w:hAnsi="Arial" w:cs="Arial"/>
          <w:color w:val="00B0F0"/>
        </w:rPr>
        <w:t>veh</w:t>
      </w:r>
      <w:proofErr w:type="spellEnd"/>
      <w:r w:rsidRPr="008D6C57">
        <w:rPr>
          <w:rFonts w:ascii="Arial" w:hAnsi="Arial" w:cs="Arial" w:hint="eastAsia"/>
          <w:color w:val="00B0F0"/>
        </w:rPr>
        <w:t xml:space="preserve">), and </w:t>
      </w:r>
      <w:r w:rsidRPr="008D6C57">
        <w:rPr>
          <w:rFonts w:ascii="Arial" w:hAnsi="Arial" w:cs="Arial"/>
          <w:color w:val="00B0F0"/>
        </w:rPr>
        <w:t>conditioned medium</w:t>
      </w:r>
      <w:r w:rsidRPr="008D6C57">
        <w:rPr>
          <w:rFonts w:ascii="Arial" w:hAnsi="Arial" w:cs="Arial" w:hint="eastAsia"/>
          <w:color w:val="00B0F0"/>
        </w:rPr>
        <w:t xml:space="preserve"> </w:t>
      </w:r>
      <w:r w:rsidRPr="008D6C57">
        <w:rPr>
          <w:rFonts w:ascii="Arial" w:hAnsi="Arial" w:cs="Arial"/>
          <w:color w:val="00B0F0"/>
        </w:rPr>
        <w:t xml:space="preserve">from </w:t>
      </w:r>
      <w:r w:rsidRPr="008D6C57">
        <w:rPr>
          <w:rFonts w:ascii="Arial" w:hAnsi="Arial" w:cs="Arial" w:hint="eastAsia"/>
          <w:color w:val="00B0F0"/>
        </w:rPr>
        <w:t>vector-expressing</w:t>
      </w:r>
      <w:r w:rsidRPr="008D6C57">
        <w:rPr>
          <w:rFonts w:ascii="Arial" w:hAnsi="Arial" w:cs="Arial"/>
          <w:color w:val="00B0F0"/>
        </w:rPr>
        <w:t xml:space="preserve"> wildtype astrocytes (CM</w:t>
      </w:r>
      <w:r w:rsidRPr="008D6C57">
        <w:rPr>
          <w:rFonts w:ascii="Arial" w:hAnsi="Arial" w:cs="Arial"/>
          <w:color w:val="00B0F0"/>
        </w:rPr>
        <w:noBreakHyphen/>
      </w:r>
      <w:r w:rsidRPr="008D6C57">
        <w:rPr>
          <w:rFonts w:ascii="Arial" w:hAnsi="Arial" w:cs="Arial" w:hint="eastAsia"/>
          <w:color w:val="00B0F0"/>
        </w:rPr>
        <w:t>Vec</w:t>
      </w:r>
      <w:r w:rsidRPr="008D6C57">
        <w:rPr>
          <w:rFonts w:ascii="Arial" w:hAnsi="Arial" w:cs="Arial"/>
          <w:color w:val="00B0F0"/>
        </w:rPr>
        <w:t>)</w:t>
      </w:r>
      <w:r w:rsidRPr="008D6C57">
        <w:rPr>
          <w:rFonts w:ascii="Times New Roman" w:eastAsia="Lato-Regular" w:hAnsi="Times New Roman" w:cs="Times New Roman"/>
          <w:color w:val="00B0F0"/>
          <w:kern w:val="0"/>
          <w:sz w:val="24"/>
        </w:rPr>
        <w:t xml:space="preserve">. </w:t>
      </w:r>
      <w:r w:rsidRPr="008D6C57">
        <w:rPr>
          <w:rFonts w:ascii="Times New Roman" w:hAnsi="Times New Roman" w:cs="Times New Roman"/>
          <w:color w:val="00B0F0"/>
          <w:sz w:val="24"/>
        </w:rPr>
        <w:t>n = 6 dishes per group.</w:t>
      </w:r>
      <w:r w:rsidRPr="008D6C57">
        <w:rPr>
          <w:rFonts w:ascii="Times New Roman" w:hAnsi="Times New Roman" w:cs="Times New Roman" w:hint="eastAsia"/>
          <w:color w:val="00B0F0"/>
          <w:sz w:val="24"/>
        </w:rPr>
        <w:t xml:space="preserve"> </w:t>
      </w:r>
      <w:r w:rsidRPr="008D6C57">
        <w:rPr>
          <w:rFonts w:ascii="Times New Roman" w:hAnsi="Times New Roman" w:cs="Times New Roman"/>
          <w:color w:val="00B0F0"/>
          <w:sz w:val="24"/>
        </w:rPr>
        <w:t>Statistical significance was determined by one-way ANOVA with Tukey’s post hoc analysis. Data are shown as mean ± SEM, n. s, not significant.</w:t>
      </w:r>
    </w:p>
    <w:p w14:paraId="3BD6E63E" w14:textId="77777777" w:rsidR="008D6C57" w:rsidRPr="008D6C57" w:rsidRDefault="008D6C57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04DDAB4" w14:textId="6BF5573C" w:rsidR="00B60D33" w:rsidRDefault="00202EC9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2D86BBED" wp14:editId="7C7D3F61">
            <wp:extent cx="5274310" cy="6520815"/>
            <wp:effectExtent l="0" t="0" r="2540" b="0"/>
            <wp:docPr id="619257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2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27EE">
        <w:rPr>
          <w:rFonts w:ascii="Times New Roman" w:hAnsi="Times New Roman" w:cs="Times New Roman"/>
          <w:b/>
          <w:bCs/>
          <w:color w:val="00B0F0"/>
          <w:sz w:val="24"/>
        </w:rPr>
        <w:t xml:space="preserve"> </w:t>
      </w:r>
      <w:r w:rsidR="00B60D33" w:rsidRPr="003227EE">
        <w:rPr>
          <w:rFonts w:ascii="Times New Roman" w:hAnsi="Times New Roman" w:cs="Times New Roman"/>
          <w:b/>
          <w:bCs/>
          <w:color w:val="00B0F0"/>
          <w:sz w:val="24"/>
        </w:rPr>
        <w:t xml:space="preserve">Supplementary Figure </w:t>
      </w:r>
      <w:r w:rsidR="00630B0A" w:rsidRPr="003227EE">
        <w:rPr>
          <w:rFonts w:ascii="Times New Roman" w:hAnsi="Times New Roman" w:cs="Times New Roman" w:hint="eastAsia"/>
          <w:b/>
          <w:bCs/>
          <w:color w:val="00B0F0"/>
          <w:sz w:val="24"/>
        </w:rPr>
        <w:t>S</w:t>
      </w:r>
      <w:r w:rsidR="003227EE" w:rsidRPr="003227EE">
        <w:rPr>
          <w:rFonts w:ascii="Times New Roman" w:hAnsi="Times New Roman" w:cs="Times New Roman" w:hint="eastAsia"/>
          <w:b/>
          <w:bCs/>
          <w:color w:val="00B0F0"/>
          <w:sz w:val="24"/>
        </w:rPr>
        <w:t>4</w:t>
      </w:r>
      <w:r w:rsidR="00B60D33" w:rsidRPr="00BA68DB">
        <w:rPr>
          <w:rFonts w:ascii="Times New Roman" w:hAnsi="Times New Roman" w:cs="Times New Roman"/>
          <w:b/>
          <w:bCs/>
          <w:sz w:val="24"/>
        </w:rPr>
        <w:t xml:space="preserve"> Effec</w:t>
      </w:r>
      <w:r w:rsidR="00B60D33" w:rsidRPr="00B60D33">
        <w:rPr>
          <w:rFonts w:ascii="Times New Roman" w:hAnsi="Times New Roman" w:cs="Times New Roman"/>
          <w:b/>
          <w:bCs/>
          <w:sz w:val="24"/>
        </w:rPr>
        <w:t xml:space="preserve">ts of astrocytic HDAC7 </w:t>
      </w:r>
      <w:r w:rsidR="00B60D33" w:rsidRPr="00B60D33">
        <w:rPr>
          <w:rFonts w:ascii="Times New Roman" w:hAnsi="Times New Roman" w:cs="Times New Roman" w:hint="eastAsia"/>
          <w:b/>
          <w:bCs/>
          <w:sz w:val="24"/>
        </w:rPr>
        <w:t>knockdown</w:t>
      </w:r>
      <w:r w:rsidR="00B60D33" w:rsidRPr="00B60D33">
        <w:rPr>
          <w:rFonts w:ascii="Times New Roman" w:hAnsi="Times New Roman" w:cs="Times New Roman"/>
          <w:b/>
          <w:bCs/>
          <w:sz w:val="24"/>
        </w:rPr>
        <w:t xml:space="preserve"> on </w:t>
      </w:r>
      <w:r w:rsidR="00B60D33" w:rsidRPr="00B60D33">
        <w:rPr>
          <w:rFonts w:ascii="Times New Roman" w:hAnsi="Times New Roman" w:cs="Times New Roman" w:hint="eastAsia"/>
          <w:b/>
          <w:bCs/>
          <w:sz w:val="24"/>
        </w:rPr>
        <w:t xml:space="preserve">the </w:t>
      </w:r>
      <w:r w:rsidR="00B60D33" w:rsidRPr="00B60D33">
        <w:rPr>
          <w:rFonts w:ascii="Times New Roman" w:hAnsi="Times New Roman" w:cs="Times New Roman"/>
          <w:b/>
          <w:bCs/>
          <w:sz w:val="24"/>
        </w:rPr>
        <w:t>expression levels of Il-1α</w:t>
      </w:r>
      <w:r w:rsidR="00B60D33" w:rsidRPr="00B60D33">
        <w:rPr>
          <w:rFonts w:ascii="Times New Roman" w:hAnsi="Times New Roman" w:cs="Times New Roman" w:hint="eastAsia"/>
          <w:b/>
          <w:bCs/>
          <w:sz w:val="24"/>
        </w:rPr>
        <w:t>,</w:t>
      </w:r>
      <w:r w:rsidR="00B60D33" w:rsidRPr="00B60D33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B60D33" w:rsidRPr="00B60D33">
        <w:rPr>
          <w:rFonts w:ascii="Times New Roman" w:hAnsi="Times New Roman" w:cs="Times New Roman"/>
          <w:b/>
          <w:bCs/>
          <w:sz w:val="24"/>
        </w:rPr>
        <w:t>Tnf</w:t>
      </w:r>
      <w:proofErr w:type="spellEnd"/>
      <w:r w:rsidR="00B60D33" w:rsidRPr="00B60D33">
        <w:rPr>
          <w:rFonts w:ascii="Times New Roman" w:hAnsi="Times New Roman" w:cs="Times New Roman"/>
          <w:b/>
          <w:bCs/>
          <w:sz w:val="24"/>
        </w:rPr>
        <w:t>α</w:t>
      </w:r>
      <w:r w:rsidR="00B60D33" w:rsidRPr="00B60D33">
        <w:rPr>
          <w:rFonts w:ascii="Times New Roman" w:hAnsi="Times New Roman" w:cs="Times New Roman" w:hint="eastAsia"/>
          <w:b/>
          <w:bCs/>
          <w:sz w:val="24"/>
        </w:rPr>
        <w:t xml:space="preserve"> and C1q, and </w:t>
      </w:r>
      <w:r w:rsidR="00B60D33" w:rsidRPr="00B60D33">
        <w:rPr>
          <w:rFonts w:ascii="Times New Roman" w:hAnsi="Times New Roman" w:cs="Times New Roman"/>
          <w:b/>
          <w:bCs/>
          <w:sz w:val="24"/>
        </w:rPr>
        <w:t>Aβ pathology in APP/PS1 mice.</w:t>
      </w:r>
    </w:p>
    <w:p w14:paraId="072DAD3C" w14:textId="6CAD04D3" w:rsidR="00BA68DB" w:rsidRPr="006B4772" w:rsidRDefault="00B60D33" w:rsidP="006B4772">
      <w:pPr>
        <w:spacing w:beforeLines="50" w:before="156" w:afterLines="50" w:after="156" w:line="360" w:lineRule="auto"/>
        <w:jc w:val="both"/>
        <w:rPr>
          <w:rFonts w:ascii="Times New Roman" w:hAnsi="Times New Roman"/>
          <w:sz w:val="24"/>
        </w:rPr>
      </w:pPr>
      <w:r w:rsidRPr="006B4772">
        <w:rPr>
          <w:rFonts w:ascii="Times New Roman" w:hAnsi="Times New Roman" w:cs="Times New Roman" w:hint="eastAsia"/>
          <w:sz w:val="24"/>
        </w:rPr>
        <w:t>(</w:t>
      </w:r>
      <w:r w:rsidRPr="006B4772">
        <w:rPr>
          <w:rFonts w:ascii="Times New Roman" w:hAnsi="Times New Roman" w:cs="Times New Roman" w:hint="eastAsia"/>
          <w:b/>
          <w:bCs/>
          <w:sz w:val="24"/>
        </w:rPr>
        <w:t>A</w:t>
      </w:r>
      <w:r w:rsidRPr="006B4772">
        <w:rPr>
          <w:rFonts w:ascii="Times New Roman" w:hAnsi="Times New Roman" w:cs="Times New Roman" w:hint="eastAsia"/>
          <w:sz w:val="24"/>
        </w:rPr>
        <w:t xml:space="preserve">) </w:t>
      </w:r>
      <w:r w:rsidRPr="006B4772">
        <w:rPr>
          <w:rFonts w:ascii="Times New Roman" w:hAnsi="Times New Roman" w:cs="Times New Roman"/>
          <w:sz w:val="24"/>
        </w:rPr>
        <w:t xml:space="preserve">Representative </w:t>
      </w:r>
      <w:r w:rsidRPr="006B4772">
        <w:rPr>
          <w:rFonts w:ascii="Times New Roman" w:hAnsi="Times New Roman" w:cs="Times New Roman" w:hint="eastAsia"/>
          <w:sz w:val="24"/>
        </w:rPr>
        <w:t xml:space="preserve">immunostaining </w:t>
      </w:r>
      <w:r w:rsidRPr="006B4772">
        <w:rPr>
          <w:rFonts w:ascii="Times New Roman" w:hAnsi="Times New Roman" w:cs="Times New Roman"/>
          <w:sz w:val="24"/>
        </w:rPr>
        <w:t xml:space="preserve">images </w:t>
      </w:r>
      <w:r w:rsidRPr="006B4772">
        <w:rPr>
          <w:rFonts w:ascii="Times New Roman" w:hAnsi="Times New Roman" w:cs="Times New Roman" w:hint="eastAsia"/>
          <w:sz w:val="24"/>
        </w:rPr>
        <w:t xml:space="preserve">and quantification of </w:t>
      </w:r>
      <w:r w:rsidRPr="006B4772">
        <w:rPr>
          <w:rFonts w:ascii="Times New Roman" w:hAnsi="Times New Roman" w:cs="Times New Roman"/>
          <w:sz w:val="24"/>
        </w:rPr>
        <w:t xml:space="preserve">HDAC7 </w:t>
      </w:r>
      <w:r w:rsidRPr="006B4772">
        <w:rPr>
          <w:rFonts w:ascii="Times New Roman" w:hAnsi="Times New Roman" w:cs="Times New Roman" w:hint="eastAsia"/>
          <w:sz w:val="24"/>
        </w:rPr>
        <w:t xml:space="preserve">knockdown efficiency in </w:t>
      </w:r>
      <w:r w:rsidRPr="006B4772">
        <w:rPr>
          <w:rFonts w:ascii="Times New Roman" w:hAnsi="Times New Roman" w:cs="Times New Roman"/>
          <w:sz w:val="24"/>
        </w:rPr>
        <w:t>the hippocamp</w:t>
      </w:r>
      <w:r w:rsidRPr="006B4772">
        <w:rPr>
          <w:rFonts w:ascii="Times New Roman" w:hAnsi="Times New Roman" w:cs="Times New Roman" w:hint="eastAsia"/>
          <w:sz w:val="24"/>
        </w:rPr>
        <w:t>us of APP/PS1 mice after AAV injection, n = 6 mice per group</w:t>
      </w:r>
      <w:r w:rsidRPr="006B4772">
        <w:rPr>
          <w:rFonts w:ascii="Times New Roman" w:hAnsi="Times New Roman" w:cs="Times New Roman"/>
          <w:sz w:val="24"/>
        </w:rPr>
        <w:t>.</w:t>
      </w:r>
      <w:r w:rsidRPr="006B4772">
        <w:rPr>
          <w:rFonts w:ascii="Times New Roman" w:hAnsi="Times New Roman" w:cs="Times New Roman" w:hint="eastAsia"/>
          <w:sz w:val="24"/>
        </w:rPr>
        <w:t xml:space="preserve"> (</w:t>
      </w:r>
      <w:r w:rsidRPr="006B4772">
        <w:rPr>
          <w:rFonts w:ascii="Times New Roman" w:hAnsi="Times New Roman" w:cs="Times New Roman" w:hint="eastAsia"/>
          <w:b/>
          <w:bCs/>
          <w:sz w:val="24"/>
        </w:rPr>
        <w:t>B</w:t>
      </w:r>
      <w:r w:rsidRPr="006B4772">
        <w:rPr>
          <w:rFonts w:ascii="Times New Roman" w:hAnsi="Times New Roman" w:cs="Times New Roman" w:hint="eastAsia"/>
          <w:sz w:val="24"/>
        </w:rPr>
        <w:t xml:space="preserve">) RT-qPCR analysis of </w:t>
      </w:r>
      <w:r w:rsidRPr="006B4772">
        <w:rPr>
          <w:rFonts w:ascii="Times New Roman" w:hAnsi="Times New Roman" w:cs="Times New Roman"/>
          <w:sz w:val="24"/>
        </w:rPr>
        <w:t>Il-1α</w:t>
      </w:r>
      <w:r w:rsidRPr="006B4772">
        <w:rPr>
          <w:rFonts w:ascii="Times New Roman" w:hAnsi="Times New Roman" w:cs="Times New Roman" w:hint="eastAsia"/>
          <w:sz w:val="24"/>
        </w:rPr>
        <w:t>,</w:t>
      </w:r>
      <w:r w:rsidRPr="006B477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B4772">
        <w:rPr>
          <w:rFonts w:ascii="Times New Roman" w:hAnsi="Times New Roman" w:cs="Times New Roman"/>
          <w:sz w:val="24"/>
        </w:rPr>
        <w:t>Tnf</w:t>
      </w:r>
      <w:proofErr w:type="spellEnd"/>
      <w:r w:rsidRPr="006B4772">
        <w:rPr>
          <w:rFonts w:ascii="Times New Roman" w:hAnsi="Times New Roman" w:cs="Times New Roman"/>
          <w:sz w:val="24"/>
        </w:rPr>
        <w:t>α</w:t>
      </w:r>
      <w:r w:rsidRPr="006B4772">
        <w:rPr>
          <w:rFonts w:ascii="Times New Roman" w:hAnsi="Times New Roman" w:cs="Times New Roman" w:hint="eastAsia"/>
          <w:sz w:val="24"/>
        </w:rPr>
        <w:t xml:space="preserve"> and C1q in the hippocampus of WT and APP/PS1 mice with astrocytic HDAC7 knockdown, n = 6 mice per group</w:t>
      </w:r>
      <w:r w:rsidRPr="006B4772">
        <w:rPr>
          <w:rFonts w:ascii="Times New Roman" w:hAnsi="Times New Roman" w:cs="Times New Roman"/>
          <w:sz w:val="24"/>
        </w:rPr>
        <w:t>.</w:t>
      </w:r>
      <w:r w:rsidRPr="006B4772">
        <w:rPr>
          <w:rFonts w:ascii="Times New Roman" w:hAnsi="Times New Roman" w:cs="Times New Roman" w:hint="eastAsia"/>
          <w:sz w:val="24"/>
        </w:rPr>
        <w:t xml:space="preserve"> (</w:t>
      </w:r>
      <w:r w:rsidRPr="006B4772">
        <w:rPr>
          <w:rFonts w:ascii="Times New Roman" w:hAnsi="Times New Roman" w:cs="Times New Roman" w:hint="eastAsia"/>
          <w:b/>
          <w:bCs/>
          <w:sz w:val="24"/>
        </w:rPr>
        <w:t>C</w:t>
      </w:r>
      <w:r w:rsidRPr="006B4772">
        <w:rPr>
          <w:rFonts w:ascii="Times New Roman" w:hAnsi="Times New Roman" w:cs="Times New Roman" w:hint="eastAsia"/>
          <w:sz w:val="24"/>
        </w:rPr>
        <w:t xml:space="preserve">) Immunostaining analysis of </w:t>
      </w:r>
      <w:r w:rsidRPr="006B4772">
        <w:rPr>
          <w:rFonts w:ascii="Times New Roman" w:hAnsi="Times New Roman" w:cs="Times New Roman"/>
          <w:sz w:val="24"/>
        </w:rPr>
        <w:t>Aβ</w:t>
      </w:r>
      <w:r w:rsidRPr="006B4772">
        <w:rPr>
          <w:rFonts w:ascii="Times New Roman" w:hAnsi="Times New Roman" w:cs="Times New Roman" w:hint="eastAsia"/>
          <w:sz w:val="24"/>
        </w:rPr>
        <w:t xml:space="preserve"> plaques using anti-6E10 antibody in the 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hippocampal </w:t>
      </w:r>
      <w:r w:rsidR="006B4772" w:rsidRPr="006B4772">
        <w:rPr>
          <w:rFonts w:ascii="Times New Roman" w:hAnsi="Times New Roman" w:cs="Times New Roman" w:hint="eastAsia"/>
          <w:sz w:val="24"/>
        </w:rPr>
        <w:lastRenderedPageBreak/>
        <w:t>region of AAV-injected APP/PS1 mice, n = 6 mice per group</w:t>
      </w:r>
      <w:r w:rsidR="006B4772" w:rsidRPr="006B4772">
        <w:rPr>
          <w:rFonts w:ascii="Times New Roman" w:hAnsi="Times New Roman" w:cs="Times New Roman"/>
          <w:sz w:val="24"/>
        </w:rPr>
        <w:t>.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 (</w:t>
      </w:r>
      <w:r w:rsidR="006B4772" w:rsidRPr="006B4772">
        <w:rPr>
          <w:rFonts w:ascii="Times New Roman" w:hAnsi="Times New Roman" w:cs="Times New Roman" w:hint="eastAsia"/>
          <w:b/>
          <w:bCs/>
          <w:sz w:val="24"/>
        </w:rPr>
        <w:t>D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) ELISA analysis of soluble and insoluble </w:t>
      </w:r>
      <w:r w:rsidR="006B4772" w:rsidRPr="006B4772">
        <w:rPr>
          <w:rFonts w:ascii="Times New Roman" w:hAnsi="Times New Roman" w:cs="Times New Roman"/>
          <w:sz w:val="24"/>
        </w:rPr>
        <w:t>Aβ</w:t>
      </w:r>
      <w:r w:rsidR="006B4772" w:rsidRPr="006B4772">
        <w:rPr>
          <w:rFonts w:ascii="Times New Roman" w:hAnsi="Times New Roman" w:cs="Times New Roman"/>
          <w:sz w:val="24"/>
          <w:vertAlign w:val="subscript"/>
        </w:rPr>
        <w:t>40</w:t>
      </w:r>
      <w:r w:rsidR="006B4772" w:rsidRPr="006B4772">
        <w:rPr>
          <w:rFonts w:ascii="Times New Roman" w:hAnsi="Times New Roman" w:cs="Times New Roman"/>
          <w:sz w:val="24"/>
        </w:rPr>
        <w:t xml:space="preserve"> and Aβ</w:t>
      </w:r>
      <w:r w:rsidR="006B4772" w:rsidRPr="006B4772">
        <w:rPr>
          <w:rFonts w:ascii="Times New Roman" w:hAnsi="Times New Roman" w:cs="Times New Roman"/>
          <w:sz w:val="24"/>
          <w:vertAlign w:val="subscript"/>
        </w:rPr>
        <w:t>42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 in the hippocampal tissues from AAV-injected APP/PS1 mice</w:t>
      </w:r>
      <w:r w:rsidR="006B4772">
        <w:rPr>
          <w:rFonts w:ascii="Times New Roman" w:hAnsi="Times New Roman" w:cs="Times New Roman" w:hint="eastAsia"/>
          <w:sz w:val="24"/>
        </w:rPr>
        <w:t>,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 n = </w:t>
      </w:r>
      <w:r w:rsidR="006B4772">
        <w:rPr>
          <w:rFonts w:ascii="Times New Roman" w:hAnsi="Times New Roman" w:cs="Times New Roman" w:hint="eastAsia"/>
          <w:sz w:val="24"/>
        </w:rPr>
        <w:t>8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 mice per group</w:t>
      </w:r>
      <w:r w:rsidR="006B4772" w:rsidRPr="006B4772">
        <w:rPr>
          <w:rFonts w:ascii="Times New Roman" w:hAnsi="Times New Roman" w:cs="Times New Roman"/>
          <w:sz w:val="24"/>
        </w:rPr>
        <w:t>.</w:t>
      </w:r>
      <w:r w:rsidR="006B4772" w:rsidRPr="006B4772">
        <w:rPr>
          <w:rFonts w:ascii="Times New Roman" w:hAnsi="Times New Roman" w:cs="Times New Roman" w:hint="eastAsia"/>
          <w:sz w:val="24"/>
        </w:rPr>
        <w:t xml:space="preserve"> </w:t>
      </w:r>
      <w:r w:rsidR="006B4772" w:rsidRPr="006B4772">
        <w:rPr>
          <w:rFonts w:ascii="Times New Roman" w:hAnsi="Times New Roman" w:cs="Times New Roman"/>
          <w:sz w:val="24"/>
        </w:rPr>
        <w:t>Statistical significance was determined by</w:t>
      </w:r>
      <w:r w:rsidR="006B4772" w:rsidRPr="006B4772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6B4772" w:rsidRPr="006B477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r w:rsidR="006B4772" w:rsidRPr="006B4772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="006B4772" w:rsidRPr="006B4772">
        <w:rPr>
          <w:rFonts w:ascii="Times New Roman" w:hAnsi="Times New Roman" w:cs="Times New Roman"/>
          <w:sz w:val="24"/>
        </w:rPr>
        <w:t>Data are shown as mean ± SEM,</w:t>
      </w:r>
      <w:r w:rsidR="006B4772" w:rsidRPr="006B4772">
        <w:rPr>
          <w:rFonts w:ascii="Times New Roman" w:hAnsi="Times New Roman"/>
          <w:sz w:val="24"/>
        </w:rPr>
        <w:t xml:space="preserve"> *</w:t>
      </w:r>
      <w:r w:rsidR="006B4772" w:rsidRPr="006B4772">
        <w:rPr>
          <w:rFonts w:ascii="Times New Roman" w:hAnsi="Times New Roman"/>
          <w:i/>
          <w:iCs/>
          <w:sz w:val="24"/>
        </w:rPr>
        <w:t>p</w:t>
      </w:r>
      <w:r w:rsidR="006B4772" w:rsidRPr="006B4772">
        <w:rPr>
          <w:rFonts w:ascii="Times New Roman" w:hAnsi="Times New Roman"/>
          <w:sz w:val="24"/>
        </w:rPr>
        <w:t xml:space="preserve"> &lt; 0.05, **</w:t>
      </w:r>
      <w:r w:rsidR="006B4772" w:rsidRPr="006B4772">
        <w:rPr>
          <w:rFonts w:ascii="Times New Roman" w:hAnsi="Times New Roman"/>
          <w:i/>
          <w:iCs/>
          <w:sz w:val="24"/>
        </w:rPr>
        <w:t>p</w:t>
      </w:r>
      <w:r w:rsidR="006B4772" w:rsidRPr="006B4772">
        <w:rPr>
          <w:rFonts w:ascii="Times New Roman" w:hAnsi="Times New Roman"/>
          <w:sz w:val="24"/>
        </w:rPr>
        <w:t xml:space="preserve"> &lt; 0.01, ***</w:t>
      </w:r>
      <w:r w:rsidR="006B4772" w:rsidRPr="006B4772">
        <w:rPr>
          <w:rFonts w:ascii="Times New Roman" w:hAnsi="Times New Roman"/>
          <w:i/>
          <w:iCs/>
          <w:sz w:val="24"/>
        </w:rPr>
        <w:t>p</w:t>
      </w:r>
      <w:r w:rsidR="006B4772" w:rsidRPr="006B4772">
        <w:rPr>
          <w:rFonts w:ascii="Times New Roman" w:hAnsi="Times New Roman"/>
          <w:sz w:val="24"/>
        </w:rPr>
        <w:t xml:space="preserve"> &lt; 0.001</w:t>
      </w:r>
      <w:r w:rsidR="006B4772" w:rsidRPr="006B4772">
        <w:rPr>
          <w:rFonts w:ascii="Times New Roman" w:hAnsi="Times New Roman" w:hint="eastAsia"/>
          <w:sz w:val="24"/>
        </w:rPr>
        <w:t>.</w:t>
      </w:r>
    </w:p>
    <w:p w14:paraId="7FF4344D" w14:textId="77777777" w:rsidR="006B4772" w:rsidRDefault="006B4772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FF30AB1" w14:textId="77777777" w:rsidR="006B4772" w:rsidRDefault="006B4772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F2CFB04" w14:textId="77777777" w:rsidR="009D4AD3" w:rsidRPr="009D4AD3" w:rsidRDefault="009D4AD3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7585BA7" w14:textId="115FC59F" w:rsidR="006B4772" w:rsidRDefault="00673DE4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drawing>
          <wp:inline distT="0" distB="0" distL="0" distR="0" wp14:anchorId="28D5C642" wp14:editId="5E3E0FB3">
            <wp:extent cx="5274310" cy="1753235"/>
            <wp:effectExtent l="0" t="0" r="2540" b="0"/>
            <wp:docPr id="19295366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772" w:rsidRPr="003227EE">
        <w:rPr>
          <w:rFonts w:ascii="Times New Roman" w:hAnsi="Times New Roman" w:cs="Times New Roman"/>
          <w:b/>
          <w:bCs/>
          <w:color w:val="00B0F0"/>
          <w:sz w:val="24"/>
        </w:rPr>
        <w:t xml:space="preserve">Supplementary Figure </w:t>
      </w:r>
      <w:r w:rsidR="00630B0A" w:rsidRPr="003227EE">
        <w:rPr>
          <w:rFonts w:ascii="Times New Roman" w:hAnsi="Times New Roman" w:cs="Times New Roman" w:hint="eastAsia"/>
          <w:b/>
          <w:bCs/>
          <w:color w:val="00B0F0"/>
          <w:sz w:val="24"/>
        </w:rPr>
        <w:t>S</w:t>
      </w:r>
      <w:r w:rsidR="003227EE" w:rsidRPr="003227EE">
        <w:rPr>
          <w:rFonts w:ascii="Times New Roman" w:hAnsi="Times New Roman" w:cs="Times New Roman" w:hint="eastAsia"/>
          <w:b/>
          <w:bCs/>
          <w:color w:val="00B0F0"/>
          <w:sz w:val="24"/>
        </w:rPr>
        <w:t>5</w:t>
      </w:r>
      <w:r w:rsidR="006B4772" w:rsidRPr="00BA68DB">
        <w:rPr>
          <w:rFonts w:ascii="Times New Roman" w:hAnsi="Times New Roman" w:cs="Times New Roman"/>
          <w:b/>
          <w:bCs/>
          <w:sz w:val="24"/>
        </w:rPr>
        <w:t xml:space="preserve"> </w:t>
      </w:r>
      <w:r w:rsidR="006B4772">
        <w:rPr>
          <w:rFonts w:ascii="Times New Roman" w:hAnsi="Times New Roman" w:cs="Times New Roman" w:hint="eastAsia"/>
          <w:b/>
          <w:bCs/>
          <w:sz w:val="24"/>
        </w:rPr>
        <w:t>T</w:t>
      </w:r>
      <w:r w:rsidR="006B4772" w:rsidRPr="00B60D33">
        <w:rPr>
          <w:rFonts w:ascii="Times New Roman" w:hAnsi="Times New Roman" w:cs="Times New Roman" w:hint="eastAsia"/>
          <w:b/>
          <w:bCs/>
          <w:sz w:val="24"/>
        </w:rPr>
        <w:t xml:space="preserve">he </w:t>
      </w:r>
      <w:r w:rsidR="006B4772" w:rsidRPr="00B60D33">
        <w:rPr>
          <w:rFonts w:ascii="Times New Roman" w:hAnsi="Times New Roman" w:cs="Times New Roman"/>
          <w:b/>
          <w:bCs/>
          <w:sz w:val="24"/>
        </w:rPr>
        <w:t>expression levels of Il-1α</w:t>
      </w:r>
      <w:r w:rsidR="006B4772" w:rsidRPr="00B60D33">
        <w:rPr>
          <w:rFonts w:ascii="Times New Roman" w:hAnsi="Times New Roman" w:cs="Times New Roman" w:hint="eastAsia"/>
          <w:b/>
          <w:bCs/>
          <w:sz w:val="24"/>
        </w:rPr>
        <w:t>,</w:t>
      </w:r>
      <w:r w:rsidR="006B4772" w:rsidRPr="00B60D33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6B4772" w:rsidRPr="00B60D33">
        <w:rPr>
          <w:rFonts w:ascii="Times New Roman" w:hAnsi="Times New Roman" w:cs="Times New Roman"/>
          <w:b/>
          <w:bCs/>
          <w:sz w:val="24"/>
        </w:rPr>
        <w:t>Tnf</w:t>
      </w:r>
      <w:proofErr w:type="spellEnd"/>
      <w:r w:rsidR="006B4772" w:rsidRPr="00B60D33">
        <w:rPr>
          <w:rFonts w:ascii="Times New Roman" w:hAnsi="Times New Roman" w:cs="Times New Roman"/>
          <w:b/>
          <w:bCs/>
          <w:sz w:val="24"/>
        </w:rPr>
        <w:t>α</w:t>
      </w:r>
      <w:r w:rsidR="006B4772" w:rsidRPr="00B60D33">
        <w:rPr>
          <w:rFonts w:ascii="Times New Roman" w:hAnsi="Times New Roman" w:cs="Times New Roman" w:hint="eastAsia"/>
          <w:b/>
          <w:bCs/>
          <w:sz w:val="24"/>
        </w:rPr>
        <w:t xml:space="preserve"> and C1q </w:t>
      </w:r>
      <w:r w:rsidR="006B4772" w:rsidRPr="00B60D33">
        <w:rPr>
          <w:rFonts w:ascii="Times New Roman" w:hAnsi="Times New Roman" w:cs="Times New Roman"/>
          <w:b/>
          <w:bCs/>
          <w:sz w:val="24"/>
        </w:rPr>
        <w:t xml:space="preserve">in </w:t>
      </w:r>
      <w:r w:rsidR="006B4772">
        <w:rPr>
          <w:rFonts w:ascii="Times New Roman" w:hAnsi="Times New Roman" w:cs="Times New Roman" w:hint="eastAsia"/>
          <w:b/>
          <w:bCs/>
          <w:sz w:val="24"/>
        </w:rPr>
        <w:t xml:space="preserve">WT and </w:t>
      </w:r>
      <w:r w:rsidR="006B4772" w:rsidRPr="00B60D33">
        <w:rPr>
          <w:rFonts w:ascii="Times New Roman" w:hAnsi="Times New Roman" w:cs="Times New Roman"/>
          <w:b/>
          <w:bCs/>
          <w:sz w:val="24"/>
        </w:rPr>
        <w:t>APP/PS1 mice</w:t>
      </w:r>
      <w:r w:rsidR="006B4772">
        <w:rPr>
          <w:rFonts w:ascii="Times New Roman" w:hAnsi="Times New Roman" w:cs="Times New Roman" w:hint="eastAsia"/>
          <w:b/>
          <w:bCs/>
          <w:sz w:val="24"/>
        </w:rPr>
        <w:t xml:space="preserve"> treated with TMP195</w:t>
      </w:r>
      <w:r w:rsidR="006B4772" w:rsidRPr="00B60D33">
        <w:rPr>
          <w:rFonts w:ascii="Times New Roman" w:hAnsi="Times New Roman" w:cs="Times New Roman"/>
          <w:b/>
          <w:bCs/>
          <w:sz w:val="24"/>
        </w:rPr>
        <w:t>.</w:t>
      </w:r>
    </w:p>
    <w:p w14:paraId="227B71B9" w14:textId="19F9C99B" w:rsidR="006B4772" w:rsidRPr="00BA68DB" w:rsidRDefault="006B4772" w:rsidP="006B4772">
      <w:pPr>
        <w:spacing w:beforeLines="50" w:before="156" w:afterLines="50" w:after="156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6B4772">
        <w:rPr>
          <w:rFonts w:ascii="Times New Roman" w:hAnsi="Times New Roman" w:cs="Times New Roman" w:hint="eastAsia"/>
          <w:sz w:val="24"/>
        </w:rPr>
        <w:t xml:space="preserve">RT-qPCR analysis of </w:t>
      </w:r>
      <w:r w:rsidRPr="006B4772">
        <w:rPr>
          <w:rFonts w:ascii="Times New Roman" w:hAnsi="Times New Roman" w:cs="Times New Roman"/>
          <w:sz w:val="24"/>
        </w:rPr>
        <w:t>Il-1α</w:t>
      </w:r>
      <w:r w:rsidRPr="006B4772">
        <w:rPr>
          <w:rFonts w:ascii="Times New Roman" w:hAnsi="Times New Roman" w:cs="Times New Roman" w:hint="eastAsia"/>
          <w:sz w:val="24"/>
        </w:rPr>
        <w:t>,</w:t>
      </w:r>
      <w:r w:rsidRPr="006B477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B4772">
        <w:rPr>
          <w:rFonts w:ascii="Times New Roman" w:hAnsi="Times New Roman" w:cs="Times New Roman"/>
          <w:sz w:val="24"/>
        </w:rPr>
        <w:t>Tnf</w:t>
      </w:r>
      <w:proofErr w:type="spellEnd"/>
      <w:r w:rsidRPr="006B4772">
        <w:rPr>
          <w:rFonts w:ascii="Times New Roman" w:hAnsi="Times New Roman" w:cs="Times New Roman"/>
          <w:sz w:val="24"/>
        </w:rPr>
        <w:t>α</w:t>
      </w:r>
      <w:r w:rsidRPr="006B4772">
        <w:rPr>
          <w:rFonts w:ascii="Times New Roman" w:hAnsi="Times New Roman" w:cs="Times New Roman" w:hint="eastAsia"/>
          <w:sz w:val="24"/>
        </w:rPr>
        <w:t xml:space="preserve"> and C1q in the hippocampus of WT and APP/PS1 mice </w:t>
      </w:r>
      <w:r>
        <w:rPr>
          <w:rFonts w:ascii="Times New Roman" w:hAnsi="Times New Roman" w:cs="Times New Roman" w:hint="eastAsia"/>
          <w:sz w:val="24"/>
        </w:rPr>
        <w:t>treated with TMP195 or vehicle</w:t>
      </w:r>
      <w:r w:rsidRPr="006B4772">
        <w:rPr>
          <w:rFonts w:ascii="Times New Roman" w:hAnsi="Times New Roman" w:cs="Times New Roman" w:hint="eastAsia"/>
          <w:sz w:val="24"/>
        </w:rPr>
        <w:t>, n = 6 mice per group</w:t>
      </w:r>
      <w:r w:rsidRPr="006B4772">
        <w:rPr>
          <w:rFonts w:ascii="Times New Roman" w:hAnsi="Times New Roman" w:cs="Times New Roman"/>
          <w:sz w:val="24"/>
        </w:rPr>
        <w:t>.</w:t>
      </w:r>
    </w:p>
    <w:sectPr w:rsidR="006B4772" w:rsidRPr="00BA6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8305" w14:textId="77777777" w:rsidR="00D77132" w:rsidRDefault="00D77132" w:rsidP="00BA68D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41CCF8" w14:textId="77777777" w:rsidR="00D77132" w:rsidRDefault="00D77132" w:rsidP="00BA68D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o-Regular">
    <w:altName w:val="等线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9246C" w14:textId="77777777" w:rsidR="00D77132" w:rsidRDefault="00D77132" w:rsidP="00BA68D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32CC01" w14:textId="77777777" w:rsidR="00D77132" w:rsidRDefault="00D77132" w:rsidP="00BA68D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4E9A"/>
    <w:multiLevelType w:val="hybridMultilevel"/>
    <w:tmpl w:val="A748EFB2"/>
    <w:lvl w:ilvl="0" w:tplc="DA580B1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ACC4286"/>
    <w:multiLevelType w:val="hybridMultilevel"/>
    <w:tmpl w:val="B2366ED0"/>
    <w:lvl w:ilvl="0" w:tplc="AC2EFCF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25713833">
    <w:abstractNumId w:val="0"/>
  </w:num>
  <w:num w:numId="2" w16cid:durableId="458184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5A"/>
    <w:rsid w:val="00105C5A"/>
    <w:rsid w:val="001725E0"/>
    <w:rsid w:val="001D149C"/>
    <w:rsid w:val="00202EC9"/>
    <w:rsid w:val="00294F74"/>
    <w:rsid w:val="003106C2"/>
    <w:rsid w:val="003227EE"/>
    <w:rsid w:val="003F29FA"/>
    <w:rsid w:val="004846CF"/>
    <w:rsid w:val="00524C4F"/>
    <w:rsid w:val="00576B59"/>
    <w:rsid w:val="00630B0A"/>
    <w:rsid w:val="00673DE4"/>
    <w:rsid w:val="006B4772"/>
    <w:rsid w:val="006C0016"/>
    <w:rsid w:val="00840400"/>
    <w:rsid w:val="00852DE8"/>
    <w:rsid w:val="008A34A3"/>
    <w:rsid w:val="008A6E4F"/>
    <w:rsid w:val="008D6C57"/>
    <w:rsid w:val="00995071"/>
    <w:rsid w:val="009D4AD3"/>
    <w:rsid w:val="00A85361"/>
    <w:rsid w:val="00B36D9D"/>
    <w:rsid w:val="00B60D33"/>
    <w:rsid w:val="00BA68DB"/>
    <w:rsid w:val="00BC0A85"/>
    <w:rsid w:val="00C3693C"/>
    <w:rsid w:val="00CC0C2E"/>
    <w:rsid w:val="00CF3022"/>
    <w:rsid w:val="00D2268E"/>
    <w:rsid w:val="00D55D68"/>
    <w:rsid w:val="00D77132"/>
    <w:rsid w:val="00D8325C"/>
    <w:rsid w:val="00EC52C9"/>
    <w:rsid w:val="00F63A45"/>
    <w:rsid w:val="00FE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B6BDFC"/>
  <w14:defaultImageDpi w14:val="32767"/>
  <w15:chartTrackingRefBased/>
  <w15:docId w15:val="{DE518AB9-89E7-4C8C-A78E-F1E505DB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5C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C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C5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C5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C5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C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C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C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5C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5C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5C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5C5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5C5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5C5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5C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5C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5C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5C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5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C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5C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5C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C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C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C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5C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5C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68D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A68D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68D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A68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394</Words>
  <Characters>2319</Characters>
  <Application>Microsoft Office Word</Application>
  <DocSecurity>0</DocSecurity>
  <Lines>33</Lines>
  <Paragraphs>12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Jinwang Ye</dc:creator>
  <cp:keywords/>
  <dc:description/>
  <cp:lastModifiedBy>Jinwang Ye</cp:lastModifiedBy>
  <cp:revision>13</cp:revision>
  <dcterms:created xsi:type="dcterms:W3CDTF">2026-02-12T12:16:00Z</dcterms:created>
  <dcterms:modified xsi:type="dcterms:W3CDTF">2026-06-10T04:35:00Z</dcterms:modified>
</cp:coreProperties>
</file>