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892" w:rsidRPr="000F6748" w:rsidRDefault="00992892" w:rsidP="00992892">
      <w:pPr>
        <w:spacing w:line="480" w:lineRule="auto"/>
        <w:jc w:val="both"/>
        <w:rPr>
          <w:rFonts w:eastAsiaTheme="minorEastAsia"/>
          <w:b/>
          <w:color w:val="000000" w:themeColor="text1"/>
          <w:lang w:val="en-GB"/>
        </w:rPr>
      </w:pPr>
      <w:r w:rsidRPr="000F6748">
        <w:rPr>
          <w:rFonts w:eastAsiaTheme="minorEastAsia"/>
          <w:b/>
          <w:color w:val="000000" w:themeColor="text1"/>
          <w:lang w:val="en-GB"/>
        </w:rPr>
        <w:t>Additional file 2: Method S1.</w:t>
      </w:r>
    </w:p>
    <w:p w:rsidR="00992892" w:rsidRPr="000F6748" w:rsidRDefault="00992892" w:rsidP="00992892">
      <w:pPr>
        <w:spacing w:line="480" w:lineRule="auto"/>
        <w:jc w:val="both"/>
        <w:rPr>
          <w:rFonts w:eastAsiaTheme="minorHAnsi"/>
          <w:color w:val="000000" w:themeColor="text1"/>
          <w:lang w:val="en-US" w:eastAsia="en-US"/>
        </w:rPr>
      </w:pPr>
      <w:r w:rsidRPr="000F6748">
        <w:rPr>
          <w:rFonts w:eastAsiaTheme="minorHAnsi"/>
          <w:color w:val="000000" w:themeColor="text1"/>
          <w:lang w:val="en-US" w:eastAsia="en-US"/>
        </w:rPr>
        <w:t xml:space="preserve">The 50-µL touchdown PCR reactions comprised 25 µL of Q5® High-Fidelity DNA Polymerase (New England </w:t>
      </w:r>
      <w:proofErr w:type="spellStart"/>
      <w:r w:rsidRPr="000F6748">
        <w:rPr>
          <w:rFonts w:eastAsiaTheme="minorHAnsi"/>
          <w:color w:val="000000" w:themeColor="text1"/>
          <w:lang w:val="en-US" w:eastAsia="en-US"/>
        </w:rPr>
        <w:t>BioLabs</w:t>
      </w:r>
      <w:proofErr w:type="spellEnd"/>
      <w:r w:rsidRPr="000F6748">
        <w:rPr>
          <w:rFonts w:eastAsiaTheme="minorHAnsi"/>
          <w:color w:val="000000" w:themeColor="text1"/>
          <w:lang w:val="en-US" w:eastAsia="en-US"/>
        </w:rPr>
        <w:t>® Inc.), 2.5 µL forward primer (10 µM), 2.5 µL reverse primer (10 µM), 5 µL template DNA (about 150 ng/µL) and 17 µL PCR-grade water. The PCR conditions were an initial denaturation step of 3 min at 98°C, followed by 15 cycles of 10 s at 98°C, 20 s at 67-60°C (touchdown PCR annealing) and 15 s at 72°C. After the initial touchdown cycles, an additional 15 cycles were performed, for 10 s at 98°C, 20 s at 57°C, 15 s at 72°C and a final extension of 2 min at 72°C.</w:t>
      </w:r>
    </w:p>
    <w:p w:rsidR="00992892" w:rsidRPr="000F6748" w:rsidRDefault="00992892" w:rsidP="00992892">
      <w:pPr>
        <w:spacing w:line="480" w:lineRule="auto"/>
        <w:jc w:val="both"/>
        <w:rPr>
          <w:rFonts w:eastAsiaTheme="minorEastAsia"/>
          <w:b/>
          <w:color w:val="000000" w:themeColor="text1"/>
          <w:lang w:val="en-GB"/>
        </w:rPr>
      </w:pPr>
      <w:r w:rsidRPr="000F6748">
        <w:rPr>
          <w:rFonts w:eastAsiaTheme="minorEastAsia"/>
          <w:b/>
          <w:color w:val="000000" w:themeColor="text1"/>
          <w:lang w:val="en-GB"/>
        </w:rPr>
        <w:t>Additional file 2: Method S2.</w:t>
      </w:r>
    </w:p>
    <w:p w:rsidR="00992892" w:rsidRPr="000F6748" w:rsidRDefault="00992892" w:rsidP="00992892">
      <w:pPr>
        <w:spacing w:line="480" w:lineRule="auto"/>
        <w:jc w:val="both"/>
        <w:rPr>
          <w:rFonts w:eastAsiaTheme="minorHAnsi"/>
          <w:color w:val="000000" w:themeColor="text1"/>
          <w:lang w:val="en-US" w:eastAsia="en-US"/>
        </w:rPr>
      </w:pPr>
      <w:r w:rsidRPr="000F6748">
        <w:rPr>
          <w:color w:val="000000" w:themeColor="text1"/>
          <w:lang w:val="en-GB"/>
        </w:rPr>
        <w:t xml:space="preserve">The phylogenetic analysis of the </w:t>
      </w:r>
      <w:proofErr w:type="spellStart"/>
      <w:r w:rsidRPr="000F6748">
        <w:rPr>
          <w:color w:val="000000" w:themeColor="text1"/>
          <w:lang w:val="en-GB"/>
        </w:rPr>
        <w:t>oligotypes</w:t>
      </w:r>
      <w:proofErr w:type="spellEnd"/>
      <w:r w:rsidRPr="000F6748">
        <w:rPr>
          <w:color w:val="000000" w:themeColor="text1"/>
          <w:lang w:val="en-GB"/>
        </w:rPr>
        <w:t xml:space="preserve"> corresponding to the OTU3</w:t>
      </w:r>
      <w:r w:rsidRPr="000F6748">
        <w:rPr>
          <w:i/>
          <w:color w:val="000000" w:themeColor="text1"/>
          <w:lang w:val="en-GB"/>
        </w:rPr>
        <w:t xml:space="preserve"> </w:t>
      </w:r>
      <w:r w:rsidRPr="000F6748">
        <w:rPr>
          <w:color w:val="000000" w:themeColor="text1"/>
          <w:lang w:val="en-GB"/>
        </w:rPr>
        <w:t xml:space="preserve">of </w:t>
      </w:r>
      <w:proofErr w:type="spellStart"/>
      <w:r w:rsidRPr="000F6748">
        <w:rPr>
          <w:i/>
          <w:color w:val="000000" w:themeColor="text1"/>
          <w:lang w:val="en-GB"/>
        </w:rPr>
        <w:t>Psychrilyobacter</w:t>
      </w:r>
      <w:proofErr w:type="spellEnd"/>
      <w:r w:rsidRPr="000F6748">
        <w:rPr>
          <w:color w:val="000000" w:themeColor="text1"/>
          <w:lang w:val="en-GB"/>
        </w:rPr>
        <w:t xml:space="preserve"> was conducted using Bayesian inference (BI) with </w:t>
      </w:r>
      <w:proofErr w:type="spellStart"/>
      <w:r w:rsidRPr="000F6748">
        <w:rPr>
          <w:color w:val="000000" w:themeColor="text1"/>
          <w:lang w:val="en-GB"/>
        </w:rPr>
        <w:t>MrBayes</w:t>
      </w:r>
      <w:proofErr w:type="spellEnd"/>
      <w:r w:rsidRPr="000F6748">
        <w:rPr>
          <w:color w:val="000000" w:themeColor="text1"/>
          <w:lang w:val="en-GB"/>
        </w:rPr>
        <w:t xml:space="preserve"> v.1.3.1 (</w:t>
      </w:r>
      <w:proofErr w:type="spellStart"/>
      <w:r w:rsidRPr="000F6748">
        <w:rPr>
          <w:color w:val="000000" w:themeColor="text1"/>
          <w:lang w:val="en-GB"/>
        </w:rPr>
        <w:t>Huelsenbeck</w:t>
      </w:r>
      <w:proofErr w:type="spellEnd"/>
      <w:r w:rsidRPr="000F6748">
        <w:rPr>
          <w:color w:val="000000" w:themeColor="text1"/>
          <w:lang w:val="en-GB"/>
        </w:rPr>
        <w:t xml:space="preserve"> and </w:t>
      </w:r>
      <w:proofErr w:type="spellStart"/>
      <w:r w:rsidRPr="000F6748">
        <w:rPr>
          <w:color w:val="000000" w:themeColor="text1"/>
          <w:lang w:val="en-GB"/>
        </w:rPr>
        <w:t>Ronquist</w:t>
      </w:r>
      <w:proofErr w:type="spellEnd"/>
      <w:r w:rsidRPr="000F6748">
        <w:rPr>
          <w:color w:val="000000" w:themeColor="text1"/>
          <w:lang w:val="en-GB"/>
        </w:rPr>
        <w:t xml:space="preserve"> 2001). The nucleotide substitution model for the dataset was determined through </w:t>
      </w:r>
      <w:proofErr w:type="spellStart"/>
      <w:r w:rsidRPr="000F6748">
        <w:rPr>
          <w:color w:val="000000" w:themeColor="text1"/>
          <w:lang w:val="en-GB"/>
        </w:rPr>
        <w:t>jModelTest</w:t>
      </w:r>
      <w:proofErr w:type="spellEnd"/>
      <w:r w:rsidRPr="000F6748">
        <w:rPr>
          <w:color w:val="000000" w:themeColor="text1"/>
          <w:lang w:val="en-GB"/>
        </w:rPr>
        <w:t xml:space="preserve"> 2 (</w:t>
      </w:r>
      <w:proofErr w:type="spellStart"/>
      <w:r w:rsidRPr="000F6748">
        <w:rPr>
          <w:color w:val="000000" w:themeColor="text1"/>
          <w:lang w:val="en-GB"/>
        </w:rPr>
        <w:t>Darriba</w:t>
      </w:r>
      <w:proofErr w:type="spellEnd"/>
      <w:r w:rsidRPr="000F6748">
        <w:rPr>
          <w:color w:val="000000" w:themeColor="text1"/>
          <w:lang w:val="en-GB"/>
        </w:rPr>
        <w:t xml:space="preserve"> et al. 2012) using the Bayesian information criterion (BIC). Nodal support values BI reconstructions were estimated through 10,000,000 generations with 4 Markov chains, and trees were sampled every 1000 generations. The first 25% of trees sampled were discarded as burn-in. Posterior probability densities were plotted as a maximum clade credibility tree using </w:t>
      </w:r>
      <w:proofErr w:type="spellStart"/>
      <w:r w:rsidRPr="000F6748">
        <w:rPr>
          <w:color w:val="000000" w:themeColor="text1"/>
          <w:lang w:val="en-GB"/>
        </w:rPr>
        <w:t>TreeAnnotator</w:t>
      </w:r>
      <w:proofErr w:type="spellEnd"/>
      <w:r w:rsidRPr="000F6748">
        <w:rPr>
          <w:color w:val="000000" w:themeColor="text1"/>
          <w:lang w:val="en-GB"/>
        </w:rPr>
        <w:t xml:space="preserve"> v.1.6.1 (http</w:t>
      </w:r>
      <w:proofErr w:type="gramStart"/>
      <w:r w:rsidRPr="000F6748">
        <w:rPr>
          <w:color w:val="000000" w:themeColor="text1"/>
          <w:lang w:val="en-GB"/>
        </w:rPr>
        <w:t>:/</w:t>
      </w:r>
      <w:proofErr w:type="gramEnd"/>
      <w:r w:rsidRPr="000F6748">
        <w:rPr>
          <w:color w:val="000000" w:themeColor="text1"/>
          <w:lang w:val="en-GB"/>
        </w:rPr>
        <w:t>/beast. bio.ed.ac.uk/</w:t>
      </w:r>
      <w:proofErr w:type="spellStart"/>
      <w:r w:rsidRPr="000F6748">
        <w:rPr>
          <w:color w:val="000000" w:themeColor="text1"/>
          <w:lang w:val="en-GB"/>
        </w:rPr>
        <w:t>TreeAnnotator</w:t>
      </w:r>
      <w:proofErr w:type="spellEnd"/>
      <w:r w:rsidRPr="000F6748">
        <w:rPr>
          <w:color w:val="000000" w:themeColor="text1"/>
          <w:lang w:val="en-GB"/>
        </w:rPr>
        <w:t xml:space="preserve">) and visualized using </w:t>
      </w:r>
      <w:proofErr w:type="spellStart"/>
      <w:r w:rsidRPr="000F6748">
        <w:rPr>
          <w:color w:val="000000" w:themeColor="text1"/>
          <w:lang w:val="en-GB"/>
        </w:rPr>
        <w:t>FigTree</w:t>
      </w:r>
      <w:proofErr w:type="spellEnd"/>
      <w:r w:rsidRPr="000F6748">
        <w:rPr>
          <w:color w:val="000000" w:themeColor="text1"/>
          <w:lang w:val="en-GB"/>
        </w:rPr>
        <w:t xml:space="preserve"> v.1.4.3 (http://tree.bio.ed.ac.uk/software/Figtree/).</w:t>
      </w:r>
    </w:p>
    <w:p w:rsidR="00992892" w:rsidRPr="000F6748" w:rsidRDefault="00992892" w:rsidP="00992892">
      <w:pPr>
        <w:spacing w:line="480" w:lineRule="auto"/>
        <w:rPr>
          <w:color w:val="000000" w:themeColor="text1"/>
          <w:lang w:val="en-US"/>
        </w:rPr>
      </w:pPr>
      <w:r w:rsidRPr="000F6748">
        <w:rPr>
          <w:color w:val="000000" w:themeColor="text1"/>
          <w:lang w:val="en-US"/>
        </w:rPr>
        <w:t>References:</w:t>
      </w:r>
    </w:p>
    <w:p w:rsidR="00992892" w:rsidRPr="000F6748" w:rsidRDefault="00992892" w:rsidP="00992892">
      <w:pPr>
        <w:spacing w:line="480" w:lineRule="auto"/>
        <w:rPr>
          <w:color w:val="000000" w:themeColor="text1"/>
          <w:lang w:val="en-US"/>
        </w:rPr>
      </w:pPr>
      <w:proofErr w:type="spellStart"/>
      <w:r w:rsidRPr="000F6748">
        <w:rPr>
          <w:color w:val="000000" w:themeColor="text1"/>
          <w:lang w:val="en-US"/>
        </w:rPr>
        <w:t>Huelsenbeck</w:t>
      </w:r>
      <w:proofErr w:type="spellEnd"/>
      <w:r w:rsidRPr="000F6748">
        <w:rPr>
          <w:color w:val="000000" w:themeColor="text1"/>
          <w:lang w:val="en-US"/>
        </w:rPr>
        <w:t xml:space="preserve"> JP, </w:t>
      </w:r>
      <w:proofErr w:type="spellStart"/>
      <w:r w:rsidRPr="000F6748">
        <w:rPr>
          <w:color w:val="000000" w:themeColor="text1"/>
          <w:lang w:val="en-US"/>
        </w:rPr>
        <w:t>Ronquist</w:t>
      </w:r>
      <w:proofErr w:type="spellEnd"/>
      <w:r w:rsidRPr="000F6748">
        <w:rPr>
          <w:color w:val="000000" w:themeColor="text1"/>
          <w:lang w:val="en-US"/>
        </w:rPr>
        <w:t xml:space="preserve"> F (2001) MRBAYES: Bayesian inference of phylogenetic trees. Bioinformatics 17: 754-755 </w:t>
      </w:r>
    </w:p>
    <w:p w:rsidR="0081304C" w:rsidRDefault="00992892" w:rsidP="00992892">
      <w:proofErr w:type="spellStart"/>
      <w:r w:rsidRPr="000F6748">
        <w:rPr>
          <w:rFonts w:eastAsiaTheme="minorHAnsi"/>
          <w:color w:val="000000" w:themeColor="text1"/>
          <w:lang w:val="en-US" w:eastAsia="en-US"/>
        </w:rPr>
        <w:t>Darriba</w:t>
      </w:r>
      <w:proofErr w:type="spellEnd"/>
      <w:r w:rsidRPr="000F6748">
        <w:rPr>
          <w:rFonts w:eastAsiaTheme="minorHAnsi"/>
          <w:color w:val="000000" w:themeColor="text1"/>
          <w:lang w:val="en-US" w:eastAsia="en-US"/>
        </w:rPr>
        <w:t xml:space="preserve"> D, </w:t>
      </w:r>
      <w:proofErr w:type="spellStart"/>
      <w:r w:rsidRPr="000F6748">
        <w:rPr>
          <w:rFonts w:eastAsiaTheme="minorHAnsi"/>
          <w:color w:val="000000" w:themeColor="text1"/>
          <w:lang w:val="en-US" w:eastAsia="en-US"/>
        </w:rPr>
        <w:t>Taboada</w:t>
      </w:r>
      <w:proofErr w:type="spellEnd"/>
      <w:r w:rsidRPr="000F6748">
        <w:rPr>
          <w:rFonts w:eastAsiaTheme="minorHAnsi"/>
          <w:color w:val="000000" w:themeColor="text1"/>
          <w:lang w:val="en-US" w:eastAsia="en-US"/>
        </w:rPr>
        <w:t xml:space="preserve"> GL, </w:t>
      </w:r>
      <w:proofErr w:type="spellStart"/>
      <w:r w:rsidRPr="000F6748">
        <w:rPr>
          <w:rFonts w:eastAsiaTheme="minorHAnsi"/>
          <w:color w:val="000000" w:themeColor="text1"/>
          <w:lang w:val="en-US" w:eastAsia="en-US"/>
        </w:rPr>
        <w:t>Doallo</w:t>
      </w:r>
      <w:proofErr w:type="spellEnd"/>
      <w:r w:rsidRPr="000F6748">
        <w:rPr>
          <w:rFonts w:eastAsiaTheme="minorHAnsi"/>
          <w:color w:val="000000" w:themeColor="text1"/>
          <w:lang w:val="en-US" w:eastAsia="en-US"/>
        </w:rPr>
        <w:t xml:space="preserve"> R, Posada D (2012) </w:t>
      </w:r>
      <w:proofErr w:type="spellStart"/>
      <w:r w:rsidRPr="000F6748">
        <w:rPr>
          <w:rFonts w:eastAsiaTheme="minorHAnsi"/>
          <w:color w:val="000000" w:themeColor="text1"/>
          <w:lang w:val="en-US" w:eastAsia="en-US"/>
        </w:rPr>
        <w:t>jModelTest</w:t>
      </w:r>
      <w:proofErr w:type="spellEnd"/>
      <w:r w:rsidRPr="000F6748">
        <w:rPr>
          <w:rFonts w:eastAsiaTheme="minorHAnsi"/>
          <w:color w:val="000000" w:themeColor="text1"/>
          <w:lang w:val="en-US" w:eastAsia="en-US"/>
        </w:rPr>
        <w:t xml:space="preserve"> 2: more models, new heuristics and high-performance computing. Nature methods 9: 772</w:t>
      </w:r>
      <w:bookmarkStart w:id="0" w:name="_GoBack"/>
      <w:bookmarkEnd w:id="0"/>
    </w:p>
    <w:sectPr w:rsidR="00813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892"/>
    <w:rsid w:val="00275E4A"/>
    <w:rsid w:val="002E62FC"/>
    <w:rsid w:val="003B02AA"/>
    <w:rsid w:val="004156D0"/>
    <w:rsid w:val="004224DB"/>
    <w:rsid w:val="004248EF"/>
    <w:rsid w:val="00442D23"/>
    <w:rsid w:val="00556EB8"/>
    <w:rsid w:val="00632AD8"/>
    <w:rsid w:val="006673F0"/>
    <w:rsid w:val="006B7928"/>
    <w:rsid w:val="00797784"/>
    <w:rsid w:val="007D090B"/>
    <w:rsid w:val="0081304C"/>
    <w:rsid w:val="00992892"/>
    <w:rsid w:val="00AE01D6"/>
    <w:rsid w:val="00AF6A0B"/>
    <w:rsid w:val="00CF5A25"/>
    <w:rsid w:val="00D0565F"/>
    <w:rsid w:val="00F24400"/>
    <w:rsid w:val="00FC1248"/>
    <w:rsid w:val="00FE0BAE"/>
    <w:rsid w:val="00FE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2024-01-16T03:20:00Z</dcterms:created>
  <dcterms:modified xsi:type="dcterms:W3CDTF">2024-01-16T03:20:00Z</dcterms:modified>
</cp:coreProperties>
</file>