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D60" w:rsidRDefault="00405D60" w:rsidP="00405D60">
      <w:pPr>
        <w:spacing w:line="480" w:lineRule="auto"/>
        <w:rPr>
          <w:b/>
        </w:rPr>
      </w:pPr>
      <w:r>
        <w:rPr>
          <w:b/>
        </w:rPr>
        <w:t>Online Figure Legend:</w:t>
      </w:r>
    </w:p>
    <w:p w:rsidR="00405D60" w:rsidRDefault="006230D3" w:rsidP="00405D60">
      <w:pPr>
        <w:spacing w:line="480" w:lineRule="auto"/>
        <w:rPr>
          <w:rFonts w:ascii="Times New Roman" w:hAnsi="Times New Roman" w:cs="Times New Roman"/>
        </w:rPr>
      </w:pPr>
      <w:r>
        <w:rPr>
          <w:b/>
        </w:rPr>
        <w:t xml:space="preserve">Figure </w:t>
      </w:r>
      <w:proofErr w:type="spellStart"/>
      <w:r>
        <w:rPr>
          <w:b/>
        </w:rPr>
        <w:t>S</w:t>
      </w:r>
      <w:r w:rsidR="00405D60">
        <w:rPr>
          <w:b/>
        </w:rPr>
        <w:t>1</w:t>
      </w:r>
      <w:proofErr w:type="spellEnd"/>
      <w:r w:rsidR="00405D60">
        <w:rPr>
          <w:b/>
        </w:rPr>
        <w:t xml:space="preserve">:  </w:t>
      </w:r>
      <w:r w:rsidR="00405D60" w:rsidRPr="001F58D9">
        <w:rPr>
          <w:rFonts w:ascii="Times New Roman" w:hAnsi="Times New Roman" w:cs="Times New Roman"/>
          <w:b/>
          <w:noProof/>
        </w:rPr>
        <w:t>Physiological</w:t>
      </w:r>
      <w:r w:rsidR="00405D60" w:rsidRPr="00E37E07">
        <w:rPr>
          <w:rFonts w:ascii="Times New Roman" w:hAnsi="Times New Roman" w:cs="Times New Roman"/>
          <w:b/>
        </w:rPr>
        <w:t xml:space="preserve"> consequence of </w:t>
      </w:r>
      <w:r w:rsidR="00405D60" w:rsidRPr="00E37E07">
        <w:rPr>
          <w:rFonts w:ascii="Times New Roman" w:hAnsi="Times New Roman" w:cs="Times New Roman"/>
          <w:b/>
          <w:i/>
        </w:rPr>
        <w:t>in situ</w:t>
      </w:r>
      <w:r w:rsidR="00405D60" w:rsidRPr="00E37E07">
        <w:rPr>
          <w:rFonts w:ascii="Times New Roman" w:hAnsi="Times New Roman" w:cs="Times New Roman"/>
          <w:b/>
        </w:rPr>
        <w:t xml:space="preserve"> IC formation due to low dose mAb therapy</w:t>
      </w:r>
      <w:r w:rsidR="00405D60">
        <w:rPr>
          <w:rFonts w:ascii="Times New Roman" w:hAnsi="Times New Roman" w:cs="Times New Roman"/>
          <w:b/>
        </w:rPr>
        <w:t xml:space="preserve">: </w:t>
      </w:r>
      <w:r w:rsidR="00405D60" w:rsidRPr="003D63B5">
        <w:rPr>
          <w:rFonts w:ascii="Times New Roman" w:hAnsi="Times New Roman" w:cs="Times New Roman"/>
        </w:rPr>
        <w:t>An adapted model based on the classical antib</w:t>
      </w:r>
      <w:r w:rsidR="00405D60">
        <w:rPr>
          <w:rFonts w:ascii="Times New Roman" w:hAnsi="Times New Roman" w:cs="Times New Roman"/>
        </w:rPr>
        <w:t xml:space="preserve">ody-antigen precipitation curve based on the Precipitin test first demonstrated by </w:t>
      </w:r>
      <w:r w:rsidR="00405D60" w:rsidRPr="002E0FD1">
        <w:rPr>
          <w:rFonts w:ascii="Times New Roman" w:hAnsi="Times New Roman" w:cs="Times New Roman"/>
          <w:noProof/>
        </w:rPr>
        <w:t>Kraus Z, Matĕja F</w:t>
      </w:r>
      <w:proofErr w:type="gramStart"/>
      <w:r w:rsidR="00405D60" w:rsidRPr="002E0FD1">
        <w:rPr>
          <w:rFonts w:ascii="Times New Roman" w:hAnsi="Times New Roman" w:cs="Times New Roman"/>
        </w:rPr>
        <w:t>,1966</w:t>
      </w:r>
      <w:proofErr w:type="gramEnd"/>
      <w:r w:rsidR="00405D60">
        <w:rPr>
          <w:rFonts w:ascii="Times New Roman" w:hAnsi="Times New Roman" w:cs="Times New Roman"/>
        </w:rPr>
        <w:t>,</w:t>
      </w:r>
      <w:r w:rsidR="00405D60" w:rsidRPr="00B104A2">
        <w:t xml:space="preserve"> </w:t>
      </w:r>
      <w:r w:rsidR="00405D60" w:rsidRPr="00B104A2">
        <w:rPr>
          <w:rFonts w:ascii="Times New Roman" w:hAnsi="Times New Roman" w:cs="Times New Roman"/>
          <w:i/>
        </w:rPr>
        <w:t xml:space="preserve">Acta </w:t>
      </w:r>
      <w:proofErr w:type="spellStart"/>
      <w:r w:rsidR="00405D60" w:rsidRPr="00B104A2">
        <w:rPr>
          <w:rFonts w:ascii="Times New Roman" w:hAnsi="Times New Roman" w:cs="Times New Roman"/>
          <w:i/>
        </w:rPr>
        <w:t>Derm</w:t>
      </w:r>
      <w:proofErr w:type="spellEnd"/>
      <w:r w:rsidR="00405D60" w:rsidRPr="00B104A2">
        <w:rPr>
          <w:rFonts w:ascii="Times New Roman" w:hAnsi="Times New Roman" w:cs="Times New Roman"/>
          <w:i/>
        </w:rPr>
        <w:t xml:space="preserve"> </w:t>
      </w:r>
      <w:proofErr w:type="spellStart"/>
      <w:r w:rsidR="00405D60" w:rsidRPr="00B104A2">
        <w:rPr>
          <w:rFonts w:ascii="Times New Roman" w:hAnsi="Times New Roman" w:cs="Times New Roman"/>
          <w:i/>
        </w:rPr>
        <w:t>Venereol</w:t>
      </w:r>
      <w:proofErr w:type="spellEnd"/>
      <w:r w:rsidR="00405D60" w:rsidRPr="00B104A2">
        <w:rPr>
          <w:rFonts w:ascii="Times New Roman" w:hAnsi="Times New Roman" w:cs="Times New Roman"/>
          <w:i/>
        </w:rPr>
        <w:t>.</w:t>
      </w:r>
      <w:r w:rsidR="00405D60">
        <w:rPr>
          <w:rFonts w:ascii="Times New Roman" w:hAnsi="Times New Roman" w:cs="Times New Roman"/>
        </w:rPr>
        <w:t xml:space="preserve"> 1966; 46(2):217-223, </w:t>
      </w:r>
      <w:r w:rsidR="00405D60" w:rsidRPr="003D63B5">
        <w:rPr>
          <w:rFonts w:ascii="Times New Roman" w:hAnsi="Times New Roman" w:cs="Times New Roman"/>
        </w:rPr>
        <w:t>highlighting the ‘zone of equivalence’ in mAb therapy.</w:t>
      </w:r>
    </w:p>
    <w:p w:rsidR="006230D3" w:rsidRPr="005C1AD9" w:rsidRDefault="006230D3" w:rsidP="00405D60">
      <w:pPr>
        <w:spacing w:line="480" w:lineRule="auto"/>
        <w:rPr>
          <w:rFonts w:ascii="Times New Roman" w:hAnsi="Times New Roman" w:cs="Times New Roman"/>
        </w:rPr>
      </w:pPr>
      <w:r>
        <w:rPr>
          <w:rFonts w:ascii="Times New Roman" w:hAnsi="Times New Roman" w:cs="Times New Roman"/>
          <w:noProof/>
          <w:lang w:val="en-US"/>
        </w:rPr>
        <w:drawing>
          <wp:inline distT="0" distB="0" distL="0" distR="0">
            <wp:extent cx="5943600" cy="4646352"/>
            <wp:effectExtent l="19050" t="0" r="0" b="0"/>
            <wp:docPr id="1" name="Picture 1" descr="H:\journals\Springer\Space\13223\174\Stage200\Author\Figure 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ournals\Springer\Space\13223\174\Stage200\Author\Figure E1.tif"/>
                    <pic:cNvPicPr>
                      <a:picLocks noChangeAspect="1" noChangeArrowheads="1"/>
                    </pic:cNvPicPr>
                  </pic:nvPicPr>
                  <pic:blipFill>
                    <a:blip r:embed="rId6" cstate="print"/>
                    <a:srcRect/>
                    <a:stretch>
                      <a:fillRect/>
                    </a:stretch>
                  </pic:blipFill>
                  <pic:spPr bwMode="auto">
                    <a:xfrm>
                      <a:off x="0" y="0"/>
                      <a:ext cx="5943600" cy="4646352"/>
                    </a:xfrm>
                    <a:prstGeom prst="rect">
                      <a:avLst/>
                    </a:prstGeom>
                    <a:noFill/>
                    <a:ln w="9525">
                      <a:noFill/>
                      <a:miter lim="800000"/>
                      <a:headEnd/>
                      <a:tailEnd/>
                    </a:ln>
                  </pic:spPr>
                </pic:pic>
              </a:graphicData>
            </a:graphic>
          </wp:inline>
        </w:drawing>
      </w:r>
    </w:p>
    <w:p w:rsidR="00405D60" w:rsidRDefault="006230D3" w:rsidP="001F58D9">
      <w:pPr>
        <w:tabs>
          <w:tab w:val="left" w:pos="2715"/>
        </w:tabs>
        <w:spacing w:line="480" w:lineRule="auto"/>
      </w:pPr>
      <w:r>
        <w:rPr>
          <w:b/>
        </w:rPr>
        <w:t xml:space="preserve">Figure </w:t>
      </w:r>
      <w:proofErr w:type="spellStart"/>
      <w:r>
        <w:rPr>
          <w:b/>
        </w:rPr>
        <w:t>S</w:t>
      </w:r>
      <w:r w:rsidR="00B21A28">
        <w:rPr>
          <w:b/>
        </w:rPr>
        <w:t>2</w:t>
      </w:r>
      <w:proofErr w:type="spellEnd"/>
      <w:r w:rsidR="00B21A28">
        <w:rPr>
          <w:b/>
        </w:rPr>
        <w:t>: Detectable IL-5 in immunoprecipitated immunoglobulins from sputum</w:t>
      </w:r>
      <w:r w:rsidR="00B21A28" w:rsidRPr="007A144F">
        <w:rPr>
          <w:b/>
        </w:rPr>
        <w:t xml:space="preserve">: </w:t>
      </w:r>
      <w:r w:rsidR="00B21A28" w:rsidRPr="007A144F">
        <w:t xml:space="preserve"> </w:t>
      </w:r>
      <w:r w:rsidR="006E0B76" w:rsidRPr="007A144F">
        <w:t xml:space="preserve">IL-5 </w:t>
      </w:r>
      <w:r w:rsidR="00300E79" w:rsidRPr="007A144F">
        <w:t>(pg/ml) levels</w:t>
      </w:r>
      <w:r w:rsidR="005855C8" w:rsidRPr="007A144F">
        <w:t xml:space="preserve"> detectable</w:t>
      </w:r>
      <w:r w:rsidR="00300E79" w:rsidRPr="007A144F">
        <w:t xml:space="preserve"> in immunoprecipitated-immunoglobulins (IP-Igs)</w:t>
      </w:r>
      <w:r w:rsidR="005855C8" w:rsidRPr="007A144F">
        <w:t xml:space="preserve"> eluted from sputum supernatants, plotted</w:t>
      </w:r>
      <w:r w:rsidR="00300E79" w:rsidRPr="007A144F">
        <w:t xml:space="preserve"> for the time points where </w:t>
      </w:r>
      <w:r w:rsidR="005855C8" w:rsidRPr="007A144F">
        <w:t>adequate</w:t>
      </w:r>
      <w:r w:rsidR="00300E79" w:rsidRPr="007A144F">
        <w:t xml:space="preserve"> volume was availab</w:t>
      </w:r>
      <w:r w:rsidR="005855C8" w:rsidRPr="007A144F">
        <w:t xml:space="preserve">le </w:t>
      </w:r>
      <w:r w:rsidR="00300E79" w:rsidRPr="007A144F">
        <w:t>for</w:t>
      </w:r>
      <w:r w:rsidR="005855C8" w:rsidRPr="007A144F">
        <w:t xml:space="preserve"> measurements</w:t>
      </w:r>
      <w:r w:rsidR="00300E79" w:rsidRPr="007A144F">
        <w:t xml:space="preserve">. </w:t>
      </w:r>
      <w:r w:rsidR="005855C8" w:rsidRPr="007A144F">
        <w:t xml:space="preserve">N.B.  </w:t>
      </w:r>
      <w:r w:rsidR="00300E79" w:rsidRPr="007A144F">
        <w:t>Feb</w:t>
      </w:r>
      <w:r w:rsidR="00300E79" w:rsidRPr="005855C8">
        <w:t xml:space="preserve">-2013 marked the </w:t>
      </w:r>
      <w:r w:rsidR="00300E79" w:rsidRPr="005855C8">
        <w:lastRenderedPageBreak/>
        <w:t>start of the Mepolizumab 100 mg subcutaneous double blind study</w:t>
      </w:r>
      <w:r w:rsidR="005855C8" w:rsidRPr="005855C8">
        <w:t xml:space="preserve"> (Visit 1)</w:t>
      </w:r>
      <w:r w:rsidR="00300E79" w:rsidRPr="005855C8">
        <w:t xml:space="preserve">, </w:t>
      </w:r>
      <w:r w:rsidR="005855C8" w:rsidRPr="005855C8">
        <w:t>while Dec-2013 marks last visit</w:t>
      </w:r>
      <w:r w:rsidR="005855C8">
        <w:t xml:space="preserve"> (Visit 9)</w:t>
      </w:r>
      <w:r w:rsidR="005855C8" w:rsidRPr="005855C8">
        <w:t xml:space="preserve"> post </w:t>
      </w:r>
      <w:r w:rsidR="005855C8">
        <w:t>6</w:t>
      </w:r>
      <w:r w:rsidR="005855C8" w:rsidRPr="005855C8">
        <w:t xml:space="preserve"> infusions of s.c. 100 mg Mepolizumab.</w:t>
      </w:r>
    </w:p>
    <w:p w:rsidR="006230D3" w:rsidRDefault="006230D3" w:rsidP="001F58D9">
      <w:pPr>
        <w:tabs>
          <w:tab w:val="left" w:pos="2715"/>
        </w:tabs>
        <w:spacing w:line="480" w:lineRule="auto"/>
        <w:rPr>
          <w:b/>
        </w:rPr>
      </w:pPr>
      <w:r>
        <w:rPr>
          <w:b/>
          <w:noProof/>
          <w:lang w:val="en-US"/>
        </w:rPr>
        <w:drawing>
          <wp:inline distT="0" distB="0" distL="0" distR="0">
            <wp:extent cx="3990975" cy="3838575"/>
            <wp:effectExtent l="19050" t="0" r="9525" b="0"/>
            <wp:docPr id="2" name="Picture 2" descr="H:\journals\Springer\Space\13223\174\Stage200\Author\Figure 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journals\Springer\Space\13223\174\Stage200\Author\Figure E2.tif"/>
                    <pic:cNvPicPr>
                      <a:picLocks noChangeAspect="1" noChangeArrowheads="1"/>
                    </pic:cNvPicPr>
                  </pic:nvPicPr>
                  <pic:blipFill>
                    <a:blip r:embed="rId7" cstate="print"/>
                    <a:srcRect/>
                    <a:stretch>
                      <a:fillRect/>
                    </a:stretch>
                  </pic:blipFill>
                  <pic:spPr bwMode="auto">
                    <a:xfrm>
                      <a:off x="0" y="0"/>
                      <a:ext cx="3990975" cy="3838575"/>
                    </a:xfrm>
                    <a:prstGeom prst="rect">
                      <a:avLst/>
                    </a:prstGeom>
                    <a:noFill/>
                    <a:ln w="9525">
                      <a:noFill/>
                      <a:miter lim="800000"/>
                      <a:headEnd/>
                      <a:tailEnd/>
                    </a:ln>
                  </pic:spPr>
                </pic:pic>
              </a:graphicData>
            </a:graphic>
          </wp:inline>
        </w:drawing>
      </w:r>
    </w:p>
    <w:p w:rsidR="002305F0" w:rsidRPr="00D353FC" w:rsidRDefault="00405D60" w:rsidP="00405D60">
      <w:pPr>
        <w:spacing w:line="480" w:lineRule="auto"/>
        <w:rPr>
          <w:b/>
        </w:rPr>
      </w:pPr>
      <w:r>
        <w:rPr>
          <w:b/>
        </w:rPr>
        <w:t xml:space="preserve">Online </w:t>
      </w:r>
      <w:r w:rsidR="005A16E0" w:rsidRPr="00D353FC">
        <w:rPr>
          <w:b/>
        </w:rPr>
        <w:t>Methods:</w:t>
      </w:r>
    </w:p>
    <w:p w:rsidR="00D353FC" w:rsidRDefault="00E51D16" w:rsidP="00405D60">
      <w:pPr>
        <w:spacing w:line="480" w:lineRule="auto"/>
        <w:jc w:val="both"/>
        <w:rPr>
          <w:rFonts w:cs="Times New Roman"/>
          <w:b/>
          <w:i/>
          <w:szCs w:val="24"/>
        </w:rPr>
      </w:pPr>
      <w:r w:rsidRPr="00D353FC">
        <w:rPr>
          <w:rFonts w:cs="Times New Roman"/>
          <w:b/>
          <w:i/>
          <w:szCs w:val="24"/>
          <w:u w:val="single"/>
        </w:rPr>
        <w:t>Immunoprecipitation</w:t>
      </w:r>
    </w:p>
    <w:p w:rsidR="00E51D16" w:rsidRDefault="00E51D16" w:rsidP="00405D60">
      <w:pPr>
        <w:spacing w:line="480" w:lineRule="auto"/>
        <w:jc w:val="both"/>
      </w:pPr>
      <w:r w:rsidRPr="0042372B">
        <w:t xml:space="preserve">To achieve an optimum signal-to-noise ratio and counteract interferences from unknown soluble fractions (and endogenous peroxidases themselves), the total immunoglobulin from sputum supernatants </w:t>
      </w:r>
      <w:r>
        <w:t>(</w:t>
      </w:r>
      <w:r w:rsidRPr="000B68A0">
        <w:t>the cell-free soluble f</w:t>
      </w:r>
      <w:r w:rsidR="00CA04AB">
        <w:t>raction of the processed sputum</w:t>
      </w:r>
      <w:r>
        <w:t xml:space="preserve">) </w:t>
      </w:r>
      <w:r w:rsidRPr="0042372B">
        <w:t xml:space="preserve">were immunoprecipitated using </w:t>
      </w:r>
      <w:r w:rsidRPr="008E4F51">
        <w:t>Pierce™ Protein A/G Agarose</w:t>
      </w:r>
      <w:r>
        <w:t xml:space="preserve"> (Thermo Fisher Scientific, MA, USA)</w:t>
      </w:r>
      <w:r w:rsidRPr="0042372B">
        <w:t>.</w:t>
      </w:r>
      <w:r>
        <w:t xml:space="preserve"> </w:t>
      </w:r>
      <w:r w:rsidRPr="0042372B">
        <w:t>100 µ</w:t>
      </w:r>
      <w:r>
        <w:t>L</w:t>
      </w:r>
      <w:r w:rsidRPr="0042372B">
        <w:t xml:space="preserve"> of </w:t>
      </w:r>
      <w:r>
        <w:t xml:space="preserve">sputum supernatant </w:t>
      </w:r>
      <w:r w:rsidRPr="00891C1D">
        <w:rPr>
          <w:noProof/>
        </w:rPr>
        <w:t>was optimised</w:t>
      </w:r>
      <w:r>
        <w:t xml:space="preserve"> for 30 </w:t>
      </w:r>
      <w:r w:rsidRPr="0042372B">
        <w:t>µ</w:t>
      </w:r>
      <w:r>
        <w:t>L of resin slurry suspended in 100</w:t>
      </w:r>
      <w:r w:rsidRPr="00E51D16">
        <w:t xml:space="preserve"> </w:t>
      </w:r>
      <w:r w:rsidRPr="0042372B">
        <w:t>µ</w:t>
      </w:r>
      <w:r>
        <w:t>L binding buffer (</w:t>
      </w:r>
      <w:r w:rsidRPr="008E4F51">
        <w:t>0.1 M Sodium phosphate, 0.15 NaCl, pH 7.4</w:t>
      </w:r>
      <w:r>
        <w:t xml:space="preserve">). The 200 </w:t>
      </w:r>
      <w:r w:rsidRPr="0042372B">
        <w:t>µ</w:t>
      </w:r>
      <w:r>
        <w:t xml:space="preserve">L suspension was incubated on a rotator at 4˚C for an hour to allow thorough mixing of the protein beads and the sputum Igs. The beads were washed thrice with a high salt buffer </w:t>
      </w:r>
      <w:r>
        <w:lastRenderedPageBreak/>
        <w:t>(</w:t>
      </w:r>
      <w:r w:rsidRPr="008E4F51">
        <w:t>500 nM KCl, 0.1% Triton-X100</w:t>
      </w:r>
      <w:r>
        <w:t>,</w:t>
      </w:r>
      <w:r w:rsidRPr="008E4F51">
        <w:t xml:space="preserve"> 20 mM Tris</w:t>
      </w:r>
      <w:r>
        <w:t>, pH 7.4</w:t>
      </w:r>
      <w:r w:rsidRPr="008E4F51">
        <w:t>)</w:t>
      </w:r>
      <w:r>
        <w:t xml:space="preserve"> and eluted with 0.1 M Glycine, HCl (pH 2.60). </w:t>
      </w:r>
      <w:r>
        <w:rPr>
          <w:noProof/>
        </w:rPr>
        <w:t>An e</w:t>
      </w:r>
      <w:r w:rsidRPr="00E51D16">
        <w:rPr>
          <w:noProof/>
        </w:rPr>
        <w:t>qual</w:t>
      </w:r>
      <w:r>
        <w:t xml:space="preserve"> volume of 1M Tris (pH7.4) was added to </w:t>
      </w:r>
      <w:r w:rsidRPr="00E51D16">
        <w:rPr>
          <w:noProof/>
        </w:rPr>
        <w:t>neutralize</w:t>
      </w:r>
      <w:r>
        <w:t xml:space="preserve">. A 2 fold dilution </w:t>
      </w:r>
      <w:r w:rsidRPr="00891C1D">
        <w:rPr>
          <w:noProof/>
        </w:rPr>
        <w:t>was maintained</w:t>
      </w:r>
      <w:r>
        <w:t xml:space="preserve"> for all samples by keeping the elution volume constant at 200 µl. </w:t>
      </w:r>
    </w:p>
    <w:p w:rsidR="00E51D16" w:rsidRPr="00955E40" w:rsidRDefault="00E51D16" w:rsidP="00405D60">
      <w:pPr>
        <w:spacing w:line="480" w:lineRule="auto"/>
        <w:jc w:val="both"/>
        <w:rPr>
          <w:rFonts w:cs="Times New Roman"/>
          <w:b/>
          <w:i/>
          <w:szCs w:val="24"/>
          <w:u w:val="single"/>
        </w:rPr>
      </w:pPr>
      <w:r w:rsidRPr="00955E40">
        <w:rPr>
          <w:rFonts w:cs="Times New Roman"/>
          <w:b/>
          <w:i/>
          <w:szCs w:val="24"/>
          <w:u w:val="single"/>
        </w:rPr>
        <w:t>ELISA for detection of Anti-EPX antibodies</w:t>
      </w:r>
    </w:p>
    <w:p w:rsidR="005A16E0" w:rsidRDefault="00E51D16" w:rsidP="00405D60">
      <w:pPr>
        <w:spacing w:line="480" w:lineRule="auto"/>
        <w:jc w:val="both"/>
      </w:pPr>
      <w:r w:rsidRPr="00E51D16">
        <w:t xml:space="preserve">For assessing the anti-EPX reactivity and nature of the detected antibody, the Maxisorb plates </w:t>
      </w:r>
      <w:r w:rsidRPr="00891C1D">
        <w:rPr>
          <w:noProof/>
        </w:rPr>
        <w:t>were coated</w:t>
      </w:r>
      <w:r w:rsidRPr="00E51D16">
        <w:t xml:space="preserve"> with </w:t>
      </w:r>
      <w:r w:rsidRPr="00891C1D">
        <w:rPr>
          <w:noProof/>
        </w:rPr>
        <w:t>1</w:t>
      </w:r>
      <w:r>
        <w:t xml:space="preserve"> </w:t>
      </w:r>
      <w:r w:rsidRPr="00E51D16">
        <w:t>µg/m</w:t>
      </w:r>
      <w:r>
        <w:t>L</w:t>
      </w:r>
      <w:r w:rsidRPr="00E51D16">
        <w:t xml:space="preserve"> of recombinant EPX (LEE Biosolutions, MO, USA) for 1.5 hrs at 4˚C. The blocked plates were incubated overnight at 4˚C with 40</w:t>
      </w:r>
      <w:r>
        <w:t xml:space="preserve"> </w:t>
      </w:r>
      <w:r w:rsidRPr="00E51D16">
        <w:t>µ</w:t>
      </w:r>
      <w:r>
        <w:t>L</w:t>
      </w:r>
      <w:r w:rsidRPr="00E51D16">
        <w:t xml:space="preserve"> of freshly eluted IP at a dilution of 1:2 in separate </w:t>
      </w:r>
      <w:r w:rsidRPr="00E51D16">
        <w:rPr>
          <w:noProof/>
        </w:rPr>
        <w:t>wells in</w:t>
      </w:r>
      <w:r w:rsidRPr="00E51D16">
        <w:t xml:space="preserve"> duplicate</w:t>
      </w:r>
      <w:r>
        <w:t>.</w:t>
      </w:r>
      <w:r w:rsidRPr="00E51D16">
        <w:t xml:space="preserve"> </w:t>
      </w:r>
      <w:r>
        <w:rPr>
          <w:rFonts w:cs="Times New Roman"/>
          <w:szCs w:val="24"/>
        </w:rPr>
        <w:t>Biotinylated secondary antibodies (BD Biosciences</w:t>
      </w:r>
      <w:r>
        <w:t xml:space="preserve">, </w:t>
      </w:r>
      <w:r w:rsidRPr="003E031C">
        <w:rPr>
          <w:rFonts w:cs="Times New Roman"/>
          <w:szCs w:val="24"/>
        </w:rPr>
        <w:t>ON, Canada</w:t>
      </w:r>
      <w:r>
        <w:rPr>
          <w:rFonts w:cs="Times New Roman"/>
          <w:szCs w:val="24"/>
        </w:rPr>
        <w:t>) against human IgG (1:2000 dilution),</w:t>
      </w:r>
      <w:r w:rsidRPr="00E51D16">
        <w:rPr>
          <w:rFonts w:cs="Times New Roman"/>
          <w:szCs w:val="24"/>
        </w:rPr>
        <w:t xml:space="preserve"> </w:t>
      </w:r>
      <w:r>
        <w:rPr>
          <w:rFonts w:cs="Times New Roman"/>
          <w:szCs w:val="24"/>
        </w:rPr>
        <w:t>IgM (1:1000) and IgA (1:1000</w:t>
      </w:r>
      <w:r w:rsidR="00D353FC">
        <w:rPr>
          <w:rFonts w:cs="Times New Roman"/>
          <w:szCs w:val="24"/>
        </w:rPr>
        <w:t>) were</w:t>
      </w:r>
      <w:r>
        <w:rPr>
          <w:rFonts w:cs="Times New Roman"/>
          <w:szCs w:val="24"/>
        </w:rPr>
        <w:t xml:space="preserve"> added to the respective wells for </w:t>
      </w:r>
      <w:r w:rsidRPr="00891C1D">
        <w:rPr>
          <w:rFonts w:cs="Times New Roman"/>
          <w:noProof/>
          <w:szCs w:val="24"/>
        </w:rPr>
        <w:t>1</w:t>
      </w:r>
      <w:r>
        <w:rPr>
          <w:rFonts w:cs="Times New Roman"/>
          <w:szCs w:val="24"/>
        </w:rPr>
        <w:t xml:space="preserve"> hr at RT, and </w:t>
      </w:r>
      <w:r w:rsidRPr="00E51D16">
        <w:rPr>
          <w:rFonts w:cs="Times New Roman"/>
          <w:noProof/>
          <w:szCs w:val="24"/>
        </w:rPr>
        <w:t>subsequently</w:t>
      </w:r>
      <w:r>
        <w:rPr>
          <w:rFonts w:cs="Times New Roman"/>
          <w:noProof/>
          <w:szCs w:val="24"/>
        </w:rPr>
        <w:t>,</w:t>
      </w:r>
      <w:r>
        <w:rPr>
          <w:rFonts w:cs="Times New Roman"/>
          <w:szCs w:val="24"/>
        </w:rPr>
        <w:t xml:space="preserve"> the plates </w:t>
      </w:r>
      <w:r w:rsidRPr="00E51D16">
        <w:rPr>
          <w:rFonts w:cs="Times New Roman"/>
          <w:noProof/>
          <w:szCs w:val="24"/>
        </w:rPr>
        <w:t>were developed</w:t>
      </w:r>
      <w:r>
        <w:rPr>
          <w:rFonts w:cs="Times New Roman"/>
          <w:szCs w:val="24"/>
        </w:rPr>
        <w:t xml:space="preserve"> and absorbance read at 600 nm</w:t>
      </w:r>
      <w:r w:rsidRPr="00E51D16">
        <w:t xml:space="preserve">. Considering the </w:t>
      </w:r>
      <w:r>
        <w:rPr>
          <w:noProof/>
        </w:rPr>
        <w:t>eight</w:t>
      </w:r>
      <w:r w:rsidRPr="00E51D16">
        <w:t xml:space="preserve"> times weight/volume dilution of the selected sputum during processing, and </w:t>
      </w:r>
      <w:r w:rsidRPr="00E51D16">
        <w:rPr>
          <w:noProof/>
        </w:rPr>
        <w:t>two</w:t>
      </w:r>
      <w:r>
        <w:rPr>
          <w:noProof/>
        </w:rPr>
        <w:t>-</w:t>
      </w:r>
      <w:r w:rsidRPr="00E51D16">
        <w:rPr>
          <w:noProof/>
        </w:rPr>
        <w:t>fold</w:t>
      </w:r>
      <w:r w:rsidRPr="00E51D16">
        <w:t xml:space="preserve"> dilution during IP, the final dilution at which all samples </w:t>
      </w:r>
      <w:r w:rsidRPr="00891C1D">
        <w:rPr>
          <w:noProof/>
        </w:rPr>
        <w:t>were tested</w:t>
      </w:r>
      <w:r w:rsidRPr="00E51D16">
        <w:t xml:space="preserve"> was 1:32</w:t>
      </w:r>
      <w:r>
        <w:t>.</w:t>
      </w:r>
      <w:r w:rsidR="00A417FD">
        <w:t xml:space="preserve"> The cut-off threshold (marked as dotted lines on Figure 1B, and 2) is calculated based on the average readings of 15 healthy volunteers ± 2 times the standard deviation. </w:t>
      </w:r>
    </w:p>
    <w:p w:rsidR="00E51D16" w:rsidRPr="00E51D16" w:rsidRDefault="00E51D16" w:rsidP="00405D60">
      <w:pPr>
        <w:spacing w:line="480" w:lineRule="auto"/>
        <w:jc w:val="both"/>
        <w:rPr>
          <w:rFonts w:cs="Times New Roman"/>
          <w:b/>
          <w:i/>
          <w:szCs w:val="24"/>
          <w:u w:val="single"/>
        </w:rPr>
      </w:pPr>
      <w:r w:rsidRPr="00955E40">
        <w:rPr>
          <w:rFonts w:cs="Times New Roman"/>
          <w:b/>
          <w:i/>
          <w:szCs w:val="24"/>
          <w:u w:val="single"/>
        </w:rPr>
        <w:t>Anti-Nuclear Antibody testing in sputum</w:t>
      </w:r>
    </w:p>
    <w:p w:rsidR="00D353FC" w:rsidRDefault="00E51D16" w:rsidP="00405D60">
      <w:pPr>
        <w:spacing w:line="480" w:lineRule="auto"/>
        <w:jc w:val="both"/>
      </w:pPr>
      <w:r>
        <w:rPr>
          <w:rFonts w:cs="Times New Roman"/>
          <w:noProof/>
          <w:szCs w:val="24"/>
        </w:rPr>
        <w:t>The p</w:t>
      </w:r>
      <w:r w:rsidRPr="00E51D16">
        <w:rPr>
          <w:rFonts w:cs="Times New Roman"/>
          <w:noProof/>
          <w:szCs w:val="24"/>
        </w:rPr>
        <w:t>resence</w:t>
      </w:r>
      <w:r>
        <w:rPr>
          <w:rFonts w:cs="Times New Roman"/>
          <w:noProof/>
          <w:szCs w:val="24"/>
        </w:rPr>
        <w:t xml:space="preserve"> of ANAs </w:t>
      </w:r>
      <w:r w:rsidR="00D353FC">
        <w:rPr>
          <w:rFonts w:cs="Times New Roman"/>
          <w:noProof/>
          <w:szCs w:val="24"/>
        </w:rPr>
        <w:t xml:space="preserve">from the </w:t>
      </w:r>
      <w:r>
        <w:rPr>
          <w:rFonts w:cs="Times New Roman"/>
          <w:noProof/>
          <w:szCs w:val="24"/>
        </w:rPr>
        <w:t>sputum</w:t>
      </w:r>
      <w:r w:rsidR="00D353FC">
        <w:rPr>
          <w:rFonts w:cs="Times New Roman"/>
          <w:noProof/>
          <w:szCs w:val="24"/>
        </w:rPr>
        <w:t xml:space="preserve"> supernatants</w:t>
      </w:r>
      <w:r>
        <w:rPr>
          <w:rFonts w:cs="Times New Roman"/>
          <w:noProof/>
          <w:szCs w:val="24"/>
        </w:rPr>
        <w:t xml:space="preserve"> </w:t>
      </w:r>
      <w:r w:rsidRPr="00E51D16">
        <w:rPr>
          <w:rFonts w:cs="Times New Roman"/>
          <w:noProof/>
          <w:szCs w:val="24"/>
        </w:rPr>
        <w:t xml:space="preserve">was </w:t>
      </w:r>
      <w:r>
        <w:rPr>
          <w:rFonts w:cs="Times New Roman"/>
          <w:noProof/>
          <w:szCs w:val="24"/>
        </w:rPr>
        <w:t xml:space="preserve">evaluated using a clinical diagnostic kit </w:t>
      </w:r>
      <w:r>
        <w:rPr>
          <w:rFonts w:cs="Times New Roman"/>
          <w:szCs w:val="24"/>
        </w:rPr>
        <w:t>(</w:t>
      </w:r>
      <w:r w:rsidRPr="003E031C">
        <w:rPr>
          <w:rFonts w:cs="Times New Roman"/>
          <w:szCs w:val="24"/>
        </w:rPr>
        <w:t>Immco Diag</w:t>
      </w:r>
      <w:r>
        <w:rPr>
          <w:rFonts w:cs="Times New Roman"/>
          <w:szCs w:val="24"/>
        </w:rPr>
        <w:t xml:space="preserve">nostics, </w:t>
      </w:r>
      <w:r w:rsidRPr="003E031C">
        <w:rPr>
          <w:rFonts w:cs="Times New Roman"/>
          <w:szCs w:val="24"/>
        </w:rPr>
        <w:t>Buffalo, N</w:t>
      </w:r>
      <w:r>
        <w:rPr>
          <w:rFonts w:cs="Times New Roman"/>
          <w:szCs w:val="24"/>
        </w:rPr>
        <w:t xml:space="preserve">ew </w:t>
      </w:r>
      <w:r w:rsidRPr="003E031C">
        <w:rPr>
          <w:rFonts w:cs="Times New Roman"/>
          <w:szCs w:val="24"/>
        </w:rPr>
        <w:t>Y</w:t>
      </w:r>
      <w:r>
        <w:rPr>
          <w:rFonts w:cs="Times New Roman"/>
          <w:szCs w:val="24"/>
        </w:rPr>
        <w:t>ork</w:t>
      </w:r>
      <w:r w:rsidRPr="003E031C">
        <w:rPr>
          <w:rFonts w:cs="Times New Roman"/>
          <w:szCs w:val="24"/>
        </w:rPr>
        <w:t>, USA)</w:t>
      </w:r>
      <w:r>
        <w:rPr>
          <w:rFonts w:cs="Times New Roman"/>
          <w:szCs w:val="24"/>
        </w:rPr>
        <w:t xml:space="preserve"> and further validated by a Line Immunoassay </w:t>
      </w:r>
      <w:r w:rsidRPr="00E51D16">
        <w:rPr>
          <w:rFonts w:cs="Times New Roman"/>
          <w:noProof/>
          <w:szCs w:val="24"/>
        </w:rPr>
        <w:t>kit</w:t>
      </w:r>
      <w:r w:rsidR="00D353FC">
        <w:rPr>
          <w:rFonts w:cs="Times New Roman"/>
          <w:noProof/>
          <w:szCs w:val="24"/>
        </w:rPr>
        <w:t xml:space="preserve"> </w:t>
      </w:r>
      <w:r w:rsidR="00D353FC" w:rsidRPr="003E031C">
        <w:rPr>
          <w:rFonts w:cs="Times New Roman"/>
          <w:szCs w:val="24"/>
        </w:rPr>
        <w:t>(</w:t>
      </w:r>
      <w:r w:rsidR="00D353FC">
        <w:rPr>
          <w:rFonts w:cs="Times New Roman"/>
          <w:szCs w:val="24"/>
        </w:rPr>
        <w:t xml:space="preserve">IMTEC-ANA-LIA-Maxx, </w:t>
      </w:r>
      <w:r w:rsidR="00D353FC" w:rsidRPr="003E031C">
        <w:rPr>
          <w:rFonts w:cs="Times New Roman"/>
          <w:szCs w:val="24"/>
        </w:rPr>
        <w:t>ITC 92005</w:t>
      </w:r>
      <w:r w:rsidR="00D353FC">
        <w:rPr>
          <w:rFonts w:cs="Times New Roman"/>
          <w:szCs w:val="24"/>
        </w:rPr>
        <w:t>, Human Worldwide</w:t>
      </w:r>
      <w:r w:rsidR="00D353FC" w:rsidRPr="003E031C">
        <w:rPr>
          <w:rFonts w:cs="Times New Roman"/>
          <w:szCs w:val="24"/>
        </w:rPr>
        <w:t>, Germany)</w:t>
      </w:r>
      <w:r w:rsidRPr="00E51D16">
        <w:rPr>
          <w:rFonts w:cs="Times New Roman"/>
          <w:noProof/>
          <w:szCs w:val="24"/>
        </w:rPr>
        <w:t>.</w:t>
      </w:r>
      <w:r>
        <w:rPr>
          <w:rFonts w:cs="Times New Roman"/>
          <w:noProof/>
          <w:szCs w:val="24"/>
        </w:rPr>
        <w:t xml:space="preserve"> T</w:t>
      </w:r>
      <w:r w:rsidRPr="00E51D16">
        <w:rPr>
          <w:rFonts w:cs="Times New Roman"/>
          <w:noProof/>
          <w:szCs w:val="24"/>
        </w:rPr>
        <w:t>he  Immunofluorescence</w:t>
      </w:r>
      <w:r>
        <w:rPr>
          <w:rFonts w:cs="Times New Roman"/>
          <w:szCs w:val="24"/>
        </w:rPr>
        <w:t xml:space="preserve"> reactivity</w:t>
      </w:r>
      <w:r w:rsidR="00D353FC">
        <w:rPr>
          <w:rFonts w:cs="Times New Roman"/>
          <w:szCs w:val="24"/>
        </w:rPr>
        <w:t xml:space="preserve"> of sputum supernatant </w:t>
      </w:r>
      <w:r>
        <w:rPr>
          <w:rFonts w:cs="Times New Roman"/>
          <w:szCs w:val="24"/>
        </w:rPr>
        <w:t>against Hep-2 cells</w:t>
      </w:r>
      <w:r>
        <w:t xml:space="preserve"> </w:t>
      </w:r>
      <w:r w:rsidRPr="00891C1D">
        <w:rPr>
          <w:noProof/>
        </w:rPr>
        <w:t>were</w:t>
      </w:r>
      <w:r w:rsidRPr="00E51D16">
        <w:rPr>
          <w:noProof/>
        </w:rPr>
        <w:t xml:space="preserve"> examined</w:t>
      </w:r>
      <w:r>
        <w:t xml:space="preserve"> with a Nikon Eclipse TE2000-E (Melville,</w:t>
      </w:r>
      <w:r w:rsidRPr="00955E40">
        <w:rPr>
          <w:rFonts w:cs="Times New Roman"/>
          <w:szCs w:val="24"/>
        </w:rPr>
        <w:t xml:space="preserve"> </w:t>
      </w:r>
      <w:r w:rsidRPr="003E031C">
        <w:rPr>
          <w:rFonts w:cs="Times New Roman"/>
          <w:szCs w:val="24"/>
        </w:rPr>
        <w:t>N</w:t>
      </w:r>
      <w:r>
        <w:rPr>
          <w:rFonts w:cs="Times New Roman"/>
          <w:szCs w:val="24"/>
        </w:rPr>
        <w:t xml:space="preserve">ew </w:t>
      </w:r>
      <w:r w:rsidRPr="003E031C">
        <w:rPr>
          <w:rFonts w:cs="Times New Roman"/>
          <w:szCs w:val="24"/>
        </w:rPr>
        <w:t>Y</w:t>
      </w:r>
      <w:r>
        <w:rPr>
          <w:rFonts w:cs="Times New Roman"/>
          <w:szCs w:val="24"/>
        </w:rPr>
        <w:t>ork</w:t>
      </w:r>
      <w:r>
        <w:t>, USA) microscope, images acquired with Q-imaging Retiga 2000R camera (Surrey, British Columbia, Canada) and analysed by NIS-Elements software (version 3.0AR, Melville, NY, USA).</w:t>
      </w:r>
      <w:r w:rsidR="00D353FC">
        <w:t xml:space="preserve"> </w:t>
      </w:r>
    </w:p>
    <w:p w:rsidR="00D353FC" w:rsidRDefault="00D353FC" w:rsidP="00405D60">
      <w:pPr>
        <w:spacing w:line="480" w:lineRule="auto"/>
        <w:jc w:val="both"/>
        <w:rPr>
          <w:rFonts w:cs="Times New Roman"/>
          <w:b/>
          <w:i/>
          <w:szCs w:val="24"/>
          <w:u w:val="single"/>
        </w:rPr>
      </w:pPr>
      <w:r w:rsidRPr="00955E40">
        <w:rPr>
          <w:rFonts w:cs="Times New Roman"/>
          <w:b/>
          <w:i/>
          <w:szCs w:val="24"/>
          <w:u w:val="single"/>
        </w:rPr>
        <w:t xml:space="preserve">Sputum </w:t>
      </w:r>
      <w:r w:rsidR="009C78E6">
        <w:rPr>
          <w:rFonts w:cs="Times New Roman"/>
          <w:b/>
          <w:i/>
          <w:szCs w:val="24"/>
          <w:u w:val="single"/>
        </w:rPr>
        <w:t>Cytokine detection</w:t>
      </w:r>
      <w:r>
        <w:rPr>
          <w:rFonts w:cs="Times New Roman"/>
          <w:b/>
          <w:i/>
          <w:szCs w:val="24"/>
          <w:u w:val="single"/>
        </w:rPr>
        <w:t xml:space="preserve"> </w:t>
      </w:r>
    </w:p>
    <w:p w:rsidR="00D353FC" w:rsidRDefault="00842C31" w:rsidP="00405D60">
      <w:pPr>
        <w:spacing w:line="480" w:lineRule="auto"/>
        <w:jc w:val="both"/>
        <w:rPr>
          <w:rFonts w:cs="Times New Roman"/>
          <w:szCs w:val="24"/>
        </w:rPr>
      </w:pPr>
      <w:r>
        <w:rPr>
          <w:noProof/>
        </w:rPr>
        <w:lastRenderedPageBreak/>
        <w:t xml:space="preserve">Sputum IL-5 was </w:t>
      </w:r>
      <w:r w:rsidRPr="000F40F1">
        <w:rPr>
          <w:noProof/>
        </w:rPr>
        <w:t>measured by IL-5 duo-set ELISA, R&amp;D Systems, MN, USA; developed by BluePhos substrate kit, KPL Inc., MA, USA</w:t>
      </w:r>
      <w:r>
        <w:rPr>
          <w:rFonts w:cs="Times New Roman"/>
          <w:szCs w:val="24"/>
        </w:rPr>
        <w:t xml:space="preserve">. </w:t>
      </w:r>
      <w:r w:rsidR="009C78E6">
        <w:rPr>
          <w:rFonts w:cs="Times New Roman"/>
          <w:szCs w:val="24"/>
        </w:rPr>
        <w:t xml:space="preserve">BAFF concentration in the sputum supernatants were quantified using commercially available Quantikine ELISA kit (R&amp;D Systems, Minnesota, USA). 25µl of supernatant were diluted with 25µl of the assay calibrator, and the rest of the protocol was followed as instructed. The kit was validated to negate out the interference of endogenous EPX with the HRP-based detection system by spiking the standards with 1 ng of EPX. The </w:t>
      </w:r>
      <w:r w:rsidR="00CA04AB">
        <w:rPr>
          <w:rFonts w:cs="Times New Roman"/>
          <w:szCs w:val="24"/>
        </w:rPr>
        <w:t>observed values were within 2 standard deviation</w:t>
      </w:r>
      <w:r w:rsidR="009C78E6">
        <w:rPr>
          <w:rFonts w:cs="Times New Roman"/>
          <w:szCs w:val="24"/>
        </w:rPr>
        <w:t xml:space="preserve"> of the original values.</w:t>
      </w:r>
      <w:r w:rsidRPr="00842C31">
        <w:rPr>
          <w:rFonts w:cs="Times New Roman"/>
          <w:szCs w:val="24"/>
        </w:rPr>
        <w:t xml:space="preserve"> </w:t>
      </w:r>
    </w:p>
    <w:p w:rsidR="00E5481C" w:rsidRDefault="00E5481C" w:rsidP="00405D60">
      <w:pPr>
        <w:spacing w:line="480" w:lineRule="auto"/>
        <w:jc w:val="both"/>
        <w:rPr>
          <w:rFonts w:cs="Times New Roman"/>
          <w:b/>
          <w:i/>
          <w:szCs w:val="24"/>
        </w:rPr>
      </w:pPr>
      <w:r w:rsidRPr="007A144F">
        <w:rPr>
          <w:rFonts w:cs="Times New Roman"/>
          <w:b/>
          <w:i/>
          <w:szCs w:val="24"/>
        </w:rPr>
        <w:t>Immunecomplex</w:t>
      </w:r>
      <w:r w:rsidR="00D955A0">
        <w:rPr>
          <w:rFonts w:cs="Times New Roman"/>
          <w:b/>
          <w:i/>
          <w:szCs w:val="24"/>
        </w:rPr>
        <w:t>ed</w:t>
      </w:r>
      <w:r w:rsidRPr="007A144F">
        <w:rPr>
          <w:rFonts w:cs="Times New Roman"/>
          <w:b/>
          <w:i/>
          <w:szCs w:val="24"/>
        </w:rPr>
        <w:t>-IL-5 detection</w:t>
      </w:r>
    </w:p>
    <w:p w:rsidR="00E5481C" w:rsidRPr="007A144F" w:rsidRDefault="00E5481C" w:rsidP="00405D60">
      <w:pPr>
        <w:spacing w:line="480" w:lineRule="auto"/>
        <w:jc w:val="both"/>
        <w:rPr>
          <w:rFonts w:cs="Times New Roman"/>
          <w:szCs w:val="24"/>
        </w:rPr>
      </w:pPr>
      <w:r w:rsidRPr="007A144F">
        <w:rPr>
          <w:rFonts w:cs="Times New Roman"/>
          <w:szCs w:val="24"/>
        </w:rPr>
        <w:t>To estimate if there were any IL-5 complexed with immunoglobulins as a measure of plausible ‘immune-complexes’</w:t>
      </w:r>
      <w:r w:rsidR="00854B1C" w:rsidRPr="007A144F">
        <w:rPr>
          <w:rFonts w:cs="Times New Roman"/>
          <w:szCs w:val="24"/>
        </w:rPr>
        <w:t xml:space="preserve"> </w:t>
      </w:r>
      <w:r w:rsidR="00854B1C" w:rsidRPr="007A144F">
        <w:rPr>
          <w:rFonts w:cs="Times New Roman"/>
          <w:i/>
          <w:szCs w:val="24"/>
        </w:rPr>
        <w:t>in situ</w:t>
      </w:r>
      <w:r w:rsidRPr="007A144F">
        <w:rPr>
          <w:rFonts w:cs="Times New Roman"/>
          <w:szCs w:val="24"/>
        </w:rPr>
        <w:t xml:space="preserve">, we used the immunoprecipitated sputum immunoglobulins as ‘sample’ in an IL-5 sandwich ELISA (R&amp;D systems, Minnesota, USA). </w:t>
      </w:r>
      <w:r w:rsidR="00854B1C" w:rsidRPr="007A144F">
        <w:rPr>
          <w:rFonts w:cs="Times New Roman"/>
          <w:szCs w:val="24"/>
        </w:rPr>
        <w:t>Post-incubation with the biotinylated detection antibody, the prot</w:t>
      </w:r>
      <w:bookmarkStart w:id="0" w:name="_GoBack"/>
      <w:bookmarkEnd w:id="0"/>
      <w:r w:rsidR="00854B1C" w:rsidRPr="007A144F">
        <w:rPr>
          <w:rFonts w:cs="Times New Roman"/>
          <w:szCs w:val="24"/>
        </w:rPr>
        <w:t xml:space="preserve">ocol was adapted for an alkaline phosphatase based detection system (BluePhos® Microwell substrate, KPL Inc., MA, USA)  to eradicate any interference from complexed EPX in the immunoprecipitated eluate used as sample. </w:t>
      </w:r>
      <w:r w:rsidRPr="007A144F">
        <w:rPr>
          <w:rFonts w:cs="Times New Roman"/>
          <w:szCs w:val="24"/>
        </w:rPr>
        <w:t xml:space="preserve">Results were plotted as pg/ml, extrapolated from the standard curve.  </w:t>
      </w:r>
    </w:p>
    <w:p w:rsidR="00E5481C" w:rsidRPr="007A144F" w:rsidRDefault="00E5481C" w:rsidP="00405D60">
      <w:pPr>
        <w:spacing w:line="480" w:lineRule="auto"/>
        <w:jc w:val="both"/>
      </w:pPr>
      <w:proofErr w:type="spellStart"/>
      <w:r w:rsidRPr="007A144F">
        <w:rPr>
          <w:rFonts w:cs="Times New Roman"/>
          <w:szCs w:val="24"/>
        </w:rPr>
        <w:t>Graphpad</w:t>
      </w:r>
      <w:proofErr w:type="spellEnd"/>
      <w:r w:rsidRPr="007A144F">
        <w:rPr>
          <w:rFonts w:cs="Times New Roman"/>
          <w:szCs w:val="24"/>
        </w:rPr>
        <w:t xml:space="preserve"> Prism version 7</w:t>
      </w:r>
      <w:r w:rsidR="00D955A0" w:rsidRPr="007A144F">
        <w:rPr>
          <w:rFonts w:cs="Times New Roman"/>
          <w:szCs w:val="24"/>
        </w:rPr>
        <w:t>.00</w:t>
      </w:r>
      <w:r w:rsidRPr="007A144F">
        <w:rPr>
          <w:rFonts w:cs="Times New Roman"/>
          <w:szCs w:val="24"/>
        </w:rPr>
        <w:t xml:space="preserve"> (La Jolla, CA, USA) has been used for all statistical analysis. </w:t>
      </w:r>
    </w:p>
    <w:sectPr w:rsidR="00E5481C" w:rsidRPr="007A144F" w:rsidSect="006230D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D8A" w:rsidRDefault="00823D8A" w:rsidP="00E541FC">
      <w:pPr>
        <w:spacing w:after="0" w:line="240" w:lineRule="auto"/>
      </w:pPr>
      <w:r>
        <w:separator/>
      </w:r>
    </w:p>
  </w:endnote>
  <w:endnote w:type="continuationSeparator" w:id="0">
    <w:p w:rsidR="00823D8A" w:rsidRDefault="00823D8A" w:rsidP="00E541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D93" w:rsidRDefault="001A6D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D93" w:rsidRDefault="001A6D9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D93" w:rsidRDefault="001A6D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D8A" w:rsidRDefault="00823D8A" w:rsidP="00E541FC">
      <w:pPr>
        <w:spacing w:after="0" w:line="240" w:lineRule="auto"/>
      </w:pPr>
      <w:r>
        <w:separator/>
      </w:r>
    </w:p>
  </w:footnote>
  <w:footnote w:type="continuationSeparator" w:id="0">
    <w:p w:rsidR="00823D8A" w:rsidRDefault="00823D8A" w:rsidP="00E541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D93" w:rsidRDefault="001A6D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98163"/>
      <w:docPartObj>
        <w:docPartGallery w:val="Page Numbers (Top of Page)"/>
        <w:docPartUnique/>
      </w:docPartObj>
    </w:sdtPr>
    <w:sdtEndPr>
      <w:rPr>
        <w:noProof/>
      </w:rPr>
    </w:sdtEndPr>
    <w:sdtContent>
      <w:p w:rsidR="001A6D93" w:rsidRDefault="001A6D93" w:rsidP="001A6D93">
        <w:pPr>
          <w:pStyle w:val="Header"/>
        </w:pPr>
        <w:r>
          <w:t>Mukherjee et al.                             Online Repository Text material</w:t>
        </w:r>
        <w:r>
          <w:tab/>
        </w:r>
        <w:r>
          <w:tab/>
        </w:r>
        <w:r w:rsidR="00D53C96">
          <w:fldChar w:fldCharType="begin"/>
        </w:r>
        <w:r>
          <w:instrText xml:space="preserve"> PAGE   \* MERGEFORMAT </w:instrText>
        </w:r>
        <w:r w:rsidR="00D53C96">
          <w:fldChar w:fldCharType="separate"/>
        </w:r>
        <w:r w:rsidR="006230D3">
          <w:rPr>
            <w:noProof/>
          </w:rPr>
          <w:t>1</w:t>
        </w:r>
        <w:r w:rsidR="00D53C96">
          <w:rPr>
            <w:noProof/>
          </w:rPr>
          <w:fldChar w:fldCharType="end"/>
        </w:r>
      </w:p>
    </w:sdtContent>
  </w:sdt>
  <w:p w:rsidR="00E541FC" w:rsidRDefault="00E541F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D93" w:rsidRDefault="001A6D9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Dc3NTSwtLS0MLGwNDRW0lEKTi0uzszPAykwrQUA2tn1UywAAAA="/>
  </w:docVars>
  <w:rsids>
    <w:rsidRoot w:val="00E541FC"/>
    <w:rsid w:val="000F1FB4"/>
    <w:rsid w:val="001A6D93"/>
    <w:rsid w:val="001F58D9"/>
    <w:rsid w:val="00224333"/>
    <w:rsid w:val="002305F0"/>
    <w:rsid w:val="002E6F40"/>
    <w:rsid w:val="00300E79"/>
    <w:rsid w:val="00337FB1"/>
    <w:rsid w:val="003D166D"/>
    <w:rsid w:val="00405D60"/>
    <w:rsid w:val="00442DF1"/>
    <w:rsid w:val="0058259F"/>
    <w:rsid w:val="005855C8"/>
    <w:rsid w:val="005A16E0"/>
    <w:rsid w:val="005B6F18"/>
    <w:rsid w:val="006230D3"/>
    <w:rsid w:val="006E0B76"/>
    <w:rsid w:val="007A144F"/>
    <w:rsid w:val="00823D8A"/>
    <w:rsid w:val="00842C31"/>
    <w:rsid w:val="00854B1C"/>
    <w:rsid w:val="00891C1D"/>
    <w:rsid w:val="009C78E6"/>
    <w:rsid w:val="00A417FD"/>
    <w:rsid w:val="00B21A28"/>
    <w:rsid w:val="00B46EA7"/>
    <w:rsid w:val="00C70797"/>
    <w:rsid w:val="00CA04AB"/>
    <w:rsid w:val="00D353FC"/>
    <w:rsid w:val="00D53C96"/>
    <w:rsid w:val="00D955A0"/>
    <w:rsid w:val="00E51D16"/>
    <w:rsid w:val="00E541FC"/>
    <w:rsid w:val="00E5481C"/>
    <w:rsid w:val="00EE7D44"/>
    <w:rsid w:val="00F86A85"/>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C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1FC"/>
  </w:style>
  <w:style w:type="paragraph" w:styleId="Footer">
    <w:name w:val="footer"/>
    <w:basedOn w:val="Normal"/>
    <w:link w:val="FooterChar"/>
    <w:uiPriority w:val="99"/>
    <w:unhideWhenUsed/>
    <w:rsid w:val="00E54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1FC"/>
  </w:style>
  <w:style w:type="character" w:styleId="LineNumber">
    <w:name w:val="line number"/>
    <w:basedOn w:val="DefaultParagraphFont"/>
    <w:uiPriority w:val="99"/>
    <w:semiHidden/>
    <w:unhideWhenUsed/>
    <w:rsid w:val="00D353FC"/>
  </w:style>
  <w:style w:type="paragraph" w:styleId="BalloonText">
    <w:name w:val="Balloon Text"/>
    <w:basedOn w:val="Normal"/>
    <w:link w:val="BalloonTextChar"/>
    <w:uiPriority w:val="99"/>
    <w:semiHidden/>
    <w:unhideWhenUsed/>
    <w:rsid w:val="00E54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8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Manall Mukherjee</dc:creator>
  <cp:lastModifiedBy>0011692</cp:lastModifiedBy>
  <cp:revision>4</cp:revision>
  <dcterms:created xsi:type="dcterms:W3CDTF">2016-12-07T16:58:00Z</dcterms:created>
  <dcterms:modified xsi:type="dcterms:W3CDTF">2016-12-17T07:35:00Z</dcterms:modified>
</cp:coreProperties>
</file>