
<file path=[Content_Types].xml><?xml version="1.0" encoding="utf-8"?>
<Types xmlns="http://schemas.openxmlformats.org/package/2006/content-types">
  <Override PartName="/customXml/itemProps1.xml" ContentType="application/vnd.openxmlformats-officedocument.customXmlProperties+xml"/>
  <Override PartName="/word/comments.xml" ContentType="application/vnd.openxmlformats-officedocument.wordprocessingml.comment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docProps/core.xml" ContentType="application/vnd.openxmlformats-package.core-properties+xml"/>
  <Override PartName="/word/commentsIds.xml" ContentType="application/vnd.openxmlformats-officedocument.wordprocessingml.commentsId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77539" w:rsidRDefault="00F07783" w:rsidP="0068677D">
      <w:pPr>
        <w:pStyle w:val="Heading1"/>
        <w:spacing w:line="480" w:lineRule="auto"/>
      </w:pPr>
      <w:r>
        <w:t>Sampling</w:t>
      </w:r>
    </w:p>
    <w:p w:rsidR="00477539" w:rsidRPr="0068677D" w:rsidRDefault="00477539" w:rsidP="0068677D">
      <w:pPr>
        <w:spacing w:line="480" w:lineRule="auto"/>
      </w:pPr>
      <w:r>
        <w:t>The island of Trinidad was chosen based on its diversity of bats</w:t>
      </w:r>
      <w:r w:rsidR="004C6C39">
        <w:t xml:space="preserve"> </w:t>
      </w:r>
      <w:r w:rsidR="000B235C">
        <w:fldChar w:fldCharType="begin" w:fldLock="1"/>
      </w:r>
      <w:r w:rsidR="004C6C39">
        <w:instrText>ADDIN CSL_CITATION {"citationItems":[{"id":"ITEM-1","itemData":{"author":[{"dropping-particle":"","family":"Goodwin","given":"George G","non-dropping-particle":"","parse-names":false,"suffix":""},{"dropping-particle":"","family":"Greenhall","given":"Arthur M","non-dropping-particle":"","parse-names":false,"suffix":""}],"container-title":"Bulletin of American Museum of Natural History","id":"ITEM-1","issue":"3","issued":{"date-parts":[["1961"]]},"page":"187-302","title":"A Review of the Bats of Trinidad and Tobago","type":"article-journal","volume":"122"},"uris":["http://www.mendeley.com/documents/?uuid=3589c746-9d47-4b8b-975b-08e8569b9229"]}],"mendeley":{"formattedCitation":"(Goodwin and Greenhall 1961)","plainTextFormattedCitation":"(Goodwin and Greenhall 1961)","previouslyFormattedCitation":"(Goodwin and Greenhall 1961)"},"properties":{"noteIndex":0},"schema":"https://github.com/citation-style-language/schema/raw/master/csl-citation.json"}</w:instrText>
      </w:r>
      <w:r w:rsidR="000B235C">
        <w:fldChar w:fldCharType="separate"/>
      </w:r>
      <w:r w:rsidR="004C6C39" w:rsidRPr="004C6C39">
        <w:rPr>
          <w:noProof/>
        </w:rPr>
        <w:t>(Goodwin and Greenhall 1961)</w:t>
      </w:r>
      <w:r w:rsidR="000B235C">
        <w:fldChar w:fldCharType="end"/>
      </w:r>
      <w:r w:rsidR="004C6C39">
        <w:t xml:space="preserve"> </w:t>
      </w:r>
      <w:r>
        <w:t>in a ge</w:t>
      </w:r>
      <w:r w:rsidRPr="0068677D">
        <w:t>ographically small area (4,769km</w:t>
      </w:r>
      <w:r w:rsidR="004C6C39" w:rsidRPr="0068677D">
        <w:rPr>
          <w:vertAlign w:val="superscript"/>
        </w:rPr>
        <w:t>2</w:t>
      </w:r>
      <w:r w:rsidRPr="0068677D">
        <w:t>;</w:t>
      </w:r>
      <w:r w:rsidR="004C6C39" w:rsidRPr="0068677D">
        <w:t xml:space="preserve"> </w:t>
      </w:r>
      <w:r w:rsidR="000B235C" w:rsidRPr="0068677D">
        <w:fldChar w:fldCharType="begin" w:fldLock="1"/>
      </w:r>
      <w:r w:rsidR="001D55FA" w:rsidRPr="0068677D">
        <w:instrText>ADDIN CSL_CITATION {"citationItems":[{"id":"ITEM-1","itemData":{"DOI":"10.5962/bhl.title.156995","abstract":"Located off the northeastern coast of Venezuela, Trinidad is a small tropical island with a rich diversity of bats. Although 66 species have been documented, few inventories have published information on community structure of bats in the diverse habitats of the island. Here we report on composition, abundance, and natural history of species captured primarily in the Northern Range at the end of the rainy season (late December - early January). We captured 789 individuals representing 30 species in six families, including 672 bats in nets at ground level and 117 associated with roosts. Our capture rates in ground-level mist nets were substantially higher than other surveys reported from Trinidad. In ground-level nets, Carollia perspicillata, Artibeus jamaicensis, Uroderma bilobatum, Platyrrhinus helleri, and A. glaucus composed 79.8% of captures, and those species were present at most sites. Bats in the family Phyllostomidae accounted for 91% of captures and 59% of species. By feeding guild, captures were comprised of frugivores (86%), aerial insectivores (7%), nectarivores (3%), omnivores (3%), and gleaning animalivores (2%). We observed reproductive activity in only seven species, but this represents new seasonal information for Trinidad. Our study reports on the natural history of Trinidad’s unique and diverse chiropteran fauna during a time of year when little information is available.","author":[{"dropping-particle":"","family":"Geluso","given":"Keith","non-dropping-particle":"","parse-names":false,"suffix":""}],"container-title":"A survey of bats in northern Trinidad late in the rainy season /","id":"ITEM-1","issued":{"date-parts":[["2019"]]},"title":"A survey of bats in northern Trinidad late in the rainy season /","type":"book"},"uris":["http://www.mendeley.com/documents/?uuid=15eba77d-fa13-4e35-ade2-60f25f28348f"]}],"mendeley":{"formattedCitation":"(Geluso 2019)","manualFormatting":"Geluso 2019)","plainTextFormattedCitation":"(Geluso 2019)","previouslyFormattedCitation":"(Geluso 2019)"},"properties":{"noteIndex":0},"schema":"https://github.com/citation-style-language/schema/raw/master/csl-citation.json"}</w:instrText>
      </w:r>
      <w:r w:rsidR="000B235C" w:rsidRPr="0068677D">
        <w:fldChar w:fldCharType="separate"/>
      </w:r>
      <w:r w:rsidR="004C6C39" w:rsidRPr="0068677D">
        <w:rPr>
          <w:noProof/>
        </w:rPr>
        <w:t>Geluso 2019)</w:t>
      </w:r>
      <w:r w:rsidR="000B235C" w:rsidRPr="0068677D">
        <w:fldChar w:fldCharType="end"/>
      </w:r>
      <w:r w:rsidRPr="0068677D">
        <w:t>. It has also been a field site for many bat researchers interested in behavior</w:t>
      </w:r>
      <w:r w:rsidR="00C701F1" w:rsidRPr="0068677D">
        <w:t xml:space="preserve"> </w:t>
      </w:r>
      <w:r w:rsidR="000B235C" w:rsidRPr="0068677D">
        <w:fldChar w:fldCharType="begin" w:fldLock="1"/>
      </w:r>
      <w:r w:rsidR="001D55FA" w:rsidRPr="0068677D">
        <w:instrText>ADDIN CSL_CITATION {"citationItems":[{"id":"ITEM-1","itemData":{"DOI":"10.2307/2388908","ISBN":"00063606","ISSN":"00063606","PMID":"3754339","abstract":"Reviews leaf-eating by bats and presents new evidence for folivory by leaf fractionation for the neotropical bat Artibeus jamaicensis. Leaf-eating has been reported for at least 17 species of Old-World Megachiroptera and four species of New World Microchiroptera. Leaves eaten by bats include at least 44 species of plants represented by 23 different families. Plant families which account for the greatest species richness (numbers of species given in parentheses) include Leguminosae (12), Moraceae (4), and Solanaceae (4). Evidence for folivory by A. hamaicensis is based on captures of bats carrying leaves, and collections of whole and partially chewed leaves and discarded pellets recovered from beneath feeding roosts. Whole leaves carried into caves by A. jamaicensis and partially chewed, but discarded leaves included Erythrina poeppigiana, Ficus sp., and Calophyllum calaba, in decreasing order of frequency. Erythrina poeppigiana leaves are relatively high in protein (&gt;19% dry-matter content) and low in fat (c1%). Observations that A. jamaicensis selects and chews leaves high in protein and rejects protein-poor, fibrous pellets, support the hypothesis that these bats extract liquid fractions which contain a reliable source of dietary protein. Liquid fractions derived from leaves may provide females with an important source of protein, especially during periods of pregnancy and lactation","author":[{"dropping-particle":"","family":"Kunz","given":"Thomas H.","non-dropping-particle":"","parse-names":false,"suffix":""},{"dropping-particle":"","family":"Diaz","given":"Carlos A.","non-dropping-particle":"","parse-names":false,"suffix":""}],"container-title":"Biotropica","id":"ITEM-1","issue":"1","issued":{"date-parts":[["1995"]]},"page":"106","title":"Folivory in Fruit-Eating Bats, with New Evidence from Artibeus jamaicensis (Chiroptera: Phyllostomidae)","type":"article-journal","volume":"27"},"uris":["http://www.mendeley.com/documents/?uuid=93068413-0e6e-4feb-852d-6fe2bd875085"]},{"id":"ITEM-2","itemData":{"DOI":"10.1016/j.anbehav.2003.06.016","ISSN":"00033472","abstract":"The use of vocalizations by males to attract mates and defend territories is widespread in birds but uncommon in mammals. In the greater white-lined bat, males defend small territories in tree buttresses and produce complex audible vocalizations. During the day, females roost within these territories, and males with females in their territories have higher reproductive success than males without females. To determine call function, we recorded male vocalizations on the island of Trinidad and made behavioural observations of the focal male and nearby bats at the time the calls were given. Noisy broadband calls were directed mainly at other males whereas tonal calls were used primarily in interactions with females. Two other types of calls were given independently of any observable context and may be involved in territorial defence or conspecific notification. Poisson regression showed that males with song repertoires that contained more unique types of composite syllables had more females in their territories. In addition, several acoustic features of one common call type significantly correlated with the number of females on a territory. Male vocalizations may, therefore, transfer information to colony members about male quality or fighting ability. © 2004 The Association for the Study of Animal Behaviour. Published by Elsevier Ltd. All rights reserved.","author":[{"dropping-particle":"","family":"Davidson","given":"Susan M.","non-dropping-particle":"","parse-names":false,"suffix":""},{"dropping-particle":"","family":"Wilkinson","given":"Gerald S.","non-dropping-particle":"","parse-names":false,"suffix":""}],"container-title":"Animal Behaviour","id":"ITEM-2","issued":{"date-parts":[["2004"]]},"title":"Function of male song in the greater white-lined bat, Saccopteryx bilineata","type":"article-journal"},"uris":["http://www.mendeley.com/documents/?uuid=004d521d-939b-444c-babe-df0a52d6f510"]}],"mendeley":{"formattedCitation":"(Kunz and Diaz 1995; Davidson and Wilkinson 2004)","plainTextFormattedCitation":"(Kunz and Diaz 1995; Davidson and Wilkinson 2004)","previouslyFormattedCitation":"(Kunz and Diaz 1995; Davidson and Wilkinson 2004)"},"properties":{"noteIndex":0},"schema":"https://github.com/citation-style-language/schema/raw/master/csl-citation.json"}</w:instrText>
      </w:r>
      <w:r w:rsidR="000B235C" w:rsidRPr="0068677D">
        <w:fldChar w:fldCharType="separate"/>
      </w:r>
      <w:r w:rsidR="001D55FA" w:rsidRPr="0068677D">
        <w:rPr>
          <w:noProof/>
        </w:rPr>
        <w:t>(Kunz and Diaz 1995; Davidson and Wilkinson 2004)</w:t>
      </w:r>
      <w:r w:rsidR="000B235C" w:rsidRPr="0068677D">
        <w:fldChar w:fldCharType="end"/>
      </w:r>
      <w:r w:rsidRPr="0068677D">
        <w:t xml:space="preserve">, physiology </w:t>
      </w:r>
      <w:r w:rsidR="000B235C" w:rsidRPr="0068677D">
        <w:fldChar w:fldCharType="begin" w:fldLock="1"/>
      </w:r>
      <w:r w:rsidR="006A5F8B">
        <w:instrText>ADDIN CSL_CITATION {"citationItems":[{"id":"ITEM-1","itemData":{"DOI":"10.1530/jrf.0.1090007","ISBN":"0022-4251","ISSN":"1470-1626","PMID":"9068408","abstract":"Pregnancy was studied in short-tailed fruit bats, Carollia perspicillata, both maintained in a captive breeding colony and collected from a reproductively synchronized wild population on the island of Trinidad. Gestation periods for captive females that successfully reared their young varied as follows: mated at a regular oestrus during their first year in captivity (105-178 days) (mean +/- SD: 145 +/- 19 days); mated at a postpartum oestrus during their first year in captivity (110-158 days) (133 +/- 16 days); mated during their second year in captivity (113-169 days) (127 +/- 12 days); females born and mated in captivity (113-159 days) (119 +/- 9 days). Most females in the last group had gestation periods of 113-119 days; this may represent the normal (nondelayed) gestation period for the species. Histological studies established that most of the observed variation in duration of gestation was due to delays occurring after the completion of implantation. It seems likely that stress, rather than age, was responsible for the prolongation of pregnancy in some animals, because this occurred less frequently in both younger and older females. There may be stressful situations in the wild (for example, lack of sufficient food or roosting sites) in which the ability to delay pregnancies would be of considerable adaptive value. Evidence was obtained that under some circumstances Carollia can extend gestation even further. Many wildcaught females successfully gave birth at 160-229 days after being isolated from breeding males in captivity. These had been captured at the time of year when, based upon subsequent histological studies of field collected specimens, most adult females should have been in early pregnancy. The field studies have also provided evidence that females in the wild population exhibit a seasonal prolongation of pregnancy.","author":[{"dropping-particle":"","family":"Rasweiler IV","given":"John J.","non-dropping-particle":"","parse-names":false,"suffix":""},{"dropping-particle":"","family":"Badwaik","given":"N K","non-dropping-particle":"","parse-names":false,"suffix":""}],"container-title":"Journal of reproduction and fertility","id":"ITEM-1","issue":"1","issued":{"date-parts":[["1997"]]},"page":"7-20","title":"Delayed development in the short-tailed fruit bat, Carollia perspicillata.","type":"article-journal","volume":"109"},"uris":["http://www.mendeley.com/documents/?uuid=f85bd981-6118-4000-83d6-7240fd662937"]},{"id":"ITEM-2","itemData":{"DOI":"10.1017/S0952836901000358","ISBN":"0952-8369","ISSN":"09528369","abstract":"For many animals, strategies for optimally timing reproduction involve monitoring not only the physical environment, but also the social context. To explore the potential for social factors to modulate reproductive seasonality, the influence of social and environmental cues on birth timing was examined in greater spear-nosed bats Phyllostomus hastatus. Births were observed or dated from pup growth curves in three caves on Trinidad, West Indies, over 4 years. Nearly 40% of the variability in birth dates could be explained by environmental factors because birth dates differed significantly between years and showed consistent differences between locations that receive differing rainfall amounts. Nevertheless, the timing of births within caves and in captivity indicated that social cues also affect the timing and synchrony of births within female social groups. Within each cave, social groups differed significantly in mean birth dates. Two groups of greater spear-nosed bats brought into captivity and maintained without seasonal cues initially exhibited less birth synchrony than wild groups, but birth synchrony did not decline over 3 subsequent years. Further evidence for the influence of social cues on reproductive timing came from four females that were transferred between the captive groups and then gave birth in synchrony with their new group and out of schedule with their original group. Social cues influencing reproductive timing are unlikely to be volatile chemicals or other passively transferred cues, given that frequent prolonged physical contact did not increase birth synchrony between adjacent wild groups. Cues are more probably transferred actively between female group members, perhaps by grooming, or through mating with one attendant male.","author":[{"dropping-particle":"","family":"Porter","given":"T.a.","non-dropping-particle":"","parse-names":false,"suffix":""},{"dropping-particle":"","family":"Wilkinson","given":"G. S.","non-dropping-particle":"","parse-names":false,"suffix":""}],"container-title":"Journal of Zoology","id":"ITEM-2","issue":"3","issued":{"date-parts":[["2001"]]},"page":"383-390","title":"Birth synchrony in greater spear-nosed bats (Phyllostomus hastatus)","type":"article-journal","volume":"253"},"uris":["http://www.mendeley.com/documents/?uuid=a14debbe-872b-42cd-bd30-ff9801ce3ef8"]},{"id":"ITEM-3","itemData":{"ISSN":"0022-0949","abstract":"Bats are unique in being the only mammals capable of flight. The mobility, speed, and agility associated with this means of locomotion must have been an important factor in their successful radiation, which has made this diverse group the second largest order of mammals. Excluding man, and possibly rodents, bats have the widest distribution of any terrestrial mammals (Simpson, 1945; Walker, 1964; Anderson &amp; Jones, 1967). Despite a growing literature on the physiology of resting or hibernating bats, almost nothing is known regarding the physiology or energetics of bat flight. Mammalian flight is of particular physiological interest since recent studies of bird flight (e.g. Tucker, 19686, 1969; Berger, Hart &amp; Roy, 1970) show that it requires a metabolic rate well above the maximum of which similar size, terrestrial mammals are capable during exercise (Pasquis, Lacaisse &amp; Dejours, 1970). Furthermore, birds possess a number of adaptations for flight which are not shared by mammals. In the following research we have measured the energetic cost of flight to a bat and attempted to determine what adaptations permit these mammals to maintain the high metabolic rates for which birds seem so uniquely specialized. Some of the data which we report here were summarized in a brief preliminary report (Thomas &amp; Suthers, 1970).","author":[{"dropping-particle":"","family":"Thomas","given":"Steven P","non-dropping-particle":"","parse-names":false,"suffix":""},{"dropping-particle":"","family":"Suthers","given":"Roderick A","non-dropping-particle":"","parse-names":false,"suffix":""}],"container-title":"Journal of Experimental Biology","id":"ITEM-3","issue":"2","issued":{"date-parts":[["1972"]]},"page":"317-335","title":"The Physiology and Energetics of Bat Flight","type":"article-journal","volume":"57"},"uris":["http://www.mendeley.com/documents/?uuid=bda72c44-25ad-46a2-93ce-406c99dc66d9"]},{"id":"ITEM-4","itemData":{"DOI":"10.1530/jrf.0.0960765","ISSN":"00224251","abstract":"Anoura geoffroyi (Chiroptera, Phyllostomidae, Glossophaginae), Geoffroy's hairy-legged long-tongued bat, were collected from September 1984 to August 1985, and these bats were found to breed seasonally in the wild on Trinidad, West Indies, at 10°N latitude. Histological examination of these samples indicated that females became pregnant in July or August, and young were born in late November or early December. The testes and epididymides were small from September to mid-April, increased threefold in weight between mid-April and late May, reached a peak weight in July, and decreased in weight in August. Spermatogenesis occurred throughout the testes of males captured from May to August. In 1990, the timing of parturition in females that gave birth in the laboratory to young conceived in the wild was similar to the timing in the field in 1984-1985 Groups of 10-13 males were subjected in the laboratory to (i) a gradually changing, civil twilight photoperiod that mimicked the natural cycle of annual change at 10°N latitude, (ii) the same gradually changing cycle of photoperiod accelerated to a six-month period, or (iii) a constant photoperiod (light 12:54 h: dark 11:06 h). These treatments began in mid-December, four months before the initiation of testicular recrudescence in the wild. In all three groups, testicular volume remained low until April, and then increased two- to threefold between late April and late June, rising to a peak in July, as occurred in the wild. Thus photoperiodic cues are not required for testicular recrudescence during the six months before peak testis size, nor is the timing of recrudescence sensitive to the accelerated pattern of photoperiodic change provided here. It is possible that other photoperiod treatments might affect reproductive timing in this species, or that other portions of the reproductive cycle are sensitive to photoperiod.","author":[{"dropping-particle":"","family":"Heideman","given":"P. D.","non-dropping-particle":"","parse-names":false,"suffix":""},{"dropping-particle":"","family":"Deoraj","given":"P.","non-dropping-particle":"","parse-names":false,"suffix":""},{"dropping-particle":"","family":"Bronson","given":"F. H.","non-dropping-particle":"","parse-names":false,"suffix":""}],"container-title":"Journal of Reproduction and Fertility","id":"ITEM-4","issued":{"date-parts":[["1992"]]},"title":"Seasonal reproduction of a tropical bat, Anoura geoffroyi, in relation to photoperiod","type":"article-journal"},"uris":["http://www.mendeley.com/documents/?uuid=766e9668-0899-401f-a3cd-8c4d85808882"]}],"mendeley":{"formattedCitation":"(Thomas and Suthers 1972; Heideman et al. 1992; Rasweiler IV and Badwaik 1997; Porter and Wilkinson 2001)","plainTextFormattedCitation":"(Thomas and Suthers 1972; Heideman et al. 1992; Rasweiler IV and Badwaik 1997; Porter and Wilkinson 2001)","previouslyFormattedCitation":"(Thomas and Suthers 1972; Heideman et al. 1992; Rasweiler and Badwaik 1997; Porter and Wilkinson 2001)"},"properties":{"noteIndex":0},"schema":"https://github.com/citation-style-language/schema/raw/master/csl-citation.json"}</w:instrText>
      </w:r>
      <w:r w:rsidR="000B235C" w:rsidRPr="0068677D">
        <w:fldChar w:fldCharType="separate"/>
      </w:r>
      <w:r w:rsidR="006A5F8B" w:rsidRPr="006A5F8B">
        <w:rPr>
          <w:noProof/>
        </w:rPr>
        <w:t>(Thomas and Suthers 1972; Heideman et al. 1992; Rasweiler IV and Badwaik 1997; Porter and Wilkinson 2001)</w:t>
      </w:r>
      <w:r w:rsidR="000B235C" w:rsidRPr="0068677D">
        <w:fldChar w:fldCharType="end"/>
      </w:r>
      <w:r w:rsidRPr="0068677D">
        <w:t>, and development</w:t>
      </w:r>
      <w:r w:rsidR="00B1002F" w:rsidRPr="0068677D">
        <w:t xml:space="preserve"> </w:t>
      </w:r>
      <w:r w:rsidR="000B235C" w:rsidRPr="0068677D">
        <w:fldChar w:fldCharType="begin" w:fldLock="1"/>
      </w:r>
      <w:r w:rsidR="006A5F8B">
        <w:instrText>ADDIN CSL_CITATION {"citationItems":[{"id":"ITEM-1","itemData":{"DOI":"10.1101/gad.1620408","ISBN":"0890-9369","ISSN":"08909369","PMID":"18198333","abstract":"Natural selection acts on variation within populations, resulting in modified organ morphology, physiology, and ultimately the formation of new species. Although variation in orthologous proteins can contribute to these modifications, differences in DNA sequences regulating gene expression may be a primary source of variation. We replaced a limb-specific transcriptional enhancer of the mouse Prx1 locus with the orthologous sequence from a bat. Prx1 expression directed by the bat enhancer results in elevated transcript levels in developing forelimb bones and forelimbs that are significantly longer than controls because of endochondral bone formation alterations. Surprisingly, deletion of the mouse Prx1 limb enhancer results in normal forelimb length and Prx1 expression, revealing regulatory redundancy. These findings suggest that mutations accumulating in pre-existing noncoding regulatory sequences within a population are a source of variation for the evolution of morphological differences between species and that cis-regulatory redundancy may facilitate accumulation of such mutations.","author":[{"dropping-particle":"","family":"Cretekos","given":"Chris J.","non-dropping-particle":"","parse-names":false,"suffix":""},{"dropping-particle":"","family":"Wang","given":"Ying","non-dropping-particle":"","parse-names":false,"suffix":""},{"dropping-particle":"","family":"Green","given":"Eric D.","non-dropping-particle":"","parse-names":false,"suffix":""},{"dropping-particle":"","family":"Martin","given":"James F.","non-dropping-particle":"","parse-names":false,"suffix":""},{"dropping-particle":"","family":"Rasweiler IV","given":"John J.","non-dropping-particle":"","parse-names":false,"suffix":""},{"dropping-particle":"","family":"Behringer","given":"Richard R.","non-dropping-particle":"","parse-names":false,"suffix":""}],"container-title":"Genes and Development","id":"ITEM-1","issue":"2","issued":{"date-parts":[["2008"]]},"page":"141-151","title":"Regulatory divergence modifies limb length between mammals","type":"article-journal","volume":"22"},"uris":["http://www.mendeley.com/documents/?uuid=4330510d-e1fa-4829-a186-2d2b53296a0d"]},{"id":"ITEM-2","itemData":{"DOI":"10.1073/pnas.0509716103","ISSN":"0027-8424","PMID":"16618938","abstract":"The earliest fossil bats resemble their modern counterparts in possessing greatly elongated digits to support the wing membrane, which is an anatomical hallmark of powered flight. To quantitatively confirm these similarities, we performed a morphometric analysis of wing bones from fossil and modern bats. We found that the lengths of the third, fourth, and fifth digits (the primary supportive elements of the wing) have remained constant relative to body size over the last 50 million years. This absence of transitional forms in the fossil record led us to look elsewhere to understand bat wing evolution. Investigating embryonic development, we found that the digits in bats (Carollia perspicillata) are initially similar in size to those of mice (Mus musculus) but that, subsequently, bat digits greatly lengthen. The developmental timing of the change in wing digit length points to a change in longitudinal cartilage growth, a process that depends on the relative proliferation and differentiation of chondrocytes. We found that bat forelimb digits exhibit relatively high rates of chondrocyte proliferation and differentiation. We show that bone morphogenetic protein 2 (Bmp2) can stimulate cartilage proliferation and differentiation and increase digit length in the bat embryonic forelimb. Also, we show that Bmp2 expression and Bmp signaling are increased in bat forelimb embryonic digits relative to mouse or bat hind limb digits. Together, our results suggest that an up-regulation of the Bmp pathway is one of the major factors in the developmental elongation of bat forelimb digits, and it is potentially a key mechanism in their evolutionary elongation as well.","author":[{"dropping-particle":"","family":"Sears","given":"Karen E","non-dropping-particle":"","parse-names":false,"suffix":""},{"dropping-particle":"","family":"Behringer","given":"Richard R","non-dropping-particle":"","parse-names":false,"suffix":""},{"dropping-particle":"","family":"Rasweiler IV","given":"John J","non-dropping-particle":"","parse-names":false,"suffix":""},{"dropping-particle":"","family":"Niswander","given":"Lee A","non-dropping-particle":"","parse-names":false,"suffix":""}],"container-title":"Proceedings of the National Academy of Sciences of the United States of America","id":"ITEM-2","issue":"17","issued":{"date-parts":[["2006","4","25"]]},"page":"6581-6","title":"Development of bat flight: morphologic and molecular evolution of bat wing digits.","type":"article-journal","volume":"103"},"uris":["http://www.mendeley.com/documents/?uuid=6c46149d-8f24-4de7-8522-556aad296a7f"]}],"mendeley":{"formattedCitation":"(Sears et al. 2006; Cretekos et al. 2008)","plainTextFormattedCitation":"(Sears et al. 2006; Cretekos et al. 2008)","previouslyFormattedCitation":"(Sears et al. 2006; Cretekos et al. 2008)"},"properties":{"noteIndex":0},"schema":"https://github.com/citation-style-language/schema/raw/master/csl-citation.json"}</w:instrText>
      </w:r>
      <w:r w:rsidR="000B235C" w:rsidRPr="0068677D">
        <w:fldChar w:fldCharType="separate"/>
      </w:r>
      <w:r w:rsidR="00B1002F" w:rsidRPr="0068677D">
        <w:rPr>
          <w:noProof/>
        </w:rPr>
        <w:t>(Sears et al. 2006; Cretekos et al. 2008)</w:t>
      </w:r>
      <w:r w:rsidR="000B235C" w:rsidRPr="0068677D">
        <w:fldChar w:fldCharType="end"/>
      </w:r>
      <w:r w:rsidRPr="0068677D">
        <w:t>. These studies are valuable for documenting the natural history of these bats, especially in regards to reproductive behaviors. Some bats are known to give birth in the rainy season (May</w:t>
      </w:r>
      <w:r w:rsidR="008810D4" w:rsidRPr="0068677D">
        <w:t xml:space="preserve"> </w:t>
      </w:r>
      <w:r w:rsidRPr="0068677D">
        <w:t>-</w:t>
      </w:r>
      <w:r w:rsidR="008810D4" w:rsidRPr="0068677D">
        <w:t xml:space="preserve"> </w:t>
      </w:r>
      <w:r w:rsidRPr="0068677D">
        <w:t xml:space="preserve">December) and some bats give birth during the dry season (Jan - May). </w:t>
      </w:r>
      <w:r w:rsidR="001B1131" w:rsidRPr="0068677D">
        <w:t>I</w:t>
      </w:r>
      <w:r w:rsidRPr="0068677D">
        <w:t>t is easier to capture bat</w:t>
      </w:r>
      <w:r w:rsidR="001D76DD" w:rsidRPr="0068677D">
        <w:t>s</w:t>
      </w:r>
      <w:r w:rsidRPr="0068677D">
        <w:t xml:space="preserve"> during the dry season, so we focus on common, abundant</w:t>
      </w:r>
      <w:r w:rsidR="00093D5E" w:rsidRPr="0068677D">
        <w:t>,</w:t>
      </w:r>
      <w:r w:rsidRPr="0068677D">
        <w:t xml:space="preserve"> and reproductively synchronized species. </w:t>
      </w:r>
      <w:proofErr w:type="spellStart"/>
      <w:r w:rsidRPr="0068677D">
        <w:rPr>
          <w:i/>
        </w:rPr>
        <w:t>Carollia</w:t>
      </w:r>
      <w:proofErr w:type="spellEnd"/>
      <w:r w:rsidRPr="0068677D">
        <w:rPr>
          <w:i/>
        </w:rPr>
        <w:t xml:space="preserve"> </w:t>
      </w:r>
      <w:proofErr w:type="spellStart"/>
      <w:r w:rsidRPr="0068677D">
        <w:rPr>
          <w:i/>
        </w:rPr>
        <w:t>perspicillata</w:t>
      </w:r>
      <w:proofErr w:type="spellEnd"/>
      <w:r w:rsidRPr="0068677D">
        <w:t xml:space="preserve">, </w:t>
      </w:r>
      <w:proofErr w:type="spellStart"/>
      <w:r w:rsidRPr="0068677D">
        <w:rPr>
          <w:i/>
        </w:rPr>
        <w:t>Artibeus</w:t>
      </w:r>
      <w:proofErr w:type="spellEnd"/>
      <w:r w:rsidRPr="0068677D">
        <w:rPr>
          <w:i/>
        </w:rPr>
        <w:t xml:space="preserve"> </w:t>
      </w:r>
      <w:proofErr w:type="spellStart"/>
      <w:r w:rsidRPr="0068677D">
        <w:rPr>
          <w:i/>
        </w:rPr>
        <w:t>jamaicensis</w:t>
      </w:r>
      <w:proofErr w:type="spellEnd"/>
      <w:r w:rsidRPr="0068677D">
        <w:t xml:space="preserve">, and </w:t>
      </w:r>
      <w:proofErr w:type="spellStart"/>
      <w:r w:rsidRPr="0068677D">
        <w:rPr>
          <w:i/>
        </w:rPr>
        <w:t>Glossophaga</w:t>
      </w:r>
      <w:proofErr w:type="spellEnd"/>
      <w:r w:rsidRPr="0068677D">
        <w:rPr>
          <w:i/>
        </w:rPr>
        <w:t xml:space="preserve"> </w:t>
      </w:r>
      <w:proofErr w:type="spellStart"/>
      <w:r w:rsidRPr="0068677D">
        <w:rPr>
          <w:i/>
        </w:rPr>
        <w:t>soricina</w:t>
      </w:r>
      <w:proofErr w:type="spellEnd"/>
      <w:r w:rsidRPr="0068677D">
        <w:t xml:space="preserve"> were wild caught in Trinidad during the dry season</w:t>
      </w:r>
      <w:r w:rsidR="001804F6" w:rsidRPr="0068677D">
        <w:t xml:space="preserve"> from February to May</w:t>
      </w:r>
      <w:r w:rsidR="00445BC3" w:rsidRPr="0068677D">
        <w:t xml:space="preserve"> (Figure S1</w:t>
      </w:r>
      <w:r w:rsidR="00A44669">
        <w:t>1</w:t>
      </w:r>
      <w:r w:rsidR="00445BC3" w:rsidRPr="0068677D">
        <w:t xml:space="preserve">). </w:t>
      </w:r>
      <w:r w:rsidRPr="0068677D">
        <w:t xml:space="preserve"> </w:t>
      </w:r>
    </w:p>
    <w:p w:rsidR="00477539" w:rsidRPr="0068677D" w:rsidRDefault="00477539" w:rsidP="0068677D">
      <w:pPr>
        <w:spacing w:line="480" w:lineRule="auto"/>
      </w:pPr>
    </w:p>
    <w:p w:rsidR="00477539" w:rsidRPr="0068677D" w:rsidRDefault="00477539" w:rsidP="0068677D">
      <w:pPr>
        <w:spacing w:line="480" w:lineRule="auto"/>
      </w:pPr>
      <w:r w:rsidRPr="0068677D">
        <w:t xml:space="preserve">We expected </w:t>
      </w:r>
      <w:proofErr w:type="spellStart"/>
      <w:r w:rsidRPr="0068677D">
        <w:t>phyllostomids</w:t>
      </w:r>
      <w:proofErr w:type="spellEnd"/>
      <w:r w:rsidRPr="0068677D">
        <w:t xml:space="preserve"> to have a ~90-120 gestational period based on time-pregnancies in captive colonies </w:t>
      </w:r>
      <w:r w:rsidR="000B235C" w:rsidRPr="0068677D">
        <w:fldChar w:fldCharType="begin" w:fldLock="1"/>
      </w:r>
      <w:r w:rsidR="006A5F8B">
        <w:instrText>ADDIN CSL_CITATION {"citationItems":[{"id":"ITEM-1","itemData":{"DOI":"10.1002/dvdy.20400","ISBN":"1058-8388","ISSN":"10588388","PMID":"15861401","abstract":"There are approximately 4,800 extant species of mammals that exhibit tremendous morphological, physiological, and developmental diversity. Yet embryonic development has been studied in only a few mammalian species. Among mammals, bats are second only to rodents with regard to species number and habitat range and are the most abundant mammals in undisturbed tropical regions. Bat development, though, remains relatively unstudied. Here, we describe and illustrate a staging series of embryonic development for the short-tailed fruit bat, Carollia perspicillata, based on embryos collected at timed intervals after captive matings. As Carollia can be readily maintained and propagated in captivity and is extremely abundant in the wild, it offers an attractive choice as a chiropteran model organism. This staging system provides a framework for studying Carollia embryogenesis and should prove useful as a guide for embryological studies of other bat species and for comparisons with other orders of mammals.","author":[{"dropping-particle":"","family":"Cretekos","given":"Chris J.","non-dropping-particle":"","parse-names":false,"suffix":""},{"dropping-particle":"","family":"Weatherbee","given":"Scott D.","non-dropping-particle":"","parse-names":false,"suffix":""},{"dropping-particle":"","family":"Chen","given":"Chih Hsin","non-dropping-particle":"","parse-names":false,"suffix":""},{"dropping-particle":"","family":"Badwaik","given":"Nilima K.","non-dropping-particle":"","parse-names":false,"suffix":""},{"dropping-particle":"","family":"Niswander","given":"Lee","non-dropping-particle":"","parse-names":false,"suffix":""},{"dropping-particle":"","family":"Behringer","given":"Richard R.","non-dropping-particle":"","parse-names":false,"suffix":""},{"dropping-particle":"","family":"Rasweiler IV","given":"John J.","non-dropping-particle":"","parse-names":false,"suffix":""}],"container-title":"Developmental Dynamics","id":"ITEM-1","issue":"3","issued":{"date-parts":[["2005"]]},"page":"721-738","title":"Embryonic staging system for the short-tailed fruit bat, Carollia perspicillata, a model organism for the mammalian order Chiroptera, based upon timed pregnancies in captive-bred animals","type":"article-journal","volume":"233"},"uris":["http://www.mendeley.com/documents/?uuid=3029a18b-462a-404d-b270-326086a4c911"]},{"id":"ITEM-2","itemData":{"DOI":"10.1530/jrf.0.0310249","ISSN":"00224251","author":[{"dropping-particle":"","family":"Rasweiler IV","given":"John J.","non-dropping-particle":"","parse-names":false,"suffix":""}],"container-title":"Journal of Reproduction and Fertility","id":"ITEM-2","issued":{"date-parts":[["1972"]]},"title":"Reproduction in the long-tongued bat, Glossophaga soricina. I. Preimplantation development and histology of the oviduct.","type":"article-journal"},"uris":["http://www.mendeley.com/documents/?uuid=0f397342-24f8-4a6a-8a7a-d263ae50c257"]},{"id":"ITEM-3","itemData":{"DOI":"10.1530/jrf.0.0410265","ISSN":"00224251","PMID":"4452969","author":[{"dropping-particle":"","family":"Quintero","given":"F.","non-dropping-particle":"","parse-names":false,"suffix":""},{"dropping-particle":"","family":"Rasweiler IV","given":"J. J.","non-dropping-particle":"","parse-names":false,"suffix":""}],"container-title":"Journal of Reproduction and Fertility","id":"ITEM-3","issued":{"date-parts":[["1974"]]},"title":"Ovulation and early embryonic development in the captive vampire bat, Desmodus rotundus","type":"article-journal"},"uris":["http://www.mendeley.com/documents/?uuid=6e830663-c228-478d-8930-57e4968b0bb7"]}],"mendeley":{"formattedCitation":"(Rasweiler IV 1972; Quintero and Rasweiler IV 1974; Cretekos et al. 2005)","plainTextFormattedCitation":"(Rasweiler IV 1972; Quintero and Rasweiler IV 1974; Cretekos et al. 2005)","previouslyFormattedCitation":"(Rasweiler 1972; Quintero and Rasweiler IV 1974; Cretekos et al. 2005)"},"properties":{"noteIndex":0},"schema":"https://github.com/citation-style-language/schema/raw/master/csl-citation.json"}</w:instrText>
      </w:r>
      <w:r w:rsidR="000B235C" w:rsidRPr="0068677D">
        <w:fldChar w:fldCharType="separate"/>
      </w:r>
      <w:r w:rsidR="006A5F8B" w:rsidRPr="006A5F8B">
        <w:rPr>
          <w:noProof/>
        </w:rPr>
        <w:t>(Rasweiler IV 1972; Quintero and Rasweiler IV 1974; Cretekos et al. 2005)</w:t>
      </w:r>
      <w:r w:rsidR="000B235C" w:rsidRPr="0068677D">
        <w:fldChar w:fldCharType="end"/>
      </w:r>
      <w:r w:rsidRPr="0068677D">
        <w:t>. We also expect</w:t>
      </w:r>
      <w:r w:rsidR="00691AC7">
        <w:t>ed</w:t>
      </w:r>
      <w:r w:rsidRPr="0068677D">
        <w:t xml:space="preserve"> the face to begin midfacial fusion starting at CS15 (~day 46) and complete by CS16 (~day 50) based on what we know from facial morphogenesis in mouse </w:t>
      </w:r>
      <w:r w:rsidR="000B235C" w:rsidRPr="0068677D">
        <w:fldChar w:fldCharType="begin" w:fldLock="1"/>
      </w:r>
      <w:r w:rsidR="00093824" w:rsidRPr="0068677D">
        <w:instrText>ADDIN CSL_CITATION {"citationItems":[{"id":"ITEM-1","itemData":{"DOI":"10.1242/dev.157628","ISSN":"14779129","abstract":"Human cleft lip with or without cleft palate (CL/P) is a common craniofacial abnormality caused by impaired fusion of the facial prominences. We have previously reported that, in the mouse embryo, epithelial apoptosismediates fusion at the seamwhere the prominences coalesce. Here, we show that apoptosis alone is not sufficient to remove the epithelial layers. We observed morphological changes in the seam epithelia, intermingling of cells of epithelial descent into the mesenchyme and molecular signatures of epithelial-mesenchymal transition (EMT). Utilizing mouse lines with cephalic epithelium-specific Pbx loss exhibiting CL/P, we demonstrate that these cellular behaviors are Pbx dependent, as is the transcriptional regulation of the EMT driver Snail1. Furthermore, in the embryo, the majority of epithelial cells expressing high levels of Snail1 do not undergo apoptosis. Pbx1 loss- and gain-of-function in a tractable epithelial culture system revealed that Pbx1 is both necessary and sufficient for EMT induction. This study establishes that Pbx-dependent EMT programs mediate murine upper lip/primary palate morphogenesis and fusion via regulation of Snail1. Of note, the EMT signatures observed in the embryo are mirrored in the epithelial culture system.","author":[{"dropping-particle":"","family":"Losa","given":"Marta","non-dropping-particle":"","parse-names":false,"suffix":""},{"dropping-particle":"","family":"Risolino","given":"Maurizio","non-dropping-particle":"","parse-names":false,"suffix":""},{"dropping-particle":"","family":"Li","given":"Bingsi","non-dropping-particle":"","parse-names":false,"suffix":""},{"dropping-particle":"","family":"Hart","given":"James","non-dropping-particle":"","parse-names":false,"suffix":""},{"dropping-particle":"","family":"Quintana","given":"Laura","non-dropping-particle":"","parse-names":false,"suffix":""},{"dropping-particle":"","family":"Grishina","given":"Irina","non-dropping-particle":"","parse-names":false,"suffix":""},{"dropping-particle":"","family":"Yang","given":"Hui","non-dropping-particle":"","parse-names":false,"suffix":""},{"dropping-particle":"","family":"Choi","given":"Irene F.","non-dropping-particle":"","parse-names":false,"suffix":""},{"dropping-particle":"","family":"Lewicki","given":"Patrick","non-dropping-particle":"","parse-names":false,"suffix":""},{"dropping-particle":"","family":"Khan","given":"Sameer","non-dropping-particle":"","parse-names":false,"suffix":""},{"dropping-particle":"","family":"Aho","given":"Robert","non-dropping-particle":"","parse-names":false,"suffix":""},{"dropping-particle":"","family":"Feenstra","given":"Jennifer","non-dropping-particle":"","parse-names":false,"suffix":""},{"dropping-particle":"","family":"Vincent","given":"C. Theresa","non-dropping-particle":"","parse-names":false,"suffix":""},{"dropping-particle":"","family":"Brown","given":"Anthony M.C.","non-dropping-particle":"","parse-names":false,"suffix":""},{"dropping-particle":"","family":"Ferretti","given":"Elisabetta","non-dropping-particle":"","parse-names":false,"suffix":""},{"dropping-particle":"","family":"Williams","given":"Trevor","non-dropping-particle":"","parse-names":false,"suffix":""},{"dropping-particle":"","family":"Selleri","given":"Licia","non-dropping-particle":"","parse-names":false,"suffix":""}],"container-title":"Development (Cambridge)","id":"ITEM-1","issued":{"date-parts":[["2018"]]},"title":"Face morphogenesis is promoted by Pbx-dependent EMT via regulation of snail1 during frontonasal prominence fusion","type":"article-journal"},"uris":["http://www.mendeley.com/documents/?uuid=3aee2d6a-ff3c-420e-92fb-56e344e20081"]}],"mendeley":{"formattedCitation":"(Losa et al. 2018)","plainTextFormattedCitation":"(Losa et al. 2018)","previouslyFormattedCitation":"(Losa et al. 2018)"},"properties":{"noteIndex":0},"schema":"https://github.com/citation-style-language/schema/raw/master/csl-citation.json"}</w:instrText>
      </w:r>
      <w:r w:rsidR="000B235C" w:rsidRPr="0068677D">
        <w:fldChar w:fldCharType="separate"/>
      </w:r>
      <w:r w:rsidR="00093824" w:rsidRPr="0068677D">
        <w:rPr>
          <w:noProof/>
        </w:rPr>
        <w:t>(Losa et al. 2018)</w:t>
      </w:r>
      <w:r w:rsidR="000B235C" w:rsidRPr="0068677D">
        <w:fldChar w:fldCharType="end"/>
      </w:r>
      <w:r w:rsidRPr="0068677D">
        <w:t xml:space="preserve"> and the corresponding morphological events documented in the detailed staging system of </w:t>
      </w:r>
      <w:r w:rsidRPr="0068677D">
        <w:rPr>
          <w:i/>
        </w:rPr>
        <w:t xml:space="preserve">C. </w:t>
      </w:r>
      <w:proofErr w:type="spellStart"/>
      <w:r w:rsidRPr="0068677D">
        <w:rPr>
          <w:i/>
        </w:rPr>
        <w:t>perspicillata</w:t>
      </w:r>
      <w:proofErr w:type="spellEnd"/>
      <w:r w:rsidR="00093824" w:rsidRPr="0068677D">
        <w:t xml:space="preserve"> </w:t>
      </w:r>
      <w:r w:rsidR="000B235C" w:rsidRPr="0068677D">
        <w:fldChar w:fldCharType="begin" w:fldLock="1"/>
      </w:r>
      <w:r w:rsidR="00E54683" w:rsidRPr="0068677D">
        <w:instrText>ADDIN CSL_CITATION {"citationItems":[{"id":"ITEM-1","itemData":{"DOI":"10.1002/dvdy.20400","ISBN":"1058-8388","ISSN":"10588388","PMID":"15861401","abstract":"There are approximately 4,800 extant species of mammals that exhibit tremendous morphological, physiological, and developmental diversity. Yet embryonic development has been studied in only a few mammalian species. Among mammals, bats are second only to rodents with regard to species number and habitat range and are the most abundant mammals in undisturbed tropical regions. Bat development, though, remains relatively unstudied. Here, we describe and illustrate a staging series of embryonic development for the short-tailed fruit bat, Carollia perspicillata, based on embryos collected at timed intervals after captive matings. As Carollia can be readily maintained and propagated in captivity and is extremely abundant in the wild, it offers an attractive choice as a chiropteran model organism. This staging system provides a framework for studying Carollia embryogenesis and should prove useful as a guide for embryological studies of other bat species and for comparisons with other orders of mammals.","author":[{"dropping-particle":"","family":"Cretekos","given":"Chris J.","non-dropping-particle":"","parse-names":false,"suffix":""},{"dropping-particle":"","family":"Weatherbee","given":"Scott D.","non-dropping-particle":"","parse-names":false,"suffix":""},{"dropping-particle":"","family":"Chen","given":"Chih Hsin","non-dropping-particle":"","parse-names":false,"suffix":""},{"dropping-particle":"","family":"Badwaik","given":"Nilima K.","non-dropping-particle":"","parse-names":false,"suffix":""},{"dropping-particle":"","family":"Niswander","given":"Lee","non-dropping-particle":"","parse-names":false,"suffix":""},{"dropping-particle":"","family":"Behringer","given":"Richard R.","non-dropping-particle":"","parse-names":false,"suffix":""},{"dropping-particle":"","family":"Rasweiler IV","given":"John J.","non-dropping-particle":"","parse-names":false,"suffix":""}],"container-title":"Developmental Dynamics","id":"ITEM-1","issue":"3","issued":{"date-parts":[["2005"]]},"page":"721-738","title":"Embryonic staging system for the short-tailed fruit bat, Carollia perspicillata, a model organism for the mammalian order Chiroptera, based upon timed pregnancies in captive-bred animals","type":"article-journal","volume":"233"},"uris":["http://www.mendeley.com/documents/?uuid=3029a18b-462a-404d-b270-326086a4c911"]}],"mendeley":{"formattedCitation":"(Cretekos et al. 2005)","plainTextFormattedCitation":"(Cretekos et al. 2005)","previouslyFormattedCitation":"(Cretekos et al. 2005)"},"properties":{"noteIndex":0},"schema":"https://github.com/citation-style-language/schema/raw/master/csl-citation.json"}</w:instrText>
      </w:r>
      <w:r w:rsidR="000B235C" w:rsidRPr="0068677D">
        <w:fldChar w:fldCharType="separate"/>
      </w:r>
      <w:r w:rsidR="00093824" w:rsidRPr="0068677D">
        <w:rPr>
          <w:noProof/>
        </w:rPr>
        <w:t>(Cretekos et al. 2005)</w:t>
      </w:r>
      <w:r w:rsidR="000B235C" w:rsidRPr="0068677D">
        <w:fldChar w:fldCharType="end"/>
      </w:r>
      <w:r w:rsidRPr="0068677D">
        <w:t>. Since we are primarily interested in facial length differences, our goal was to sample bats after fusion of the craniofacial prominences starting at CS16 and subsequently at CS17, CS18, etc</w:t>
      </w:r>
      <w:r w:rsidR="00B5277E" w:rsidRPr="0068677D">
        <w:t>,</w:t>
      </w:r>
      <w:r w:rsidRPr="0068677D">
        <w:t xml:space="preserve"> until CS24. </w:t>
      </w:r>
    </w:p>
    <w:p w:rsidR="00DE1341" w:rsidRPr="0068677D" w:rsidRDefault="00DE1341" w:rsidP="0068677D">
      <w:pPr>
        <w:spacing w:line="480" w:lineRule="auto"/>
      </w:pPr>
    </w:p>
    <w:p w:rsidR="003F1596" w:rsidRPr="0068677D" w:rsidRDefault="00E7586B" w:rsidP="0068677D">
      <w:pPr>
        <w:spacing w:line="480" w:lineRule="auto"/>
      </w:pPr>
      <w:r w:rsidRPr="0068677D">
        <w:t>February</w:t>
      </w:r>
      <w:r w:rsidR="003F1596" w:rsidRPr="0068677D">
        <w:t xml:space="preserve"> to </w:t>
      </w:r>
      <w:r w:rsidR="00601DF2" w:rsidRPr="0068677D">
        <w:t>March</w:t>
      </w:r>
      <w:r w:rsidR="003F1596" w:rsidRPr="0068677D">
        <w:t xml:space="preserve"> roughly corresponds to CS1</w:t>
      </w:r>
      <w:r w:rsidR="00684E7C" w:rsidRPr="0068677D">
        <w:t>2</w:t>
      </w:r>
      <w:r w:rsidR="003F1596" w:rsidRPr="0068677D">
        <w:t>-1</w:t>
      </w:r>
      <w:r w:rsidR="00684E7C" w:rsidRPr="0068677D">
        <w:t>8</w:t>
      </w:r>
      <w:r w:rsidR="004638DA" w:rsidRPr="0068677D">
        <w:t xml:space="preserve"> although</w:t>
      </w:r>
      <w:r w:rsidR="003F1596" w:rsidRPr="0068677D">
        <w:t xml:space="preserve"> the rainy and dry season</w:t>
      </w:r>
      <w:r w:rsidR="004638DA" w:rsidRPr="0068677D">
        <w:t>s during 2014-2017</w:t>
      </w:r>
      <w:r w:rsidR="003F1596" w:rsidRPr="0068677D">
        <w:t xml:space="preserve"> have been variable and unpredictable compared to earlier expeditions </w:t>
      </w:r>
      <w:r w:rsidR="000B235C" w:rsidRPr="0068677D">
        <w:fldChar w:fldCharType="begin" w:fldLock="1"/>
      </w:r>
      <w:r w:rsidR="006A5F8B">
        <w:instrText>ADDIN CSL_CITATION {"citationItems":[{"id":"ITEM-1","itemData":{"author":[{"dropping-particle":"","family":"Rasweiler IV","given":"John J","non-dropping-particle":"","parse-names":false,"suffix":""},{"dropping-particle":"","family":"Cretekos","given":"Chris J","non-dropping-particle":"","parse-names":false,"suffix":""},{"dropping-particle":"","family":"Behringer","given":"Richard R","non-dropping-particle":"","parse-names":false,"suffix":""}],"container-title":"Cold Spring Harbor Protocols","id":"ITEM-1","issue":"3","issued":{"date-parts":[["2009"]]},"page":"pdb--prot5162","publisher":"Cold Spring Harbor Laboratory Press","title":"Collection of embryos from short-tailed fruit bats (Carollia perspicillata)","type":"article-journal","volume":"2009"},"uris":["http://www.mendeley.com/documents/?uuid=dc818be9-79fb-4d9d-b135-76648c3da25d"]}],"mendeley":{"formattedCitation":"(Rasweiler IV et al. 2009)","plainTextFormattedCitation":"(Rasweiler IV et al. 2009)","previouslyFormattedCitation":"(Rasweiler et al. 2009)"},"properties":{"noteIndex":0},"schema":"https://github.com/citation-style-language/schema/raw/master/csl-citation.json"}</w:instrText>
      </w:r>
      <w:r w:rsidR="000B235C" w:rsidRPr="0068677D">
        <w:fldChar w:fldCharType="separate"/>
      </w:r>
      <w:r w:rsidR="006A5F8B" w:rsidRPr="006A5F8B">
        <w:rPr>
          <w:noProof/>
        </w:rPr>
        <w:t>(Rasweiler IV et al. 2009)</w:t>
      </w:r>
      <w:r w:rsidR="000B235C" w:rsidRPr="0068677D">
        <w:fldChar w:fldCharType="end"/>
      </w:r>
      <w:r w:rsidR="003F1596" w:rsidRPr="0068677D">
        <w:t xml:space="preserve">, which affected the targeting of embryos. In 2017, hurricanes Harvey, Irma, and Maria affected the export of tissues, delaying the progress of this study.  </w:t>
      </w:r>
    </w:p>
    <w:p w:rsidR="00477539" w:rsidRPr="0068677D" w:rsidRDefault="00477539" w:rsidP="0068677D">
      <w:pPr>
        <w:spacing w:line="480" w:lineRule="auto"/>
      </w:pPr>
    </w:p>
    <w:p w:rsidR="00477539" w:rsidRPr="0068677D" w:rsidRDefault="00477539" w:rsidP="0068677D">
      <w:pPr>
        <w:spacing w:line="480" w:lineRule="auto"/>
      </w:pPr>
      <w:r w:rsidRPr="0068677D">
        <w:t xml:space="preserve">Sampling sites were varied throughout the year and individual roosts were only sampled once per year. Each artificial roost, like an abandoned water-tank or house, is primarily (~90%) composed of </w:t>
      </w:r>
      <w:r w:rsidRPr="0068677D">
        <w:rPr>
          <w:i/>
        </w:rPr>
        <w:t xml:space="preserve">C. </w:t>
      </w:r>
      <w:proofErr w:type="spellStart"/>
      <w:r w:rsidRPr="0068677D">
        <w:rPr>
          <w:i/>
        </w:rPr>
        <w:t>perspicillata</w:t>
      </w:r>
      <w:proofErr w:type="spellEnd"/>
      <w:r w:rsidRPr="0068677D">
        <w:t xml:space="preserve">, with ~10% belonging to </w:t>
      </w:r>
      <w:r w:rsidRPr="0068677D">
        <w:rPr>
          <w:i/>
        </w:rPr>
        <w:t xml:space="preserve">G. </w:t>
      </w:r>
      <w:proofErr w:type="spellStart"/>
      <w:r w:rsidRPr="0068677D">
        <w:rPr>
          <w:i/>
        </w:rPr>
        <w:t>soricina</w:t>
      </w:r>
      <w:proofErr w:type="spellEnd"/>
      <w:r w:rsidRPr="0068677D">
        <w:t xml:space="preserve">. In artificial roosts of ~90% </w:t>
      </w:r>
      <w:r w:rsidRPr="0068677D">
        <w:rPr>
          <w:i/>
        </w:rPr>
        <w:t xml:space="preserve">G. </w:t>
      </w:r>
      <w:proofErr w:type="spellStart"/>
      <w:r w:rsidRPr="0068677D">
        <w:rPr>
          <w:i/>
        </w:rPr>
        <w:t>soricina</w:t>
      </w:r>
      <w:proofErr w:type="spellEnd"/>
      <w:r w:rsidRPr="0068677D">
        <w:t xml:space="preserve">, ~10% belong to </w:t>
      </w:r>
      <w:proofErr w:type="spellStart"/>
      <w:r w:rsidRPr="0068677D">
        <w:rPr>
          <w:i/>
        </w:rPr>
        <w:t>Saccopteryx</w:t>
      </w:r>
      <w:proofErr w:type="spellEnd"/>
      <w:r w:rsidRPr="0068677D">
        <w:rPr>
          <w:i/>
        </w:rPr>
        <w:t xml:space="preserve"> </w:t>
      </w:r>
      <w:proofErr w:type="spellStart"/>
      <w:r w:rsidRPr="0068677D">
        <w:rPr>
          <w:i/>
        </w:rPr>
        <w:t>bilineata</w:t>
      </w:r>
      <w:proofErr w:type="spellEnd"/>
      <w:r w:rsidRPr="0068677D">
        <w:t xml:space="preserve">. Artificial </w:t>
      </w:r>
      <w:r w:rsidRPr="0068677D">
        <w:rPr>
          <w:i/>
        </w:rPr>
        <w:t xml:space="preserve">A. </w:t>
      </w:r>
      <w:proofErr w:type="spellStart"/>
      <w:r w:rsidRPr="0068677D">
        <w:rPr>
          <w:i/>
        </w:rPr>
        <w:t>jamaicensis</w:t>
      </w:r>
      <w:proofErr w:type="spellEnd"/>
      <w:r w:rsidRPr="0068677D">
        <w:t xml:space="preserve"> roosts did not contain additional species cohabiting the same structure, but </w:t>
      </w:r>
      <w:proofErr w:type="spellStart"/>
      <w:r w:rsidRPr="0068677D">
        <w:rPr>
          <w:i/>
        </w:rPr>
        <w:t>Phyllostomus</w:t>
      </w:r>
      <w:proofErr w:type="spellEnd"/>
      <w:r w:rsidRPr="0068677D">
        <w:rPr>
          <w:i/>
        </w:rPr>
        <w:t xml:space="preserve"> discolor</w:t>
      </w:r>
      <w:r w:rsidRPr="0068677D">
        <w:t xml:space="preserve"> with pups were found to roost in nearby structures. Some structures contained </w:t>
      </w:r>
      <w:r w:rsidRPr="0068677D">
        <w:rPr>
          <w:i/>
        </w:rPr>
        <w:t xml:space="preserve">C. </w:t>
      </w:r>
      <w:proofErr w:type="spellStart"/>
      <w:r w:rsidRPr="0068677D">
        <w:rPr>
          <w:i/>
        </w:rPr>
        <w:t>perspicillata</w:t>
      </w:r>
      <w:proofErr w:type="spellEnd"/>
      <w:r w:rsidRPr="0068677D">
        <w:t xml:space="preserve">, </w:t>
      </w:r>
      <w:r w:rsidRPr="0068677D">
        <w:rPr>
          <w:i/>
        </w:rPr>
        <w:t xml:space="preserve">G. </w:t>
      </w:r>
      <w:proofErr w:type="spellStart"/>
      <w:r w:rsidRPr="0068677D">
        <w:rPr>
          <w:i/>
        </w:rPr>
        <w:t>soricina</w:t>
      </w:r>
      <w:proofErr w:type="spellEnd"/>
      <w:r w:rsidRPr="0068677D">
        <w:t>, and</w:t>
      </w:r>
      <w:r w:rsidR="008D51D1" w:rsidRPr="0068677D">
        <w:t xml:space="preserve"> </w:t>
      </w:r>
      <w:proofErr w:type="spellStart"/>
      <w:r w:rsidRPr="0068677D">
        <w:rPr>
          <w:i/>
        </w:rPr>
        <w:t>Phyllostomus</w:t>
      </w:r>
      <w:proofErr w:type="spellEnd"/>
      <w:r w:rsidRPr="0068677D">
        <w:rPr>
          <w:i/>
        </w:rPr>
        <w:t xml:space="preserve"> </w:t>
      </w:r>
      <w:proofErr w:type="spellStart"/>
      <w:r w:rsidRPr="0068677D">
        <w:rPr>
          <w:i/>
        </w:rPr>
        <w:t>hastatu</w:t>
      </w:r>
      <w:r w:rsidR="008D51D1" w:rsidRPr="0068677D">
        <w:rPr>
          <w:i/>
        </w:rPr>
        <w:t>s</w:t>
      </w:r>
      <w:proofErr w:type="spellEnd"/>
      <w:r w:rsidRPr="0068677D">
        <w:t xml:space="preserve"> with newborns roosting at different levels. When sampling from roosts, we used modified butterfly nets to gently capture bats as they roosted.</w:t>
      </w:r>
    </w:p>
    <w:p w:rsidR="00477539" w:rsidRPr="0068677D" w:rsidRDefault="00477539" w:rsidP="0068677D">
      <w:pPr>
        <w:spacing w:line="480" w:lineRule="auto"/>
      </w:pPr>
    </w:p>
    <w:p w:rsidR="00477539" w:rsidRPr="0068677D" w:rsidRDefault="00477539" w:rsidP="0068677D">
      <w:pPr>
        <w:spacing w:line="480" w:lineRule="auto"/>
      </w:pPr>
      <w:r w:rsidRPr="0068677D">
        <w:t xml:space="preserve">For </w:t>
      </w:r>
      <w:r w:rsidR="00F44183" w:rsidRPr="0068677D">
        <w:t xml:space="preserve">collection by </w:t>
      </w:r>
      <w:r w:rsidRPr="0068677D">
        <w:t>mist-netting, we deployed bat-friendly nets ranging from 2.6m and up to 18m (</w:t>
      </w:r>
      <w:proofErr w:type="spellStart"/>
      <w:r w:rsidRPr="0068677D">
        <w:t>Avinet</w:t>
      </w:r>
      <w:proofErr w:type="spellEnd"/>
      <w:r w:rsidRPr="0068677D">
        <w:t>, Inc.) at ground level along forest trails, over water, in cocoa and banana plantations, and ranches with owner permission. In open field or large trails with high tree canopy, we used a triple-high net system with 9m to 18m nets. We set up mist-nets before dusk</w:t>
      </w:r>
      <w:r w:rsidR="00260C0E" w:rsidRPr="0068677D">
        <w:t>, o</w:t>
      </w:r>
      <w:r w:rsidRPr="0068677D">
        <w:t>pened nets at sunset</w:t>
      </w:r>
      <w:r w:rsidR="00C530C2" w:rsidRPr="0068677D">
        <w:t>,</w:t>
      </w:r>
      <w:r w:rsidRPr="0068677D">
        <w:t xml:space="preserve"> and closed nets after 4.5 hours. Nets were monitored every 10 minutes during </w:t>
      </w:r>
      <w:r w:rsidR="0012559A" w:rsidRPr="0068677D">
        <w:t>peak bat activity periods</w:t>
      </w:r>
      <w:r w:rsidRPr="0068677D">
        <w:t xml:space="preserve">, from 6PM to 7PM, then every 20 minutes. Outside caves, we set up harp traps at dusk. The harp trap was constantly monitored by up to four people from dusk until 10PM. </w:t>
      </w:r>
      <w:r w:rsidRPr="0068677D">
        <w:lastRenderedPageBreak/>
        <w:t>We identified bats by species and held pregnant females in cloth bags for up to an hour</w:t>
      </w:r>
      <w:r w:rsidR="00DC5A6F" w:rsidRPr="0068677D">
        <w:t xml:space="preserve"> until subsequent screening</w:t>
      </w:r>
      <w:r w:rsidRPr="0068677D">
        <w:t xml:space="preserve">. For pregnant females, length of forearm, body weight, and reproductive status (early, mid-, or late pregnant) were recorded. </w:t>
      </w:r>
    </w:p>
    <w:p w:rsidR="00477539" w:rsidRPr="0068677D" w:rsidRDefault="00477539" w:rsidP="0068677D">
      <w:pPr>
        <w:spacing w:line="480" w:lineRule="auto"/>
      </w:pPr>
    </w:p>
    <w:p w:rsidR="00477539" w:rsidRPr="0068677D" w:rsidRDefault="00477539" w:rsidP="0068677D">
      <w:pPr>
        <w:spacing w:line="480" w:lineRule="auto"/>
      </w:pPr>
      <w:r w:rsidRPr="0068677D">
        <w:t>Up to ten pregnant females were sampled per roost of 200 individuals or per mist</w:t>
      </w:r>
      <w:r w:rsidR="006B279C" w:rsidRPr="0068677D">
        <w:t>-</w:t>
      </w:r>
      <w:r w:rsidRPr="0068677D">
        <w:t xml:space="preserve">netting site. Of the pregnant females, each </w:t>
      </w:r>
      <w:r w:rsidR="00A31288" w:rsidRPr="0068677D">
        <w:t xml:space="preserve">was </w:t>
      </w:r>
      <w:r w:rsidRPr="0068677D">
        <w:t xml:space="preserve">evaluated for embryo age based on size approximations from gentle abdominal palpation. The size of CS14 in </w:t>
      </w:r>
      <w:r w:rsidRPr="0068677D">
        <w:rPr>
          <w:i/>
        </w:rPr>
        <w:t xml:space="preserve">C. </w:t>
      </w:r>
      <w:proofErr w:type="spellStart"/>
      <w:r w:rsidRPr="0068677D">
        <w:rPr>
          <w:i/>
        </w:rPr>
        <w:t>perspicillata</w:t>
      </w:r>
      <w:proofErr w:type="spellEnd"/>
      <w:r w:rsidRPr="0068677D">
        <w:t xml:space="preserve"> is 6.9-</w:t>
      </w:r>
      <w:proofErr w:type="spellStart"/>
      <w:r w:rsidRPr="0068677D">
        <w:t>7mm</w:t>
      </w:r>
      <w:proofErr w:type="spellEnd"/>
      <w:r w:rsidRPr="0068677D">
        <w:t xml:space="preserve"> </w:t>
      </w:r>
      <w:r w:rsidR="000B235C" w:rsidRPr="0068677D">
        <w:fldChar w:fldCharType="begin" w:fldLock="1"/>
      </w:r>
      <w:r w:rsidR="00CC255C" w:rsidRPr="0068677D">
        <w:instrText>ADDIN CSL_CITATION {"citationItems":[{"id":"ITEM-1","itemData":{"DOI":"10.1002/dvdy.20400","ISBN":"1058-8388","ISSN":"10588388","PMID":"15861401","abstract":"There are approximately 4,800 extant species of mammals that exhibit tremendous morphological, physiological, and developmental diversity. Yet embryonic development has been studied in only a few mammalian species. Among mammals, bats are second only to rodents with regard to species number and habitat range and are the most abundant mammals in undisturbed tropical regions. Bat development, though, remains relatively unstudied. Here, we describe and illustrate a staging series of embryonic development for the short-tailed fruit bat, Carollia perspicillata, based on embryos collected at timed intervals after captive matings. As Carollia can be readily maintained and propagated in captivity and is extremely abundant in the wild, it offers an attractive choice as a chiropteran model organism. This staging system provides a framework for studying Carollia embryogenesis and should prove useful as a guide for embryological studies of other bat species and for comparisons with other orders of mammals.","author":[{"dropping-particle":"","family":"Cretekos","given":"Chris J.","non-dropping-particle":"","parse-names":false,"suffix":""},{"dropping-particle":"","family":"Weatherbee","given":"Scott D.","non-dropping-particle":"","parse-names":false,"suffix":""},{"dropping-particle":"","family":"Chen","given":"Chih Hsin","non-dropping-particle":"","parse-names":false,"suffix":""},{"dropping-particle":"","family":"Badwaik","given":"Nilima K.","non-dropping-particle":"","parse-names":false,"suffix":""},{"dropping-particle":"","family":"Niswander","given":"Lee","non-dropping-particle":"","parse-names":false,"suffix":""},{"dropping-particle":"","family":"Behringer","given":"Richard R.","non-dropping-particle":"","parse-names":false,"suffix":""},{"dropping-particle":"","family":"Rasweiler IV","given":"John J.","non-dropping-particle":"","parse-names":false,"suffix":""}],"container-title":"Developmental Dynamics","id":"ITEM-1","issue":"3","issued":{"date-parts":[["2005"]]},"page":"721-738","title":"Embryonic staging system for the short-tailed fruit bat, Carollia perspicillata, a model organism for the mammalian order Chiroptera, based upon timed pregnancies in captive-bred animals","type":"article-journal","volume":"233"},"uris":["http://www.mendeley.com/documents/?uuid=3029a18b-462a-404d-b270-326086a4c911"]}],"mendeley":{"formattedCitation":"(Cretekos et al. 2005)","plainTextFormattedCitation":"(Cretekos et al. 2005)","previouslyFormattedCitation":"(Cretekos et al. 2005)"},"properties":{"noteIndex":0},"schema":"https://github.com/citation-style-language/schema/raw/master/csl-citation.json"}</w:instrText>
      </w:r>
      <w:r w:rsidR="000B235C" w:rsidRPr="0068677D">
        <w:fldChar w:fldCharType="separate"/>
      </w:r>
      <w:r w:rsidR="00CA4564" w:rsidRPr="0068677D">
        <w:rPr>
          <w:noProof/>
        </w:rPr>
        <w:t>(Cretekos et al. 2005)</w:t>
      </w:r>
      <w:r w:rsidR="000B235C" w:rsidRPr="0068677D">
        <w:fldChar w:fldCharType="end"/>
      </w:r>
      <w:r w:rsidR="00CA4564" w:rsidRPr="0068677D">
        <w:t xml:space="preserve"> </w:t>
      </w:r>
      <w:r w:rsidRPr="0068677D">
        <w:t xml:space="preserve">and the long axis of the uterus is about 9-10mm (unpublished observation). </w:t>
      </w:r>
      <w:r w:rsidR="004D39FB" w:rsidRPr="0068677D">
        <w:t>Thus</w:t>
      </w:r>
      <w:r w:rsidRPr="0068677D">
        <w:t>, sizes less than 8mm were excluded due to unreliability of gestational age based on abdominal palpation.</w:t>
      </w:r>
    </w:p>
    <w:p w:rsidR="00477539" w:rsidRPr="0068677D" w:rsidRDefault="00477539" w:rsidP="0068677D">
      <w:pPr>
        <w:spacing w:line="480" w:lineRule="auto"/>
      </w:pPr>
      <w:r w:rsidRPr="0068677D">
        <w:t xml:space="preserve"> </w:t>
      </w:r>
    </w:p>
    <w:p w:rsidR="00477539" w:rsidRPr="0068677D" w:rsidRDefault="00477539" w:rsidP="0068677D">
      <w:pPr>
        <w:spacing w:line="480" w:lineRule="auto"/>
      </w:pPr>
      <w:r w:rsidRPr="0068677D">
        <w:t xml:space="preserve">All embryonic bats that were collected from the wild in Trinidad, West Indies are shown in Table </w:t>
      </w:r>
      <w:r w:rsidR="0046261B" w:rsidRPr="0068677D">
        <w:t xml:space="preserve">S1 </w:t>
      </w:r>
      <w:r w:rsidRPr="0068677D">
        <w:t xml:space="preserve">and staged according to limb morphology. </w:t>
      </w:r>
      <w:proofErr w:type="spellStart"/>
      <w:r w:rsidRPr="0068677D">
        <w:rPr>
          <w:i/>
        </w:rPr>
        <w:t>Carollia</w:t>
      </w:r>
      <w:proofErr w:type="spellEnd"/>
      <w:r w:rsidRPr="0068677D">
        <w:rPr>
          <w:i/>
        </w:rPr>
        <w:t xml:space="preserve"> </w:t>
      </w:r>
      <w:proofErr w:type="spellStart"/>
      <w:r w:rsidRPr="0068677D">
        <w:rPr>
          <w:i/>
        </w:rPr>
        <w:t>perspicillata</w:t>
      </w:r>
      <w:proofErr w:type="spellEnd"/>
      <w:r w:rsidRPr="0068677D">
        <w:t xml:space="preserve"> had a complete range of embryonic stages (CS16-CS24) with biological replicates (n=3 per stage). </w:t>
      </w:r>
      <w:proofErr w:type="spellStart"/>
      <w:r w:rsidRPr="0068677D">
        <w:rPr>
          <w:i/>
        </w:rPr>
        <w:t>Miniopterus</w:t>
      </w:r>
      <w:proofErr w:type="spellEnd"/>
      <w:r w:rsidRPr="0068677D">
        <w:rPr>
          <w:i/>
        </w:rPr>
        <w:t xml:space="preserve"> </w:t>
      </w:r>
      <w:proofErr w:type="spellStart"/>
      <w:r w:rsidRPr="0068677D">
        <w:rPr>
          <w:i/>
        </w:rPr>
        <w:t>natalensis</w:t>
      </w:r>
      <w:proofErr w:type="spellEnd"/>
      <w:r w:rsidRPr="0068677D">
        <w:t xml:space="preserve"> had a subset of embryonic ages (CS16-CS18) with biological replicates (n=3 per stage). </w:t>
      </w:r>
      <w:proofErr w:type="spellStart"/>
      <w:r w:rsidRPr="0068677D">
        <w:rPr>
          <w:i/>
        </w:rPr>
        <w:t>Artibeus</w:t>
      </w:r>
      <w:proofErr w:type="spellEnd"/>
      <w:r w:rsidRPr="0068677D">
        <w:rPr>
          <w:i/>
        </w:rPr>
        <w:t xml:space="preserve"> </w:t>
      </w:r>
      <w:proofErr w:type="spellStart"/>
      <w:r w:rsidRPr="0068677D">
        <w:rPr>
          <w:i/>
        </w:rPr>
        <w:t>jamaicensis</w:t>
      </w:r>
      <w:proofErr w:type="spellEnd"/>
      <w:r w:rsidRPr="0068677D">
        <w:t xml:space="preserve"> and </w:t>
      </w:r>
      <w:proofErr w:type="spellStart"/>
      <w:r w:rsidRPr="0068677D">
        <w:rPr>
          <w:i/>
        </w:rPr>
        <w:t>Glossophaga</w:t>
      </w:r>
      <w:proofErr w:type="spellEnd"/>
      <w:r w:rsidRPr="0068677D">
        <w:rPr>
          <w:i/>
        </w:rPr>
        <w:t xml:space="preserve"> </w:t>
      </w:r>
      <w:proofErr w:type="spellStart"/>
      <w:r w:rsidRPr="0068677D">
        <w:rPr>
          <w:i/>
        </w:rPr>
        <w:t>soricina</w:t>
      </w:r>
      <w:proofErr w:type="spellEnd"/>
      <w:r w:rsidRPr="0068677D">
        <w:t xml:space="preserve"> had a range of embryonic stages (CS17-CS24) with few biological replicates (n=1-2). Adult female specimens for each embryo were processed for acquisition into the Museum of Comparative Zoology at Harvard when possible. The majority of bats used for this study w</w:t>
      </w:r>
      <w:r w:rsidR="00503B78" w:rsidRPr="0068677D">
        <w:t>ere obtained</w:t>
      </w:r>
      <w:r w:rsidRPr="0068677D">
        <w:t xml:space="preserve"> through a collaboration with Dr. Janine </w:t>
      </w:r>
      <w:proofErr w:type="spellStart"/>
      <w:r w:rsidRPr="0068677D">
        <w:t>Seetahal</w:t>
      </w:r>
      <w:proofErr w:type="spellEnd"/>
      <w:r w:rsidRPr="0068677D">
        <w:t xml:space="preserve"> for her dissertation research on rabies </w:t>
      </w:r>
      <w:r w:rsidR="00EF65BD" w:rsidRPr="0068677D">
        <w:t xml:space="preserve">and other </w:t>
      </w:r>
      <w:r w:rsidRPr="0068677D">
        <w:t>virus</w:t>
      </w:r>
      <w:r w:rsidR="00EF65BD" w:rsidRPr="0068677D">
        <w:t>es</w:t>
      </w:r>
      <w:r w:rsidRPr="0068677D">
        <w:t xml:space="preserve"> </w:t>
      </w:r>
      <w:r w:rsidR="000B235C" w:rsidRPr="0068677D">
        <w:fldChar w:fldCharType="begin" w:fldLock="1"/>
      </w:r>
      <w:r w:rsidR="00496186" w:rsidRPr="0068677D">
        <w:instrText>ADDIN CSL_CITATION {"citationItems":[{"id":"ITEM-1","itemData":{"DOI":"10.1016/j.vetmic.2018.11.020","ISSN":"18732542","abstract":"Vampire bat-transmitted human rabies was first recognized in Trinidad during a major outbreak during the first half of the 20th century. To date, Trinidad is the only Caribbean island with vampire bat-transmitted rabies. Herein, we summarized the epidemiological situation of rabies in Trinidad during the period 1971–2015 through the analysis of field and laboratory records. During the study period, 259 domestic and wild animal rabies cases were laboratory confirmed with an annual median of 2 animal rabies cases. Over the 45 years, five significant epizootic events occurred (in 1974, 1997–1998, 2000, 2010 and 2012–2013) over which there was a significant increasing trend for the occurrence of rabies cases. The highest number of cases (87 cases) occurred during the 1997–1998 event, and the rabies positive proportion, was highest (0.7, 95% CI 0.52-0.84) for the year 2000. Rabies risk was highest for cattle (negative binomial parameter estimate 4.84, 95% CI 3.45–6.76), although numerous rabies cases were seen in the caprine population during the study period. In light of this finding, consideration should be given to including the small ruminant population in the national rabies vaccination program. Outbreaks affected mainly the counties of St. Patrick and St. George East, with epidemic progression outwards, and these areas should be prioritized for prevention and control efforts.","author":[{"dropping-particle":"","family":"Seetahal","given":"Janine F.R.","non-dropping-particle":"","parse-names":false,"suffix":""},{"dropping-particle":"","family":"Sanchez-Vazquez","given":"Manuel J.","non-dropping-particle":"","parse-names":false,"suffix":""},{"dropping-particle":"","family":"Vokaty","given":"Alexandra","non-dropping-particle":"","parse-names":false,"suffix":""},{"dropping-particle":"","family":"Carrington","given":"Christine V.F.","non-dropping-particle":"","parse-names":false,"suffix":""},{"dropping-particle":"","family":"Mahabir","given":"Ron","non-dropping-particle":"","parse-names":false,"suffix":""},{"dropping-particle":"","family":"Adesiyun","given":"Abiodun A.","non-dropping-particle":"","parse-names":false,"suffix":""},{"dropping-particle":"","family":"Rupprecht","given":"Charles E.","non-dropping-particle":"","parse-names":false,"suffix":""}],"container-title":"Veterinary Microbiology","id":"ITEM-1","issued":{"date-parts":[["2019"]]},"title":"Of bats and livestock: The epidemiology of rabies in Trinidad, West Indies","type":"article-journal"},"uris":["http://www.mendeley.com/documents/?uuid=0de4dda2-95ef-4e1d-a3cf-43f18303369c"]},{"id":"ITEM-2","itemData":{"DOI":"10.1371/journal.pone.0185308","ISSN":"19326203","abstract":"Tacaribe virus (TCRV) was isolated in the 1950s from artibeus bats captured on the island of Trinidad. The initial characterization of TCRV suggested that artibeus bats were natural reservoir hosts. However, nearly 60 years later experimental infections of Jamaican fruit bats (Artibeus jamaicensis) resulted in fatal disease or clearance, suggesting artibeus bats may not be a reservoir host. To further evaluate the TCRV reservoir host status of artibeus bats, we captured bats of six species in Trinidad for evidence of infection. Bats of all four fruigivorous species captured had antibodies to TCRV nucleocapsid, whereas none of the insectivore or nectarivore species did. Many flat-faced fruit-eating bats (A. planirostris) and great fruit-eating bats (A. literatus) were seropositive by ELISA and western blot to TCRV nucleocapsid antigen, as were two of four Seba’s fruit bats (Carollia perspicillata) and two of three yellow-shouldered fruit bats (Sturnira lilium). Serum neutralization tests failed to detect neutralizing antibodies to TCRV from these bats. TCRV RNA was not detected in lung tissues or lung homogenates inoculated onto Vero cells. These data indicate that TCRV or a similar arenavirus continues to circulate among fruit bats of Trinidad but there was no evidence of persistent infection, suggesting artibeus bats are not reservoir hosts.","author":[{"dropping-particle":"","family":"Malmlov","given":"Ashley","non-dropping-particle":"","parse-names":false,"suffix":""},{"dropping-particle":"","family":"Seetahal","given":"Janine","non-dropping-particle":"","parse-names":false,"suffix":""},{"dropping-particle":"","family":"Carrington","given":"Christine","non-dropping-particle":"","parse-names":false,"suffix":""},{"dropping-particle":"","family":"Ramkisson","given":"Vernie","non-dropping-particle":"","parse-names":false,"suffix":""},{"dropping-particle":"","family":"Foster","given":"Jerome","non-dropping-particle":"","parse-names":false,"suffix":""},{"dropping-particle":"","family":"Miazgowicz","given":"Kerri L.","non-dropping-particle":"","parse-names":false,"suffix":""},{"dropping-particle":"","family":"Quackenbush","given":"Sandra","non-dropping-particle":"","parse-names":false,"suffix":""},{"dropping-particle":"","family":"Rovnak","given":"Joel","non-dropping-particle":"","parse-names":false,"suffix":""},{"dropping-particle":"","family":"Negrete","given":"Oscar","non-dropping-particle":"","parse-names":false,"suffix":""},{"dropping-particle":"","family":"Munster","given":"Vincent","non-dropping-particle":"","parse-names":false,"suffix":""},{"dropping-particle":"","family":"Schountz","given":"Tony","non-dropping-particle":"","parse-names":false,"suffix":""}],"container-title":"PLoS ONE","id":"ITEM-2","issued":{"date-parts":[["2017"]]},"title":"Serological evidence of arenavirus circulation among fruit bats in Trinidad","type":"article-journal"},"uris":["http://www.mendeley.com/documents/?uuid=036d9e23-da4f-49f1-b1dd-91737ca04ca5"]},{"id":"ITEM-3","itemData":{"DOI":"10.1016/j.nhtm.2015.07.050","ISSN":"2515-8260","author":[{"dropping-particle":"","family":"Malmlov","given":"A","non-dropping-particle":"","parse-names":false,"suffix":""},{"dropping-particle":"","family":"Seetahal","given":"J","non-dropping-particle":"","parse-names":false,"suffix":""},{"dropping-particle":"","family":"Carrington","given":"C","non-dropping-particle":"","parse-names":false,"suffix":""},{"dropping-particle":"","family":"Ramkisson","given":"V","non-dropping-particle":"","parse-names":false,"suffix":""},{"dropping-particle":"","family":"Foster","given":"J","non-dropping-particle":"","parse-names":false,"suffix":""},{"dropping-particle":"","family":"Munster","given":"V","non-dropping-particle":"","parse-names":false,"suffix":""},{"dropping-particle":"","family":"Quackenbush","given":"S","non-dropping-particle":"","parse-names":false,"suffix":""},{"dropping-particle":"","family":"Schountz","given":"T","non-dropping-particle":"","parse-names":false,"suffix":""}],"container-title":"European Journal of Molecular &amp; Clinical Medicine","id":"ITEM-3","issued":{"date-parts":[["2015"]]},"title":"Serological evidence that Tacaribe virus is circulating among bats in Trinidad and Tobago","type":"article-journal"},"uris":["http://www.mendeley.com/documents/?uuid=894be2a0-3285-428f-85a9-635d69453b5a"]},{"id":"ITEM-4","itemData":{"DOI":"10.3390/tropicalmed3030089","ISSN":"24146366","abstract":"Rabies virus is the only Lyssavirus species found in the Americas. In discussions about rabies, Latin America and the Caribbean are often grouped together. Our study aimed to independently analyse the rabies situation in the Caribbean and examine changes in rabies spatiotemporal epidemiology. A questionnaire was administered to the 33 member countries and territories of the Caribbean Animal Health Network (CaribVET) to collect current data, which was collated with a literature review. Rabies was endemic in ten Caribbean localities, with the dog, mongoose, and vampire bat identified as enzootic reservoirs. The majority of animal cases occurred in Puerto Rico, the Dominican Republic, and Haiti, while human cases only consistently occurred in the latter two areas. Rabies vaccination was conducted for high-risk animal populations with variable coverage, and rabies diagnostic capacities varied widely throughout the region. Illegal importation and natural migration of animals may facilitate the introduction of rabies virus variants into virus-naïve areas. Passive surveillance, together with enhanced methods and serological screening techniques, can therefore be of value. The insularity of the Caribbean makes it ideal for conducting pilot studies on reservoir host population management. Best practice guidelines developed for these reservoir hosts can be individually modified to the epidemiological status and available resources within each locality.","author":[{"dropping-particle":"","family":"Seetahal","given":"Janine F.R.","non-dropping-particle":"","parse-names":false,"suffix":""},{"dropping-particle":"","family":"Vokaty","given":"Alexandra","non-dropping-particle":"","parse-names":false,"suffix":""},{"dropping-particle":"","family":"Vigilato","given":"Marco A.N.","non-dropping-particle":"","parse-names":false,"suffix":""},{"dropping-particle":"","family":"Carrington","given":"Christine V.F.","non-dropping-particle":"","parse-names":false,"suffix":""},{"dropping-particle":"","family":"Pradel","given":"Jennifer","non-dropping-particle":"","parse-names":false,"suffix":""},{"dropping-particle":"","family":"Louison","given":"Bowen","non-dropping-particle":"","parse-names":false,"suffix":""},{"dropping-particle":"","family":"Sauers","given":"Astrid","non-dropping-particle":"Van","parse-names":false,"suffix":""},{"dropping-particle":"","family":"Roopnarine","given":"Rohini","non-dropping-particle":"","parse-names":false,"suffix":""},{"dropping-particle":"","family":"González Arrebato","given":"Jusayma C.","non-dropping-particle":"","parse-names":false,"suffix":""},{"dropping-particle":"","family":"Millien","given":"Max F.","non-dropping-particle":"","parse-names":false,"suffix":""},{"dropping-particle":"","family":"James","given":"Colin","non-dropping-particle":"","parse-names":false,"suffix":""},{"dropping-particle":"","family":"Rupprecht","given":"Charles E.","non-dropping-particle":"","parse-names":false,"suffix":""}],"container-title":"Tropical Medicine and Infectious Disease","id":"ITEM-4","issued":{"date-parts":[["2018"]]},"title":"Rabies in the Caribbean: A situational analysis and historic review","type":"article-journal"},"uris":["http://www.mendeley.com/documents/?uuid=a0accb60-6a8a-4989-b616-174eea42ae79"]}],"mendeley":{"formattedCitation":"(Malmlov et al. 2015, 2017; Seetahal et al. 2018, 2019)","plainTextFormattedCitation":"(Malmlov et al. 2015, 2017; Seetahal et al. 2018, 2019)","previouslyFormattedCitation":"(Malmlov et al. 2015, 2017; Seetahal et al. 2018, 2019)"},"properties":{"noteIndex":0},"schema":"https://github.com/citation-style-language/schema/raw/master/csl-citation.json"}</w:instrText>
      </w:r>
      <w:r w:rsidR="000B235C" w:rsidRPr="0068677D">
        <w:fldChar w:fldCharType="separate"/>
      </w:r>
      <w:r w:rsidR="001D6F60" w:rsidRPr="0068677D">
        <w:rPr>
          <w:noProof/>
        </w:rPr>
        <w:t>(Malmlov et al. 2015, 2017; Seetahal et al. 2018, 2019)</w:t>
      </w:r>
      <w:r w:rsidR="000B235C" w:rsidRPr="0068677D">
        <w:fldChar w:fldCharType="end"/>
      </w:r>
      <w:r w:rsidRPr="0068677D">
        <w:t xml:space="preserve">, requiring brain tissues from adults. </w:t>
      </w:r>
    </w:p>
    <w:p w:rsidR="00477539" w:rsidRPr="0068677D" w:rsidRDefault="00477539" w:rsidP="0068677D">
      <w:pPr>
        <w:spacing w:line="480" w:lineRule="auto"/>
      </w:pPr>
    </w:p>
    <w:p w:rsidR="00477539" w:rsidRPr="0068677D" w:rsidRDefault="00477539" w:rsidP="0068677D">
      <w:pPr>
        <w:spacing w:line="480" w:lineRule="auto"/>
      </w:pPr>
      <w:r w:rsidRPr="0068677D">
        <w:lastRenderedPageBreak/>
        <w:t>All of our interpretations of data were based on</w:t>
      </w:r>
      <w:r w:rsidR="00566EB9" w:rsidRPr="0068677D">
        <w:t xml:space="preserve"> prior knowledge a</w:t>
      </w:r>
      <w:r w:rsidRPr="0068677D">
        <w:t>bout facial development from mouse studies. We initially expected the CS15 bat to match to mouse E10.5. We noted however, that we needed to compare mice starting at E14.</w:t>
      </w:r>
      <w:r w:rsidR="000E2885" w:rsidRPr="0068677D">
        <w:t xml:space="preserve">5 </w:t>
      </w:r>
      <w:r w:rsidRPr="0068677D">
        <w:t>to match facial development to the bat at CS16 (~day 50</w:t>
      </w:r>
      <w:r w:rsidR="004A6A74" w:rsidRPr="0068677D">
        <w:t>;</w:t>
      </w:r>
      <w:r w:rsidRPr="0068677D">
        <w:t xml:space="preserve"> Fig</w:t>
      </w:r>
      <w:r w:rsidR="00A251BF" w:rsidRPr="0068677D">
        <w:t>ure</w:t>
      </w:r>
      <w:r w:rsidR="004A6A74" w:rsidRPr="0068677D">
        <w:t xml:space="preserve"> S1)</w:t>
      </w:r>
      <w:r w:rsidRPr="0068677D">
        <w:t xml:space="preserve">. </w:t>
      </w:r>
    </w:p>
    <w:p w:rsidR="00477539" w:rsidRPr="0068677D" w:rsidRDefault="00477539" w:rsidP="0068677D">
      <w:pPr>
        <w:spacing w:line="480" w:lineRule="auto"/>
      </w:pPr>
    </w:p>
    <w:p w:rsidR="00477539" w:rsidRPr="0068677D" w:rsidRDefault="00477539" w:rsidP="0068677D">
      <w:pPr>
        <w:pStyle w:val="Heading1"/>
        <w:spacing w:line="480" w:lineRule="auto"/>
      </w:pPr>
      <w:r w:rsidRPr="0068677D">
        <w:t>Maximizing experiments with few biological replicates</w:t>
      </w:r>
    </w:p>
    <w:p w:rsidR="00477539" w:rsidRPr="0068677D" w:rsidRDefault="00477539" w:rsidP="0068677D">
      <w:pPr>
        <w:spacing w:line="480" w:lineRule="auto"/>
      </w:pPr>
      <w:r w:rsidRPr="0068677D">
        <w:t xml:space="preserve">Cranial tissue from each species of bat through craniofacial development from CS16-CS24 was processed for </w:t>
      </w:r>
      <w:proofErr w:type="spellStart"/>
      <w:r w:rsidRPr="0068677D">
        <w:t>cryosectioning</w:t>
      </w:r>
      <w:proofErr w:type="spellEnd"/>
      <w:r w:rsidRPr="0068677D">
        <w:t xml:space="preserve">. Since </w:t>
      </w:r>
      <w:r w:rsidR="00665221" w:rsidRPr="0068677D">
        <w:t>sample size was limited,</w:t>
      </w:r>
      <w:r w:rsidRPr="0068677D">
        <w:t xml:space="preserve"> we decided to use serial sections to capture the anterior-posterior length of the head. The ideal orientation </w:t>
      </w:r>
      <w:r w:rsidR="003F57F2" w:rsidRPr="0068677D">
        <w:t>to capture the length along the anterior-posterior axis</w:t>
      </w:r>
      <w:r w:rsidRPr="0068677D">
        <w:t xml:space="preserve"> was sagittal. Each 10</w:t>
      </w:r>
      <w:r w:rsidR="00BE4BF9">
        <w:t>µ</w:t>
      </w:r>
      <w:r w:rsidRPr="0068677D">
        <w:t>m-sagittal section spanning the medial-lateral aspects of the head (Fig</w:t>
      </w:r>
      <w:r w:rsidR="00A251BF" w:rsidRPr="0068677D">
        <w:t>ure</w:t>
      </w:r>
      <w:r w:rsidRPr="0068677D">
        <w:t xml:space="preserve"> </w:t>
      </w:r>
      <w:r w:rsidR="00A251BF" w:rsidRPr="0068677D">
        <w:t>3</w:t>
      </w:r>
      <w:r w:rsidRPr="0068677D">
        <w:t xml:space="preserve">) was collected on a series of 10 slides. Each slide series had one section collected </w:t>
      </w:r>
      <w:r w:rsidR="00D45AA3" w:rsidRPr="0068677D">
        <w:t xml:space="preserve">for </w:t>
      </w:r>
      <w:r w:rsidRPr="0068677D">
        <w:t>every 100</w:t>
      </w:r>
      <w:r w:rsidR="00BE4BF9">
        <w:t>µ</w:t>
      </w:r>
      <w:r w:rsidRPr="0068677D">
        <w:t xml:space="preserve">m. One series was stained for histological reference for </w:t>
      </w:r>
      <w:r w:rsidR="00C63CFE" w:rsidRPr="0068677D">
        <w:t>acquisition i</w:t>
      </w:r>
      <w:r w:rsidRPr="0068677D">
        <w:t>nto the Museum of Comparative Zoology at Harvard</w:t>
      </w:r>
      <w:r w:rsidR="00930A7F" w:rsidRPr="0068677D">
        <w:t xml:space="preserve"> and another </w:t>
      </w:r>
      <w:r w:rsidRPr="0068677D">
        <w:t>series was used to detect proliferation with immunohistochemistry</w:t>
      </w:r>
      <w:r w:rsidRPr="00BE4BF9">
        <w:t>. All additional slide series were</w:t>
      </w:r>
      <w:r w:rsidRPr="0068677D">
        <w:t xml:space="preserve"> stored at -80</w:t>
      </w:r>
      <w:r w:rsidR="00BE4BF9">
        <w:t>°</w:t>
      </w:r>
      <w:r w:rsidRPr="0068677D">
        <w:t xml:space="preserve">C. </w:t>
      </w:r>
    </w:p>
    <w:p w:rsidR="002E53F3" w:rsidRPr="0068677D" w:rsidRDefault="002E53F3" w:rsidP="0068677D">
      <w:pPr>
        <w:spacing w:line="480" w:lineRule="auto"/>
      </w:pPr>
    </w:p>
    <w:p w:rsidR="00477539" w:rsidRPr="0068677D" w:rsidRDefault="00477539" w:rsidP="0068677D">
      <w:pPr>
        <w:pStyle w:val="Heading1"/>
        <w:spacing w:line="480" w:lineRule="auto"/>
      </w:pPr>
      <w:r w:rsidRPr="0068677D">
        <w:t>Automatic cell quantification</w:t>
      </w:r>
    </w:p>
    <w:p w:rsidR="00477539" w:rsidRPr="0068677D" w:rsidRDefault="00477539" w:rsidP="0068677D">
      <w:pPr>
        <w:spacing w:line="480" w:lineRule="auto"/>
      </w:pPr>
      <w:r w:rsidRPr="0068677D">
        <w:t xml:space="preserve">Recent improvements in automatic, high-throughput, high-resolution imaging </w:t>
      </w:r>
      <w:r w:rsidR="000B235C" w:rsidRPr="0068677D">
        <w:fldChar w:fldCharType="begin" w:fldLock="1"/>
      </w:r>
      <w:r w:rsidR="00496186" w:rsidRPr="0068677D">
        <w:instrText>ADDIN CSL_CITATION {"citationItems":[{"id":"ITEM-1","itemData":{"DOI":"10.1146/annurev-pathol-011811-120902","ISSN":"1553-4006","abstract":"Digital imaging in pathology has undergone an exponential period of growth and expansion catalyzed by changes in imaging hardware and gains in computational processing. Today, digitization of entire glass slides at near the optical resolution limits of light can occur in 60 s. Whole slides can be imaged in fluorescence or by use of multispectral imaging systems. Computational algorithms have been developed for cytometric analysis of cells and proteins in subcellular locations by use of multiplexed antibody staining protocols. Digital imaging is unlocking the potential to integrate primary image features into high-dimensional genomic assays by moving microscopic analysis into the digital age. This review highlights the emerging field of digital pathology and explores the methods and analytic approaches being developed for the application and use of these methods in clinical care and research settings.","author":[{"dropping-particle":"","family":"Ghaznavi","given":"Farzad","non-dropping-particle":"","parse-names":false,"suffix":""},{"dropping-particle":"","family":"Evans","given":"Andrew","non-dropping-particle":"","parse-names":false,"suffix":""},{"dropping-particle":"","family":"Madabhushi","given":"Anant","non-dropping-particle":"","parse-names":false,"suffix":""},{"dropping-particle":"","family":"Feldman","given":"Michael","non-dropping-particle":"","parse-names":false,"suffix":""}],"container-title":"Annual Review of Pathology: Mechanisms of Disease","id":"ITEM-1","issued":{"date-parts":[["2013"]]},"title":"Digital Imaging in Pathology: Whole-Slide Imaging and Beyond","type":"article-journal"},"uris":["http://www.mendeley.com/documents/?uuid=4a7fa064-11e1-4009-aa86-18ad1906d3f3"]},{"id":"ITEM-2","itemData":{"author":[{"dropping-particle":"","family":"Fu","given":"Xiujun","non-dropping-particle":"","parse-names":false,"suffix":""},{"dropping-particle":"","family":"Lennerz","given":"Jochen K","non-dropping-particle":"","parse-names":false,"suffix":""},{"dropping-particle":"","family":"Onozato","given":"Maristela","non-dropping-particle":"","parse-names":false,"suffix":""},{"dropping-particle":"","family":"Iafrate","given":"Anthony","non-dropping-particle":"","parse-names":false,"suffix":""},{"dropping-particle":"","family":"Yagi","given":"Yukako","non-dropping-particle":"","parse-names":false,"suffix":""}],"container-title":"Diagnostic Pathology","id":"ITEM-2","issue":"1","issued":{"date-parts":[["2017"]]},"title":"Evaluation of a confocal WSI scanner for FISH slide imaging and image analysis","type":"article-journal","volume":"3"},"uris":["http://www.mendeley.com/documents/?uuid=5e116d3d-a022-4cc5-a0a1-0f8f8a829a8a"]}],"mendeley":{"formattedCitation":"(Ghaznavi et al. 2013; Fu et al. 2017)","plainTextFormattedCitation":"(Ghaznavi et al. 2013; Fu et al. 2017)","previouslyFormattedCitation":"(Ghaznavi et al. 2013; Fu et al. 2017)"},"properties":{"noteIndex":0},"schema":"https://github.com/citation-style-language/schema/raw/master/csl-citation.json"}</w:instrText>
      </w:r>
      <w:r w:rsidR="000B235C" w:rsidRPr="0068677D">
        <w:fldChar w:fldCharType="separate"/>
      </w:r>
      <w:r w:rsidR="00496186" w:rsidRPr="0068677D">
        <w:rPr>
          <w:noProof/>
        </w:rPr>
        <w:t>(Ghaznavi et al. 2013; Fu et al. 2017)</w:t>
      </w:r>
      <w:r w:rsidR="000B235C" w:rsidRPr="0068677D">
        <w:fldChar w:fldCharType="end"/>
      </w:r>
      <w:r w:rsidR="0040664D">
        <w:t>,</w:t>
      </w:r>
      <w:r w:rsidR="00496186" w:rsidRPr="0068677D">
        <w:t xml:space="preserve"> </w:t>
      </w:r>
      <w:r w:rsidRPr="0068677D">
        <w:t xml:space="preserve">and automated imaging analysis </w:t>
      </w:r>
      <w:r w:rsidR="000B235C" w:rsidRPr="0068677D">
        <w:fldChar w:fldCharType="begin" w:fldLock="1"/>
      </w:r>
      <w:r w:rsidR="007860E9" w:rsidRPr="0068677D">
        <w:instrText>ADDIN CSL_CITATION {"citationItems":[{"id":"ITEM-1","itemData":{"DOI":"10.1038/nmeth.2019","ISBN":"1548-7105 (Electronic)\\r1548-7091 (Linking)","ISSN":"15487091","PMID":"22743772","abstract":"Fiji is a distribution of the popular open-source software ImageJ focused on biological-image analysis. Fiji uses modern software engineering practices to combine powerful software libraries with a broad range of scripting languages to enable rapid prototyping of image-processing algorithms. Fiji facilitates the transformation of new algorithms into ImageJ plugins that can be shared with end users through an integrated update system. We propose Fiji as a platform for productive collaboration between computer science and biology research communities.","author":[{"dropping-particle":"","family":"Schindelin","given":"Johannes","non-dropping-particle":"","parse-names":false,"suffix":""},{"dropping-particle":"","family":"Arganda-Carreras","given":"Ignacio","non-dropping-particle":"","parse-names":false,"suffix":""},{"dropping-particle":"","family":"Frise","given":"Erwin","non-dropping-particle":"","parse-names":false,"suffix":""},{"dropping-particle":"","family":"Kaynig","given":"Verena","non-dropping-particle":"","parse-names":false,"suffix":""},{"dropping-particle":"","family":"Longair","given":"Mark","non-dropping-particle":"","parse-names":false,"suffix":""},{"dropping-particle":"","family":"Pietzsch","given":"Tobias","non-dropping-particle":"","parse-names":false,"suffix":""},{"dropping-particle":"","family":"Preibisch","given":"Stephan","non-dropping-particle":"","parse-names":false,"suffix":""},{"dropping-particle":"","family":"Rueden","given":"Curtis","non-dropping-particle":"","parse-names":false,"suffix":""},{"dropping-particle":"","family":"Saalfeld","given":"Stephan","non-dropping-particle":"","parse-names":false,"suffix":""},{"dropping-particle":"","family":"Schmid","given":"Benjamin","non-dropping-particle":"","parse-names":false,"suffix":""},{"dropping-particle":"","family":"Tinevez","given":"Jean Yves","non-dropping-particle":"","parse-names":false,"suffix":""},{"dropping-particle":"","family":"White","given":"Daniel James","non-dropping-particle":"","parse-names":false,"suffix":""},{"dropping-particle":"","family":"Hartenstein","given":"Volker","non-dropping-particle":"","parse-names":false,"suffix":""},{"dropping-particle":"","family":"Eliceiri","given":"Kevin","non-dropping-particle":"","parse-names":false,"suffix":""},{"dropping-particle":"","family":"Tomancak","given":"Pavel","non-dropping-particle":"","parse-names":false,"suffix":""},{"dropping-particle":"","family":"Cardona","given":"Albert","non-dropping-particle":"","parse-names":false,"suffix":""}],"container-title":"Nature Methods","id":"ITEM-1","issue":"7","issued":{"date-parts":[["2012"]]},"page":"676-682","title":"Fiji: An open-source platform for biological-image analysis","type":"article","volume":"9"},"uris":["http://www.mendeley.com/documents/?uuid=24e54f2e-1d33-4378-be19-2c3db275df61"]},{"id":"ITEM-2","itemData":{"DOI":"10.1007/978-3-642-34032-1_4","ISBN":"9783642340314","ISSN":"03029743","abstract":"High-throughput microscopy imaging applications represent an important research field that is focused on testing and comparing lots of different conditions in living systems. It runs over a limited time-frame and per time step images are generated as output; within the time-range a resilient variation in the images of the experiment is characteristic. Studies represent dynamic circumstances expressed in shape variation of the objects under study. For object extraction, i.e. the segmentation of cells, aforementioned conditions have to be taken into account. Segmentation is used to extract objects from images and from objects features are measured. For high-throughput applications generic segmentation algorithms tend to be suboptimal. Therefore, an algorithm is required that can adapt to a range of variations; i.e. self-adaptation of the segmentation parameters without prior knowledge. In order to prevent measurement bias, the algorithm should be able to assess all inconclusive configurations, e.g. cell clusters. The segmentation method must be accurate and robust so that results that can be trustfully used in further analysis and interpretation. For this study a number of algorithms were evaluated and from the results a new algorithm was developed; the watershed masked clustering algorithm. It consists of three steps: (1) a watershed algorithm is used to establish the coarse location of objects, (2) the threshold is optimized by applying a clustering in each watershed region and (3) each mask is reevaluated on consistency and re-optimized so as to result in consistent segmented objects. The evaluation of our algorithm is realized by testing with images containing artificial objects and real-life microscopy images. The result shows that our algorithm is significantly more accurate, more robust and very reproducible. © 2012 Springer-Verlag.","author":[{"dropping-particle":"","family":"Yan","given":"Kuan","non-dropping-particle":"","parse-names":false,"suffix":""},{"dropping-particle":"","family":"Verbeek","given":"Fons J.","non-dropping-particle":"","parse-names":false,"suffix":""}],"container-title":"Lecture Notes in Computer Science (including subseries Lecture Notes in Artificial Intelligence and Lecture Notes in Bioinformatics)","id":"ITEM-2","issued":{"date-parts":[["2012"]]},"title":"Segmentation for high-throughput image analysis: Watershed masked clustering","type":"paper-conference"},"uris":["http://www.mendeley.com/documents/?uuid=3be4a767-b23b-495a-8170-73bbbccd1a47"]}],"mendeley":{"formattedCitation":"(Schindelin et al. 2012; Yan and Verbeek 2012)","plainTextFormattedCitation":"(Schindelin et al. 2012; Yan and Verbeek 2012)","previouslyFormattedCitation":"(Schindelin et al. 2012; Yan and Verbeek 2012)"},"properties":{"noteIndex":0},"schema":"https://github.com/citation-style-language/schema/raw/master/csl-citation.json"}</w:instrText>
      </w:r>
      <w:r w:rsidR="000B235C" w:rsidRPr="0068677D">
        <w:fldChar w:fldCharType="separate"/>
      </w:r>
      <w:r w:rsidR="00496186" w:rsidRPr="0068677D">
        <w:rPr>
          <w:noProof/>
        </w:rPr>
        <w:t>(Schindelin et al. 2012; Yan and Verbeek 2012)</w:t>
      </w:r>
      <w:r w:rsidR="000B235C" w:rsidRPr="0068677D">
        <w:fldChar w:fldCharType="end"/>
      </w:r>
      <w:r w:rsidRPr="0068677D">
        <w:t xml:space="preserve"> means cells from a wide range of tissues and species can be studied in detail. Numerous metrics can be extracted from image data with relatively little effort with use of an algorithm, like the National Institute of Health’s ImageJ </w:t>
      </w:r>
      <w:r w:rsidR="000B235C" w:rsidRPr="0068677D">
        <w:fldChar w:fldCharType="begin" w:fldLock="1"/>
      </w:r>
      <w:r w:rsidR="00E46A88" w:rsidRPr="0068677D">
        <w:instrText>ADDIN CSL_CITATION {"citationItems":[{"id":"ITEM-1","itemData":{"DOI":"10.1038/nmeth.2019","ISBN":"1548-7105 (Electronic)\\r1548-7091 (Linking)","ISSN":"15487091","PMID":"22743772","abstract":"Fiji is a distribution of the popular open-source software ImageJ focused on biological-image analysis. Fiji uses modern software engineering practices to combine powerful software libraries with a broad range of scripting languages to enable rapid prototyping of image-processing algorithms. Fiji facilitates the transformation of new algorithms into ImageJ plugins that can be shared with end users through an integrated update system. We propose Fiji as a platform for productive collaboration between computer science and biology research communities.","author":[{"dropping-particle":"","family":"Schindelin","given":"Johannes","non-dropping-particle":"","parse-names":false,"suffix":""},{"dropping-particle":"","family":"Arganda-Carreras","given":"Ignacio","non-dropping-particle":"","parse-names":false,"suffix":""},{"dropping-particle":"","family":"Frise","given":"Erwin","non-dropping-particle":"","parse-names":false,"suffix":""},{"dropping-particle":"","family":"Kaynig","given":"Verena","non-dropping-particle":"","parse-names":false,"suffix":""},{"dropping-particle":"","family":"Longair","given":"Mark","non-dropping-particle":"","parse-names":false,"suffix":""},{"dropping-particle":"","family":"Pietzsch","given":"Tobias","non-dropping-particle":"","parse-names":false,"suffix":""},{"dropping-particle":"","family":"Preibisch","given":"Stephan","non-dropping-particle":"","parse-names":false,"suffix":""},{"dropping-particle":"","family":"Rueden","given":"Curtis","non-dropping-particle":"","parse-names":false,"suffix":""},{"dropping-particle":"","family":"Saalfeld","given":"Stephan","non-dropping-particle":"","parse-names":false,"suffix":""},{"dropping-particle":"","family":"Schmid","given":"Benjamin","non-dropping-particle":"","parse-names":false,"suffix":""},{"dropping-particle":"","family":"Tinevez","given":"Jean Yves","non-dropping-particle":"","parse-names":false,"suffix":""},{"dropping-particle":"","family":"White","given":"Daniel James","non-dropping-particle":"","parse-names":false,"suffix":""},{"dropping-particle":"","family":"Hartenstein","given":"Volker","non-dropping-particle":"","parse-names":false,"suffix":""},{"dropping-particle":"","family":"Eliceiri","given":"Kevin","non-dropping-particle":"","parse-names":false,"suffix":""},{"dropping-particle":"","family":"Tomancak","given":"Pavel","non-dropping-particle":"","parse-names":false,"suffix":""},{"dropping-particle":"","family":"Cardona","given":"Albert","non-dropping-particle":"","parse-names":false,"suffix":""}],"container-title":"Nature Methods","id":"ITEM-1","issue":"7","issued":{"date-parts":[["2012"]]},"page":"676-682","title":"Fiji: An open-source platform for biological-image analysis","type":"article","volume":"9"},"uris":["http://www.mendeley.com/documents/?uuid=24e54f2e-1d33-4378-be19-2c3db275df61"]}],"mendeley":{"formattedCitation":"(Schindelin et al. 2012)","plainTextFormattedCitation":"(Schindelin et al. 2012)","previouslyFormattedCitation":"(Schindelin et al. 2012)"},"properties":{"noteIndex":0},"schema":"https://github.com/citation-style-language/schema/raw/master/csl-citation.json"}</w:instrText>
      </w:r>
      <w:r w:rsidR="000B235C" w:rsidRPr="0068677D">
        <w:fldChar w:fldCharType="separate"/>
      </w:r>
      <w:r w:rsidR="007860E9" w:rsidRPr="0068677D">
        <w:rPr>
          <w:noProof/>
        </w:rPr>
        <w:t>(Schindelin et al. 2012)</w:t>
      </w:r>
      <w:r w:rsidR="000B235C" w:rsidRPr="0068677D">
        <w:fldChar w:fldCharType="end"/>
      </w:r>
      <w:r w:rsidRPr="0068677D">
        <w:t xml:space="preserve">, to better characterize </w:t>
      </w:r>
      <w:r w:rsidRPr="0068677D">
        <w:lastRenderedPageBreak/>
        <w:t xml:space="preserve">cells. This task represents a time-consuming process to segment, threshold, and measure features of cells per channel, per section, per specimen. For example, specimens in this study are represented by at least </w:t>
      </w:r>
      <w:r w:rsidR="00D10755" w:rsidRPr="0068677D">
        <w:t>10</w:t>
      </w:r>
      <w:r w:rsidRPr="0068677D">
        <w:t xml:space="preserve"> sections, with each section composed of multiple images stitched together to capture the entire sagittal view of the head, which ranges </w:t>
      </w:r>
      <w:r w:rsidR="00BD4EA0" w:rsidRPr="0068677D">
        <w:t xml:space="preserve">in size </w:t>
      </w:r>
      <w:r w:rsidRPr="0068677D">
        <w:t xml:space="preserve">from 4.3mm in CS16 to 14mm at CS24 in </w:t>
      </w:r>
      <w:r w:rsidRPr="0068677D">
        <w:rPr>
          <w:i/>
        </w:rPr>
        <w:t xml:space="preserve">C. </w:t>
      </w:r>
      <w:proofErr w:type="spellStart"/>
      <w:r w:rsidRPr="0068677D">
        <w:rPr>
          <w:i/>
        </w:rPr>
        <w:t>perspicillata</w:t>
      </w:r>
      <w:proofErr w:type="spellEnd"/>
      <w:r w:rsidRPr="0068677D">
        <w:t>. The multiple, large field of view makes individual user adjusted analysis of each image labor intensive, subjective, and time consuming. Automation</w:t>
      </w:r>
      <w:r w:rsidR="0040664D">
        <w:t xml:space="preserve"> was</w:t>
      </w:r>
      <w:r w:rsidRPr="0068677D">
        <w:t xml:space="preserve"> necessary to systematically measure large number of cells from large fields of view. </w:t>
      </w:r>
    </w:p>
    <w:p w:rsidR="00477539" w:rsidRPr="0068677D" w:rsidRDefault="00477539" w:rsidP="0068677D">
      <w:pPr>
        <w:spacing w:line="480" w:lineRule="auto"/>
      </w:pPr>
    </w:p>
    <w:p w:rsidR="00477539" w:rsidRPr="0068677D" w:rsidRDefault="00477539" w:rsidP="0068677D">
      <w:pPr>
        <w:spacing w:line="480" w:lineRule="auto"/>
      </w:pPr>
      <w:r w:rsidRPr="0068677D">
        <w:t>To address this, we develop</w:t>
      </w:r>
      <w:r w:rsidR="00A90C3B">
        <w:t>ed</w:t>
      </w:r>
      <w:r w:rsidRPr="0068677D">
        <w:t xml:space="preserve"> scripts to automate the built-in image analysis within ImageJ. The general outline of our algorithm to analyze cells is shown in Fig</w:t>
      </w:r>
      <w:r w:rsidR="009C04D2" w:rsidRPr="0068677D">
        <w:t>ure</w:t>
      </w:r>
      <w:r w:rsidRPr="0068677D">
        <w:t xml:space="preserve"> </w:t>
      </w:r>
      <w:r w:rsidR="00011181" w:rsidRPr="0068677D">
        <w:t>S1</w:t>
      </w:r>
      <w:r w:rsidR="00672EA7">
        <w:t>2</w:t>
      </w:r>
      <w:r w:rsidRPr="0068677D">
        <w:t>. We wrote scripts in java to automate these user tasks within ImageJ. Because we did not know the exact role cellular proliferation would have during craniofacial development, we data-mined as many metrics as possible: cell counts, size, shape, coordinates, and pixel intensity per cell. A single script was used for all species and stages of craniofacial development. All immunohistochemistry experiments and imaging settings were similar,</w:t>
      </w:r>
      <w:r w:rsidR="00F56CAB" w:rsidRPr="0068677D">
        <w:t xml:space="preserve"> </w:t>
      </w:r>
      <w:r w:rsidR="00C015F3" w:rsidRPr="00C015F3">
        <w:t>a necessary prerequisite to automated image analysis.</w:t>
      </w:r>
    </w:p>
    <w:p w:rsidR="00477539" w:rsidRPr="0068677D" w:rsidRDefault="00477539" w:rsidP="0068677D">
      <w:pPr>
        <w:pStyle w:val="Heading1"/>
        <w:spacing w:line="480" w:lineRule="auto"/>
      </w:pPr>
      <w:r w:rsidRPr="0068677D">
        <w:t>PH3 as a mitotic marker</w:t>
      </w:r>
    </w:p>
    <w:p w:rsidR="00352720" w:rsidRPr="0068677D" w:rsidRDefault="00477539" w:rsidP="0068677D">
      <w:pPr>
        <w:spacing w:line="480" w:lineRule="auto"/>
      </w:pPr>
      <w:r w:rsidRPr="0068677D">
        <w:t xml:space="preserve">After immunohistochemistry targeting </w:t>
      </w:r>
      <w:r w:rsidR="001F5FFC">
        <w:t xml:space="preserve">of </w:t>
      </w:r>
      <w:r w:rsidRPr="0068677D">
        <w:t xml:space="preserve">PH3, all serial sections were imaged with an Olympus VS120 slide scanner at </w:t>
      </w:r>
      <w:proofErr w:type="gramStart"/>
      <w:r w:rsidRPr="0068677D">
        <w:t>20x</w:t>
      </w:r>
      <w:proofErr w:type="gramEnd"/>
      <w:r w:rsidRPr="0068677D">
        <w:t xml:space="preserve"> and aligned by two Procrustes transformations, translation and rotation, with the FIJI Plugin</w:t>
      </w:r>
      <w:r w:rsidR="00A40F52" w:rsidRPr="0068677D">
        <w:t xml:space="preserve"> </w:t>
      </w:r>
      <w:proofErr w:type="spellStart"/>
      <w:r w:rsidRPr="0068677D">
        <w:rPr>
          <w:i/>
        </w:rPr>
        <w:t>StackReg</w:t>
      </w:r>
      <w:proofErr w:type="spellEnd"/>
      <w:r w:rsidRPr="0068677D">
        <w:t>. Aligned images were individually processed to identify PH3-signal (Fig</w:t>
      </w:r>
      <w:r w:rsidR="001B2FD3" w:rsidRPr="0068677D">
        <w:t>ure</w:t>
      </w:r>
      <w:r w:rsidRPr="0068677D">
        <w:t xml:space="preserve"> </w:t>
      </w:r>
      <w:r w:rsidR="00A40F52" w:rsidRPr="0068677D">
        <w:t>S1</w:t>
      </w:r>
      <w:r w:rsidR="00110E83">
        <w:t>2</w:t>
      </w:r>
      <w:r w:rsidRPr="0068677D">
        <w:t xml:space="preserve">). PH3-signal information (position, size, shape) were collected from each </w:t>
      </w:r>
      <w:r w:rsidRPr="0068677D">
        <w:lastRenderedPageBreak/>
        <w:t xml:space="preserve">section. Position is the </w:t>
      </w:r>
      <w:proofErr w:type="gramStart"/>
      <w:r w:rsidRPr="0068677D">
        <w:t>X,</w:t>
      </w:r>
      <w:proofErr w:type="gramEnd"/>
      <w:r w:rsidRPr="0068677D">
        <w:t xml:space="preserve"> Y coordinates of each cell maxima. Size is presented as the area</w:t>
      </w:r>
      <w:r w:rsidR="00CB04AC">
        <w:t xml:space="preserve"> of signal per cell</w:t>
      </w:r>
      <w:r w:rsidRPr="0068677D">
        <w:t xml:space="preserve">. Shape is described as roundness and determined by dividing the major axis of the cell body with the minor axis of the cell body. </w:t>
      </w:r>
    </w:p>
    <w:p w:rsidR="00352720" w:rsidRDefault="00352720" w:rsidP="00CF0537">
      <w:pPr>
        <w:spacing w:line="480" w:lineRule="auto"/>
        <w:ind w:firstLine="720"/>
      </w:pPr>
    </w:p>
    <w:p w:rsidR="00AD0C02" w:rsidRPr="0068677D" w:rsidRDefault="00AD0C02" w:rsidP="00CF0537">
      <w:pPr>
        <w:spacing w:line="480" w:lineRule="auto"/>
        <w:ind w:firstLine="720"/>
      </w:pPr>
      <w:r w:rsidRPr="009F3E79">
        <w:t>At CS16, the median cell area</w:t>
      </w:r>
      <w:r w:rsidR="00AD7637">
        <w:t xml:space="preserve"> (Figure 4)</w:t>
      </w:r>
      <w:r w:rsidRPr="009F3E79">
        <w:t xml:space="preserve"> labeled with PH3</w:t>
      </w:r>
      <w:r>
        <w:t xml:space="preserve"> </w:t>
      </w:r>
      <w:r w:rsidRPr="009F3E79">
        <w:t>is 66.64</w:t>
      </w:r>
      <w:r w:rsidR="00BE4BF9">
        <w:t>µ</w:t>
      </w:r>
      <w:commentRangeStart w:id="0"/>
      <w:commentRangeStart w:id="1"/>
      <w:r w:rsidRPr="009F3E79">
        <w:t>m</w:t>
      </w:r>
      <w:commentRangeEnd w:id="0"/>
      <w:r w:rsidRPr="007C6DAE">
        <w:rPr>
          <w:rStyle w:val="CommentReference"/>
          <w:vertAlign w:val="superscript"/>
        </w:rPr>
        <w:commentReference w:id="0"/>
      </w:r>
      <w:commentRangeEnd w:id="1"/>
      <w:r w:rsidRPr="007C6DAE">
        <w:rPr>
          <w:rStyle w:val="CommentReference"/>
          <w:vertAlign w:val="superscript"/>
        </w:rPr>
        <w:commentReference w:id="1"/>
      </w:r>
      <w:r w:rsidRPr="007C6DAE">
        <w:rPr>
          <w:vertAlign w:val="superscript"/>
        </w:rPr>
        <w:t>2</w:t>
      </w:r>
      <w:r>
        <w:t xml:space="preserve"> (cells measured (n) = 634).</w:t>
      </w:r>
      <w:r w:rsidR="00352720">
        <w:t xml:space="preserve"> </w:t>
      </w:r>
      <w:r>
        <w:t xml:space="preserve">At CS17 </w:t>
      </w:r>
      <w:commentRangeStart w:id="2"/>
      <w:r w:rsidRPr="009F3E79">
        <w:t>(n=5674)</w:t>
      </w:r>
      <w:commentRangeEnd w:id="2"/>
      <w:r>
        <w:rPr>
          <w:rStyle w:val="CommentReference"/>
        </w:rPr>
        <w:commentReference w:id="2"/>
      </w:r>
      <w:r>
        <w:t>, this increase by 88% to a median cell area of</w:t>
      </w:r>
      <w:r w:rsidRPr="009F3E79">
        <w:t xml:space="preserve"> 125.87</w:t>
      </w:r>
      <w:r w:rsidR="00BE4BF9">
        <w:t>µ</w:t>
      </w:r>
      <w:r w:rsidRPr="009F3E79">
        <w:t>m</w:t>
      </w:r>
      <w:r w:rsidRPr="007C6DAE">
        <w:rPr>
          <w:vertAlign w:val="superscript"/>
        </w:rPr>
        <w:t>2</w:t>
      </w:r>
      <w:r w:rsidRPr="009F3E79">
        <w:t>, which then slightly decreases to 111.07</w:t>
      </w:r>
      <w:r w:rsidR="00BE4BF9">
        <w:t>µ</w:t>
      </w:r>
      <w:r w:rsidRPr="009F3E79">
        <w:t>m</w:t>
      </w:r>
      <w:r w:rsidRPr="007C6DAE">
        <w:rPr>
          <w:vertAlign w:val="superscript"/>
        </w:rPr>
        <w:t>2</w:t>
      </w:r>
      <w:r w:rsidRPr="009F3E79">
        <w:t xml:space="preserve"> at CS18 (n=4878) and CS19 (n=16765). A </w:t>
      </w:r>
      <w:commentRangeStart w:id="3"/>
      <w:r>
        <w:t>47</w:t>
      </w:r>
      <w:r w:rsidRPr="009F3E79">
        <w:t>%</w:t>
      </w:r>
      <w:commentRangeEnd w:id="3"/>
      <w:r>
        <w:rPr>
          <w:rStyle w:val="CommentReference"/>
        </w:rPr>
        <w:commentReference w:id="3"/>
      </w:r>
      <w:r w:rsidRPr="009F3E79">
        <w:t xml:space="preserve"> increase in the median area, 162.89</w:t>
      </w:r>
      <w:r w:rsidR="00BE4BF9">
        <w:t>µ</w:t>
      </w:r>
      <w:r w:rsidRPr="009F3E79">
        <w:t>m</w:t>
      </w:r>
      <w:r w:rsidRPr="007C6DAE">
        <w:rPr>
          <w:vertAlign w:val="superscript"/>
        </w:rPr>
        <w:t>2</w:t>
      </w:r>
      <w:r w:rsidRPr="009F3E79">
        <w:t xml:space="preserve"> (n=7155), is observed at CS20. At CS22, the size of PH3 signal decreases by 24% to 123.45</w:t>
      </w:r>
      <w:r w:rsidR="00BE4BF9">
        <w:t>µ</w:t>
      </w:r>
      <w:r w:rsidRPr="009F3E79">
        <w:t>m</w:t>
      </w:r>
      <w:r w:rsidRPr="007C6DAE">
        <w:rPr>
          <w:vertAlign w:val="superscript"/>
        </w:rPr>
        <w:t>2</w:t>
      </w:r>
      <w:r w:rsidRPr="009F3E79">
        <w:t xml:space="preserve"> (n=30274) </w:t>
      </w:r>
      <w:commentRangeStart w:id="4"/>
      <w:r w:rsidRPr="009F3E79">
        <w:t>and at CS23</w:t>
      </w:r>
      <w:r>
        <w:t xml:space="preserve">, the size decreases </w:t>
      </w:r>
      <w:r w:rsidRPr="009F3E79">
        <w:t>by 12% (n=15651)</w:t>
      </w:r>
      <w:commentRangeEnd w:id="4"/>
      <w:r>
        <w:rPr>
          <w:rStyle w:val="CommentReference"/>
        </w:rPr>
        <w:commentReference w:id="4"/>
      </w:r>
      <w:r w:rsidRPr="009F3E79">
        <w:t>. By stage CS24, PH3 signal per cell decreases by 81% to 26</w:t>
      </w:r>
      <w:r w:rsidR="00BE4BF9">
        <w:t>µ</w:t>
      </w:r>
      <w:r w:rsidRPr="009F3E79">
        <w:t>m</w:t>
      </w:r>
      <w:r w:rsidRPr="007C6DAE">
        <w:rPr>
          <w:vertAlign w:val="superscript"/>
        </w:rPr>
        <w:t>2</w:t>
      </w:r>
      <w:r>
        <w:rPr>
          <w:vertAlign w:val="superscript"/>
        </w:rPr>
        <w:t xml:space="preserve"> </w:t>
      </w:r>
      <w:r w:rsidRPr="00487D49">
        <w:t>(</w:t>
      </w:r>
      <w:r w:rsidRPr="005E68EB">
        <w:t>n=5553</w:t>
      </w:r>
      <w:r w:rsidRPr="00487D49">
        <w:t>)</w:t>
      </w:r>
      <w:r w:rsidRPr="00AD7637">
        <w:t>.</w:t>
      </w:r>
      <w:r w:rsidRPr="009F3E79">
        <w:t xml:space="preserve"> In </w:t>
      </w:r>
      <w:r w:rsidRPr="009F3E79">
        <w:rPr>
          <w:i/>
        </w:rPr>
        <w:t xml:space="preserve">M. </w:t>
      </w:r>
      <w:proofErr w:type="spellStart"/>
      <w:r w:rsidRPr="009F3E79">
        <w:rPr>
          <w:i/>
        </w:rPr>
        <w:t>natalensis</w:t>
      </w:r>
      <w:proofErr w:type="spellEnd"/>
      <w:r w:rsidRPr="009F3E79">
        <w:t>, a similar size range in PH3 expression is observed (Figure S5) during craniofacial development: at CS16, cell size is 111.05</w:t>
      </w:r>
      <w:r w:rsidR="00BE4BF9">
        <w:t>µ</w:t>
      </w:r>
      <w:r w:rsidRPr="009F3E79">
        <w:t>m</w:t>
      </w:r>
      <w:r w:rsidRPr="007C6DAE">
        <w:rPr>
          <w:vertAlign w:val="superscript"/>
        </w:rPr>
        <w:t>2</w:t>
      </w:r>
      <w:r w:rsidRPr="009F3E79">
        <w:t xml:space="preserve"> (n=1013), which increases by 60% to 177.7</w:t>
      </w:r>
      <w:r w:rsidR="00BE4BF9">
        <w:t>µ</w:t>
      </w:r>
      <w:r w:rsidRPr="009F3E79">
        <w:t>m</w:t>
      </w:r>
      <w:r w:rsidRPr="007C6DAE">
        <w:rPr>
          <w:vertAlign w:val="superscript"/>
        </w:rPr>
        <w:t>2</w:t>
      </w:r>
      <w:r w:rsidRPr="009F3E79">
        <w:t xml:space="preserve"> (n=3194) at CS17, and then slightly decreases to 162.89</w:t>
      </w:r>
      <w:r w:rsidR="00BE4BF9">
        <w:t>µ</w:t>
      </w:r>
      <w:r w:rsidRPr="009F3E79">
        <w:t>m</w:t>
      </w:r>
      <w:r w:rsidRPr="007C6DAE">
        <w:rPr>
          <w:vertAlign w:val="superscript"/>
        </w:rPr>
        <w:t>2</w:t>
      </w:r>
      <w:r w:rsidRPr="009F3E79">
        <w:t xml:space="preserve"> at CS18 (n=1432). </w:t>
      </w:r>
    </w:p>
    <w:p w:rsidR="00352720" w:rsidRDefault="00352720" w:rsidP="00352720">
      <w:pPr>
        <w:spacing w:line="480" w:lineRule="auto"/>
      </w:pPr>
    </w:p>
    <w:p w:rsidR="00477539" w:rsidRPr="0068677D" w:rsidRDefault="00477539" w:rsidP="00352720">
      <w:pPr>
        <w:spacing w:line="480" w:lineRule="auto"/>
      </w:pPr>
      <w:r w:rsidRPr="0068677D">
        <w:t xml:space="preserve">The range of size in PH3-signal is related to the phase of the cell cycle </w:t>
      </w:r>
      <w:r w:rsidR="000B235C" w:rsidRPr="0068677D">
        <w:fldChar w:fldCharType="begin" w:fldLock="1"/>
      </w:r>
      <w:r w:rsidR="003A7C29" w:rsidRPr="0068677D">
        <w:instrText>ADDIN CSL_CITATION {"citationItems":[{"id":"ITEM-1","itemData":{"DOI":"10.1111/j.1432-1033.1978.tb12135.x","ISSN":"14321033","abstract":"Histone phosphorylation and chromatin structure were examined in synchronized CHO Chinese hamster cells during progression through mitosis. Cell population distribution in various phases of mitosis was determined by electron microscopy. Entry into mitosis was seen to occur in two stages: (1) the gathering of chromatin into aggregates of dense chromatin clumps during preprophase, followed by (2) the condensation of these aggregates into chromosome structures during prophase. Exit from mitosis was observed essentially as the reverse process, chromosomes first being disorganized into dense chromatin clumps during telophase, followed by dispersion of these aggregates in early G1. Correlating these structural changes with histone phosphorylation revealed that interphase‐type histone H1 phosphorylation (H1I) involving 1–3 phosphates per molecule existed in interphase and during the chromatin aggregation stages of mitosis (preprophase and telophase). Also, no histone H3 phosphorylation occurred during these periods of the cell cycle. It is proposed that H1I phosphorylation may be involved with the submicroscopic changes in chromatin organization observed during interphase using molecular probes of chromatin structure. However, during mitosis, histone phosphorylation was correlated with microscopic chromatin structural changes. During the second stage of mitosis (prophase, metaphase, and anaphase), when chromosome structures were fully condensed, virtually all histone H1 existed as superphosphorylated molecules (H1M) containing 3–6 phosphates, and all histone H3 molecules were phosphorylated. Exit of cells from anaphase correlated closely with the dephosphorylation of H3 to unphosphorylated H3 and with the dephosphorylation of H1M to subphosphorylated H1 containing 0–3 phosphates. Further dephosphorylation of subphosphorylated H1I to unphosphorylated H1 occurred as these cells left telophase and entered G1. These experiments demonstrated that H1M superphosphorylation and H3 phosphorylation are strictly mitotic events which occur only when chromosomes are fully condensed. The absence of Colcemid in some of these experiments eliminates the possibility that H1M and H3 phosphorylations are artifacts of the Colcemid treatment. It is proposed that histones H1 and H3 may impose a restriction on chromatin structure which prevents chromosome condensation during interphase and that the H1M and H3 phosphorylations remove this restriction during mitosis. Copyright © 1978, …","author":[{"dropping-particle":"","family":"GURLEY","given":"Lawrence R.","non-dropping-particle":"","parse-names":false,"suffix":""},{"dropping-particle":"","family":"D'ANNA","given":"Joseph A.","non-dropping-particle":"","parse-names":false,"suffix":""},{"dropping-particle":"","family":"BARHAM","given":"Steven S.","non-dropping-particle":"","parse-names":false,"suffix":""},{"dropping-particle":"","family":"DEAVEN","given":"Larry L.","non-dropping-particle":"","parse-names":false,"suffix":""},{"dropping-particle":"","family":"TOBEY","given":"Robert A.","non-dropping-particle":"","parse-names":false,"suffix":""}],"container-title":"European Journal of Biochemistry","id":"ITEM-1","issued":{"date-parts":[["1978"]]},"title":"Histone Phosphorylation and Chromatin Structure during Mitosis in Chinese Hamster Cells","type":"article-journal"},"uris":["http://www.mendeley.com/documents/?uuid=bfce88d3-bbfb-48bf-ad9a-6e1b46d451f6"]}],"mendeley":{"formattedCitation":"(GURLEY et al. 1978)","plainTextFormattedCitation":"(GURLEY et al. 1978)","previouslyFormattedCitation":"(GURLEY et al. 1978)"},"properties":{"noteIndex":0},"schema":"https://github.com/citation-style-language/schema/raw/master/csl-citation.json"}</w:instrText>
      </w:r>
      <w:r w:rsidR="000B235C" w:rsidRPr="0068677D">
        <w:fldChar w:fldCharType="separate"/>
      </w:r>
      <w:r w:rsidR="00E46A88" w:rsidRPr="0068677D">
        <w:rPr>
          <w:noProof/>
        </w:rPr>
        <w:t>(GURLEY et al. 1978)</w:t>
      </w:r>
      <w:r w:rsidR="000B235C" w:rsidRPr="0068677D">
        <w:fldChar w:fldCharType="end"/>
      </w:r>
      <w:r w:rsidRPr="0068677D">
        <w:t xml:space="preserve">. We noted that size of PH3-signal in </w:t>
      </w:r>
      <w:r w:rsidRPr="0068677D">
        <w:rPr>
          <w:i/>
        </w:rPr>
        <w:t xml:space="preserve">C. </w:t>
      </w:r>
      <w:proofErr w:type="spellStart"/>
      <w:r w:rsidRPr="0068677D">
        <w:rPr>
          <w:i/>
        </w:rPr>
        <w:t>perspicillata</w:t>
      </w:r>
      <w:proofErr w:type="spellEnd"/>
      <w:r w:rsidRPr="0068677D">
        <w:t xml:space="preserve"> also relates to the phase, or shape, of the cell in mitosis (Fig</w:t>
      </w:r>
      <w:r w:rsidR="00C118CD" w:rsidRPr="0068677D">
        <w:t>ure</w:t>
      </w:r>
      <w:r w:rsidRPr="0068677D">
        <w:t xml:space="preserve"> </w:t>
      </w:r>
      <w:r w:rsidR="00E46A88" w:rsidRPr="0068677D">
        <w:t>S2</w:t>
      </w:r>
      <w:r w:rsidRPr="0068677D">
        <w:t xml:space="preserve">). However, when we </w:t>
      </w:r>
      <w:proofErr w:type="gramStart"/>
      <w:r w:rsidRPr="0068677D">
        <w:t>regress</w:t>
      </w:r>
      <w:proofErr w:type="gramEnd"/>
      <w:r w:rsidRPr="0068677D">
        <w:t xml:space="preserve"> PH3-signal size to the shape of the cell (Fig</w:t>
      </w:r>
      <w:r w:rsidR="00C118CD" w:rsidRPr="0068677D">
        <w:t>ure</w:t>
      </w:r>
      <w:r w:rsidRPr="0068677D">
        <w:t xml:space="preserve"> </w:t>
      </w:r>
      <w:r w:rsidR="000D7082" w:rsidRPr="0068677D">
        <w:t>S</w:t>
      </w:r>
      <w:r w:rsidR="00C118CD" w:rsidRPr="0068677D">
        <w:t>1</w:t>
      </w:r>
      <w:r w:rsidR="00E31606">
        <w:t>3</w:t>
      </w:r>
      <w:r w:rsidRPr="0068677D">
        <w:t xml:space="preserve">), a weak pattern is observed. In </w:t>
      </w:r>
      <w:r w:rsidRPr="0068677D">
        <w:rPr>
          <w:i/>
        </w:rPr>
        <w:t xml:space="preserve">C. </w:t>
      </w:r>
      <w:proofErr w:type="spellStart"/>
      <w:r w:rsidRPr="0068677D">
        <w:rPr>
          <w:i/>
        </w:rPr>
        <w:t>perspicillat</w:t>
      </w:r>
      <w:r w:rsidR="000D7082" w:rsidRPr="0068677D">
        <w:rPr>
          <w:i/>
        </w:rPr>
        <w:t>a</w:t>
      </w:r>
      <w:proofErr w:type="spellEnd"/>
      <w:r w:rsidRPr="0068677D">
        <w:t xml:space="preserve">, larger cells are rounder in CS16 (R-square=0.1885, p&lt;0.001) and CS17 (R-square=0.0281, p&lt;0.001). This is possibly related to cells in metaphase of mitosis. In </w:t>
      </w:r>
      <w:r w:rsidRPr="0068677D">
        <w:rPr>
          <w:i/>
        </w:rPr>
        <w:t xml:space="preserve">M. </w:t>
      </w:r>
      <w:proofErr w:type="spellStart"/>
      <w:r w:rsidRPr="0068677D">
        <w:rPr>
          <w:i/>
        </w:rPr>
        <w:t>natalensis</w:t>
      </w:r>
      <w:proofErr w:type="spellEnd"/>
      <w:r w:rsidRPr="0068677D">
        <w:t xml:space="preserve">, a similar pattern is found at CS16 (R-square=0.0667, p&lt;0.001). Overall, size and shape do not show a strong relationship.  </w:t>
      </w:r>
    </w:p>
    <w:p w:rsidR="000D7082" w:rsidRPr="0068677D" w:rsidRDefault="000D7082" w:rsidP="0068677D">
      <w:pPr>
        <w:spacing w:line="480" w:lineRule="auto"/>
      </w:pPr>
    </w:p>
    <w:p w:rsidR="00477539" w:rsidRPr="0068677D" w:rsidRDefault="00477539" w:rsidP="00352720">
      <w:pPr>
        <w:spacing w:line="480" w:lineRule="auto"/>
      </w:pPr>
      <w:r w:rsidRPr="0068677D">
        <w:lastRenderedPageBreak/>
        <w:t>The weak coefficient of determination between size and shape may reflect the heterogeneous composition of cells</w:t>
      </w:r>
      <w:r w:rsidR="00F62DC9" w:rsidRPr="0068677D">
        <w:t xml:space="preserve">, </w:t>
      </w:r>
      <w:r w:rsidRPr="0068677D">
        <w:t>different progenitor populations</w:t>
      </w:r>
      <w:r w:rsidR="00F62DC9" w:rsidRPr="0068677D">
        <w:t xml:space="preserve">, </w:t>
      </w:r>
      <w:r w:rsidR="00935C29" w:rsidRPr="0068677D">
        <w:t>o</w:t>
      </w:r>
      <w:r w:rsidRPr="0068677D">
        <w:t xml:space="preserve">r the dynamic nature of cell shape during mitosis. For example, we know from the </w:t>
      </w:r>
      <w:proofErr w:type="spellStart"/>
      <w:r w:rsidRPr="0068677D">
        <w:t>basicranium</w:t>
      </w:r>
      <w:proofErr w:type="spellEnd"/>
      <w:r w:rsidRPr="0068677D">
        <w:t xml:space="preserve">, dividing cartilage cells in the growth plate can rapidly switch from flat morphology to rounded morphology by swelling in size during terminal divisions </w:t>
      </w:r>
      <w:r w:rsidR="000B235C" w:rsidRPr="0068677D">
        <w:fldChar w:fldCharType="begin" w:fldLock="1"/>
      </w:r>
      <w:r w:rsidR="00BA63F8" w:rsidRPr="0068677D">
        <w:instrText>ADDIN CSL_CITATION {"citationItems":[{"id":"ITEM-1","itemData":{"DOI":"10.1016/j.ydbio.2008.07.016","ISBN":"1095-564X (Electronic) 0012-1606 (Linking)","ISSN":"00121606","PMID":"18680740","abstract":"The vertebrate cranial base is a complex structure composed of bone, cartilage and other connective tissues underlying the brain; it is intimately connected with development of the face and cranial vault. Despite its central importance in craniofacial development, morphogenesis and tissue origins of the cranial base have not been studied in detail in the mouse, an important model organism. We describe here the location and time of appearance of the cartilages of the chondrocranium. We also examine the tissue origins of the mouse cranial base using a neural crest cell lineage cell marker, Wnt1-Cre/R26R, and a mesoderm lineage cell marker, Mesp1-Cre/R26R. The chondrocranium develops between E11 and E16 in the mouse, beginning with development of the caudal (occipital) chondrocranium, followed by chondrogenesis rostrally to form the nasal capsule, and finally fusion of these two parts via the midline central stem and the lateral struts of the vault cartilages. X-Gal staining of transgenic mice from E8.0 to 10 days post-natal showed that neural crest cells contribute to all of the cartilages that form the ethmoid, presphenoid, and basisphenoid bones with the exception of the hypochiasmatic cartilages. The basioccipital bone and non-squamous parts of the temporal bones are mesoderm derived. Therefore the prechordal head is mostly composed of neural crest-derived tissues, as predicted by the New Head Hypothesis. However, the anterior location of the mesoderm-derived hypochiasmatic cartilages, which are closely linked with the extra-ocular muscles, suggests that some tissues associated with the visual apparatus may have evolved independently of the rest of the \"New Head\". ?? 2008 Elsevier Inc. All rights reserved.","author":[{"dropping-particle":"","family":"McBratney-Owen","given":"B.","non-dropping-particle":"","parse-names":false,"suffix":""},{"dropping-particle":"","family":"Iseki","given":"S.","non-dropping-particle":"","parse-names":false,"suffix":""},{"dropping-particle":"","family":"Bamforth","given":"S. D.","non-dropping-particle":"","parse-names":false,"suffix":""},{"dropping-particle":"","family":"Olsen","given":"B. R.","non-dropping-particle":"","parse-names":false,"suffix":""},{"dropping-particle":"","family":"Morriss-Kay","given":"G. M.","non-dropping-particle":"","parse-names":false,"suffix":""}],"container-title":"Developmental Biology","id":"ITEM-1","issue":"1","issued":{"date-parts":[["2008"]]},"page":"121-132","title":"Development and tissue origins of the mammalian cranial base","type":"article-journal","volume":"322"},"uris":["http://www.mendeley.com/documents/?uuid=da543318-3241-49b3-ad12-b4bf73b96b56"]},{"id":"ITEM-2","itemData":{"DOI":"10.1016/S8756-3282(01)00710-4","ISSN":"87563282","abstract":"During the differentiation cascade of growth plate chondrocytes, cells undergo as much as a 10-15-fold increase in volume. This volume increase, which occurs to different extents in growth plates growing at different rates, has been demonstrated to be the single most significant variable in understanding the quantitative aspects of the cellular kinetics of long bone growth. Our hypothesis is that this volume increase, which occurs through cell swelling by water imbibition, requires intracellular accumulation of osmolytes through activation or upregulation of membrane transport mechanisms. Significant intracellular accumulation of inorganic osmolytes, such as Na+, K+, and Cl-, is potentially disruptive to normal cellular metabolism, whereas intracellular accumulation of organic osmolytes is considered to be more compatible with metabolic function. Thus, we concentrated on determining the contributions of organic osmolytes - betaine, amino acids, inositol, and sorbitol - to volume increase. Pooled cryostat sections of young bovine growth plates were extracted followed by automated analysis for their content of amino acids. Analysis for betaine and the sugar alcohols was done by extraction and derivatization, followed by high-performance liquid chromatography (HPLC). Parallel stereological analyses correlated osmolyte changes to stages of chondrocytic differentiation, specifically comparing intracellular concentration and amount in proliferative vs. hypertrophic chondrocytes. Calculations demonstrated that, maximally, these organic osmolytes, in total, account for 6%-7% of the intracellular osmolytes required to sustain the volume increase, and that the most significant contribution is from betaine. This suggests that intracellular accumulation of organic osmolytes is not a primary strategy used by growth plate chondrocytes during volume increase of their terminal differentiation. The data also suggest that there is a differential regulation of transporters of these osmolytes such that intracellular concentrations are constantly modified as cells proceed through the differentiation cascade. © 2002 by Elsevier Science Inc. All rights reserved.","author":[{"dropping-particle":"","family":"Farnum","given":"C. E.","non-dropping-particle":"","parse-names":false,"suffix":""},{"dropping-particle":"","family":"Lee","given":"R.","non-dropping-particle":"","parse-names":false,"suffix":""},{"dropping-particle":"","family":"O'Hara","given":"K.","non-dropping-particle":"","parse-names":false,"suffix":""},{"dropping-particle":"","family":"Urban","given":"J. P.G.","non-dropping-particle":"","parse-names":false,"suffix":""}],"container-title":"Bone","id":"ITEM-2","issued":{"date-parts":[["2002"]]},"title":"Volume increase in growth plate chondrocytes during hypertrophy: The contribution of organic osmolytes","type":"article-journal"},"uris":["http://www.mendeley.com/documents/?uuid=5df44b90-7c52-465c-83d8-1567553abfa3"]},{"id":"ITEM-3","itemData":{"DOI":"10.1242/bio.021436","ISSN":"20466390","abstract":"Smad4 is an intracellular effector of the TGFβ family that has been implicated in Myhre syndrome, a skeletal dysplasia characterized by short stature, brachydactyly and stiff joints. The TGFβ pathway also plays a critical role in the development, organization and proliferation of the growth plate, although the exact mechanisms remain unclear. Skeletal phenotypes in Myhre syndrome overlap with processes regulated by the TGFβ pathway, including organization and proliferation of the growth plate and polarity of the chondrocyte. We used in vitro and in vivo models ofSmad4 deficiency in chondrocytes to test the hypothesis that deregulated TGFβ signaling leads to aberrant extracellular matrix production and loss of chondrocyte polarity. Specifically, we evaluated growth plate chondrocyte polarity in tibiae of Col2-Cre+/';Smad4fl/fl mice and in chondrocyte pellet cultures. In vitro and in vivo, Smad4 deficiency decreased aggrecan expression and increased MMP13 expression. Smad4 deficiency disrupted the balance of cartilage matrix synthesis and degradation, even though the sequential expression of growth plate chondrocyte markers was intact. Chondrocytes in Smad4-deficient growth plates also showed evidence of polarity defects, with impaired proliferation and ability to undergo the characteristic changes in shape, size and orientation as they differentiated from resting to hypertrophic chondrocytes. Therefore, we show that Smad4 controls chondrocyte proliferation, orientation, and hypertrophy and is important in regulating the extracellular matrix composition of the growth plate.","author":[{"dropping-particle":"","family":"Whitaker","given":"Amanda T.","non-dropping-particle":"","parse-names":false,"suffix":""},{"dropping-particle":"","family":"Berthet","given":"Ellora","non-dropping-particle":"","parse-names":false,"suffix":""},{"dropping-particle":"","family":"Cantu","given":"Andrea","non-dropping-particle":"","parse-names":false,"suffix":""},{"dropping-particle":"","family":"Laird","given":"Diana J.","non-dropping-particle":"","parse-names":false,"suffix":""},{"dropping-particle":"","family":"Alliston","given":"Tamara","non-dropping-particle":"","parse-names":false,"suffix":""}],"container-title":"Biology Open","id":"ITEM-3","issued":{"date-parts":[["2017"]]},"title":"Smad4 regulates growth plate matrix production and chondrocyte polarity","type":"article-journal"},"uris":["http://www.mendeley.com/documents/?uuid=8640360b-e4ad-4035-945a-e277ee770e89"]}],"mendeley":{"formattedCitation":"(Farnum et al. 2002; McBratney-Owen et al. 2008; Whitaker et al. 2017)","plainTextFormattedCitation":"(Farnum et al. 2002; McBratney-Owen et al. 2008; Whitaker et al. 2017)","previouslyFormattedCitation":"(Farnum et al. 2002; McBratney-Owen et al. 2008; Whitaker et al. 2017)"},"properties":{"noteIndex":0},"schema":"https://github.com/citation-style-language/schema/raw/master/csl-citation.json"}</w:instrText>
      </w:r>
      <w:r w:rsidR="000B235C" w:rsidRPr="0068677D">
        <w:fldChar w:fldCharType="separate"/>
      </w:r>
      <w:r w:rsidR="003A7C29" w:rsidRPr="0068677D">
        <w:rPr>
          <w:noProof/>
        </w:rPr>
        <w:t>(Farnum et al. 2002; McBratney-Owen et al. 2008; Whitaker et al. 2017)</w:t>
      </w:r>
      <w:r w:rsidR="000B235C" w:rsidRPr="0068677D">
        <w:fldChar w:fldCharType="end"/>
      </w:r>
      <w:r w:rsidRPr="0068677D">
        <w:t>. How cell size relates to morphological variation of the cell during mitosis</w:t>
      </w:r>
      <w:r w:rsidR="0012260F" w:rsidRPr="0068677D">
        <w:t xml:space="preserve"> merits further investigation.</w:t>
      </w:r>
    </w:p>
    <w:p w:rsidR="00477539" w:rsidRPr="0068677D" w:rsidRDefault="00477539" w:rsidP="0068677D">
      <w:pPr>
        <w:spacing w:line="480" w:lineRule="auto"/>
      </w:pPr>
    </w:p>
    <w:p w:rsidR="00477539" w:rsidRPr="0068677D" w:rsidRDefault="00477539" w:rsidP="0068677D">
      <w:pPr>
        <w:spacing w:line="480" w:lineRule="auto"/>
      </w:pPr>
      <w:r w:rsidRPr="0068677D">
        <w:t xml:space="preserve">We quantify and compare the </w:t>
      </w:r>
      <w:r w:rsidR="00F53016">
        <w:t xml:space="preserve">number of </w:t>
      </w:r>
      <w:r w:rsidRPr="0068677D">
        <w:t>PH3-</w:t>
      </w:r>
      <w:r w:rsidR="00F53016">
        <w:t>positive cells</w:t>
      </w:r>
      <w:r w:rsidRPr="0068677D">
        <w:t xml:space="preserve"> and</w:t>
      </w:r>
      <w:r w:rsidR="00024923">
        <w:t xml:space="preserve"> the</w:t>
      </w:r>
      <w:r w:rsidRPr="0068677D">
        <w:t xml:space="preserve"> PH3 area per cell across all stages </w:t>
      </w:r>
      <w:r w:rsidR="006B3D3C" w:rsidRPr="0068677D">
        <w:t xml:space="preserve">in </w:t>
      </w:r>
      <w:r w:rsidRPr="0068677D">
        <w:rPr>
          <w:i/>
        </w:rPr>
        <w:t xml:space="preserve">C. </w:t>
      </w:r>
      <w:proofErr w:type="spellStart"/>
      <w:r w:rsidRPr="0068677D">
        <w:rPr>
          <w:i/>
        </w:rPr>
        <w:t>perspicillata</w:t>
      </w:r>
      <w:proofErr w:type="spellEnd"/>
      <w:r w:rsidRPr="0068677D">
        <w:t xml:space="preserve">. The mean </w:t>
      </w:r>
      <w:r w:rsidR="00576020" w:rsidRPr="00576020">
        <w:t>number</w:t>
      </w:r>
      <w:r w:rsidR="00576020">
        <w:t xml:space="preserve"> </w:t>
      </w:r>
      <w:r w:rsidRPr="0068677D">
        <w:t>and range of proliferating cells per stage are shown as boxplots in Fig</w:t>
      </w:r>
      <w:r w:rsidR="00834F55" w:rsidRPr="0068677D">
        <w:t>ure</w:t>
      </w:r>
      <w:r w:rsidRPr="0068677D">
        <w:t xml:space="preserve"> </w:t>
      </w:r>
      <w:r w:rsidR="006B3D3C" w:rsidRPr="0068677D">
        <w:t>S</w:t>
      </w:r>
      <w:r w:rsidR="00834F55" w:rsidRPr="0068677D">
        <w:t>4</w:t>
      </w:r>
      <w:r w:rsidRPr="0068677D">
        <w:t>A. The mean and range of PH3 area per cell</w:t>
      </w:r>
      <w:r w:rsidR="00CF6323">
        <w:t>,</w:t>
      </w:r>
      <w:r w:rsidRPr="0068677D">
        <w:t xml:space="preserve"> per stage is shown in Fig</w:t>
      </w:r>
      <w:r w:rsidR="00834F55" w:rsidRPr="0068677D">
        <w:t>ure</w:t>
      </w:r>
      <w:r w:rsidRPr="0068677D">
        <w:t xml:space="preserve"> </w:t>
      </w:r>
      <w:r w:rsidR="006B3D3C" w:rsidRPr="0068677D">
        <w:t>S</w:t>
      </w:r>
      <w:r w:rsidR="00834F55" w:rsidRPr="0068677D">
        <w:t>4</w:t>
      </w:r>
      <w:r w:rsidRPr="0068677D">
        <w:t>B. We present the difference as the percentage change in Fig</w:t>
      </w:r>
      <w:r w:rsidR="00834F55" w:rsidRPr="0068677D">
        <w:t>ure</w:t>
      </w:r>
      <w:r w:rsidRPr="0068677D">
        <w:t xml:space="preserve"> </w:t>
      </w:r>
      <w:r w:rsidR="00A97C08" w:rsidRPr="0068677D">
        <w:t>S</w:t>
      </w:r>
      <w:r w:rsidR="00834F55" w:rsidRPr="0068677D">
        <w:t>3</w:t>
      </w:r>
      <w:r w:rsidR="00A97C08" w:rsidRPr="0068677D">
        <w:t xml:space="preserve"> </w:t>
      </w:r>
      <w:r w:rsidRPr="0068677D">
        <w:t>and Fig</w:t>
      </w:r>
      <w:r w:rsidR="00834F55" w:rsidRPr="0068677D">
        <w:t>ure</w:t>
      </w:r>
      <w:r w:rsidRPr="0068677D">
        <w:t xml:space="preserve"> </w:t>
      </w:r>
      <w:r w:rsidR="00A97C08" w:rsidRPr="0068677D">
        <w:t>S</w:t>
      </w:r>
      <w:r w:rsidR="00834F55" w:rsidRPr="0068677D">
        <w:t>6</w:t>
      </w:r>
      <w:r w:rsidR="00A97C08" w:rsidRPr="0068677D">
        <w:t xml:space="preserve"> </w:t>
      </w:r>
      <w:r w:rsidRPr="0068677D">
        <w:t xml:space="preserve">to highlight the robust increases in proliferation number and both increases and decreases in median size as development progresses. </w:t>
      </w:r>
    </w:p>
    <w:p w:rsidR="00477539" w:rsidRPr="0068677D" w:rsidRDefault="00477539" w:rsidP="0068677D">
      <w:pPr>
        <w:spacing w:line="480" w:lineRule="auto"/>
      </w:pPr>
    </w:p>
    <w:p w:rsidR="00477539" w:rsidRDefault="00477539" w:rsidP="0068677D">
      <w:pPr>
        <w:spacing w:line="480" w:lineRule="auto"/>
      </w:pPr>
      <w:r w:rsidRPr="0068677D">
        <w:t xml:space="preserve">We quantify and compare the amount PH3-signal across all stages in </w:t>
      </w:r>
      <w:r w:rsidRPr="0068677D">
        <w:rPr>
          <w:i/>
        </w:rPr>
        <w:t xml:space="preserve">M. </w:t>
      </w:r>
      <w:proofErr w:type="spellStart"/>
      <w:r w:rsidRPr="0068677D">
        <w:rPr>
          <w:i/>
        </w:rPr>
        <w:t>natalensis</w:t>
      </w:r>
      <w:proofErr w:type="spellEnd"/>
      <w:r w:rsidRPr="0068677D">
        <w:t>. The mean and range of PH3 area per cell per stage is shown in Fig</w:t>
      </w:r>
      <w:r w:rsidR="00437AA0" w:rsidRPr="0068677D">
        <w:t>ure</w:t>
      </w:r>
      <w:r w:rsidRPr="0068677D">
        <w:t xml:space="preserve"> </w:t>
      </w:r>
      <w:r w:rsidR="00B4278C" w:rsidRPr="0068677D">
        <w:t>S</w:t>
      </w:r>
      <w:r w:rsidR="00437AA0" w:rsidRPr="0068677D">
        <w:t>5</w:t>
      </w:r>
      <w:r w:rsidRPr="0068677D">
        <w:t>. Significant changes in PH3-signal size are observed at CS16 and CS17. At CS16, cell-size is decreased, possibly relating to</w:t>
      </w:r>
      <w:r w:rsidR="007968E9">
        <w:t xml:space="preserve"> a</w:t>
      </w:r>
      <w:r w:rsidRPr="0068677D">
        <w:t xml:space="preserve"> less</w:t>
      </w:r>
      <w:r w:rsidR="007968E9">
        <w:t>er</w:t>
      </w:r>
      <w:r w:rsidRPr="0068677D">
        <w:t xml:space="preserve"> proportion of cells in metaphase. At CS17, PH3-signal size is elevated, possibly relating to an increase in the proportion of cells in metaphase. The change in cell size from CS16-CS18 is similar in</w:t>
      </w:r>
      <w:r w:rsidR="00EB3D30" w:rsidRPr="0068677D">
        <w:t xml:space="preserve"> </w:t>
      </w:r>
      <w:r w:rsidRPr="0068677D">
        <w:rPr>
          <w:i/>
        </w:rPr>
        <w:t xml:space="preserve">C. </w:t>
      </w:r>
      <w:proofErr w:type="spellStart"/>
      <w:r w:rsidRPr="0068677D">
        <w:rPr>
          <w:i/>
        </w:rPr>
        <w:t>perspicillat</w:t>
      </w:r>
      <w:r w:rsidR="00EB3D30" w:rsidRPr="0068677D">
        <w:rPr>
          <w:i/>
        </w:rPr>
        <w:t>a</w:t>
      </w:r>
      <w:proofErr w:type="spellEnd"/>
      <w:r w:rsidRPr="0068677D">
        <w:t>.</w:t>
      </w:r>
    </w:p>
    <w:p w:rsidR="00477539" w:rsidRDefault="00CA6C42" w:rsidP="0068677D">
      <w:pPr>
        <w:pStyle w:val="Heading1"/>
        <w:spacing w:line="480" w:lineRule="auto"/>
      </w:pPr>
      <w:r>
        <w:lastRenderedPageBreak/>
        <w:t>Cellular</w:t>
      </w:r>
      <w:r w:rsidR="00477539">
        <w:t xml:space="preserve"> development</w:t>
      </w:r>
    </w:p>
    <w:p w:rsidR="00807648" w:rsidRDefault="00807648" w:rsidP="0068677D">
      <w:pPr>
        <w:spacing w:line="480" w:lineRule="auto"/>
      </w:pPr>
      <w:r>
        <w:t xml:space="preserve">The head is a complex structure composed of multiple parts derived from different tissues. </w:t>
      </w:r>
      <w:r w:rsidR="004C25CE">
        <w:t xml:space="preserve">We examine proliferation across the entire craniofacial complex and </w:t>
      </w:r>
      <w:r>
        <w:t xml:space="preserve">propose that modular changes in tissue growth (i.e. proliferation) facilitate morphological evolution in </w:t>
      </w:r>
      <w:proofErr w:type="spellStart"/>
      <w:r>
        <w:t>phyllostomid</w:t>
      </w:r>
      <w:proofErr w:type="spellEnd"/>
      <w:r>
        <w:t xml:space="preserve"> bats</w:t>
      </w:r>
      <w:r w:rsidR="004C25CE">
        <w:t>,</w:t>
      </w:r>
      <w:r>
        <w:t xml:space="preserve"> including novel and exaggerated forms. The extracted positional information (X, Y) of detected PH3-cell maxima across all serial sections was used to generate a point pattern in R. The spatial distribution of proliferating cells is represented as density data on 2D contour plots, where dark regions relate to concentrated cells and lighter regions are less dense. The 2D contour plots provide quantitative information on the distribution of PH3-signal. For comparisons through development, the 2D contour plots highlight spatiotemporal similarities and differences of growth. </w:t>
      </w:r>
    </w:p>
    <w:p w:rsidR="00807648" w:rsidRDefault="00807648" w:rsidP="0068677D">
      <w:pPr>
        <w:spacing w:line="480" w:lineRule="auto"/>
      </w:pPr>
    </w:p>
    <w:p w:rsidR="00807648" w:rsidRDefault="00807648" w:rsidP="0068677D">
      <w:pPr>
        <w:spacing w:line="480" w:lineRule="auto"/>
      </w:pPr>
      <w:r>
        <w:t xml:space="preserve">We quantify and compare the normalized PH3-signal between species to account for size differences during development. To standardize, the total amount of PH3-positive cells was divided by the total amount of DAPI-positive cells and multiplied by 100 (percent area fraction). Group mean and median proliferation at CS18 (n=3 per species) were mapped onto the tips of the phylogeny shown in </w:t>
      </w:r>
      <w:r w:rsidRPr="0068677D">
        <w:t>Fig</w:t>
      </w:r>
      <w:r w:rsidR="00716569" w:rsidRPr="0068677D">
        <w:t>ure</w:t>
      </w:r>
      <w:r w:rsidRPr="0068677D">
        <w:t xml:space="preserve"> S</w:t>
      </w:r>
      <w:r w:rsidR="000B7109">
        <w:t>8, S</w:t>
      </w:r>
      <w:r w:rsidRPr="0068677D">
        <w:t>1</w:t>
      </w:r>
      <w:r w:rsidR="001B13ED">
        <w:t>0</w:t>
      </w:r>
      <w:r>
        <w:t xml:space="preserve"> to document the evolution of development. Along </w:t>
      </w:r>
      <w:r w:rsidRPr="00651055">
        <w:rPr>
          <w:i/>
        </w:rPr>
        <w:t xml:space="preserve">M. </w:t>
      </w:r>
      <w:proofErr w:type="spellStart"/>
      <w:r w:rsidRPr="00651055">
        <w:rPr>
          <w:i/>
        </w:rPr>
        <w:t>natalensis</w:t>
      </w:r>
      <w:proofErr w:type="spellEnd"/>
      <w:r>
        <w:t xml:space="preserve"> and </w:t>
      </w:r>
      <w:r w:rsidRPr="00651055">
        <w:rPr>
          <w:i/>
        </w:rPr>
        <w:t xml:space="preserve">G. </w:t>
      </w:r>
      <w:proofErr w:type="spellStart"/>
      <w:r w:rsidRPr="00651055">
        <w:rPr>
          <w:i/>
        </w:rPr>
        <w:t>soricina</w:t>
      </w:r>
      <w:proofErr w:type="spellEnd"/>
      <w:r>
        <w:t xml:space="preserve">, mean proliferation independently decreases from the ancestral mean estimate of 1.755. The mean proliferation increases drastically in </w:t>
      </w:r>
      <w:r w:rsidRPr="00651055">
        <w:rPr>
          <w:i/>
        </w:rPr>
        <w:t xml:space="preserve">C. </w:t>
      </w:r>
      <w:proofErr w:type="spellStart"/>
      <w:r w:rsidRPr="00651055">
        <w:rPr>
          <w:i/>
        </w:rPr>
        <w:t>perspicillata</w:t>
      </w:r>
      <w:proofErr w:type="spellEnd"/>
      <w:r>
        <w:t xml:space="preserve"> and increases slightly in </w:t>
      </w:r>
      <w:r w:rsidRPr="00651055">
        <w:rPr>
          <w:i/>
        </w:rPr>
        <w:t xml:space="preserve">A. </w:t>
      </w:r>
      <w:proofErr w:type="spellStart"/>
      <w:r w:rsidRPr="00651055">
        <w:rPr>
          <w:i/>
        </w:rPr>
        <w:t>jamaicensis</w:t>
      </w:r>
      <w:proofErr w:type="spellEnd"/>
      <w:r>
        <w:t xml:space="preserve"> from an ancestral mean estimate of 1.735. Spatial distribution maps are placed alongside </w:t>
      </w:r>
      <w:r w:rsidR="004023A9">
        <w:t>r</w:t>
      </w:r>
      <w:r>
        <w:t xml:space="preserve">espective phylogenetic position to highlight where proliferation differences are occurring between </w:t>
      </w:r>
      <w:proofErr w:type="spellStart"/>
      <w:r>
        <w:t>phyllostomid</w:t>
      </w:r>
      <w:proofErr w:type="spellEnd"/>
      <w:r>
        <w:t xml:space="preserve"> species (</w:t>
      </w:r>
      <w:r w:rsidRPr="0068677D">
        <w:t>Fig</w:t>
      </w:r>
      <w:r w:rsidR="002C3FC4" w:rsidRPr="0068677D">
        <w:t>ure</w:t>
      </w:r>
      <w:r w:rsidRPr="0068677D">
        <w:t xml:space="preserve"> S</w:t>
      </w:r>
      <w:r w:rsidR="007619B0">
        <w:t>8</w:t>
      </w:r>
      <w:r>
        <w:t xml:space="preserve">). We observe </w:t>
      </w:r>
      <w:r>
        <w:lastRenderedPageBreak/>
        <w:t xml:space="preserve">that proliferation in the midface is elevated in the lineage leading to </w:t>
      </w:r>
      <w:r w:rsidRPr="00D143D9">
        <w:rPr>
          <w:i/>
        </w:rPr>
        <w:t xml:space="preserve">C. </w:t>
      </w:r>
      <w:proofErr w:type="spellStart"/>
      <w:r w:rsidRPr="00D143D9">
        <w:rPr>
          <w:i/>
        </w:rPr>
        <w:t>perspicillata</w:t>
      </w:r>
      <w:proofErr w:type="spellEnd"/>
      <w:r>
        <w:t xml:space="preserve"> and </w:t>
      </w:r>
      <w:r w:rsidRPr="00D143D9">
        <w:rPr>
          <w:i/>
        </w:rPr>
        <w:t xml:space="preserve">A. </w:t>
      </w:r>
      <w:proofErr w:type="spellStart"/>
      <w:r w:rsidRPr="00D143D9">
        <w:rPr>
          <w:i/>
        </w:rPr>
        <w:t>jamaicensis</w:t>
      </w:r>
      <w:proofErr w:type="spellEnd"/>
      <w:r>
        <w:t xml:space="preserve">. Mean proliferation does not terminally differ between </w:t>
      </w:r>
      <w:r w:rsidRPr="00D143D9">
        <w:rPr>
          <w:i/>
        </w:rPr>
        <w:t xml:space="preserve">G. </w:t>
      </w:r>
      <w:proofErr w:type="spellStart"/>
      <w:r w:rsidRPr="00D143D9">
        <w:rPr>
          <w:i/>
        </w:rPr>
        <w:t>soricina</w:t>
      </w:r>
      <w:proofErr w:type="spellEnd"/>
      <w:r>
        <w:t xml:space="preserve"> </w:t>
      </w:r>
      <w:r w:rsidRPr="00D143D9">
        <w:rPr>
          <w:i/>
        </w:rPr>
        <w:t xml:space="preserve">and M. </w:t>
      </w:r>
      <w:proofErr w:type="spellStart"/>
      <w:r w:rsidRPr="00D143D9">
        <w:rPr>
          <w:i/>
        </w:rPr>
        <w:t>natalensis</w:t>
      </w:r>
      <w:proofErr w:type="spellEnd"/>
      <w:r>
        <w:t>.</w:t>
      </w:r>
    </w:p>
    <w:p w:rsidR="006A5F8B" w:rsidRDefault="006A5F8B" w:rsidP="0068677D">
      <w:pPr>
        <w:spacing w:line="480" w:lineRule="auto"/>
      </w:pPr>
      <w:bookmarkStart w:id="5" w:name="_GoBack"/>
      <w:bookmarkEnd w:id="5"/>
    </w:p>
    <w:p w:rsidR="008242EE" w:rsidRDefault="008242EE" w:rsidP="0068677D">
      <w:pPr>
        <w:spacing w:line="480" w:lineRule="auto"/>
      </w:pPr>
      <w:r>
        <w:t>References</w:t>
      </w:r>
    </w:p>
    <w:p w:rsidR="006A5F8B" w:rsidRPr="006A5F8B" w:rsidRDefault="000B235C" w:rsidP="006A5F8B">
      <w:pPr>
        <w:widowControl w:val="0"/>
        <w:autoSpaceDE w:val="0"/>
        <w:autoSpaceDN w:val="0"/>
        <w:adjustRightInd w:val="0"/>
        <w:spacing w:line="480" w:lineRule="auto"/>
        <w:ind w:left="480" w:hanging="480"/>
        <w:rPr>
          <w:rFonts w:ascii="Calibri" w:hAnsi="Calibri" w:cs="Calibri"/>
          <w:noProof/>
        </w:rPr>
      </w:pPr>
      <w:r>
        <w:fldChar w:fldCharType="begin" w:fldLock="1"/>
      </w:r>
      <w:r w:rsidR="006A5F8B">
        <w:instrText xml:space="preserve">ADDIN Mendeley Bibliography CSL_BIBLIOGRAPHY </w:instrText>
      </w:r>
      <w:r>
        <w:fldChar w:fldCharType="separate"/>
      </w:r>
      <w:r w:rsidR="006A5F8B" w:rsidRPr="006A5F8B">
        <w:rPr>
          <w:rFonts w:ascii="Calibri" w:hAnsi="Calibri" w:cs="Calibri"/>
          <w:noProof/>
        </w:rPr>
        <w:t>Cretekos C.J., Wang Y., Green E.D., Martin J.F., Rasweiler IV J.J., Behringer R.R. 2008. Regulatory divergence modifies limb length between mammals. Genes Dev. 22:141–151.</w:t>
      </w:r>
    </w:p>
    <w:p w:rsidR="006A5F8B" w:rsidRPr="006A5F8B" w:rsidRDefault="006A5F8B" w:rsidP="006A5F8B">
      <w:pPr>
        <w:widowControl w:val="0"/>
        <w:autoSpaceDE w:val="0"/>
        <w:autoSpaceDN w:val="0"/>
        <w:adjustRightInd w:val="0"/>
        <w:spacing w:line="480" w:lineRule="auto"/>
        <w:ind w:left="480" w:hanging="480"/>
        <w:rPr>
          <w:rFonts w:ascii="Calibri" w:hAnsi="Calibri" w:cs="Calibri"/>
          <w:noProof/>
        </w:rPr>
      </w:pPr>
      <w:r w:rsidRPr="006A5F8B">
        <w:rPr>
          <w:rFonts w:ascii="Calibri" w:hAnsi="Calibri" w:cs="Calibri"/>
          <w:noProof/>
        </w:rPr>
        <w:t>Cretekos C.J., Weatherbee S.D., Chen C.H., Badwaik N.K., Niswander L., Behringer R.R., Rasweiler IV J.J. 2005. Embryonic staging system for the short-tailed fruit bat, Carollia perspicillata, a model organism for the mammalian order Chiroptera, based upon timed pregnancies in captive-bred animals. Dev. Dyn. 233:721–738.</w:t>
      </w:r>
    </w:p>
    <w:p w:rsidR="006A5F8B" w:rsidRPr="006A5F8B" w:rsidRDefault="006A5F8B" w:rsidP="006A5F8B">
      <w:pPr>
        <w:widowControl w:val="0"/>
        <w:autoSpaceDE w:val="0"/>
        <w:autoSpaceDN w:val="0"/>
        <w:adjustRightInd w:val="0"/>
        <w:spacing w:line="480" w:lineRule="auto"/>
        <w:ind w:left="480" w:hanging="480"/>
        <w:rPr>
          <w:rFonts w:ascii="Calibri" w:hAnsi="Calibri" w:cs="Calibri"/>
          <w:noProof/>
        </w:rPr>
      </w:pPr>
      <w:r w:rsidRPr="006A5F8B">
        <w:rPr>
          <w:rFonts w:ascii="Calibri" w:hAnsi="Calibri" w:cs="Calibri"/>
          <w:noProof/>
        </w:rPr>
        <w:t>Davidson S.M., Wilkinson G.S. 2004. Function of male song in the greater white-lined bat, Saccopteryx bilineata. Anim. Behav.</w:t>
      </w:r>
    </w:p>
    <w:p w:rsidR="006A5F8B" w:rsidRPr="006A5F8B" w:rsidRDefault="006A5F8B" w:rsidP="006A5F8B">
      <w:pPr>
        <w:widowControl w:val="0"/>
        <w:autoSpaceDE w:val="0"/>
        <w:autoSpaceDN w:val="0"/>
        <w:adjustRightInd w:val="0"/>
        <w:spacing w:line="480" w:lineRule="auto"/>
        <w:ind w:left="480" w:hanging="480"/>
        <w:rPr>
          <w:rFonts w:ascii="Calibri" w:hAnsi="Calibri" w:cs="Calibri"/>
          <w:noProof/>
        </w:rPr>
      </w:pPr>
      <w:r w:rsidRPr="006A5F8B">
        <w:rPr>
          <w:rFonts w:ascii="Calibri" w:hAnsi="Calibri" w:cs="Calibri"/>
          <w:noProof/>
        </w:rPr>
        <w:t>Farnum C.E., Lee R., O’Hara K., Urban J.P.G. 2002. Volume increase in growth plate chondrocytes during hypertrophy: The contribution of organic osmolytes. Bone.</w:t>
      </w:r>
    </w:p>
    <w:p w:rsidR="006A5F8B" w:rsidRPr="006A5F8B" w:rsidRDefault="006A5F8B" w:rsidP="006A5F8B">
      <w:pPr>
        <w:widowControl w:val="0"/>
        <w:autoSpaceDE w:val="0"/>
        <w:autoSpaceDN w:val="0"/>
        <w:adjustRightInd w:val="0"/>
        <w:spacing w:line="480" w:lineRule="auto"/>
        <w:ind w:left="480" w:hanging="480"/>
        <w:rPr>
          <w:rFonts w:ascii="Calibri" w:hAnsi="Calibri" w:cs="Calibri"/>
          <w:noProof/>
        </w:rPr>
      </w:pPr>
      <w:r w:rsidRPr="006A5F8B">
        <w:rPr>
          <w:rFonts w:ascii="Calibri" w:hAnsi="Calibri" w:cs="Calibri"/>
          <w:noProof/>
        </w:rPr>
        <w:t>Fu X., Lennerz J.K., Onozato M., Iafrate A., Yagi Y. 2017. Evaluation of a confocal WSI scanner for FISH slide imaging and image analysis. Diagn. Pathol. 3.</w:t>
      </w:r>
    </w:p>
    <w:p w:rsidR="006A5F8B" w:rsidRPr="006A5F8B" w:rsidRDefault="006A5F8B" w:rsidP="006A5F8B">
      <w:pPr>
        <w:widowControl w:val="0"/>
        <w:autoSpaceDE w:val="0"/>
        <w:autoSpaceDN w:val="0"/>
        <w:adjustRightInd w:val="0"/>
        <w:spacing w:line="480" w:lineRule="auto"/>
        <w:ind w:left="480" w:hanging="480"/>
        <w:rPr>
          <w:rFonts w:ascii="Calibri" w:hAnsi="Calibri" w:cs="Calibri"/>
          <w:noProof/>
        </w:rPr>
      </w:pPr>
      <w:r w:rsidRPr="006A5F8B">
        <w:rPr>
          <w:rFonts w:ascii="Calibri" w:hAnsi="Calibri" w:cs="Calibri"/>
          <w:noProof/>
        </w:rPr>
        <w:t>Geluso K. 2019. A survey of bats in northern Trinidad late in the rainy season /. .</w:t>
      </w:r>
    </w:p>
    <w:p w:rsidR="006A5F8B" w:rsidRPr="006A5F8B" w:rsidRDefault="006A5F8B" w:rsidP="006A5F8B">
      <w:pPr>
        <w:widowControl w:val="0"/>
        <w:autoSpaceDE w:val="0"/>
        <w:autoSpaceDN w:val="0"/>
        <w:adjustRightInd w:val="0"/>
        <w:spacing w:line="480" w:lineRule="auto"/>
        <w:ind w:left="480" w:hanging="480"/>
        <w:rPr>
          <w:rFonts w:ascii="Calibri" w:hAnsi="Calibri" w:cs="Calibri"/>
          <w:noProof/>
        </w:rPr>
      </w:pPr>
      <w:r w:rsidRPr="006A5F8B">
        <w:rPr>
          <w:rFonts w:ascii="Calibri" w:hAnsi="Calibri" w:cs="Calibri"/>
          <w:noProof/>
        </w:rPr>
        <w:t>Ghaznavi F., Evans A., Madabhushi A., Feldman M. 2013. Digital Imaging in Pathology: Whole-Slide Imaging and Beyond. Annu. Rev. Pathol. Mech. Dis.</w:t>
      </w:r>
    </w:p>
    <w:p w:rsidR="006A5F8B" w:rsidRPr="006A5F8B" w:rsidRDefault="006A5F8B" w:rsidP="006A5F8B">
      <w:pPr>
        <w:widowControl w:val="0"/>
        <w:autoSpaceDE w:val="0"/>
        <w:autoSpaceDN w:val="0"/>
        <w:adjustRightInd w:val="0"/>
        <w:spacing w:line="480" w:lineRule="auto"/>
        <w:ind w:left="480" w:hanging="480"/>
        <w:rPr>
          <w:rFonts w:ascii="Calibri" w:hAnsi="Calibri" w:cs="Calibri"/>
          <w:noProof/>
        </w:rPr>
      </w:pPr>
      <w:r w:rsidRPr="006A5F8B">
        <w:rPr>
          <w:rFonts w:ascii="Calibri" w:hAnsi="Calibri" w:cs="Calibri"/>
          <w:noProof/>
        </w:rPr>
        <w:t>Goodwin G.G., Greenhall A.M. 1961. A Review of the Bats of Trinidad and Tobago. Bull. Am. Museum Nat. Hist. 122:187–302.</w:t>
      </w:r>
    </w:p>
    <w:p w:rsidR="006A5F8B" w:rsidRPr="006A5F8B" w:rsidRDefault="006A5F8B" w:rsidP="006A5F8B">
      <w:pPr>
        <w:widowControl w:val="0"/>
        <w:autoSpaceDE w:val="0"/>
        <w:autoSpaceDN w:val="0"/>
        <w:adjustRightInd w:val="0"/>
        <w:spacing w:line="480" w:lineRule="auto"/>
        <w:ind w:left="480" w:hanging="480"/>
        <w:rPr>
          <w:rFonts w:ascii="Calibri" w:hAnsi="Calibri" w:cs="Calibri"/>
          <w:noProof/>
        </w:rPr>
      </w:pPr>
      <w:r w:rsidRPr="006A5F8B">
        <w:rPr>
          <w:rFonts w:ascii="Calibri" w:hAnsi="Calibri" w:cs="Calibri"/>
          <w:noProof/>
        </w:rPr>
        <w:lastRenderedPageBreak/>
        <w:t>GURLEY L.R., D’ANNA J.A., BARHAM S.S., DEAVEN L.L., TOBEY R.A. 1978. Histone Phosphorylation and Chromatin Structure during Mitosis in Chinese Hamster Cells. Eur. J. Biochem.</w:t>
      </w:r>
    </w:p>
    <w:p w:rsidR="006A5F8B" w:rsidRPr="006A5F8B" w:rsidRDefault="006A5F8B" w:rsidP="006A5F8B">
      <w:pPr>
        <w:widowControl w:val="0"/>
        <w:autoSpaceDE w:val="0"/>
        <w:autoSpaceDN w:val="0"/>
        <w:adjustRightInd w:val="0"/>
        <w:spacing w:line="480" w:lineRule="auto"/>
        <w:ind w:left="480" w:hanging="480"/>
        <w:rPr>
          <w:rFonts w:ascii="Calibri" w:hAnsi="Calibri" w:cs="Calibri"/>
          <w:noProof/>
        </w:rPr>
      </w:pPr>
      <w:r w:rsidRPr="006A5F8B">
        <w:rPr>
          <w:rFonts w:ascii="Calibri" w:hAnsi="Calibri" w:cs="Calibri"/>
          <w:noProof/>
        </w:rPr>
        <w:t>Heideman P.D., Deoraj P., Bronson F.H. 1992. Seasonal reproduction of a tropical bat, Anoura geoffroyi, in relation to photoperiod. J. Reprod. Fertil.</w:t>
      </w:r>
    </w:p>
    <w:p w:rsidR="006A5F8B" w:rsidRPr="006A5F8B" w:rsidRDefault="006A5F8B" w:rsidP="006A5F8B">
      <w:pPr>
        <w:widowControl w:val="0"/>
        <w:autoSpaceDE w:val="0"/>
        <w:autoSpaceDN w:val="0"/>
        <w:adjustRightInd w:val="0"/>
        <w:spacing w:line="480" w:lineRule="auto"/>
        <w:ind w:left="480" w:hanging="480"/>
        <w:rPr>
          <w:rFonts w:ascii="Calibri" w:hAnsi="Calibri" w:cs="Calibri"/>
          <w:noProof/>
        </w:rPr>
      </w:pPr>
      <w:r w:rsidRPr="006A5F8B">
        <w:rPr>
          <w:rFonts w:ascii="Calibri" w:hAnsi="Calibri" w:cs="Calibri"/>
          <w:noProof/>
        </w:rPr>
        <w:t>Kunz T.H., Diaz C.A. 1995. Folivory in Fruit-Eating Bats, with New Evidence from Artibeus jamaicensis (Chiroptera: Phyllostomidae). Biotropica. 27:106.</w:t>
      </w:r>
    </w:p>
    <w:p w:rsidR="006A5F8B" w:rsidRPr="006A5F8B" w:rsidRDefault="006A5F8B" w:rsidP="006A5F8B">
      <w:pPr>
        <w:widowControl w:val="0"/>
        <w:autoSpaceDE w:val="0"/>
        <w:autoSpaceDN w:val="0"/>
        <w:adjustRightInd w:val="0"/>
        <w:spacing w:line="480" w:lineRule="auto"/>
        <w:ind w:left="480" w:hanging="480"/>
        <w:rPr>
          <w:rFonts w:ascii="Calibri" w:hAnsi="Calibri" w:cs="Calibri"/>
          <w:noProof/>
        </w:rPr>
      </w:pPr>
      <w:r w:rsidRPr="006A5F8B">
        <w:rPr>
          <w:rFonts w:ascii="Calibri" w:hAnsi="Calibri" w:cs="Calibri"/>
          <w:noProof/>
        </w:rPr>
        <w:t>Losa M., Risolino M., Li B., Hart J., Quintana L., Grishina I., Yang H., Choi I.F., Lewicki P., Khan S., Aho R., Feenstra J., Vincent C.T., Brown A.M.C., Ferretti E., Williams T., Selleri L. 2018. Face morphogenesis is promoted by Pbx-dependent EMT via regulation of snail1 during frontonasal prominence fusion. Dev.</w:t>
      </w:r>
    </w:p>
    <w:p w:rsidR="006A5F8B" w:rsidRPr="006A5F8B" w:rsidRDefault="006A5F8B" w:rsidP="006A5F8B">
      <w:pPr>
        <w:widowControl w:val="0"/>
        <w:autoSpaceDE w:val="0"/>
        <w:autoSpaceDN w:val="0"/>
        <w:adjustRightInd w:val="0"/>
        <w:spacing w:line="480" w:lineRule="auto"/>
        <w:ind w:left="480" w:hanging="480"/>
        <w:rPr>
          <w:rFonts w:ascii="Calibri" w:hAnsi="Calibri" w:cs="Calibri"/>
          <w:noProof/>
        </w:rPr>
      </w:pPr>
      <w:r w:rsidRPr="006A5F8B">
        <w:rPr>
          <w:rFonts w:ascii="Calibri" w:hAnsi="Calibri" w:cs="Calibri"/>
          <w:noProof/>
        </w:rPr>
        <w:t>Malmlov A., Seetahal J., Carrington C., Ramkisson V., Foster J., Miazgowicz K.L., Quackenbush S., Rovnak J., Negrete O., Munster V., Schountz T. 2017. Serological evidence of arenavirus circulation among fruit bats in Trinidad. PLoS One.</w:t>
      </w:r>
    </w:p>
    <w:p w:rsidR="006A5F8B" w:rsidRPr="006A5F8B" w:rsidRDefault="006A5F8B" w:rsidP="006A5F8B">
      <w:pPr>
        <w:widowControl w:val="0"/>
        <w:autoSpaceDE w:val="0"/>
        <w:autoSpaceDN w:val="0"/>
        <w:adjustRightInd w:val="0"/>
        <w:spacing w:line="480" w:lineRule="auto"/>
        <w:ind w:left="480" w:hanging="480"/>
        <w:rPr>
          <w:rFonts w:ascii="Calibri" w:hAnsi="Calibri" w:cs="Calibri"/>
          <w:noProof/>
        </w:rPr>
      </w:pPr>
      <w:r w:rsidRPr="006A5F8B">
        <w:rPr>
          <w:rFonts w:ascii="Calibri" w:hAnsi="Calibri" w:cs="Calibri"/>
          <w:noProof/>
        </w:rPr>
        <w:t>Malmlov A., Seetahal J., Carrington C., Ramkisson V., Foster J., Munster V., Quackenbush S., Schountz T. 2015. Serological evidence that Tacaribe virus is circulating among bats in Trinidad and Tobago. Eur. J. Mol. Clin. Med.</w:t>
      </w:r>
    </w:p>
    <w:p w:rsidR="006A5F8B" w:rsidRPr="006A5F8B" w:rsidRDefault="006A5F8B" w:rsidP="006A5F8B">
      <w:pPr>
        <w:widowControl w:val="0"/>
        <w:autoSpaceDE w:val="0"/>
        <w:autoSpaceDN w:val="0"/>
        <w:adjustRightInd w:val="0"/>
        <w:spacing w:line="480" w:lineRule="auto"/>
        <w:ind w:left="480" w:hanging="480"/>
        <w:rPr>
          <w:rFonts w:ascii="Calibri" w:hAnsi="Calibri" w:cs="Calibri"/>
          <w:noProof/>
        </w:rPr>
      </w:pPr>
      <w:r w:rsidRPr="006A5F8B">
        <w:rPr>
          <w:rFonts w:ascii="Calibri" w:hAnsi="Calibri" w:cs="Calibri"/>
          <w:noProof/>
        </w:rPr>
        <w:t>McBratney-Owen B., Iseki S., Bamforth S.D., Olsen B.R., Morriss-Kay G.M. 2008. Development and tissue origins of the mammalian cranial base. Dev. Biol. 322:121–132.</w:t>
      </w:r>
    </w:p>
    <w:p w:rsidR="006A5F8B" w:rsidRPr="006A5F8B" w:rsidRDefault="006A5F8B" w:rsidP="006A5F8B">
      <w:pPr>
        <w:widowControl w:val="0"/>
        <w:autoSpaceDE w:val="0"/>
        <w:autoSpaceDN w:val="0"/>
        <w:adjustRightInd w:val="0"/>
        <w:spacing w:line="480" w:lineRule="auto"/>
        <w:ind w:left="480" w:hanging="480"/>
        <w:rPr>
          <w:rFonts w:ascii="Calibri" w:hAnsi="Calibri" w:cs="Calibri"/>
          <w:noProof/>
        </w:rPr>
      </w:pPr>
      <w:r w:rsidRPr="006A5F8B">
        <w:rPr>
          <w:rFonts w:ascii="Calibri" w:hAnsi="Calibri" w:cs="Calibri"/>
          <w:noProof/>
        </w:rPr>
        <w:t>Porter T. a., Wilkinson G.S. 2001. Birth synchrony in greater spear-nosed bats (Phyllostomus hastatus). J. Zool. 253:383–390.</w:t>
      </w:r>
    </w:p>
    <w:p w:rsidR="006A5F8B" w:rsidRPr="006A5F8B" w:rsidRDefault="006A5F8B" w:rsidP="006A5F8B">
      <w:pPr>
        <w:widowControl w:val="0"/>
        <w:autoSpaceDE w:val="0"/>
        <w:autoSpaceDN w:val="0"/>
        <w:adjustRightInd w:val="0"/>
        <w:spacing w:line="480" w:lineRule="auto"/>
        <w:ind w:left="480" w:hanging="480"/>
        <w:rPr>
          <w:rFonts w:ascii="Calibri" w:hAnsi="Calibri" w:cs="Calibri"/>
          <w:noProof/>
        </w:rPr>
      </w:pPr>
      <w:r w:rsidRPr="006A5F8B">
        <w:rPr>
          <w:rFonts w:ascii="Calibri" w:hAnsi="Calibri" w:cs="Calibri"/>
          <w:noProof/>
        </w:rPr>
        <w:t xml:space="preserve">Quintero F., Rasweiler IV J.J. 1974. Ovulation and early embryonic development in the captive </w:t>
      </w:r>
      <w:r w:rsidRPr="006A5F8B">
        <w:rPr>
          <w:rFonts w:ascii="Calibri" w:hAnsi="Calibri" w:cs="Calibri"/>
          <w:noProof/>
        </w:rPr>
        <w:lastRenderedPageBreak/>
        <w:t>vampire bat, Desmodus rotundus. J. Reprod. Fertil.</w:t>
      </w:r>
    </w:p>
    <w:p w:rsidR="006A5F8B" w:rsidRPr="006A5F8B" w:rsidRDefault="006A5F8B" w:rsidP="006A5F8B">
      <w:pPr>
        <w:widowControl w:val="0"/>
        <w:autoSpaceDE w:val="0"/>
        <w:autoSpaceDN w:val="0"/>
        <w:adjustRightInd w:val="0"/>
        <w:spacing w:line="480" w:lineRule="auto"/>
        <w:ind w:left="480" w:hanging="480"/>
        <w:rPr>
          <w:rFonts w:ascii="Calibri" w:hAnsi="Calibri" w:cs="Calibri"/>
          <w:noProof/>
        </w:rPr>
      </w:pPr>
      <w:r w:rsidRPr="006A5F8B">
        <w:rPr>
          <w:rFonts w:ascii="Calibri" w:hAnsi="Calibri" w:cs="Calibri"/>
          <w:noProof/>
        </w:rPr>
        <w:t>Rasweiler IV J.J. 1972. Reproduction in the long-tongued bat, Glossophaga soricina. I. Preimplantation development and histology of the oviduct. J. Reprod. Fertil.</w:t>
      </w:r>
    </w:p>
    <w:p w:rsidR="006A5F8B" w:rsidRPr="006A5F8B" w:rsidRDefault="006A5F8B" w:rsidP="006A5F8B">
      <w:pPr>
        <w:widowControl w:val="0"/>
        <w:autoSpaceDE w:val="0"/>
        <w:autoSpaceDN w:val="0"/>
        <w:adjustRightInd w:val="0"/>
        <w:spacing w:line="480" w:lineRule="auto"/>
        <w:ind w:left="480" w:hanging="480"/>
        <w:rPr>
          <w:rFonts w:ascii="Calibri" w:hAnsi="Calibri" w:cs="Calibri"/>
          <w:noProof/>
        </w:rPr>
      </w:pPr>
      <w:r w:rsidRPr="006A5F8B">
        <w:rPr>
          <w:rFonts w:ascii="Calibri" w:hAnsi="Calibri" w:cs="Calibri"/>
          <w:noProof/>
        </w:rPr>
        <w:t>Rasweiler IV J.J., Badwaik N.K. 1997. Delayed development in the short-tailed fruit bat, Carollia perspicillata. J. Reprod. Fertil. 109:7–20.</w:t>
      </w:r>
    </w:p>
    <w:p w:rsidR="006A5F8B" w:rsidRPr="006A5F8B" w:rsidRDefault="006A5F8B" w:rsidP="006A5F8B">
      <w:pPr>
        <w:widowControl w:val="0"/>
        <w:autoSpaceDE w:val="0"/>
        <w:autoSpaceDN w:val="0"/>
        <w:adjustRightInd w:val="0"/>
        <w:spacing w:line="480" w:lineRule="auto"/>
        <w:ind w:left="480" w:hanging="480"/>
        <w:rPr>
          <w:rFonts w:ascii="Calibri" w:hAnsi="Calibri" w:cs="Calibri"/>
          <w:noProof/>
        </w:rPr>
      </w:pPr>
      <w:r w:rsidRPr="006A5F8B">
        <w:rPr>
          <w:rFonts w:ascii="Calibri" w:hAnsi="Calibri" w:cs="Calibri"/>
          <w:noProof/>
        </w:rPr>
        <w:t>Rasweiler IV J.J., Cretekos C.J., Behringer R.R. 2009. Collection of embryos from short-tailed fruit bats (Carollia perspicillata). Cold Spring Harb. Protoc. 2009:pdb--prot5162.</w:t>
      </w:r>
    </w:p>
    <w:p w:rsidR="006A5F8B" w:rsidRPr="006A5F8B" w:rsidRDefault="006A5F8B" w:rsidP="006A5F8B">
      <w:pPr>
        <w:widowControl w:val="0"/>
        <w:autoSpaceDE w:val="0"/>
        <w:autoSpaceDN w:val="0"/>
        <w:adjustRightInd w:val="0"/>
        <w:spacing w:line="480" w:lineRule="auto"/>
        <w:ind w:left="480" w:hanging="480"/>
        <w:rPr>
          <w:rFonts w:ascii="Calibri" w:hAnsi="Calibri" w:cs="Calibri"/>
          <w:noProof/>
        </w:rPr>
      </w:pPr>
      <w:r w:rsidRPr="006A5F8B">
        <w:rPr>
          <w:rFonts w:ascii="Calibri" w:hAnsi="Calibri" w:cs="Calibri"/>
          <w:noProof/>
        </w:rPr>
        <w:t>Schindelin J., Arganda-Carreras I., Frise E., Kaynig V., Longair M., Pietzsch T., Preibisch S., Rueden C., Saalfeld S., Schmid B., Tinevez J.Y., White D.J., Hartenstein V., Eliceiri K., Tomancak P., Cardona A. 2012. Fiji: An open-source platform for biological-image analysis. Nat. Methods. 9:676–682.</w:t>
      </w:r>
    </w:p>
    <w:p w:rsidR="006A5F8B" w:rsidRPr="006A5F8B" w:rsidRDefault="006A5F8B" w:rsidP="006A5F8B">
      <w:pPr>
        <w:widowControl w:val="0"/>
        <w:autoSpaceDE w:val="0"/>
        <w:autoSpaceDN w:val="0"/>
        <w:adjustRightInd w:val="0"/>
        <w:spacing w:line="480" w:lineRule="auto"/>
        <w:ind w:left="480" w:hanging="480"/>
        <w:rPr>
          <w:rFonts w:ascii="Calibri" w:hAnsi="Calibri" w:cs="Calibri"/>
          <w:noProof/>
        </w:rPr>
      </w:pPr>
      <w:r w:rsidRPr="006A5F8B">
        <w:rPr>
          <w:rFonts w:ascii="Calibri" w:hAnsi="Calibri" w:cs="Calibri"/>
          <w:noProof/>
        </w:rPr>
        <w:t>Sears K.E., Behringer R.R., Rasweiler IV J.J., Niswander L.A. 2006. Development of bat flight: morphologic and molecular evolution of bat wing digits. Proc. Natl. Acad. Sci. U. S. A. 103:6581–6.</w:t>
      </w:r>
    </w:p>
    <w:p w:rsidR="006A5F8B" w:rsidRPr="006A5F8B" w:rsidRDefault="006A5F8B" w:rsidP="006A5F8B">
      <w:pPr>
        <w:widowControl w:val="0"/>
        <w:autoSpaceDE w:val="0"/>
        <w:autoSpaceDN w:val="0"/>
        <w:adjustRightInd w:val="0"/>
        <w:spacing w:line="480" w:lineRule="auto"/>
        <w:ind w:left="480" w:hanging="480"/>
        <w:rPr>
          <w:rFonts w:ascii="Calibri" w:hAnsi="Calibri" w:cs="Calibri"/>
          <w:noProof/>
        </w:rPr>
      </w:pPr>
      <w:r w:rsidRPr="006A5F8B">
        <w:rPr>
          <w:rFonts w:ascii="Calibri" w:hAnsi="Calibri" w:cs="Calibri"/>
          <w:noProof/>
        </w:rPr>
        <w:t>Seetahal J.F.R., Sanchez-Vazquez M.J., Vokaty A., Carrington C.V.F., Mahabir R., Adesiyun A.A., Rupprecht C.E. 2019. Of bats and livestock: The epidemiology of rabies in Trinidad, West Indies. Vet. Microbiol.</w:t>
      </w:r>
    </w:p>
    <w:p w:rsidR="006A5F8B" w:rsidRPr="006A5F8B" w:rsidRDefault="006A5F8B" w:rsidP="006A5F8B">
      <w:pPr>
        <w:widowControl w:val="0"/>
        <w:autoSpaceDE w:val="0"/>
        <w:autoSpaceDN w:val="0"/>
        <w:adjustRightInd w:val="0"/>
        <w:spacing w:line="480" w:lineRule="auto"/>
        <w:ind w:left="480" w:hanging="480"/>
        <w:rPr>
          <w:rFonts w:ascii="Calibri" w:hAnsi="Calibri" w:cs="Calibri"/>
          <w:noProof/>
        </w:rPr>
      </w:pPr>
      <w:r w:rsidRPr="006A5F8B">
        <w:rPr>
          <w:rFonts w:ascii="Calibri" w:hAnsi="Calibri" w:cs="Calibri"/>
          <w:noProof/>
        </w:rPr>
        <w:t>Seetahal J.F.R., Vokaty A., Vigilato M.A.N., Carrington C.V.F., Pradel J., Louison B., Van Sauers A., Roopnarine R., González Arrebato J.C., Millien M.F., James C., Rupprecht C.E. 2018. Rabies in the Caribbean: A situational analysis and historic review. Trop. Med. Infect. Dis.</w:t>
      </w:r>
    </w:p>
    <w:p w:rsidR="006A5F8B" w:rsidRPr="006A5F8B" w:rsidRDefault="006A5F8B" w:rsidP="006A5F8B">
      <w:pPr>
        <w:widowControl w:val="0"/>
        <w:autoSpaceDE w:val="0"/>
        <w:autoSpaceDN w:val="0"/>
        <w:adjustRightInd w:val="0"/>
        <w:spacing w:line="480" w:lineRule="auto"/>
        <w:ind w:left="480" w:hanging="480"/>
        <w:rPr>
          <w:rFonts w:ascii="Calibri" w:hAnsi="Calibri" w:cs="Calibri"/>
          <w:noProof/>
        </w:rPr>
      </w:pPr>
      <w:r w:rsidRPr="006A5F8B">
        <w:rPr>
          <w:rFonts w:ascii="Calibri" w:hAnsi="Calibri" w:cs="Calibri"/>
          <w:noProof/>
        </w:rPr>
        <w:t>Thomas S.P., Suthers R.A. 1972. The Physiology and Energetics of Bat Flight. J. Exp. Biol. 57:317–335.</w:t>
      </w:r>
    </w:p>
    <w:p w:rsidR="006A5F8B" w:rsidRPr="006A5F8B" w:rsidRDefault="006A5F8B" w:rsidP="006A5F8B">
      <w:pPr>
        <w:widowControl w:val="0"/>
        <w:autoSpaceDE w:val="0"/>
        <w:autoSpaceDN w:val="0"/>
        <w:adjustRightInd w:val="0"/>
        <w:spacing w:line="480" w:lineRule="auto"/>
        <w:ind w:left="480" w:hanging="480"/>
        <w:rPr>
          <w:rFonts w:ascii="Calibri" w:hAnsi="Calibri" w:cs="Calibri"/>
          <w:noProof/>
        </w:rPr>
      </w:pPr>
      <w:r w:rsidRPr="006A5F8B">
        <w:rPr>
          <w:rFonts w:ascii="Calibri" w:hAnsi="Calibri" w:cs="Calibri"/>
          <w:noProof/>
        </w:rPr>
        <w:lastRenderedPageBreak/>
        <w:t>Whitaker A.T., Berthet E., Cantu A., Laird D.J., Alliston T. 2017. Smad4 regulates growth plate matrix production and chondrocyte polarity. Biol. Open.</w:t>
      </w:r>
    </w:p>
    <w:p w:rsidR="006A5F8B" w:rsidRPr="006A5F8B" w:rsidRDefault="006A5F8B" w:rsidP="006A5F8B">
      <w:pPr>
        <w:widowControl w:val="0"/>
        <w:autoSpaceDE w:val="0"/>
        <w:autoSpaceDN w:val="0"/>
        <w:adjustRightInd w:val="0"/>
        <w:spacing w:line="480" w:lineRule="auto"/>
        <w:ind w:left="480" w:hanging="480"/>
        <w:rPr>
          <w:rFonts w:ascii="Calibri" w:hAnsi="Calibri" w:cs="Calibri"/>
          <w:noProof/>
        </w:rPr>
      </w:pPr>
      <w:r w:rsidRPr="006A5F8B">
        <w:rPr>
          <w:rFonts w:ascii="Calibri" w:hAnsi="Calibri" w:cs="Calibri"/>
          <w:noProof/>
        </w:rPr>
        <w:t>Yan K., Verbeek F.J. 2012. Segmentation for high-throughput image analysis: Watershed masked clustering. Lect. Notes Comput. Sci. (including Subser. Lect. Notes Artif. Intell. Lect. Notes Bioinformatics).</w:t>
      </w:r>
    </w:p>
    <w:p w:rsidR="00477539" w:rsidRDefault="000B235C" w:rsidP="0068677D">
      <w:pPr>
        <w:spacing w:line="480" w:lineRule="auto"/>
      </w:pPr>
      <w:r>
        <w:fldChar w:fldCharType="end"/>
      </w:r>
    </w:p>
    <w:sectPr w:rsidR="00477539" w:rsidSect="00806E51">
      <w:pgSz w:w="12240" w:h="15840"/>
      <w:pgMar w:top="1440" w:right="1440" w:bottom="1440" w:left="1440" w:header="720" w:footer="720" w:gutter="0"/>
      <w:cols w:space="720"/>
      <w:docGrid w:linePitch="36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 w:id="0" w:author="David Fronk" w:date="2020-04-29T17:11:00Z" w:initials="DF">
    <w:p w:rsidR="00AD0C02" w:rsidRDefault="00AD0C02" w:rsidP="00AD0C02">
      <w:pPr>
        <w:pStyle w:val="CommentText"/>
      </w:pPr>
      <w:r>
        <w:rPr>
          <w:rStyle w:val="CommentReference"/>
        </w:rPr>
        <w:annotationRef/>
      </w:r>
      <w:r>
        <w:t>Are these the right units? Currently a length, but I don’t know if that’s appropriate for the measurements you took.</w:t>
      </w:r>
    </w:p>
  </w:comment>
  <w:comment w:id="1" w:author="Microsoft Office User" w:date="2020-05-08T16:02:00Z" w:initials="MOU">
    <w:p w:rsidR="00AD0C02" w:rsidRDefault="00AD0C02" w:rsidP="00AD0C02">
      <w:pPr>
        <w:pStyle w:val="CommentText"/>
      </w:pPr>
      <w:r>
        <w:rPr>
          <w:rStyle w:val="CommentReference"/>
        </w:rPr>
        <w:annotationRef/>
      </w:r>
      <w:r>
        <w:t>Area units</w:t>
      </w:r>
    </w:p>
  </w:comment>
  <w:comment w:id="2" w:author="David Fronk" w:date="2020-04-29T17:12:00Z" w:initials="DF">
    <w:p w:rsidR="00AD0C02" w:rsidRDefault="00AD0C02" w:rsidP="00AD0C02">
      <w:pPr>
        <w:pStyle w:val="CommentText"/>
      </w:pPr>
      <w:r>
        <w:rPr>
          <w:rStyle w:val="CommentReference"/>
        </w:rPr>
        <w:annotationRef/>
      </w:r>
      <w:r>
        <w:t>Not seeing any explanation for the “n=5674” and not seing any “n=” for CS16. Is this needed here? I’m assuming from context that this is representative of the number of sections measured, but it might be better if you state it outright nearby.</w:t>
      </w:r>
    </w:p>
  </w:comment>
  <w:comment w:id="3" w:author="David Fronk" w:date="2020-04-29T17:19:00Z" w:initials="DF">
    <w:p w:rsidR="00AD0C02" w:rsidRDefault="00AD0C02" w:rsidP="00AD0C02">
      <w:pPr>
        <w:pStyle w:val="CommentText"/>
      </w:pPr>
      <w:r>
        <w:rPr>
          <w:rStyle w:val="CommentReference"/>
        </w:rPr>
        <w:annotationRef/>
      </w:r>
      <w:r>
        <w:t>Technically should be 47% if you’re comparing to the 111.07 from the previous. Given the accuracy of the other measurements, the rounding feels odd here.</w:t>
      </w:r>
    </w:p>
  </w:comment>
  <w:comment w:id="4" w:author="David Fronk" w:date="2020-04-29T17:20:00Z" w:initials="DF">
    <w:p w:rsidR="00AD0C02" w:rsidRDefault="00AD0C02" w:rsidP="00AD0C02">
      <w:pPr>
        <w:pStyle w:val="CommentText"/>
      </w:pPr>
      <w:r>
        <w:rPr>
          <w:rStyle w:val="CommentReference"/>
        </w:rPr>
        <w:annotationRef/>
      </w:r>
      <w:r>
        <w:t xml:space="preserve">I’m not sure if this is in reference comparing to CS22 or CS20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3F90859A" w15:done="1"/>
  <w15:commentEx w15:paraId="26624B60" w15:paraIdParent="3F90859A" w15:done="1"/>
  <w15:commentEx w15:paraId="23F260F7" w15:done="1"/>
  <w15:commentEx w15:paraId="247EBB53" w15:done="1"/>
  <w15:commentEx w15:paraId="2CE51F98" w15:done="1"/>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F90859A" w16cid:durableId="225433CD"/>
  <w16cid:commentId w16cid:paraId="26624B60" w16cid:durableId="22600130"/>
  <w16cid:commentId w16cid:paraId="23F260F7" w16cid:durableId="22543413"/>
  <w16cid:commentId w16cid:paraId="247EBB53" w16cid:durableId="22543586"/>
  <w16cid:commentId w16cid:paraId="2CE51F98" w16cid:durableId="225435E1"/>
</w16cid:commentsId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altName w:val="Arial"/>
    <w:panose1 w:val="020B0502040204020203"/>
    <w:charset w:val="00"/>
    <w:family w:val="swiss"/>
    <w:pitch w:val="variable"/>
    <w:sig w:usb0="E4002EFF" w:usb1="C000E47F" w:usb2="00000009" w:usb3="00000000" w:csb0="000001F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David Fronk">
    <w15:presenceInfo w15:providerId="Windows Live" w15:userId="f7ac89c19131223e"/>
  </w15:person>
  <w15:person w15:author="Microsoft Office User">
    <w15:presenceInfo w15:providerId="None" w15:userId="Microsoft Office User"/>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9"/>
  <w:proofState w:spelling="clean" w:grammar="clean"/>
  <w:revisionView w:markup="0"/>
  <w:defaultTabStop w:val="720"/>
  <w:characterSpacingControl w:val="doNotCompress"/>
  <w:compat/>
  <w:rsids>
    <w:rsidRoot w:val="00477539"/>
    <w:rsid w:val="00011181"/>
    <w:rsid w:val="00024923"/>
    <w:rsid w:val="00026759"/>
    <w:rsid w:val="00046215"/>
    <w:rsid w:val="00053F2A"/>
    <w:rsid w:val="00093824"/>
    <w:rsid w:val="00093D5E"/>
    <w:rsid w:val="000B235C"/>
    <w:rsid w:val="000B7109"/>
    <w:rsid w:val="000D1513"/>
    <w:rsid w:val="000D7082"/>
    <w:rsid w:val="000D79CE"/>
    <w:rsid w:val="000E2885"/>
    <w:rsid w:val="00110E83"/>
    <w:rsid w:val="0011768B"/>
    <w:rsid w:val="0012260F"/>
    <w:rsid w:val="0012559A"/>
    <w:rsid w:val="00136DC9"/>
    <w:rsid w:val="00156A05"/>
    <w:rsid w:val="00156DF1"/>
    <w:rsid w:val="001804F6"/>
    <w:rsid w:val="00195F73"/>
    <w:rsid w:val="001B1131"/>
    <w:rsid w:val="001B13ED"/>
    <w:rsid w:val="001B26C6"/>
    <w:rsid w:val="001B2FD3"/>
    <w:rsid w:val="001D0355"/>
    <w:rsid w:val="001D55FA"/>
    <w:rsid w:val="001D6F60"/>
    <w:rsid w:val="001D76DD"/>
    <w:rsid w:val="001F24DB"/>
    <w:rsid w:val="001F5FFC"/>
    <w:rsid w:val="00214C6C"/>
    <w:rsid w:val="002346AF"/>
    <w:rsid w:val="00260C0E"/>
    <w:rsid w:val="002A06FC"/>
    <w:rsid w:val="002C3FC4"/>
    <w:rsid w:val="002D0F47"/>
    <w:rsid w:val="002E53F3"/>
    <w:rsid w:val="00352720"/>
    <w:rsid w:val="00382CC0"/>
    <w:rsid w:val="003936AB"/>
    <w:rsid w:val="003A7C29"/>
    <w:rsid w:val="003C3542"/>
    <w:rsid w:val="003D23D8"/>
    <w:rsid w:val="003F1596"/>
    <w:rsid w:val="003F57F2"/>
    <w:rsid w:val="003F7300"/>
    <w:rsid w:val="004023A9"/>
    <w:rsid w:val="00405971"/>
    <w:rsid w:val="0040664D"/>
    <w:rsid w:val="00421924"/>
    <w:rsid w:val="00437AA0"/>
    <w:rsid w:val="00442B8D"/>
    <w:rsid w:val="00445204"/>
    <w:rsid w:val="00445BC3"/>
    <w:rsid w:val="0045065C"/>
    <w:rsid w:val="0046261B"/>
    <w:rsid w:val="004638DA"/>
    <w:rsid w:val="00477539"/>
    <w:rsid w:val="00487D49"/>
    <w:rsid w:val="00496186"/>
    <w:rsid w:val="004A6A74"/>
    <w:rsid w:val="004C25CE"/>
    <w:rsid w:val="004C6C39"/>
    <w:rsid w:val="004D31AD"/>
    <w:rsid w:val="004D39FB"/>
    <w:rsid w:val="004D5B0B"/>
    <w:rsid w:val="004E47F2"/>
    <w:rsid w:val="00503B78"/>
    <w:rsid w:val="005340DD"/>
    <w:rsid w:val="00537265"/>
    <w:rsid w:val="00566EB9"/>
    <w:rsid w:val="00576020"/>
    <w:rsid w:val="00587C17"/>
    <w:rsid w:val="005E0FFC"/>
    <w:rsid w:val="005E68EB"/>
    <w:rsid w:val="005F02D5"/>
    <w:rsid w:val="00601DF2"/>
    <w:rsid w:val="00651055"/>
    <w:rsid w:val="006645AD"/>
    <w:rsid w:val="00665221"/>
    <w:rsid w:val="00672EA7"/>
    <w:rsid w:val="00677D80"/>
    <w:rsid w:val="00684E7C"/>
    <w:rsid w:val="0068677D"/>
    <w:rsid w:val="00691AC7"/>
    <w:rsid w:val="006A5F8B"/>
    <w:rsid w:val="006A6140"/>
    <w:rsid w:val="006B279C"/>
    <w:rsid w:val="006B3D3C"/>
    <w:rsid w:val="006B5B13"/>
    <w:rsid w:val="006D4B88"/>
    <w:rsid w:val="00716569"/>
    <w:rsid w:val="007619B0"/>
    <w:rsid w:val="00775D2B"/>
    <w:rsid w:val="007860E9"/>
    <w:rsid w:val="0079493D"/>
    <w:rsid w:val="007968E9"/>
    <w:rsid w:val="00806A1B"/>
    <w:rsid w:val="00806E51"/>
    <w:rsid w:val="00807648"/>
    <w:rsid w:val="008242EE"/>
    <w:rsid w:val="00834F55"/>
    <w:rsid w:val="00875AED"/>
    <w:rsid w:val="008810D4"/>
    <w:rsid w:val="00882681"/>
    <w:rsid w:val="008D51D1"/>
    <w:rsid w:val="00902F4B"/>
    <w:rsid w:val="0092239E"/>
    <w:rsid w:val="00930A7F"/>
    <w:rsid w:val="00935C29"/>
    <w:rsid w:val="009935D9"/>
    <w:rsid w:val="009C04D2"/>
    <w:rsid w:val="009D36EC"/>
    <w:rsid w:val="00A236C1"/>
    <w:rsid w:val="00A251BF"/>
    <w:rsid w:val="00A31288"/>
    <w:rsid w:val="00A40F52"/>
    <w:rsid w:val="00A44669"/>
    <w:rsid w:val="00A45049"/>
    <w:rsid w:val="00A54CEC"/>
    <w:rsid w:val="00A90C3B"/>
    <w:rsid w:val="00A97C08"/>
    <w:rsid w:val="00AD0C02"/>
    <w:rsid w:val="00AD7637"/>
    <w:rsid w:val="00AF399B"/>
    <w:rsid w:val="00B1002F"/>
    <w:rsid w:val="00B4278C"/>
    <w:rsid w:val="00B5277E"/>
    <w:rsid w:val="00B63BB9"/>
    <w:rsid w:val="00BA63F8"/>
    <w:rsid w:val="00BC5ADE"/>
    <w:rsid w:val="00BD4EA0"/>
    <w:rsid w:val="00BE4BF9"/>
    <w:rsid w:val="00C015F3"/>
    <w:rsid w:val="00C118CD"/>
    <w:rsid w:val="00C373C4"/>
    <w:rsid w:val="00C530C2"/>
    <w:rsid w:val="00C63CFE"/>
    <w:rsid w:val="00C701F1"/>
    <w:rsid w:val="00C837C0"/>
    <w:rsid w:val="00C86855"/>
    <w:rsid w:val="00CA4564"/>
    <w:rsid w:val="00CA6C42"/>
    <w:rsid w:val="00CB04AC"/>
    <w:rsid w:val="00CC255C"/>
    <w:rsid w:val="00CF0537"/>
    <w:rsid w:val="00CF49A3"/>
    <w:rsid w:val="00CF6323"/>
    <w:rsid w:val="00CF6DB5"/>
    <w:rsid w:val="00D10755"/>
    <w:rsid w:val="00D143D9"/>
    <w:rsid w:val="00D45AA3"/>
    <w:rsid w:val="00D526E9"/>
    <w:rsid w:val="00D77332"/>
    <w:rsid w:val="00D9397E"/>
    <w:rsid w:val="00DC5A6F"/>
    <w:rsid w:val="00DE1341"/>
    <w:rsid w:val="00DE31EC"/>
    <w:rsid w:val="00DF6AF4"/>
    <w:rsid w:val="00E31606"/>
    <w:rsid w:val="00E46A88"/>
    <w:rsid w:val="00E54683"/>
    <w:rsid w:val="00E5631B"/>
    <w:rsid w:val="00E5689C"/>
    <w:rsid w:val="00E7586B"/>
    <w:rsid w:val="00EB3D30"/>
    <w:rsid w:val="00EB66BB"/>
    <w:rsid w:val="00ED5D27"/>
    <w:rsid w:val="00EF65BD"/>
    <w:rsid w:val="00F07783"/>
    <w:rsid w:val="00F22E02"/>
    <w:rsid w:val="00F4015C"/>
    <w:rsid w:val="00F4385B"/>
    <w:rsid w:val="00F44183"/>
    <w:rsid w:val="00F47AC0"/>
    <w:rsid w:val="00F50ACD"/>
    <w:rsid w:val="00F53016"/>
    <w:rsid w:val="00F56CAB"/>
    <w:rsid w:val="00F62DC9"/>
    <w:rsid w:val="00F9011E"/>
    <w:rsid w:val="00FA7764"/>
    <w:rsid w:val="00FB752B"/>
    <w:rsid w:val="00FC126C"/>
    <w:rsid w:val="00FD7633"/>
    <w:rsid w:val="00FE5725"/>
    <w:rsid w:val="00FF2C7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B235C"/>
  </w:style>
  <w:style w:type="paragraph" w:styleId="Heading1">
    <w:name w:val="heading 1"/>
    <w:basedOn w:val="Normal"/>
    <w:next w:val="Normal"/>
    <w:link w:val="Heading1Char"/>
    <w:uiPriority w:val="9"/>
    <w:qFormat/>
    <w:rsid w:val="00F07783"/>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07783"/>
    <w:rPr>
      <w:rFonts w:asciiTheme="majorHAnsi" w:eastAsiaTheme="majorEastAsia" w:hAnsiTheme="majorHAnsi" w:cstheme="majorBidi"/>
      <w:color w:val="2F5496" w:themeColor="accent1" w:themeShade="BF"/>
      <w:sz w:val="32"/>
      <w:szCs w:val="32"/>
    </w:rPr>
  </w:style>
  <w:style w:type="character" w:styleId="CommentReference">
    <w:name w:val="annotation reference"/>
    <w:basedOn w:val="DefaultParagraphFont"/>
    <w:uiPriority w:val="99"/>
    <w:semiHidden/>
    <w:unhideWhenUsed/>
    <w:rsid w:val="00D9397E"/>
    <w:rPr>
      <w:sz w:val="16"/>
      <w:szCs w:val="16"/>
    </w:rPr>
  </w:style>
  <w:style w:type="paragraph" w:styleId="CommentText">
    <w:name w:val="annotation text"/>
    <w:basedOn w:val="Normal"/>
    <w:link w:val="CommentTextChar"/>
    <w:uiPriority w:val="99"/>
    <w:unhideWhenUsed/>
    <w:rsid w:val="00D9397E"/>
    <w:rPr>
      <w:sz w:val="20"/>
      <w:szCs w:val="20"/>
    </w:rPr>
  </w:style>
  <w:style w:type="character" w:customStyle="1" w:styleId="CommentTextChar">
    <w:name w:val="Comment Text Char"/>
    <w:basedOn w:val="DefaultParagraphFont"/>
    <w:link w:val="CommentText"/>
    <w:uiPriority w:val="99"/>
    <w:rsid w:val="00D9397E"/>
    <w:rPr>
      <w:sz w:val="20"/>
      <w:szCs w:val="20"/>
    </w:rPr>
  </w:style>
  <w:style w:type="paragraph" w:styleId="CommentSubject">
    <w:name w:val="annotation subject"/>
    <w:basedOn w:val="CommentText"/>
    <w:next w:val="CommentText"/>
    <w:link w:val="CommentSubjectChar"/>
    <w:uiPriority w:val="99"/>
    <w:semiHidden/>
    <w:unhideWhenUsed/>
    <w:rsid w:val="00D9397E"/>
    <w:rPr>
      <w:b/>
      <w:bCs/>
    </w:rPr>
  </w:style>
  <w:style w:type="character" w:customStyle="1" w:styleId="CommentSubjectChar">
    <w:name w:val="Comment Subject Char"/>
    <w:basedOn w:val="CommentTextChar"/>
    <w:link w:val="CommentSubject"/>
    <w:uiPriority w:val="99"/>
    <w:semiHidden/>
    <w:rsid w:val="00D9397E"/>
    <w:rPr>
      <w:b/>
      <w:bCs/>
      <w:sz w:val="20"/>
      <w:szCs w:val="20"/>
    </w:rPr>
  </w:style>
  <w:style w:type="paragraph" w:styleId="BalloonText">
    <w:name w:val="Balloon Text"/>
    <w:basedOn w:val="Normal"/>
    <w:link w:val="BalloonTextChar"/>
    <w:uiPriority w:val="99"/>
    <w:semiHidden/>
    <w:unhideWhenUsed/>
    <w:rsid w:val="00D9397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9397E"/>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microsoft.com/office/2016/09/relationships/commentsIds" Target="commentsIds.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comments" Target="comments.xml"/><Relationship Id="rId10" Type="http://schemas.microsoft.com/office/2011/relationships/people" Target="people.xml"/><Relationship Id="rId4" Type="http://schemas.openxmlformats.org/officeDocument/2006/relationships/webSettings" Target="webSettings.xml"/><Relationship Id="rId9" Type="http://schemas.microsoft.com/office/2011/relationships/commentsExtended" Target="commentsExtended.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4BB1C8-6252-4BDF-832E-6D2B2C8A5E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12</Pages>
  <Words>13897</Words>
  <Characters>79218</Characters>
  <Application>Microsoft Office Word</Application>
  <DocSecurity>0</DocSecurity>
  <Lines>660</Lines>
  <Paragraphs>185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92930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0007207</cp:lastModifiedBy>
  <cp:revision>25</cp:revision>
  <dcterms:created xsi:type="dcterms:W3CDTF">2020-05-12T15:38:00Z</dcterms:created>
  <dcterms:modified xsi:type="dcterms:W3CDTF">2020-05-23T14:54:00Z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6th edition</vt:lpwstr>
  </property>
  <property fmtid="{D5CDD505-2E9C-101B-9397-08002B2CF9AE}" pid="6" name="Mendeley Recent Style Id 2_1">
    <vt:lpwstr>http://www.zotero.org/styles/biotechnology-and-bioengineering</vt:lpwstr>
  </property>
  <property fmtid="{D5CDD505-2E9C-101B-9397-08002B2CF9AE}" pid="7" name="Mendeley Recent Style Name 2_1">
    <vt:lpwstr>Biotechnology and Bioengineering</vt:lpwstr>
  </property>
  <property fmtid="{D5CDD505-2E9C-101B-9397-08002B2CF9AE}" pid="8" name="Mendeley Recent Style Id 3_1">
    <vt:lpwstr>http://www.zotero.org/styles/clinical-anatomy</vt:lpwstr>
  </property>
  <property fmtid="{D5CDD505-2E9C-101B-9397-08002B2CF9AE}" pid="9" name="Mendeley Recent Style Name 3_1">
    <vt:lpwstr>Clinical Anatomy</vt:lpwstr>
  </property>
  <property fmtid="{D5CDD505-2E9C-101B-9397-08002B2CF9AE}" pid="10" name="Mendeley Recent Style Id 4_1">
    <vt:lpwstr>http://csl.mendeley.com/styles/445982781/DevDyn</vt:lpwstr>
  </property>
  <property fmtid="{D5CDD505-2E9C-101B-9397-08002B2CF9AE}" pid="11" name="Mendeley Recent Style Name 4_1">
    <vt:lpwstr>Dev Dynamics beta</vt:lpwstr>
  </property>
  <property fmtid="{D5CDD505-2E9C-101B-9397-08002B2CF9AE}" pid="12" name="Mendeley Recent Style Id 5_1">
    <vt:lpwstr>http://www.zotero.org/styles/developmental-neurobiology</vt:lpwstr>
  </property>
  <property fmtid="{D5CDD505-2E9C-101B-9397-08002B2CF9AE}" pid="13" name="Mendeley Recent Style Name 5_1">
    <vt:lpwstr>Developmental Neurobiology</vt:lpwstr>
  </property>
  <property fmtid="{D5CDD505-2E9C-101B-9397-08002B2CF9AE}" pid="14" name="Mendeley Recent Style Id 6_1">
    <vt:lpwstr>http://www.zotero.org/styles/evodevo</vt:lpwstr>
  </property>
  <property fmtid="{D5CDD505-2E9C-101B-9397-08002B2CF9AE}" pid="15" name="Mendeley Recent Style Name 6_1">
    <vt:lpwstr>EvoDevo</vt:lpwstr>
  </property>
  <property fmtid="{D5CDD505-2E9C-101B-9397-08002B2CF9AE}" pid="16" name="Mendeley Recent Style Id 7_1">
    <vt:lpwstr>http://www.zotero.org/styles/human-mutation</vt:lpwstr>
  </property>
  <property fmtid="{D5CDD505-2E9C-101B-9397-08002B2CF9AE}" pid="17" name="Mendeley Recent Style Name 7_1">
    <vt:lpwstr>Human Mutation</vt:lpwstr>
  </property>
  <property fmtid="{D5CDD505-2E9C-101B-9397-08002B2CF9AE}" pid="18" name="Mendeley Recent Style Id 8_1">
    <vt:lpwstr>http://www.zotero.org/styles/royal-society-of-chemistry</vt:lpwstr>
  </property>
  <property fmtid="{D5CDD505-2E9C-101B-9397-08002B2CF9AE}" pid="19" name="Mendeley Recent Style Name 8_1">
    <vt:lpwstr>Royal Society of Chemistry</vt:lpwstr>
  </property>
  <property fmtid="{D5CDD505-2E9C-101B-9397-08002B2CF9AE}" pid="20" name="Mendeley Recent Style Id 9_1">
    <vt:lpwstr>http://www.zotero.org/styles/systematic-biology</vt:lpwstr>
  </property>
  <property fmtid="{D5CDD505-2E9C-101B-9397-08002B2CF9AE}" pid="21" name="Mendeley Recent Style Name 9_1">
    <vt:lpwstr>Systematic Biology</vt:lpwstr>
  </property>
  <property fmtid="{D5CDD505-2E9C-101B-9397-08002B2CF9AE}" pid="22" name="Mendeley Document_1">
    <vt:lpwstr>True</vt:lpwstr>
  </property>
  <property fmtid="{D5CDD505-2E9C-101B-9397-08002B2CF9AE}" pid="23" name="Mendeley Unique User Id_1">
    <vt:lpwstr>213e4a37-cc01-35cb-87a8-2121d7ff07d4</vt:lpwstr>
  </property>
  <property fmtid="{D5CDD505-2E9C-101B-9397-08002B2CF9AE}" pid="24" name="Mendeley Citation Style_1">
    <vt:lpwstr>http://www.zotero.org/styles/systematic-biology</vt:lpwstr>
  </property>
</Properties>
</file>