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9937846" w14:textId="0758575B" w:rsidR="00720124" w:rsidRPr="00D253B9" w:rsidRDefault="00B77027" w:rsidP="00CF7874">
      <w:pPr>
        <w:spacing w:line="480" w:lineRule="auto"/>
        <w:jc w:val="both"/>
        <w:rPr>
          <w:lang w:val="en-US"/>
        </w:rPr>
      </w:pPr>
      <w:r>
        <w:rPr>
          <w:lang w:val="en-US"/>
        </w:rPr>
        <w:t>Additional</w:t>
      </w:r>
      <w:r>
        <w:rPr>
          <w:lang w:val="en-US"/>
        </w:rPr>
        <w:t xml:space="preserve"> file 1</w:t>
      </w:r>
      <w:bookmarkStart w:id="0" w:name="_GoBack"/>
      <w:bookmarkEnd w:id="0"/>
    </w:p>
    <w:p w14:paraId="5979FCFB" w14:textId="77777777" w:rsidR="00013D86" w:rsidRPr="00D253B9" w:rsidRDefault="00013D86" w:rsidP="00CF7874">
      <w:pPr>
        <w:pStyle w:val="Title"/>
        <w:pBdr>
          <w:bottom w:val="none" w:sz="0" w:space="0" w:color="auto"/>
        </w:pBdr>
        <w:spacing w:line="480" w:lineRule="auto"/>
        <w:jc w:val="both"/>
        <w:rPr>
          <w:sz w:val="28"/>
          <w:szCs w:val="22"/>
          <w:lang w:val="en-US"/>
        </w:rPr>
      </w:pPr>
    </w:p>
    <w:p w14:paraId="37EB0413" w14:textId="7ECD1D34" w:rsidR="00013D86" w:rsidRPr="00D253B9" w:rsidRDefault="00013D86" w:rsidP="00CF7874">
      <w:pPr>
        <w:pStyle w:val="Title"/>
        <w:pBdr>
          <w:bottom w:val="none" w:sz="0" w:space="0" w:color="auto"/>
        </w:pBdr>
        <w:spacing w:line="480" w:lineRule="auto"/>
        <w:jc w:val="both"/>
        <w:rPr>
          <w:color w:val="auto"/>
          <w:lang w:val="en-US"/>
        </w:rPr>
      </w:pPr>
      <w:r w:rsidRPr="00D253B9">
        <w:rPr>
          <w:color w:val="auto"/>
          <w:sz w:val="28"/>
          <w:szCs w:val="22"/>
          <w:lang w:val="en-US"/>
        </w:rPr>
        <w:t xml:space="preserve">Loss of the </w:t>
      </w:r>
      <w:r w:rsidR="008D11EC" w:rsidRPr="00D253B9">
        <w:rPr>
          <w:color w:val="auto"/>
          <w:sz w:val="28"/>
          <w:szCs w:val="22"/>
          <w:lang w:val="en-US"/>
        </w:rPr>
        <w:t xml:space="preserve">Chr16p11.2 </w:t>
      </w:r>
      <w:r w:rsidRPr="00D253B9">
        <w:rPr>
          <w:color w:val="auto"/>
          <w:sz w:val="28"/>
          <w:szCs w:val="22"/>
          <w:lang w:val="en-US"/>
        </w:rPr>
        <w:t xml:space="preserve">ASD candidate gene </w:t>
      </w:r>
      <w:r w:rsidRPr="00D253B9">
        <w:rPr>
          <w:i/>
          <w:color w:val="auto"/>
          <w:sz w:val="28"/>
          <w:szCs w:val="22"/>
          <w:lang w:val="en-US"/>
        </w:rPr>
        <w:t>QPRT</w:t>
      </w:r>
      <w:r w:rsidRPr="00D253B9">
        <w:rPr>
          <w:color w:val="auto"/>
          <w:sz w:val="28"/>
          <w:szCs w:val="22"/>
          <w:lang w:val="en-US"/>
        </w:rPr>
        <w:t xml:space="preserve"> leads to aberrant neuronal differentiation</w:t>
      </w:r>
      <w:r w:rsidR="007D2E80" w:rsidRPr="00D253B9">
        <w:rPr>
          <w:color w:val="auto"/>
          <w:sz w:val="28"/>
          <w:szCs w:val="22"/>
          <w:lang w:val="en-US"/>
        </w:rPr>
        <w:t xml:space="preserve"> </w:t>
      </w:r>
      <w:r w:rsidR="00E11671" w:rsidRPr="00D253B9">
        <w:rPr>
          <w:color w:val="auto"/>
          <w:sz w:val="28"/>
          <w:lang w:val="en-US"/>
        </w:rPr>
        <w:t>in the SH-SY5Y neuronal cell model</w:t>
      </w:r>
    </w:p>
    <w:p w14:paraId="291AA1BB" w14:textId="1DE64CAE" w:rsidR="008D11EC" w:rsidRPr="00D253B9" w:rsidRDefault="008D11EC" w:rsidP="00CF7874">
      <w:pPr>
        <w:spacing w:line="480" w:lineRule="auto"/>
        <w:jc w:val="both"/>
        <w:rPr>
          <w:lang w:val="en-US"/>
        </w:rPr>
      </w:pPr>
      <w:r w:rsidRPr="00D253B9">
        <w:rPr>
          <w:lang w:val="en-US"/>
        </w:rPr>
        <w:t>Denise Haslinger</w:t>
      </w:r>
      <w:r w:rsidRPr="00D253B9">
        <w:rPr>
          <w:vertAlign w:val="superscript"/>
          <w:lang w:val="en-US"/>
        </w:rPr>
        <w:t>1</w:t>
      </w:r>
      <w:r w:rsidRPr="00D253B9">
        <w:rPr>
          <w:lang w:val="en-US"/>
        </w:rPr>
        <w:t>, Regina Waltes</w:t>
      </w:r>
      <w:r w:rsidRPr="00D253B9">
        <w:rPr>
          <w:vertAlign w:val="superscript"/>
          <w:lang w:val="en-US"/>
        </w:rPr>
        <w:t>1</w:t>
      </w:r>
      <w:r w:rsidRPr="00D253B9">
        <w:rPr>
          <w:lang w:val="en-US"/>
        </w:rPr>
        <w:t>, Afsheen Yousaf</w:t>
      </w:r>
      <w:r w:rsidRPr="00D253B9">
        <w:rPr>
          <w:vertAlign w:val="superscript"/>
          <w:lang w:val="en-US"/>
        </w:rPr>
        <w:t>1</w:t>
      </w:r>
      <w:r w:rsidRPr="00D253B9">
        <w:rPr>
          <w:lang w:val="en-US"/>
        </w:rPr>
        <w:t xml:space="preserve">, </w:t>
      </w:r>
      <w:r w:rsidR="001B1FCE" w:rsidRPr="00D253B9">
        <w:rPr>
          <w:lang w:val="en-US"/>
        </w:rPr>
        <w:t>Silvia Lindlar</w:t>
      </w:r>
      <w:r w:rsidR="001B1FCE" w:rsidRPr="00D253B9">
        <w:rPr>
          <w:vertAlign w:val="superscript"/>
          <w:lang w:val="en-US"/>
        </w:rPr>
        <w:t>1</w:t>
      </w:r>
      <w:r w:rsidR="001B1FCE" w:rsidRPr="00D253B9">
        <w:rPr>
          <w:lang w:val="en-US"/>
        </w:rPr>
        <w:t xml:space="preserve">, </w:t>
      </w:r>
      <w:r w:rsidRPr="00D253B9">
        <w:rPr>
          <w:lang w:val="en-US"/>
        </w:rPr>
        <w:t xml:space="preserve">Ines </w:t>
      </w:r>
      <w:r w:rsidR="00E571F8" w:rsidRPr="00D253B9">
        <w:rPr>
          <w:lang w:val="en-US"/>
        </w:rPr>
        <w:t>Schneider</w:t>
      </w:r>
      <w:r w:rsidRPr="00D253B9">
        <w:rPr>
          <w:rFonts w:ascii="Segoe UI" w:eastAsia="Times New Roman" w:hAnsi="Segoe UI" w:cs="Segoe UI"/>
          <w:color w:val="auto"/>
          <w:sz w:val="18"/>
          <w:szCs w:val="18"/>
          <w:vertAlign w:val="superscript"/>
          <w:lang w:val="en-US"/>
        </w:rPr>
        <w:t>2</w:t>
      </w:r>
      <w:r w:rsidRPr="00D253B9">
        <w:rPr>
          <w:lang w:val="en-US"/>
        </w:rPr>
        <w:t xml:space="preserve">, </w:t>
      </w:r>
      <w:r w:rsidR="005B3685" w:rsidRPr="00D253B9">
        <w:rPr>
          <w:lang w:val="en-US"/>
        </w:rPr>
        <w:t>Chai K.</w:t>
      </w:r>
      <w:r w:rsidRPr="00D253B9">
        <w:rPr>
          <w:lang w:val="en-US"/>
        </w:rPr>
        <w:t xml:space="preserve"> Lim</w:t>
      </w:r>
      <w:r w:rsidRPr="00D253B9">
        <w:rPr>
          <w:vertAlign w:val="superscript"/>
          <w:lang w:val="en-US"/>
        </w:rPr>
        <w:t>3</w:t>
      </w:r>
      <w:r w:rsidRPr="00D253B9">
        <w:rPr>
          <w:lang w:val="en-US"/>
        </w:rPr>
        <w:t>, Meng-Miao Tsai</w:t>
      </w:r>
      <w:r w:rsidRPr="00D253B9">
        <w:rPr>
          <w:vertAlign w:val="superscript"/>
          <w:lang w:val="en-US"/>
        </w:rPr>
        <w:t>4</w:t>
      </w:r>
      <w:r w:rsidRPr="00D253B9">
        <w:rPr>
          <w:lang w:val="en-US"/>
        </w:rPr>
        <w:t>, Boyan</w:t>
      </w:r>
      <w:r w:rsidR="005B3685" w:rsidRPr="00D253B9">
        <w:rPr>
          <w:lang w:val="en-US"/>
        </w:rPr>
        <w:t xml:space="preserve"> K.</w:t>
      </w:r>
      <w:r w:rsidRPr="00D253B9">
        <w:rPr>
          <w:lang w:val="en-US"/>
        </w:rPr>
        <w:t xml:space="preserve"> Garvalov</w:t>
      </w:r>
      <w:r w:rsidRPr="00D253B9">
        <w:rPr>
          <w:vertAlign w:val="superscript"/>
          <w:lang w:val="en-US"/>
        </w:rPr>
        <w:t>4</w:t>
      </w:r>
      <w:r w:rsidR="005B3685" w:rsidRPr="00D253B9">
        <w:rPr>
          <w:vertAlign w:val="superscript"/>
          <w:lang w:val="en-US"/>
        </w:rPr>
        <w:t>,5</w:t>
      </w:r>
      <w:r w:rsidRPr="00D253B9">
        <w:rPr>
          <w:lang w:val="en-US"/>
        </w:rPr>
        <w:t>, Amparo Acker-Palmer</w:t>
      </w:r>
      <w:r w:rsidR="005B3685" w:rsidRPr="00D253B9">
        <w:rPr>
          <w:vertAlign w:val="superscript"/>
          <w:lang w:val="en-US"/>
        </w:rPr>
        <w:t>6</w:t>
      </w:r>
      <w:r w:rsidRPr="00D253B9">
        <w:rPr>
          <w:lang w:val="en-US"/>
        </w:rPr>
        <w:t xml:space="preserve">, </w:t>
      </w:r>
      <w:r w:rsidR="007D2E80" w:rsidRPr="00D253B9">
        <w:rPr>
          <w:lang w:val="en-US"/>
        </w:rPr>
        <w:t>Nicolas Krezdorn</w:t>
      </w:r>
      <w:r w:rsidR="007D2E80" w:rsidRPr="00D253B9">
        <w:rPr>
          <w:vertAlign w:val="superscript"/>
          <w:lang w:val="en-US"/>
        </w:rPr>
        <w:t>7</w:t>
      </w:r>
      <w:r w:rsidR="007D2E80" w:rsidRPr="00D253B9">
        <w:rPr>
          <w:lang w:val="en-US"/>
        </w:rPr>
        <w:t>, Björn Rotter</w:t>
      </w:r>
      <w:r w:rsidR="007D2E80" w:rsidRPr="00D253B9">
        <w:rPr>
          <w:vertAlign w:val="superscript"/>
          <w:lang w:val="en-US"/>
        </w:rPr>
        <w:t>7</w:t>
      </w:r>
      <w:r w:rsidR="007D2E80" w:rsidRPr="00D253B9">
        <w:rPr>
          <w:lang w:val="en-US"/>
        </w:rPr>
        <w:t xml:space="preserve">, </w:t>
      </w:r>
      <w:r w:rsidR="00457C3B" w:rsidRPr="00D253B9">
        <w:rPr>
          <w:lang w:val="en-US"/>
        </w:rPr>
        <w:t>Till Acker</w:t>
      </w:r>
      <w:r w:rsidR="00457C3B" w:rsidRPr="00D253B9">
        <w:rPr>
          <w:vertAlign w:val="superscript"/>
          <w:lang w:val="en-US"/>
        </w:rPr>
        <w:t>4</w:t>
      </w:r>
      <w:r w:rsidR="00457C3B" w:rsidRPr="00D253B9">
        <w:rPr>
          <w:lang w:val="en-US"/>
        </w:rPr>
        <w:t xml:space="preserve">, </w:t>
      </w:r>
      <w:r w:rsidRPr="00D253B9">
        <w:rPr>
          <w:lang w:val="en-US"/>
        </w:rPr>
        <w:t xml:space="preserve">Gilles </w:t>
      </w:r>
      <w:r w:rsidR="00F94CFE" w:rsidRPr="00D253B9">
        <w:rPr>
          <w:lang w:val="en-US"/>
        </w:rPr>
        <w:t xml:space="preserve">J. </w:t>
      </w:r>
      <w:r w:rsidRPr="00D253B9">
        <w:rPr>
          <w:lang w:val="en-US"/>
        </w:rPr>
        <w:t>Guillemin</w:t>
      </w:r>
      <w:r w:rsidRPr="00D253B9">
        <w:rPr>
          <w:vertAlign w:val="superscript"/>
          <w:lang w:val="en-US"/>
        </w:rPr>
        <w:t>3</w:t>
      </w:r>
      <w:r w:rsidRPr="00D253B9">
        <w:rPr>
          <w:lang w:val="en-US"/>
        </w:rPr>
        <w:t>, Simone Fulda</w:t>
      </w:r>
      <w:r w:rsidRPr="00D253B9">
        <w:rPr>
          <w:rFonts w:ascii="Segoe UI" w:eastAsia="Times New Roman" w:hAnsi="Segoe UI" w:cs="Segoe UI"/>
          <w:color w:val="auto"/>
          <w:sz w:val="18"/>
          <w:szCs w:val="18"/>
          <w:vertAlign w:val="superscript"/>
          <w:lang w:val="en-US"/>
        </w:rPr>
        <w:t>2</w:t>
      </w:r>
      <w:r w:rsidRPr="00D253B9">
        <w:rPr>
          <w:lang w:val="en-US"/>
        </w:rPr>
        <w:t>, Christine M. Freitag</w:t>
      </w:r>
      <w:r w:rsidRPr="00D253B9">
        <w:rPr>
          <w:vertAlign w:val="superscript"/>
          <w:lang w:val="en-US"/>
        </w:rPr>
        <w:t>1</w:t>
      </w:r>
      <w:r w:rsidRPr="00D253B9">
        <w:rPr>
          <w:lang w:val="en-US"/>
        </w:rPr>
        <w:t>, Andreas G. Chiocchetti</w:t>
      </w:r>
      <w:r w:rsidRPr="00D253B9">
        <w:rPr>
          <w:vertAlign w:val="superscript"/>
          <w:lang w:val="en-US"/>
        </w:rPr>
        <w:t>1</w:t>
      </w:r>
    </w:p>
    <w:p w14:paraId="7DBB3B0D" w14:textId="77777777" w:rsidR="008D11EC" w:rsidRPr="00D253B9" w:rsidRDefault="008D11EC" w:rsidP="00CF7874">
      <w:pPr>
        <w:spacing w:after="120" w:line="480" w:lineRule="auto"/>
        <w:jc w:val="both"/>
        <w:rPr>
          <w:rFonts w:asciiTheme="majorHAnsi" w:eastAsiaTheme="majorEastAsia" w:hAnsiTheme="majorHAnsi" w:cstheme="majorBidi"/>
          <w:color w:val="323E4F" w:themeColor="text2" w:themeShade="BF"/>
          <w:spacing w:val="5"/>
          <w:sz w:val="28"/>
          <w:lang w:val="en-US"/>
        </w:rPr>
      </w:pPr>
    </w:p>
    <w:p w14:paraId="12D563CD" w14:textId="77777777" w:rsidR="008D11EC" w:rsidRPr="00D253B9" w:rsidRDefault="008D11EC" w:rsidP="00CF7874">
      <w:pPr>
        <w:spacing w:after="120" w:line="480" w:lineRule="auto"/>
        <w:jc w:val="both"/>
        <w:rPr>
          <w:lang w:val="en-US"/>
        </w:rPr>
      </w:pPr>
      <w:r w:rsidRPr="00D253B9">
        <w:rPr>
          <w:vertAlign w:val="superscript"/>
          <w:lang w:val="en-US"/>
        </w:rPr>
        <w:t>1</w:t>
      </w:r>
      <w:r w:rsidRPr="00D253B9">
        <w:rPr>
          <w:lang w:val="en-US"/>
        </w:rPr>
        <w:t xml:space="preserve"> Department of Child and Adolescent Psychiatry, Psychosomatics and Psychotherapy, University Hospital Frankfurt, JW Goethe University Frankfurt, Frankfurt am Main, Germany</w:t>
      </w:r>
    </w:p>
    <w:p w14:paraId="1F626F8A" w14:textId="77777777" w:rsidR="008D11EC" w:rsidRPr="00D253B9" w:rsidRDefault="008D11EC" w:rsidP="00CF7874">
      <w:pPr>
        <w:spacing w:after="120" w:line="480" w:lineRule="auto"/>
        <w:jc w:val="both"/>
        <w:rPr>
          <w:lang w:val="en-US"/>
        </w:rPr>
      </w:pPr>
      <w:r w:rsidRPr="00D253B9">
        <w:rPr>
          <w:vertAlign w:val="superscript"/>
          <w:lang w:val="en-US"/>
        </w:rPr>
        <w:t>2</w:t>
      </w:r>
      <w:r w:rsidRPr="00D253B9">
        <w:rPr>
          <w:lang w:val="en-US"/>
        </w:rPr>
        <w:t xml:space="preserve"> Institute of Experimental Cancer Research in Pediatrics, Frankfurt am Main, Germany</w:t>
      </w:r>
    </w:p>
    <w:p w14:paraId="1E5DC03A" w14:textId="77777777" w:rsidR="008D11EC" w:rsidRPr="00D253B9" w:rsidRDefault="008D11EC" w:rsidP="00CF7874">
      <w:pPr>
        <w:spacing w:after="120" w:line="480" w:lineRule="auto"/>
        <w:jc w:val="both"/>
        <w:rPr>
          <w:lang w:val="en-US"/>
        </w:rPr>
      </w:pPr>
      <w:r w:rsidRPr="00D253B9">
        <w:rPr>
          <w:vertAlign w:val="superscript"/>
          <w:lang w:val="en-US"/>
        </w:rPr>
        <w:t>3</w:t>
      </w:r>
      <w:r w:rsidRPr="00D253B9">
        <w:rPr>
          <w:lang w:val="en-US"/>
        </w:rPr>
        <w:t xml:space="preserve"> Macquarie University, Faculty of Medicine and Health Sciences, Sydney, New South Wales, Australia</w:t>
      </w:r>
    </w:p>
    <w:p w14:paraId="7F326AB6" w14:textId="77777777" w:rsidR="00216A18" w:rsidRPr="00D253B9" w:rsidRDefault="00216A18" w:rsidP="00CF7874">
      <w:pPr>
        <w:spacing w:after="120" w:line="480" w:lineRule="auto"/>
        <w:jc w:val="both"/>
        <w:rPr>
          <w:lang w:val="en-US"/>
        </w:rPr>
      </w:pPr>
      <w:r w:rsidRPr="00D253B9">
        <w:rPr>
          <w:vertAlign w:val="superscript"/>
          <w:lang w:val="en-US"/>
        </w:rPr>
        <w:t>4</w:t>
      </w:r>
      <w:r w:rsidRPr="00D253B9">
        <w:rPr>
          <w:lang w:val="en-US"/>
        </w:rPr>
        <w:t xml:space="preserve"> Neuropathology, University of Giessen, Giessen, Germany</w:t>
      </w:r>
    </w:p>
    <w:p w14:paraId="32ED89CE" w14:textId="77777777" w:rsidR="009E635F" w:rsidRPr="00D253B9" w:rsidRDefault="009E635F" w:rsidP="00CF7874">
      <w:pPr>
        <w:spacing w:after="120" w:line="480" w:lineRule="auto"/>
        <w:jc w:val="both"/>
        <w:rPr>
          <w:lang w:val="en-US"/>
        </w:rPr>
      </w:pPr>
      <w:r w:rsidRPr="00D253B9">
        <w:rPr>
          <w:vertAlign w:val="superscript"/>
          <w:lang w:val="en-US"/>
        </w:rPr>
        <w:t>5</w:t>
      </w:r>
      <w:r w:rsidRPr="00D253B9">
        <w:rPr>
          <w:lang w:val="en-US"/>
        </w:rPr>
        <w:t xml:space="preserve"> Department of Microvascular Biology and Pathobiology, European Center for Angioscience (ECAS), Medical Faculty Mannheim, University of Heidelberg, Germany</w:t>
      </w:r>
    </w:p>
    <w:p w14:paraId="5DCC72E2" w14:textId="77777777" w:rsidR="009E635F" w:rsidRPr="00D253B9" w:rsidRDefault="009E635F" w:rsidP="00CF7874">
      <w:pPr>
        <w:spacing w:after="120" w:line="480" w:lineRule="auto"/>
        <w:jc w:val="both"/>
        <w:rPr>
          <w:lang w:val="en-US"/>
        </w:rPr>
      </w:pPr>
      <w:r w:rsidRPr="00D253B9">
        <w:rPr>
          <w:vertAlign w:val="superscript"/>
          <w:lang w:val="en-US"/>
        </w:rPr>
        <w:t>6</w:t>
      </w:r>
      <w:r w:rsidRPr="00D253B9">
        <w:rPr>
          <w:lang w:val="en-US"/>
        </w:rPr>
        <w:t xml:space="preserve"> Institute of Cell Biology and Neuroscience and Buchmann Institute for Molecular Life Sciences (BMLS), JW Goethe University of Frankfurt, Frankfurt am Main, Germany</w:t>
      </w:r>
    </w:p>
    <w:p w14:paraId="27186995" w14:textId="77777777" w:rsidR="007D2E80" w:rsidRPr="00D253B9" w:rsidRDefault="007D2E80" w:rsidP="007D2E80">
      <w:pPr>
        <w:spacing w:after="120" w:line="480" w:lineRule="auto"/>
      </w:pPr>
      <w:r w:rsidRPr="00D253B9">
        <w:rPr>
          <w:vertAlign w:val="superscript"/>
        </w:rPr>
        <w:t>7</w:t>
      </w:r>
      <w:r w:rsidRPr="00D253B9">
        <w:t xml:space="preserve"> GenXPro GmbH Frankfurt am Main</w:t>
      </w:r>
    </w:p>
    <w:p w14:paraId="297E95DE" w14:textId="77777777" w:rsidR="00720124" w:rsidRPr="008620C3" w:rsidRDefault="00720124" w:rsidP="00CF7874">
      <w:pPr>
        <w:pStyle w:val="NoSpacing"/>
        <w:spacing w:line="480" w:lineRule="auto"/>
        <w:jc w:val="both"/>
      </w:pPr>
    </w:p>
    <w:p w14:paraId="784825B6" w14:textId="77777777" w:rsidR="007949E5" w:rsidRPr="008620C3" w:rsidRDefault="007949E5" w:rsidP="00CF7874">
      <w:pPr>
        <w:spacing w:after="160" w:line="480" w:lineRule="auto"/>
        <w:jc w:val="both"/>
        <w:rPr>
          <w:i/>
        </w:rPr>
      </w:pPr>
      <w:r w:rsidRPr="008620C3">
        <w:rPr>
          <w:i/>
        </w:rPr>
        <w:br w:type="page"/>
      </w:r>
    </w:p>
    <w:sdt>
      <w:sdtPr>
        <w:rPr>
          <w:rFonts w:asciiTheme="minorHAnsi" w:eastAsiaTheme="minorHAnsi" w:hAnsiTheme="minorHAnsi" w:cstheme="minorBidi"/>
          <w:b w:val="0"/>
          <w:bCs w:val="0"/>
          <w:color w:val="00000A"/>
          <w:sz w:val="22"/>
          <w:szCs w:val="22"/>
          <w:lang w:val="de-DE" w:eastAsia="en-US"/>
        </w:rPr>
        <w:id w:val="164057955"/>
        <w:docPartObj>
          <w:docPartGallery w:val="Table of Contents"/>
          <w:docPartUnique/>
        </w:docPartObj>
      </w:sdtPr>
      <w:sdtEndPr/>
      <w:sdtContent>
        <w:p w14:paraId="02DB9C93" w14:textId="77777777" w:rsidR="00013D86" w:rsidRPr="008620C3" w:rsidRDefault="00013D86" w:rsidP="00CF7874">
          <w:pPr>
            <w:pStyle w:val="TOCHeading"/>
            <w:jc w:val="both"/>
            <w:rPr>
              <w:lang w:val="de-DE"/>
            </w:rPr>
          </w:pPr>
          <w:r w:rsidRPr="008620C3">
            <w:rPr>
              <w:lang w:val="de-DE"/>
            </w:rPr>
            <w:t>Index</w:t>
          </w:r>
          <w:r w:rsidR="00E71BDF" w:rsidRPr="008620C3">
            <w:rPr>
              <w:lang w:val="de-DE"/>
            </w:rPr>
            <w:tab/>
          </w:r>
        </w:p>
        <w:p w14:paraId="48DF3724" w14:textId="61CA8055" w:rsidR="008620C3" w:rsidRDefault="00013D86">
          <w:pPr>
            <w:pStyle w:val="TOC1"/>
            <w:tabs>
              <w:tab w:val="right" w:leader="dot" w:pos="9062"/>
            </w:tabs>
            <w:rPr>
              <w:rFonts w:eastAsiaTheme="minorEastAsia"/>
              <w:noProof/>
              <w:color w:val="auto"/>
              <w:lang w:eastAsia="de-DE"/>
            </w:rPr>
          </w:pPr>
          <w:r w:rsidRPr="00CD7C12">
            <w:fldChar w:fldCharType="begin"/>
          </w:r>
          <w:r w:rsidRPr="00D253B9">
            <w:rPr>
              <w:lang w:val="en-GB"/>
            </w:rPr>
            <w:instrText xml:space="preserve"> TOC \o "1-3" \h \z \u </w:instrText>
          </w:r>
          <w:r w:rsidRPr="00CD7C12">
            <w:fldChar w:fldCharType="separate"/>
          </w:r>
          <w:hyperlink w:anchor="_Toc525227404" w:history="1">
            <w:r w:rsidR="008620C3" w:rsidRPr="005D098B">
              <w:rPr>
                <w:rStyle w:val="Hyperlink"/>
                <w:noProof/>
              </w:rPr>
              <w:t>Supplementary methods</w:t>
            </w:r>
            <w:r w:rsidR="008620C3">
              <w:rPr>
                <w:noProof/>
                <w:webHidden/>
              </w:rPr>
              <w:tab/>
            </w:r>
            <w:r w:rsidR="008620C3">
              <w:rPr>
                <w:noProof/>
                <w:webHidden/>
              </w:rPr>
              <w:fldChar w:fldCharType="begin"/>
            </w:r>
            <w:r w:rsidR="008620C3">
              <w:rPr>
                <w:noProof/>
                <w:webHidden/>
              </w:rPr>
              <w:instrText xml:space="preserve"> PAGEREF _Toc525227404 \h </w:instrText>
            </w:r>
            <w:r w:rsidR="008620C3">
              <w:rPr>
                <w:noProof/>
                <w:webHidden/>
              </w:rPr>
            </w:r>
            <w:r w:rsidR="008620C3">
              <w:rPr>
                <w:noProof/>
                <w:webHidden/>
              </w:rPr>
              <w:fldChar w:fldCharType="separate"/>
            </w:r>
            <w:r w:rsidR="008620C3">
              <w:rPr>
                <w:noProof/>
                <w:webHidden/>
              </w:rPr>
              <w:t>3</w:t>
            </w:r>
            <w:r w:rsidR="008620C3">
              <w:rPr>
                <w:noProof/>
                <w:webHidden/>
              </w:rPr>
              <w:fldChar w:fldCharType="end"/>
            </w:r>
          </w:hyperlink>
        </w:p>
        <w:p w14:paraId="365341EF" w14:textId="0EEEFF56" w:rsidR="008620C3" w:rsidRDefault="00B77027">
          <w:pPr>
            <w:pStyle w:val="TOC2"/>
            <w:tabs>
              <w:tab w:val="right" w:leader="dot" w:pos="9062"/>
            </w:tabs>
            <w:rPr>
              <w:rFonts w:eastAsiaTheme="minorEastAsia"/>
              <w:noProof/>
              <w:color w:val="auto"/>
              <w:lang w:eastAsia="de-DE"/>
            </w:rPr>
          </w:pPr>
          <w:hyperlink w:anchor="_Toc525227405" w:history="1">
            <w:r w:rsidR="008620C3" w:rsidRPr="005D098B">
              <w:rPr>
                <w:rStyle w:val="Hyperlink"/>
                <w:noProof/>
              </w:rPr>
              <w:t>Real-time RT-PCR:</w:t>
            </w:r>
            <w:r w:rsidR="008620C3">
              <w:rPr>
                <w:noProof/>
                <w:webHidden/>
              </w:rPr>
              <w:tab/>
            </w:r>
            <w:r w:rsidR="008620C3">
              <w:rPr>
                <w:noProof/>
                <w:webHidden/>
              </w:rPr>
              <w:fldChar w:fldCharType="begin"/>
            </w:r>
            <w:r w:rsidR="008620C3">
              <w:rPr>
                <w:noProof/>
                <w:webHidden/>
              </w:rPr>
              <w:instrText xml:space="preserve"> PAGEREF _Toc525227405 \h </w:instrText>
            </w:r>
            <w:r w:rsidR="008620C3">
              <w:rPr>
                <w:noProof/>
                <w:webHidden/>
              </w:rPr>
            </w:r>
            <w:r w:rsidR="008620C3">
              <w:rPr>
                <w:noProof/>
                <w:webHidden/>
              </w:rPr>
              <w:fldChar w:fldCharType="separate"/>
            </w:r>
            <w:r w:rsidR="008620C3">
              <w:rPr>
                <w:noProof/>
                <w:webHidden/>
              </w:rPr>
              <w:t>3</w:t>
            </w:r>
            <w:r w:rsidR="008620C3">
              <w:rPr>
                <w:noProof/>
                <w:webHidden/>
              </w:rPr>
              <w:fldChar w:fldCharType="end"/>
            </w:r>
          </w:hyperlink>
        </w:p>
        <w:p w14:paraId="33155035" w14:textId="73008D7C" w:rsidR="008620C3" w:rsidRDefault="00B77027">
          <w:pPr>
            <w:pStyle w:val="TOC2"/>
            <w:tabs>
              <w:tab w:val="right" w:leader="dot" w:pos="9062"/>
            </w:tabs>
            <w:rPr>
              <w:rFonts w:eastAsiaTheme="minorEastAsia"/>
              <w:noProof/>
              <w:color w:val="auto"/>
              <w:lang w:eastAsia="de-DE"/>
            </w:rPr>
          </w:pPr>
          <w:hyperlink w:anchor="_Toc525227406" w:history="1">
            <w:r w:rsidR="008620C3" w:rsidRPr="005D098B">
              <w:rPr>
                <w:rStyle w:val="Hyperlink"/>
                <w:noProof/>
              </w:rPr>
              <w:t>Protein extraction, SDS-PAGE and Western Blot:</w:t>
            </w:r>
            <w:r w:rsidR="008620C3">
              <w:rPr>
                <w:noProof/>
                <w:webHidden/>
              </w:rPr>
              <w:tab/>
            </w:r>
            <w:r w:rsidR="008620C3">
              <w:rPr>
                <w:noProof/>
                <w:webHidden/>
              </w:rPr>
              <w:fldChar w:fldCharType="begin"/>
            </w:r>
            <w:r w:rsidR="008620C3">
              <w:rPr>
                <w:noProof/>
                <w:webHidden/>
              </w:rPr>
              <w:instrText xml:space="preserve"> PAGEREF _Toc525227406 \h </w:instrText>
            </w:r>
            <w:r w:rsidR="008620C3">
              <w:rPr>
                <w:noProof/>
                <w:webHidden/>
              </w:rPr>
            </w:r>
            <w:r w:rsidR="008620C3">
              <w:rPr>
                <w:noProof/>
                <w:webHidden/>
              </w:rPr>
              <w:fldChar w:fldCharType="separate"/>
            </w:r>
            <w:r w:rsidR="008620C3">
              <w:rPr>
                <w:noProof/>
                <w:webHidden/>
              </w:rPr>
              <w:t>3</w:t>
            </w:r>
            <w:r w:rsidR="008620C3">
              <w:rPr>
                <w:noProof/>
                <w:webHidden/>
              </w:rPr>
              <w:fldChar w:fldCharType="end"/>
            </w:r>
          </w:hyperlink>
        </w:p>
        <w:p w14:paraId="53B2C7B0" w14:textId="19B1DE05" w:rsidR="008620C3" w:rsidRDefault="00B77027">
          <w:pPr>
            <w:pStyle w:val="TOC2"/>
            <w:tabs>
              <w:tab w:val="right" w:leader="dot" w:pos="9062"/>
            </w:tabs>
            <w:rPr>
              <w:rFonts w:eastAsiaTheme="minorEastAsia"/>
              <w:noProof/>
              <w:color w:val="auto"/>
              <w:lang w:eastAsia="de-DE"/>
            </w:rPr>
          </w:pPr>
          <w:hyperlink w:anchor="_Toc525227407" w:history="1">
            <w:r w:rsidR="008620C3" w:rsidRPr="005D098B">
              <w:rPr>
                <w:rStyle w:val="Hyperlink"/>
                <w:noProof/>
              </w:rPr>
              <w:t xml:space="preserve">siRNA-mediated knock down (KD) of </w:t>
            </w:r>
            <w:r w:rsidR="008620C3" w:rsidRPr="005D098B">
              <w:rPr>
                <w:rStyle w:val="Hyperlink"/>
                <w:i/>
                <w:noProof/>
              </w:rPr>
              <w:t>QPRT</w:t>
            </w:r>
            <w:r w:rsidR="008620C3" w:rsidRPr="005D098B">
              <w:rPr>
                <w:rStyle w:val="Hyperlink"/>
                <w:noProof/>
              </w:rPr>
              <w:t>:</w:t>
            </w:r>
            <w:r w:rsidR="008620C3">
              <w:rPr>
                <w:noProof/>
                <w:webHidden/>
              </w:rPr>
              <w:tab/>
            </w:r>
            <w:r w:rsidR="008620C3">
              <w:rPr>
                <w:noProof/>
                <w:webHidden/>
              </w:rPr>
              <w:fldChar w:fldCharType="begin"/>
            </w:r>
            <w:r w:rsidR="008620C3">
              <w:rPr>
                <w:noProof/>
                <w:webHidden/>
              </w:rPr>
              <w:instrText xml:space="preserve"> PAGEREF _Toc525227407 \h </w:instrText>
            </w:r>
            <w:r w:rsidR="008620C3">
              <w:rPr>
                <w:noProof/>
                <w:webHidden/>
              </w:rPr>
            </w:r>
            <w:r w:rsidR="008620C3">
              <w:rPr>
                <w:noProof/>
                <w:webHidden/>
              </w:rPr>
              <w:fldChar w:fldCharType="separate"/>
            </w:r>
            <w:r w:rsidR="008620C3">
              <w:rPr>
                <w:noProof/>
                <w:webHidden/>
              </w:rPr>
              <w:t>4</w:t>
            </w:r>
            <w:r w:rsidR="008620C3">
              <w:rPr>
                <w:noProof/>
                <w:webHidden/>
              </w:rPr>
              <w:fldChar w:fldCharType="end"/>
            </w:r>
          </w:hyperlink>
        </w:p>
        <w:p w14:paraId="0CA37AE4" w14:textId="04E45A85" w:rsidR="008620C3" w:rsidRDefault="00B77027">
          <w:pPr>
            <w:pStyle w:val="TOC2"/>
            <w:tabs>
              <w:tab w:val="right" w:leader="dot" w:pos="9062"/>
            </w:tabs>
            <w:rPr>
              <w:rFonts w:eastAsiaTheme="minorEastAsia"/>
              <w:noProof/>
              <w:color w:val="auto"/>
              <w:lang w:eastAsia="de-DE"/>
            </w:rPr>
          </w:pPr>
          <w:hyperlink w:anchor="_Toc525227408" w:history="1">
            <w:r w:rsidR="008620C3" w:rsidRPr="005D098B">
              <w:rPr>
                <w:rStyle w:val="Hyperlink"/>
                <w:noProof/>
              </w:rPr>
              <w:t xml:space="preserve">CRISPR/Cas9-mediated knock out (KO) of </w:t>
            </w:r>
            <w:r w:rsidR="008620C3" w:rsidRPr="005D098B">
              <w:rPr>
                <w:rStyle w:val="Hyperlink"/>
                <w:i/>
                <w:noProof/>
              </w:rPr>
              <w:t>QPRT</w:t>
            </w:r>
            <w:r w:rsidR="008620C3" w:rsidRPr="005D098B">
              <w:rPr>
                <w:rStyle w:val="Hyperlink"/>
                <w:noProof/>
              </w:rPr>
              <w:t>:</w:t>
            </w:r>
            <w:r w:rsidR="008620C3">
              <w:rPr>
                <w:noProof/>
                <w:webHidden/>
              </w:rPr>
              <w:tab/>
            </w:r>
            <w:r w:rsidR="008620C3">
              <w:rPr>
                <w:noProof/>
                <w:webHidden/>
              </w:rPr>
              <w:fldChar w:fldCharType="begin"/>
            </w:r>
            <w:r w:rsidR="008620C3">
              <w:rPr>
                <w:noProof/>
                <w:webHidden/>
              </w:rPr>
              <w:instrText xml:space="preserve"> PAGEREF _Toc525227408 \h </w:instrText>
            </w:r>
            <w:r w:rsidR="008620C3">
              <w:rPr>
                <w:noProof/>
                <w:webHidden/>
              </w:rPr>
            </w:r>
            <w:r w:rsidR="008620C3">
              <w:rPr>
                <w:noProof/>
                <w:webHidden/>
              </w:rPr>
              <w:fldChar w:fldCharType="separate"/>
            </w:r>
            <w:r w:rsidR="008620C3">
              <w:rPr>
                <w:noProof/>
                <w:webHidden/>
              </w:rPr>
              <w:t>5</w:t>
            </w:r>
            <w:r w:rsidR="008620C3">
              <w:rPr>
                <w:noProof/>
                <w:webHidden/>
              </w:rPr>
              <w:fldChar w:fldCharType="end"/>
            </w:r>
          </w:hyperlink>
        </w:p>
        <w:p w14:paraId="76AE2908" w14:textId="662EB5B0" w:rsidR="008620C3" w:rsidRDefault="00B77027">
          <w:pPr>
            <w:pStyle w:val="TOC2"/>
            <w:tabs>
              <w:tab w:val="right" w:leader="dot" w:pos="9062"/>
            </w:tabs>
            <w:rPr>
              <w:rFonts w:eastAsiaTheme="minorEastAsia"/>
              <w:noProof/>
              <w:color w:val="auto"/>
              <w:lang w:eastAsia="de-DE"/>
            </w:rPr>
          </w:pPr>
          <w:hyperlink w:anchor="_Toc525227409" w:history="1">
            <w:r w:rsidR="008620C3" w:rsidRPr="005D098B">
              <w:rPr>
                <w:rStyle w:val="Hyperlink"/>
                <w:noProof/>
              </w:rPr>
              <w:t>Metabolite analysis:</w:t>
            </w:r>
            <w:r w:rsidR="008620C3">
              <w:rPr>
                <w:noProof/>
                <w:webHidden/>
              </w:rPr>
              <w:tab/>
            </w:r>
            <w:r w:rsidR="008620C3">
              <w:rPr>
                <w:noProof/>
                <w:webHidden/>
              </w:rPr>
              <w:fldChar w:fldCharType="begin"/>
            </w:r>
            <w:r w:rsidR="008620C3">
              <w:rPr>
                <w:noProof/>
                <w:webHidden/>
              </w:rPr>
              <w:instrText xml:space="preserve"> PAGEREF _Toc525227409 \h </w:instrText>
            </w:r>
            <w:r w:rsidR="008620C3">
              <w:rPr>
                <w:noProof/>
                <w:webHidden/>
              </w:rPr>
            </w:r>
            <w:r w:rsidR="008620C3">
              <w:rPr>
                <w:noProof/>
                <w:webHidden/>
              </w:rPr>
              <w:fldChar w:fldCharType="separate"/>
            </w:r>
            <w:r w:rsidR="008620C3">
              <w:rPr>
                <w:noProof/>
                <w:webHidden/>
              </w:rPr>
              <w:t>5</w:t>
            </w:r>
            <w:r w:rsidR="008620C3">
              <w:rPr>
                <w:noProof/>
                <w:webHidden/>
              </w:rPr>
              <w:fldChar w:fldCharType="end"/>
            </w:r>
          </w:hyperlink>
        </w:p>
        <w:p w14:paraId="12691E8E" w14:textId="37762DD9" w:rsidR="008620C3" w:rsidRDefault="00B77027">
          <w:pPr>
            <w:pStyle w:val="TOC2"/>
            <w:tabs>
              <w:tab w:val="right" w:leader="dot" w:pos="9062"/>
            </w:tabs>
            <w:rPr>
              <w:rFonts w:eastAsiaTheme="minorEastAsia"/>
              <w:noProof/>
              <w:color w:val="auto"/>
              <w:lang w:eastAsia="de-DE"/>
            </w:rPr>
          </w:pPr>
          <w:hyperlink w:anchor="_Toc525227410" w:history="1">
            <w:r w:rsidR="008620C3" w:rsidRPr="005D098B">
              <w:rPr>
                <w:rStyle w:val="Hyperlink"/>
                <w:noProof/>
              </w:rPr>
              <w:t>Weighted gene co-expression network analysis (WGCNA):</w:t>
            </w:r>
            <w:r w:rsidR="008620C3">
              <w:rPr>
                <w:noProof/>
                <w:webHidden/>
              </w:rPr>
              <w:tab/>
            </w:r>
            <w:r w:rsidR="008620C3">
              <w:rPr>
                <w:noProof/>
                <w:webHidden/>
              </w:rPr>
              <w:fldChar w:fldCharType="begin"/>
            </w:r>
            <w:r w:rsidR="008620C3">
              <w:rPr>
                <w:noProof/>
                <w:webHidden/>
              </w:rPr>
              <w:instrText xml:space="preserve"> PAGEREF _Toc525227410 \h </w:instrText>
            </w:r>
            <w:r w:rsidR="008620C3">
              <w:rPr>
                <w:noProof/>
                <w:webHidden/>
              </w:rPr>
            </w:r>
            <w:r w:rsidR="008620C3">
              <w:rPr>
                <w:noProof/>
                <w:webHidden/>
              </w:rPr>
              <w:fldChar w:fldCharType="separate"/>
            </w:r>
            <w:r w:rsidR="008620C3">
              <w:rPr>
                <w:noProof/>
                <w:webHidden/>
              </w:rPr>
              <w:t>7</w:t>
            </w:r>
            <w:r w:rsidR="008620C3">
              <w:rPr>
                <w:noProof/>
                <w:webHidden/>
              </w:rPr>
              <w:fldChar w:fldCharType="end"/>
            </w:r>
          </w:hyperlink>
        </w:p>
        <w:p w14:paraId="65C5F0CB" w14:textId="784D965C" w:rsidR="008620C3" w:rsidRDefault="00B77027">
          <w:pPr>
            <w:pStyle w:val="TOC2"/>
            <w:tabs>
              <w:tab w:val="right" w:leader="dot" w:pos="9062"/>
            </w:tabs>
            <w:rPr>
              <w:rFonts w:eastAsiaTheme="minorEastAsia"/>
              <w:noProof/>
              <w:color w:val="auto"/>
              <w:lang w:eastAsia="de-DE"/>
            </w:rPr>
          </w:pPr>
          <w:hyperlink w:anchor="_Toc525227411" w:history="1">
            <w:r w:rsidR="008620C3" w:rsidRPr="005D098B">
              <w:rPr>
                <w:rStyle w:val="Hyperlink"/>
                <w:noProof/>
              </w:rPr>
              <w:t>GO term enrichment analysis:</w:t>
            </w:r>
            <w:r w:rsidR="008620C3">
              <w:rPr>
                <w:noProof/>
                <w:webHidden/>
              </w:rPr>
              <w:tab/>
            </w:r>
            <w:r w:rsidR="008620C3">
              <w:rPr>
                <w:noProof/>
                <w:webHidden/>
              </w:rPr>
              <w:fldChar w:fldCharType="begin"/>
            </w:r>
            <w:r w:rsidR="008620C3">
              <w:rPr>
                <w:noProof/>
                <w:webHidden/>
              </w:rPr>
              <w:instrText xml:space="preserve"> PAGEREF _Toc525227411 \h </w:instrText>
            </w:r>
            <w:r w:rsidR="008620C3">
              <w:rPr>
                <w:noProof/>
                <w:webHidden/>
              </w:rPr>
            </w:r>
            <w:r w:rsidR="008620C3">
              <w:rPr>
                <w:noProof/>
                <w:webHidden/>
              </w:rPr>
              <w:fldChar w:fldCharType="separate"/>
            </w:r>
            <w:r w:rsidR="008620C3">
              <w:rPr>
                <w:noProof/>
                <w:webHidden/>
              </w:rPr>
              <w:t>7</w:t>
            </w:r>
            <w:r w:rsidR="008620C3">
              <w:rPr>
                <w:noProof/>
                <w:webHidden/>
              </w:rPr>
              <w:fldChar w:fldCharType="end"/>
            </w:r>
          </w:hyperlink>
        </w:p>
        <w:p w14:paraId="75B39953" w14:textId="5BD74AEB" w:rsidR="008620C3" w:rsidRDefault="00B77027">
          <w:pPr>
            <w:pStyle w:val="TOC1"/>
            <w:tabs>
              <w:tab w:val="right" w:leader="dot" w:pos="9062"/>
            </w:tabs>
            <w:rPr>
              <w:rFonts w:eastAsiaTheme="minorEastAsia"/>
              <w:noProof/>
              <w:color w:val="auto"/>
              <w:lang w:eastAsia="de-DE"/>
            </w:rPr>
          </w:pPr>
          <w:hyperlink w:anchor="_Toc525227412" w:history="1">
            <w:r w:rsidR="008620C3" w:rsidRPr="005D098B">
              <w:rPr>
                <w:rStyle w:val="Hyperlink"/>
                <w:noProof/>
              </w:rPr>
              <w:t>Supplementary results</w:t>
            </w:r>
            <w:r w:rsidR="008620C3">
              <w:rPr>
                <w:noProof/>
                <w:webHidden/>
              </w:rPr>
              <w:tab/>
            </w:r>
            <w:r w:rsidR="008620C3">
              <w:rPr>
                <w:noProof/>
                <w:webHidden/>
              </w:rPr>
              <w:fldChar w:fldCharType="begin"/>
            </w:r>
            <w:r w:rsidR="008620C3">
              <w:rPr>
                <w:noProof/>
                <w:webHidden/>
              </w:rPr>
              <w:instrText xml:space="preserve"> PAGEREF _Toc525227412 \h </w:instrText>
            </w:r>
            <w:r w:rsidR="008620C3">
              <w:rPr>
                <w:noProof/>
                <w:webHidden/>
              </w:rPr>
            </w:r>
            <w:r w:rsidR="008620C3">
              <w:rPr>
                <w:noProof/>
                <w:webHidden/>
              </w:rPr>
              <w:fldChar w:fldCharType="separate"/>
            </w:r>
            <w:r w:rsidR="008620C3">
              <w:rPr>
                <w:noProof/>
                <w:webHidden/>
              </w:rPr>
              <w:t>7</w:t>
            </w:r>
            <w:r w:rsidR="008620C3">
              <w:rPr>
                <w:noProof/>
                <w:webHidden/>
              </w:rPr>
              <w:fldChar w:fldCharType="end"/>
            </w:r>
          </w:hyperlink>
        </w:p>
        <w:p w14:paraId="060DEF7B" w14:textId="56B6B916" w:rsidR="008620C3" w:rsidRDefault="00B77027">
          <w:pPr>
            <w:pStyle w:val="TOC2"/>
            <w:tabs>
              <w:tab w:val="right" w:leader="dot" w:pos="9062"/>
            </w:tabs>
            <w:rPr>
              <w:rFonts w:eastAsiaTheme="minorEastAsia"/>
              <w:noProof/>
              <w:color w:val="auto"/>
              <w:lang w:eastAsia="de-DE"/>
            </w:rPr>
          </w:pPr>
          <w:hyperlink w:anchor="_Toc525227413" w:history="1">
            <w:r w:rsidR="008620C3" w:rsidRPr="005D098B">
              <w:rPr>
                <w:rStyle w:val="Hyperlink"/>
                <w:noProof/>
              </w:rPr>
              <w:t xml:space="preserve">Potential CRISPR/Cas9 off-targets for sgRNAs targeting </w:t>
            </w:r>
            <w:r w:rsidR="008620C3" w:rsidRPr="005D098B">
              <w:rPr>
                <w:rStyle w:val="Hyperlink"/>
                <w:i/>
                <w:noProof/>
              </w:rPr>
              <w:t>QPRT</w:t>
            </w:r>
            <w:r w:rsidR="008620C3" w:rsidRPr="005D098B">
              <w:rPr>
                <w:rStyle w:val="Hyperlink"/>
                <w:noProof/>
              </w:rPr>
              <w:t>:</w:t>
            </w:r>
            <w:r w:rsidR="008620C3">
              <w:rPr>
                <w:noProof/>
                <w:webHidden/>
              </w:rPr>
              <w:tab/>
            </w:r>
            <w:r w:rsidR="008620C3">
              <w:rPr>
                <w:noProof/>
                <w:webHidden/>
              </w:rPr>
              <w:fldChar w:fldCharType="begin"/>
            </w:r>
            <w:r w:rsidR="008620C3">
              <w:rPr>
                <w:noProof/>
                <w:webHidden/>
              </w:rPr>
              <w:instrText xml:space="preserve"> PAGEREF _Toc525227413 \h </w:instrText>
            </w:r>
            <w:r w:rsidR="008620C3">
              <w:rPr>
                <w:noProof/>
                <w:webHidden/>
              </w:rPr>
            </w:r>
            <w:r w:rsidR="008620C3">
              <w:rPr>
                <w:noProof/>
                <w:webHidden/>
              </w:rPr>
              <w:fldChar w:fldCharType="separate"/>
            </w:r>
            <w:r w:rsidR="008620C3">
              <w:rPr>
                <w:noProof/>
                <w:webHidden/>
              </w:rPr>
              <w:t>7</w:t>
            </w:r>
            <w:r w:rsidR="008620C3">
              <w:rPr>
                <w:noProof/>
                <w:webHidden/>
              </w:rPr>
              <w:fldChar w:fldCharType="end"/>
            </w:r>
          </w:hyperlink>
        </w:p>
        <w:p w14:paraId="5FA8EB91" w14:textId="3E0A54BE" w:rsidR="008620C3" w:rsidRDefault="00B77027">
          <w:pPr>
            <w:pStyle w:val="TOC3"/>
            <w:tabs>
              <w:tab w:val="right" w:leader="dot" w:pos="9062"/>
            </w:tabs>
            <w:rPr>
              <w:rFonts w:eastAsiaTheme="minorEastAsia"/>
              <w:noProof/>
              <w:color w:val="auto"/>
              <w:lang w:eastAsia="de-DE"/>
            </w:rPr>
          </w:pPr>
          <w:hyperlink w:anchor="_Toc525227414" w:history="1">
            <w:r w:rsidR="008620C3" w:rsidRPr="005D098B">
              <w:rPr>
                <w:rStyle w:val="Hyperlink"/>
                <w:noProof/>
              </w:rPr>
              <w:t>Guide sequence targeting QPRT Ex2.1 (introducing del268T in QPRT NM_014298):</w:t>
            </w:r>
            <w:r w:rsidR="008620C3">
              <w:rPr>
                <w:noProof/>
                <w:webHidden/>
              </w:rPr>
              <w:tab/>
            </w:r>
            <w:r w:rsidR="008620C3">
              <w:rPr>
                <w:noProof/>
                <w:webHidden/>
              </w:rPr>
              <w:fldChar w:fldCharType="begin"/>
            </w:r>
            <w:r w:rsidR="008620C3">
              <w:rPr>
                <w:noProof/>
                <w:webHidden/>
              </w:rPr>
              <w:instrText xml:space="preserve"> PAGEREF _Toc525227414 \h </w:instrText>
            </w:r>
            <w:r w:rsidR="008620C3">
              <w:rPr>
                <w:noProof/>
                <w:webHidden/>
              </w:rPr>
            </w:r>
            <w:r w:rsidR="008620C3">
              <w:rPr>
                <w:noProof/>
                <w:webHidden/>
              </w:rPr>
              <w:fldChar w:fldCharType="separate"/>
            </w:r>
            <w:r w:rsidR="008620C3">
              <w:rPr>
                <w:noProof/>
                <w:webHidden/>
              </w:rPr>
              <w:t>8</w:t>
            </w:r>
            <w:r w:rsidR="008620C3">
              <w:rPr>
                <w:noProof/>
                <w:webHidden/>
              </w:rPr>
              <w:fldChar w:fldCharType="end"/>
            </w:r>
          </w:hyperlink>
        </w:p>
        <w:p w14:paraId="6E62081E" w14:textId="2A18A760" w:rsidR="008620C3" w:rsidRDefault="00B77027">
          <w:pPr>
            <w:pStyle w:val="TOC3"/>
            <w:tabs>
              <w:tab w:val="right" w:leader="dot" w:pos="9062"/>
            </w:tabs>
            <w:rPr>
              <w:rFonts w:eastAsiaTheme="minorEastAsia"/>
              <w:noProof/>
              <w:color w:val="auto"/>
              <w:lang w:eastAsia="de-DE"/>
            </w:rPr>
          </w:pPr>
          <w:hyperlink w:anchor="_Toc525227415" w:history="1">
            <w:r w:rsidR="008620C3" w:rsidRPr="005D098B">
              <w:rPr>
                <w:rStyle w:val="Hyperlink"/>
                <w:noProof/>
              </w:rPr>
              <w:t>Guide sequence targeting QPRT Ex2.2 (introducing ins395A in QPRT NM_014298):</w:t>
            </w:r>
            <w:r w:rsidR="008620C3">
              <w:rPr>
                <w:noProof/>
                <w:webHidden/>
              </w:rPr>
              <w:tab/>
            </w:r>
            <w:r w:rsidR="008620C3">
              <w:rPr>
                <w:noProof/>
                <w:webHidden/>
              </w:rPr>
              <w:fldChar w:fldCharType="begin"/>
            </w:r>
            <w:r w:rsidR="008620C3">
              <w:rPr>
                <w:noProof/>
                <w:webHidden/>
              </w:rPr>
              <w:instrText xml:space="preserve"> PAGEREF _Toc525227415 \h </w:instrText>
            </w:r>
            <w:r w:rsidR="008620C3">
              <w:rPr>
                <w:noProof/>
                <w:webHidden/>
              </w:rPr>
            </w:r>
            <w:r w:rsidR="008620C3">
              <w:rPr>
                <w:noProof/>
                <w:webHidden/>
              </w:rPr>
              <w:fldChar w:fldCharType="separate"/>
            </w:r>
            <w:r w:rsidR="008620C3">
              <w:rPr>
                <w:noProof/>
                <w:webHidden/>
              </w:rPr>
              <w:t>8</w:t>
            </w:r>
            <w:r w:rsidR="008620C3">
              <w:rPr>
                <w:noProof/>
                <w:webHidden/>
              </w:rPr>
              <w:fldChar w:fldCharType="end"/>
            </w:r>
          </w:hyperlink>
        </w:p>
        <w:p w14:paraId="41DE5D10" w14:textId="68C12B11" w:rsidR="008620C3" w:rsidRDefault="00B77027">
          <w:pPr>
            <w:pStyle w:val="TOC2"/>
            <w:tabs>
              <w:tab w:val="right" w:leader="dot" w:pos="9062"/>
            </w:tabs>
            <w:rPr>
              <w:rFonts w:eastAsiaTheme="minorEastAsia"/>
              <w:noProof/>
              <w:color w:val="auto"/>
              <w:lang w:eastAsia="de-DE"/>
            </w:rPr>
          </w:pPr>
          <w:hyperlink w:anchor="_Toc525227416" w:history="1">
            <w:r w:rsidR="008620C3" w:rsidRPr="005D098B">
              <w:rPr>
                <w:rStyle w:val="Hyperlink"/>
                <w:noProof/>
              </w:rPr>
              <w:t xml:space="preserve">Analysis of potential CRISPR/Cas9 off-targets for sgRNAs targeting </w:t>
            </w:r>
            <w:r w:rsidR="008620C3" w:rsidRPr="005D098B">
              <w:rPr>
                <w:rStyle w:val="Hyperlink"/>
                <w:i/>
                <w:noProof/>
              </w:rPr>
              <w:t>QPRT</w:t>
            </w:r>
            <w:r w:rsidR="008620C3" w:rsidRPr="005D098B">
              <w:rPr>
                <w:rStyle w:val="Hyperlink"/>
                <w:noProof/>
              </w:rPr>
              <w:t>:</w:t>
            </w:r>
            <w:r w:rsidR="008620C3">
              <w:rPr>
                <w:noProof/>
                <w:webHidden/>
              </w:rPr>
              <w:tab/>
            </w:r>
            <w:r w:rsidR="008620C3">
              <w:rPr>
                <w:noProof/>
                <w:webHidden/>
              </w:rPr>
              <w:fldChar w:fldCharType="begin"/>
            </w:r>
            <w:r w:rsidR="008620C3">
              <w:rPr>
                <w:noProof/>
                <w:webHidden/>
              </w:rPr>
              <w:instrText xml:space="preserve"> PAGEREF _Toc525227416 \h </w:instrText>
            </w:r>
            <w:r w:rsidR="008620C3">
              <w:rPr>
                <w:noProof/>
                <w:webHidden/>
              </w:rPr>
            </w:r>
            <w:r w:rsidR="008620C3">
              <w:rPr>
                <w:noProof/>
                <w:webHidden/>
              </w:rPr>
              <w:fldChar w:fldCharType="separate"/>
            </w:r>
            <w:r w:rsidR="008620C3">
              <w:rPr>
                <w:noProof/>
                <w:webHidden/>
              </w:rPr>
              <w:t>9</w:t>
            </w:r>
            <w:r w:rsidR="008620C3">
              <w:rPr>
                <w:noProof/>
                <w:webHidden/>
              </w:rPr>
              <w:fldChar w:fldCharType="end"/>
            </w:r>
          </w:hyperlink>
        </w:p>
        <w:p w14:paraId="0AA4F386" w14:textId="5B982518" w:rsidR="008620C3" w:rsidRDefault="00B77027">
          <w:pPr>
            <w:pStyle w:val="TOC1"/>
            <w:tabs>
              <w:tab w:val="right" w:leader="dot" w:pos="9062"/>
            </w:tabs>
            <w:rPr>
              <w:rFonts w:eastAsiaTheme="minorEastAsia"/>
              <w:noProof/>
              <w:color w:val="auto"/>
              <w:lang w:eastAsia="de-DE"/>
            </w:rPr>
          </w:pPr>
          <w:hyperlink w:anchor="_Toc525227417" w:history="1">
            <w:r w:rsidR="008620C3" w:rsidRPr="005D098B">
              <w:rPr>
                <w:rStyle w:val="Hyperlink"/>
                <w:noProof/>
              </w:rPr>
              <w:t>Supplementary tables</w:t>
            </w:r>
            <w:r w:rsidR="008620C3">
              <w:rPr>
                <w:noProof/>
                <w:webHidden/>
              </w:rPr>
              <w:tab/>
            </w:r>
            <w:r w:rsidR="008620C3">
              <w:rPr>
                <w:noProof/>
                <w:webHidden/>
              </w:rPr>
              <w:fldChar w:fldCharType="begin"/>
            </w:r>
            <w:r w:rsidR="008620C3">
              <w:rPr>
                <w:noProof/>
                <w:webHidden/>
              </w:rPr>
              <w:instrText xml:space="preserve"> PAGEREF _Toc525227417 \h </w:instrText>
            </w:r>
            <w:r w:rsidR="008620C3">
              <w:rPr>
                <w:noProof/>
                <w:webHidden/>
              </w:rPr>
            </w:r>
            <w:r w:rsidR="008620C3">
              <w:rPr>
                <w:noProof/>
                <w:webHidden/>
              </w:rPr>
              <w:fldChar w:fldCharType="separate"/>
            </w:r>
            <w:r w:rsidR="008620C3">
              <w:rPr>
                <w:noProof/>
                <w:webHidden/>
              </w:rPr>
              <w:t>10</w:t>
            </w:r>
            <w:r w:rsidR="008620C3">
              <w:rPr>
                <w:noProof/>
                <w:webHidden/>
              </w:rPr>
              <w:fldChar w:fldCharType="end"/>
            </w:r>
          </w:hyperlink>
        </w:p>
        <w:p w14:paraId="751F24CF" w14:textId="4EBDA113" w:rsidR="008620C3" w:rsidRDefault="00B77027">
          <w:pPr>
            <w:pStyle w:val="TOC2"/>
            <w:tabs>
              <w:tab w:val="right" w:leader="dot" w:pos="9062"/>
            </w:tabs>
            <w:rPr>
              <w:rFonts w:eastAsiaTheme="minorEastAsia"/>
              <w:noProof/>
              <w:color w:val="auto"/>
              <w:lang w:eastAsia="de-DE"/>
            </w:rPr>
          </w:pPr>
          <w:hyperlink w:anchor="_Toc525227418" w:history="1">
            <w:r w:rsidR="008620C3" w:rsidRPr="005D098B">
              <w:rPr>
                <w:rStyle w:val="Hyperlink"/>
                <w:noProof/>
              </w:rPr>
              <w:t>Table S1: Primer and probes (universal probe library/UPL; Roche) used in this study</w:t>
            </w:r>
            <w:r w:rsidR="008620C3">
              <w:rPr>
                <w:noProof/>
                <w:webHidden/>
              </w:rPr>
              <w:tab/>
            </w:r>
            <w:r w:rsidR="008620C3">
              <w:rPr>
                <w:noProof/>
                <w:webHidden/>
              </w:rPr>
              <w:fldChar w:fldCharType="begin"/>
            </w:r>
            <w:r w:rsidR="008620C3">
              <w:rPr>
                <w:noProof/>
                <w:webHidden/>
              </w:rPr>
              <w:instrText xml:space="preserve"> PAGEREF _Toc525227418 \h </w:instrText>
            </w:r>
            <w:r w:rsidR="008620C3">
              <w:rPr>
                <w:noProof/>
                <w:webHidden/>
              </w:rPr>
            </w:r>
            <w:r w:rsidR="008620C3">
              <w:rPr>
                <w:noProof/>
                <w:webHidden/>
              </w:rPr>
              <w:fldChar w:fldCharType="separate"/>
            </w:r>
            <w:r w:rsidR="008620C3">
              <w:rPr>
                <w:noProof/>
                <w:webHidden/>
              </w:rPr>
              <w:t>10</w:t>
            </w:r>
            <w:r w:rsidR="008620C3">
              <w:rPr>
                <w:noProof/>
                <w:webHidden/>
              </w:rPr>
              <w:fldChar w:fldCharType="end"/>
            </w:r>
          </w:hyperlink>
        </w:p>
        <w:p w14:paraId="46D3FDD4" w14:textId="4F6ECB04" w:rsidR="008620C3" w:rsidRDefault="00B77027">
          <w:pPr>
            <w:pStyle w:val="TOC2"/>
            <w:tabs>
              <w:tab w:val="right" w:leader="dot" w:pos="9062"/>
            </w:tabs>
            <w:rPr>
              <w:rFonts w:eastAsiaTheme="minorEastAsia"/>
              <w:noProof/>
              <w:color w:val="auto"/>
              <w:lang w:eastAsia="de-DE"/>
            </w:rPr>
          </w:pPr>
          <w:hyperlink w:anchor="_Toc525227419" w:history="1">
            <w:r w:rsidR="008620C3" w:rsidRPr="005D098B">
              <w:rPr>
                <w:rStyle w:val="Hyperlink"/>
                <w:noProof/>
              </w:rPr>
              <w:t xml:space="preserve">Table S2: List of genes targeted by transcriptome analysis and genes differentially expressed in </w:t>
            </w:r>
            <w:r w:rsidR="008620C3" w:rsidRPr="005D098B">
              <w:rPr>
                <w:rStyle w:val="Hyperlink"/>
                <w:i/>
                <w:noProof/>
              </w:rPr>
              <w:t>QPRT-KO</w:t>
            </w:r>
            <w:r w:rsidR="008620C3" w:rsidRPr="005D098B">
              <w:rPr>
                <w:rStyle w:val="Hyperlink"/>
                <w:noProof/>
              </w:rPr>
              <w:t xml:space="preserve"> cells (supplied as separate Excel file)</w:t>
            </w:r>
            <w:r w:rsidR="008620C3">
              <w:rPr>
                <w:noProof/>
                <w:webHidden/>
              </w:rPr>
              <w:tab/>
            </w:r>
            <w:r w:rsidR="008620C3">
              <w:rPr>
                <w:noProof/>
                <w:webHidden/>
              </w:rPr>
              <w:fldChar w:fldCharType="begin"/>
            </w:r>
            <w:r w:rsidR="008620C3">
              <w:rPr>
                <w:noProof/>
                <w:webHidden/>
              </w:rPr>
              <w:instrText xml:space="preserve"> PAGEREF _Toc525227419 \h </w:instrText>
            </w:r>
            <w:r w:rsidR="008620C3">
              <w:rPr>
                <w:noProof/>
                <w:webHidden/>
              </w:rPr>
            </w:r>
            <w:r w:rsidR="008620C3">
              <w:rPr>
                <w:noProof/>
                <w:webHidden/>
              </w:rPr>
              <w:fldChar w:fldCharType="separate"/>
            </w:r>
            <w:r w:rsidR="008620C3">
              <w:rPr>
                <w:noProof/>
                <w:webHidden/>
              </w:rPr>
              <w:t>10</w:t>
            </w:r>
            <w:r w:rsidR="008620C3">
              <w:rPr>
                <w:noProof/>
                <w:webHidden/>
              </w:rPr>
              <w:fldChar w:fldCharType="end"/>
            </w:r>
          </w:hyperlink>
        </w:p>
        <w:p w14:paraId="4DBD85C2" w14:textId="53041245" w:rsidR="008620C3" w:rsidRDefault="00B77027">
          <w:pPr>
            <w:pStyle w:val="TOC2"/>
            <w:tabs>
              <w:tab w:val="right" w:leader="dot" w:pos="9062"/>
            </w:tabs>
            <w:rPr>
              <w:rFonts w:eastAsiaTheme="minorEastAsia"/>
              <w:noProof/>
              <w:color w:val="auto"/>
              <w:lang w:eastAsia="de-DE"/>
            </w:rPr>
          </w:pPr>
          <w:hyperlink w:anchor="_Toc525227420" w:history="1">
            <w:r w:rsidR="008620C3" w:rsidRPr="005D098B">
              <w:rPr>
                <w:rStyle w:val="Hyperlink"/>
                <w:noProof/>
              </w:rPr>
              <w:t xml:space="preserve">Table S3: GO-terms identified for differentially regulated genes and genes of the </w:t>
            </w:r>
            <w:r w:rsidR="008620C3" w:rsidRPr="005D098B">
              <w:rPr>
                <w:rStyle w:val="Hyperlink"/>
                <w:i/>
                <w:noProof/>
              </w:rPr>
              <w:t>QPRT</w:t>
            </w:r>
            <w:r w:rsidR="008620C3" w:rsidRPr="005D098B">
              <w:rPr>
                <w:rStyle w:val="Hyperlink"/>
                <w:noProof/>
              </w:rPr>
              <w:t>-associated darkgrey module (supplied as separate Excel file)</w:t>
            </w:r>
            <w:r w:rsidR="008620C3">
              <w:rPr>
                <w:noProof/>
                <w:webHidden/>
              </w:rPr>
              <w:tab/>
            </w:r>
            <w:r w:rsidR="008620C3">
              <w:rPr>
                <w:noProof/>
                <w:webHidden/>
              </w:rPr>
              <w:fldChar w:fldCharType="begin"/>
            </w:r>
            <w:r w:rsidR="008620C3">
              <w:rPr>
                <w:noProof/>
                <w:webHidden/>
              </w:rPr>
              <w:instrText xml:space="preserve"> PAGEREF _Toc525227420 \h </w:instrText>
            </w:r>
            <w:r w:rsidR="008620C3">
              <w:rPr>
                <w:noProof/>
                <w:webHidden/>
              </w:rPr>
            </w:r>
            <w:r w:rsidR="008620C3">
              <w:rPr>
                <w:noProof/>
                <w:webHidden/>
              </w:rPr>
              <w:fldChar w:fldCharType="separate"/>
            </w:r>
            <w:r w:rsidR="008620C3">
              <w:rPr>
                <w:noProof/>
                <w:webHidden/>
              </w:rPr>
              <w:t>11</w:t>
            </w:r>
            <w:r w:rsidR="008620C3">
              <w:rPr>
                <w:noProof/>
                <w:webHidden/>
              </w:rPr>
              <w:fldChar w:fldCharType="end"/>
            </w:r>
          </w:hyperlink>
        </w:p>
        <w:p w14:paraId="7AC131D9" w14:textId="51C778DD" w:rsidR="008620C3" w:rsidRDefault="00B77027">
          <w:pPr>
            <w:pStyle w:val="TOC1"/>
            <w:tabs>
              <w:tab w:val="right" w:leader="dot" w:pos="9062"/>
            </w:tabs>
            <w:rPr>
              <w:rFonts w:eastAsiaTheme="minorEastAsia"/>
              <w:noProof/>
              <w:color w:val="auto"/>
              <w:lang w:eastAsia="de-DE"/>
            </w:rPr>
          </w:pPr>
          <w:hyperlink w:anchor="_Toc525227421" w:history="1">
            <w:r w:rsidR="008620C3" w:rsidRPr="005D098B">
              <w:rPr>
                <w:rStyle w:val="Hyperlink"/>
                <w:noProof/>
              </w:rPr>
              <w:t>Supplementary figures</w:t>
            </w:r>
            <w:r w:rsidR="008620C3">
              <w:rPr>
                <w:noProof/>
                <w:webHidden/>
              </w:rPr>
              <w:tab/>
            </w:r>
            <w:r w:rsidR="008620C3">
              <w:rPr>
                <w:noProof/>
                <w:webHidden/>
              </w:rPr>
              <w:fldChar w:fldCharType="begin"/>
            </w:r>
            <w:r w:rsidR="008620C3">
              <w:rPr>
                <w:noProof/>
                <w:webHidden/>
              </w:rPr>
              <w:instrText xml:space="preserve"> PAGEREF _Toc525227421 \h </w:instrText>
            </w:r>
            <w:r w:rsidR="008620C3">
              <w:rPr>
                <w:noProof/>
                <w:webHidden/>
              </w:rPr>
            </w:r>
            <w:r w:rsidR="008620C3">
              <w:rPr>
                <w:noProof/>
                <w:webHidden/>
              </w:rPr>
              <w:fldChar w:fldCharType="separate"/>
            </w:r>
            <w:r w:rsidR="008620C3">
              <w:rPr>
                <w:noProof/>
                <w:webHidden/>
              </w:rPr>
              <w:t>12</w:t>
            </w:r>
            <w:r w:rsidR="008620C3">
              <w:rPr>
                <w:noProof/>
                <w:webHidden/>
              </w:rPr>
              <w:fldChar w:fldCharType="end"/>
            </w:r>
          </w:hyperlink>
        </w:p>
        <w:p w14:paraId="60A251E2" w14:textId="40300E51" w:rsidR="008620C3" w:rsidRDefault="00B77027">
          <w:pPr>
            <w:pStyle w:val="TOC2"/>
            <w:tabs>
              <w:tab w:val="right" w:leader="dot" w:pos="9062"/>
            </w:tabs>
            <w:rPr>
              <w:rFonts w:eastAsiaTheme="minorEastAsia"/>
              <w:noProof/>
              <w:color w:val="auto"/>
              <w:lang w:eastAsia="de-DE"/>
            </w:rPr>
          </w:pPr>
          <w:hyperlink w:anchor="_Toc525227422" w:history="1">
            <w:r w:rsidR="008620C3" w:rsidRPr="005D098B">
              <w:rPr>
                <w:rStyle w:val="Hyperlink"/>
                <w:noProof/>
              </w:rPr>
              <w:t>Figure S1:</w:t>
            </w:r>
            <w:r w:rsidR="008620C3">
              <w:rPr>
                <w:noProof/>
                <w:webHidden/>
              </w:rPr>
              <w:tab/>
            </w:r>
            <w:r w:rsidR="008620C3">
              <w:rPr>
                <w:noProof/>
                <w:webHidden/>
              </w:rPr>
              <w:fldChar w:fldCharType="begin"/>
            </w:r>
            <w:r w:rsidR="008620C3">
              <w:rPr>
                <w:noProof/>
                <w:webHidden/>
              </w:rPr>
              <w:instrText xml:space="preserve"> PAGEREF _Toc525227422 \h </w:instrText>
            </w:r>
            <w:r w:rsidR="008620C3">
              <w:rPr>
                <w:noProof/>
                <w:webHidden/>
              </w:rPr>
            </w:r>
            <w:r w:rsidR="008620C3">
              <w:rPr>
                <w:noProof/>
                <w:webHidden/>
              </w:rPr>
              <w:fldChar w:fldCharType="separate"/>
            </w:r>
            <w:r w:rsidR="008620C3">
              <w:rPr>
                <w:noProof/>
                <w:webHidden/>
              </w:rPr>
              <w:t>12</w:t>
            </w:r>
            <w:r w:rsidR="008620C3">
              <w:rPr>
                <w:noProof/>
                <w:webHidden/>
              </w:rPr>
              <w:fldChar w:fldCharType="end"/>
            </w:r>
          </w:hyperlink>
        </w:p>
        <w:p w14:paraId="4E2C3546" w14:textId="17F51C49" w:rsidR="008620C3" w:rsidRDefault="00B77027">
          <w:pPr>
            <w:pStyle w:val="TOC2"/>
            <w:tabs>
              <w:tab w:val="right" w:leader="dot" w:pos="9062"/>
            </w:tabs>
            <w:rPr>
              <w:rFonts w:eastAsiaTheme="minorEastAsia"/>
              <w:noProof/>
              <w:color w:val="auto"/>
              <w:lang w:eastAsia="de-DE"/>
            </w:rPr>
          </w:pPr>
          <w:hyperlink w:anchor="_Toc525227423" w:history="1">
            <w:r w:rsidR="008620C3" w:rsidRPr="005D098B">
              <w:rPr>
                <w:rStyle w:val="Hyperlink"/>
                <w:noProof/>
              </w:rPr>
              <w:t>Figure S2:</w:t>
            </w:r>
            <w:r w:rsidR="008620C3">
              <w:rPr>
                <w:noProof/>
                <w:webHidden/>
              </w:rPr>
              <w:tab/>
            </w:r>
            <w:r w:rsidR="008620C3">
              <w:rPr>
                <w:noProof/>
                <w:webHidden/>
              </w:rPr>
              <w:fldChar w:fldCharType="begin"/>
            </w:r>
            <w:r w:rsidR="008620C3">
              <w:rPr>
                <w:noProof/>
                <w:webHidden/>
              </w:rPr>
              <w:instrText xml:space="preserve"> PAGEREF _Toc525227423 \h </w:instrText>
            </w:r>
            <w:r w:rsidR="008620C3">
              <w:rPr>
                <w:noProof/>
                <w:webHidden/>
              </w:rPr>
            </w:r>
            <w:r w:rsidR="008620C3">
              <w:rPr>
                <w:noProof/>
                <w:webHidden/>
              </w:rPr>
              <w:fldChar w:fldCharType="separate"/>
            </w:r>
            <w:r w:rsidR="008620C3">
              <w:rPr>
                <w:noProof/>
                <w:webHidden/>
              </w:rPr>
              <w:t>14</w:t>
            </w:r>
            <w:r w:rsidR="008620C3">
              <w:rPr>
                <w:noProof/>
                <w:webHidden/>
              </w:rPr>
              <w:fldChar w:fldCharType="end"/>
            </w:r>
          </w:hyperlink>
        </w:p>
        <w:p w14:paraId="1104A708" w14:textId="0261C8DE" w:rsidR="008620C3" w:rsidRDefault="00B77027">
          <w:pPr>
            <w:pStyle w:val="TOC2"/>
            <w:tabs>
              <w:tab w:val="right" w:leader="dot" w:pos="9062"/>
            </w:tabs>
            <w:rPr>
              <w:rFonts w:eastAsiaTheme="minorEastAsia"/>
              <w:noProof/>
              <w:color w:val="auto"/>
              <w:lang w:eastAsia="de-DE"/>
            </w:rPr>
          </w:pPr>
          <w:hyperlink w:anchor="_Toc525227424" w:history="1">
            <w:r w:rsidR="008620C3" w:rsidRPr="005D098B">
              <w:rPr>
                <w:rStyle w:val="Hyperlink"/>
                <w:noProof/>
              </w:rPr>
              <w:t>Figure S3:</w:t>
            </w:r>
            <w:r w:rsidR="008620C3">
              <w:rPr>
                <w:noProof/>
                <w:webHidden/>
              </w:rPr>
              <w:tab/>
            </w:r>
            <w:r w:rsidR="008620C3">
              <w:rPr>
                <w:noProof/>
                <w:webHidden/>
              </w:rPr>
              <w:fldChar w:fldCharType="begin"/>
            </w:r>
            <w:r w:rsidR="008620C3">
              <w:rPr>
                <w:noProof/>
                <w:webHidden/>
              </w:rPr>
              <w:instrText xml:space="preserve"> PAGEREF _Toc525227424 \h </w:instrText>
            </w:r>
            <w:r w:rsidR="008620C3">
              <w:rPr>
                <w:noProof/>
                <w:webHidden/>
              </w:rPr>
            </w:r>
            <w:r w:rsidR="008620C3">
              <w:rPr>
                <w:noProof/>
                <w:webHidden/>
              </w:rPr>
              <w:fldChar w:fldCharType="separate"/>
            </w:r>
            <w:r w:rsidR="008620C3">
              <w:rPr>
                <w:noProof/>
                <w:webHidden/>
              </w:rPr>
              <w:t>15</w:t>
            </w:r>
            <w:r w:rsidR="008620C3">
              <w:rPr>
                <w:noProof/>
                <w:webHidden/>
              </w:rPr>
              <w:fldChar w:fldCharType="end"/>
            </w:r>
          </w:hyperlink>
        </w:p>
        <w:p w14:paraId="7A88A742" w14:textId="57E93AF4" w:rsidR="008620C3" w:rsidRDefault="00B77027">
          <w:pPr>
            <w:pStyle w:val="TOC2"/>
            <w:tabs>
              <w:tab w:val="right" w:leader="dot" w:pos="9062"/>
            </w:tabs>
            <w:rPr>
              <w:rFonts w:eastAsiaTheme="minorEastAsia"/>
              <w:noProof/>
              <w:color w:val="auto"/>
              <w:lang w:eastAsia="de-DE"/>
            </w:rPr>
          </w:pPr>
          <w:hyperlink w:anchor="_Toc525227425" w:history="1">
            <w:r w:rsidR="008620C3" w:rsidRPr="005D098B">
              <w:rPr>
                <w:rStyle w:val="Hyperlink"/>
                <w:noProof/>
              </w:rPr>
              <w:t>Figure S4:</w:t>
            </w:r>
            <w:r w:rsidR="008620C3">
              <w:rPr>
                <w:noProof/>
                <w:webHidden/>
              </w:rPr>
              <w:tab/>
            </w:r>
            <w:r w:rsidR="008620C3">
              <w:rPr>
                <w:noProof/>
                <w:webHidden/>
              </w:rPr>
              <w:fldChar w:fldCharType="begin"/>
            </w:r>
            <w:r w:rsidR="008620C3">
              <w:rPr>
                <w:noProof/>
                <w:webHidden/>
              </w:rPr>
              <w:instrText xml:space="preserve"> PAGEREF _Toc525227425 \h </w:instrText>
            </w:r>
            <w:r w:rsidR="008620C3">
              <w:rPr>
                <w:noProof/>
                <w:webHidden/>
              </w:rPr>
            </w:r>
            <w:r w:rsidR="008620C3">
              <w:rPr>
                <w:noProof/>
                <w:webHidden/>
              </w:rPr>
              <w:fldChar w:fldCharType="separate"/>
            </w:r>
            <w:r w:rsidR="008620C3">
              <w:rPr>
                <w:noProof/>
                <w:webHidden/>
              </w:rPr>
              <w:t>16</w:t>
            </w:r>
            <w:r w:rsidR="008620C3">
              <w:rPr>
                <w:noProof/>
                <w:webHidden/>
              </w:rPr>
              <w:fldChar w:fldCharType="end"/>
            </w:r>
          </w:hyperlink>
        </w:p>
        <w:p w14:paraId="67858882" w14:textId="6E280EDA" w:rsidR="008620C3" w:rsidRDefault="00B77027">
          <w:pPr>
            <w:pStyle w:val="TOC2"/>
            <w:tabs>
              <w:tab w:val="right" w:leader="dot" w:pos="9062"/>
            </w:tabs>
            <w:rPr>
              <w:rFonts w:eastAsiaTheme="minorEastAsia"/>
              <w:noProof/>
              <w:color w:val="auto"/>
              <w:lang w:eastAsia="de-DE"/>
            </w:rPr>
          </w:pPr>
          <w:hyperlink w:anchor="_Toc525227426" w:history="1">
            <w:r w:rsidR="008620C3" w:rsidRPr="005D098B">
              <w:rPr>
                <w:rStyle w:val="Hyperlink"/>
                <w:noProof/>
              </w:rPr>
              <w:t>Figure S5:</w:t>
            </w:r>
            <w:r w:rsidR="008620C3">
              <w:rPr>
                <w:noProof/>
                <w:webHidden/>
              </w:rPr>
              <w:tab/>
            </w:r>
            <w:r w:rsidR="008620C3">
              <w:rPr>
                <w:noProof/>
                <w:webHidden/>
              </w:rPr>
              <w:fldChar w:fldCharType="begin"/>
            </w:r>
            <w:r w:rsidR="008620C3">
              <w:rPr>
                <w:noProof/>
                <w:webHidden/>
              </w:rPr>
              <w:instrText xml:space="preserve"> PAGEREF _Toc525227426 \h </w:instrText>
            </w:r>
            <w:r w:rsidR="008620C3">
              <w:rPr>
                <w:noProof/>
                <w:webHidden/>
              </w:rPr>
            </w:r>
            <w:r w:rsidR="008620C3">
              <w:rPr>
                <w:noProof/>
                <w:webHidden/>
              </w:rPr>
              <w:fldChar w:fldCharType="separate"/>
            </w:r>
            <w:r w:rsidR="008620C3">
              <w:rPr>
                <w:noProof/>
                <w:webHidden/>
              </w:rPr>
              <w:t>17</w:t>
            </w:r>
            <w:r w:rsidR="008620C3">
              <w:rPr>
                <w:noProof/>
                <w:webHidden/>
              </w:rPr>
              <w:fldChar w:fldCharType="end"/>
            </w:r>
          </w:hyperlink>
        </w:p>
        <w:p w14:paraId="08D2D50C" w14:textId="009AD002" w:rsidR="008620C3" w:rsidRDefault="00B77027">
          <w:pPr>
            <w:pStyle w:val="TOC2"/>
            <w:tabs>
              <w:tab w:val="right" w:leader="dot" w:pos="9062"/>
            </w:tabs>
            <w:rPr>
              <w:rFonts w:eastAsiaTheme="minorEastAsia"/>
              <w:noProof/>
              <w:color w:val="auto"/>
              <w:lang w:eastAsia="de-DE"/>
            </w:rPr>
          </w:pPr>
          <w:hyperlink w:anchor="_Toc525227427" w:history="1">
            <w:r w:rsidR="008620C3" w:rsidRPr="005D098B">
              <w:rPr>
                <w:rStyle w:val="Hyperlink"/>
                <w:noProof/>
              </w:rPr>
              <w:t>Figure S6:</w:t>
            </w:r>
            <w:r w:rsidR="008620C3">
              <w:rPr>
                <w:noProof/>
                <w:webHidden/>
              </w:rPr>
              <w:tab/>
            </w:r>
            <w:r w:rsidR="008620C3">
              <w:rPr>
                <w:noProof/>
                <w:webHidden/>
              </w:rPr>
              <w:fldChar w:fldCharType="begin"/>
            </w:r>
            <w:r w:rsidR="008620C3">
              <w:rPr>
                <w:noProof/>
                <w:webHidden/>
              </w:rPr>
              <w:instrText xml:space="preserve"> PAGEREF _Toc525227427 \h </w:instrText>
            </w:r>
            <w:r w:rsidR="008620C3">
              <w:rPr>
                <w:noProof/>
                <w:webHidden/>
              </w:rPr>
            </w:r>
            <w:r w:rsidR="008620C3">
              <w:rPr>
                <w:noProof/>
                <w:webHidden/>
              </w:rPr>
              <w:fldChar w:fldCharType="separate"/>
            </w:r>
            <w:r w:rsidR="008620C3">
              <w:rPr>
                <w:noProof/>
                <w:webHidden/>
              </w:rPr>
              <w:t>19</w:t>
            </w:r>
            <w:r w:rsidR="008620C3">
              <w:rPr>
                <w:noProof/>
                <w:webHidden/>
              </w:rPr>
              <w:fldChar w:fldCharType="end"/>
            </w:r>
          </w:hyperlink>
        </w:p>
        <w:p w14:paraId="1B43DD77" w14:textId="1F6346A7" w:rsidR="008620C3" w:rsidRDefault="00B77027">
          <w:pPr>
            <w:pStyle w:val="TOC1"/>
            <w:tabs>
              <w:tab w:val="right" w:leader="dot" w:pos="9062"/>
            </w:tabs>
            <w:rPr>
              <w:rFonts w:eastAsiaTheme="minorEastAsia"/>
              <w:noProof/>
              <w:color w:val="auto"/>
              <w:lang w:eastAsia="de-DE"/>
            </w:rPr>
          </w:pPr>
          <w:hyperlink w:anchor="_Toc525227428" w:history="1">
            <w:r w:rsidR="008620C3" w:rsidRPr="005D098B">
              <w:rPr>
                <w:rStyle w:val="Hyperlink"/>
                <w:noProof/>
              </w:rPr>
              <w:t>Supplementary references</w:t>
            </w:r>
            <w:r w:rsidR="008620C3">
              <w:rPr>
                <w:noProof/>
                <w:webHidden/>
              </w:rPr>
              <w:tab/>
            </w:r>
            <w:r w:rsidR="008620C3">
              <w:rPr>
                <w:noProof/>
                <w:webHidden/>
              </w:rPr>
              <w:fldChar w:fldCharType="begin"/>
            </w:r>
            <w:r w:rsidR="008620C3">
              <w:rPr>
                <w:noProof/>
                <w:webHidden/>
              </w:rPr>
              <w:instrText xml:space="preserve"> PAGEREF _Toc525227428 \h </w:instrText>
            </w:r>
            <w:r w:rsidR="008620C3">
              <w:rPr>
                <w:noProof/>
                <w:webHidden/>
              </w:rPr>
            </w:r>
            <w:r w:rsidR="008620C3">
              <w:rPr>
                <w:noProof/>
                <w:webHidden/>
              </w:rPr>
              <w:fldChar w:fldCharType="separate"/>
            </w:r>
            <w:r w:rsidR="008620C3">
              <w:rPr>
                <w:noProof/>
                <w:webHidden/>
              </w:rPr>
              <w:t>19</w:t>
            </w:r>
            <w:r w:rsidR="008620C3">
              <w:rPr>
                <w:noProof/>
                <w:webHidden/>
              </w:rPr>
              <w:fldChar w:fldCharType="end"/>
            </w:r>
          </w:hyperlink>
        </w:p>
        <w:p w14:paraId="5C0D8E44" w14:textId="3C13E345" w:rsidR="00013D86" w:rsidRPr="00D253B9" w:rsidRDefault="00013D86" w:rsidP="00CF7874">
          <w:pPr>
            <w:spacing w:line="480" w:lineRule="auto"/>
            <w:jc w:val="both"/>
          </w:pPr>
          <w:r w:rsidRPr="00CD7C12">
            <w:rPr>
              <w:b/>
              <w:bCs/>
            </w:rPr>
            <w:fldChar w:fldCharType="end"/>
          </w:r>
        </w:p>
      </w:sdtContent>
    </w:sdt>
    <w:p w14:paraId="0F17BE38" w14:textId="77777777" w:rsidR="00013D86" w:rsidRPr="00D253B9" w:rsidRDefault="00013D86" w:rsidP="00CF7874">
      <w:pPr>
        <w:spacing w:after="160" w:line="480" w:lineRule="auto"/>
        <w:jc w:val="both"/>
        <w:rPr>
          <w:lang w:val="en-US"/>
        </w:rPr>
      </w:pPr>
      <w:r w:rsidRPr="00D253B9">
        <w:rPr>
          <w:lang w:val="en-US"/>
        </w:rPr>
        <w:br w:type="page"/>
      </w:r>
    </w:p>
    <w:p w14:paraId="1E297215" w14:textId="77777777" w:rsidR="00013D86" w:rsidRPr="00D253B9" w:rsidRDefault="00013D86" w:rsidP="00CF7874">
      <w:pPr>
        <w:pStyle w:val="Heading1"/>
        <w:jc w:val="both"/>
      </w:pPr>
      <w:bookmarkStart w:id="1" w:name="_Toc525227404"/>
      <w:r w:rsidRPr="00D253B9">
        <w:lastRenderedPageBreak/>
        <w:t>Supplementary methods</w:t>
      </w:r>
      <w:bookmarkEnd w:id="1"/>
    </w:p>
    <w:p w14:paraId="370A49B3" w14:textId="021A7BF0" w:rsidR="00641538" w:rsidRPr="00D253B9" w:rsidRDefault="00880636" w:rsidP="00CF7874">
      <w:pPr>
        <w:pStyle w:val="Heading2"/>
        <w:jc w:val="both"/>
      </w:pPr>
      <w:bookmarkStart w:id="2" w:name="_Toc525227405"/>
      <w:r w:rsidRPr="00D253B9">
        <w:t>R</w:t>
      </w:r>
      <w:r w:rsidR="00641538" w:rsidRPr="00D253B9">
        <w:t>eal-time</w:t>
      </w:r>
      <w:r w:rsidRPr="00D253B9">
        <w:t xml:space="preserve"> RT</w:t>
      </w:r>
      <w:r w:rsidR="00C507DC" w:rsidRPr="00D253B9">
        <w:t>-</w:t>
      </w:r>
      <w:r w:rsidR="00641538" w:rsidRPr="00D253B9">
        <w:t>PCR:</w:t>
      </w:r>
      <w:bookmarkEnd w:id="2"/>
    </w:p>
    <w:p w14:paraId="20BA291A" w14:textId="745D5B4A" w:rsidR="00641538" w:rsidRPr="00D253B9" w:rsidRDefault="00641538" w:rsidP="00CF7874">
      <w:pPr>
        <w:pStyle w:val="NoSpacing"/>
        <w:spacing w:line="480" w:lineRule="auto"/>
        <w:jc w:val="both"/>
        <w:rPr>
          <w:color w:val="auto"/>
          <w:lang w:val="en-US"/>
        </w:rPr>
      </w:pPr>
      <w:r w:rsidRPr="00D253B9">
        <w:rPr>
          <w:color w:val="auto"/>
          <w:lang w:val="en-US"/>
        </w:rPr>
        <w:t xml:space="preserve">RNA was extracted using the GeneJet RNA purification kit (Fermentas) and transcribed into cDNA using the RevertAid H Minus cDNA Synthesis Kit (Thermo Fisher Scientific) according to the manufacturer’s protocol. Quantitative real-time PCR was performed using the StepOne Plus Real-Time PCR system (Applied Biosystems) making use of the Universal Probe Library system (UPL; Roche). One PCR reaction contained 10ng cDNA template, 1x ABsolute qPCR ROX Mix (Thermo Scientific), 200nM </w:t>
      </w:r>
      <w:r w:rsidR="00813318" w:rsidRPr="00D253B9">
        <w:rPr>
          <w:color w:val="auto"/>
          <w:lang w:val="en-US"/>
        </w:rPr>
        <w:t>p</w:t>
      </w:r>
      <w:r w:rsidRPr="00D253B9">
        <w:rPr>
          <w:color w:val="auto"/>
          <w:lang w:val="en-US"/>
        </w:rPr>
        <w:t>rimer fwd, 200nM primer rev, 100nM UPL probe and PCR-grade H</w:t>
      </w:r>
      <w:r w:rsidRPr="00D253B9">
        <w:rPr>
          <w:color w:val="auto"/>
          <w:vertAlign w:val="subscript"/>
          <w:lang w:val="en-US"/>
        </w:rPr>
        <w:t>2</w:t>
      </w:r>
      <w:r w:rsidRPr="00D253B9">
        <w:rPr>
          <w:color w:val="auto"/>
          <w:lang w:val="en-US"/>
        </w:rPr>
        <w:t xml:space="preserve">O. For details on primer and probe combinations see </w:t>
      </w:r>
      <w:r w:rsidR="00D17AED" w:rsidRPr="008620C3">
        <w:rPr>
          <w:color w:val="auto"/>
          <w:lang w:val="en-US"/>
        </w:rPr>
        <w:t>Tab</w:t>
      </w:r>
      <w:r w:rsidR="00FD2CE3" w:rsidRPr="008620C3">
        <w:rPr>
          <w:color w:val="auto"/>
          <w:lang w:val="en-US"/>
        </w:rPr>
        <w:t>le S</w:t>
      </w:r>
      <w:r w:rsidRPr="008620C3">
        <w:rPr>
          <w:color w:val="auto"/>
          <w:lang w:val="en-US"/>
        </w:rPr>
        <w:t>1</w:t>
      </w:r>
      <w:r w:rsidRPr="00D253B9">
        <w:rPr>
          <w:color w:val="auto"/>
          <w:lang w:val="en-US"/>
        </w:rPr>
        <w:t>.</w:t>
      </w:r>
    </w:p>
    <w:p w14:paraId="20C79274" w14:textId="77777777" w:rsidR="004551BE" w:rsidRPr="00D253B9" w:rsidRDefault="000A5DF1" w:rsidP="00CF7874">
      <w:pPr>
        <w:pStyle w:val="Heading2"/>
        <w:jc w:val="both"/>
      </w:pPr>
      <w:bookmarkStart w:id="3" w:name="_Toc525227406"/>
      <w:r w:rsidRPr="00D253B9">
        <w:t xml:space="preserve">Protein extraction, </w:t>
      </w:r>
      <w:r w:rsidR="009F6674" w:rsidRPr="00D253B9">
        <w:t xml:space="preserve">SDS-PAGE and </w:t>
      </w:r>
      <w:r w:rsidR="004551BE" w:rsidRPr="00D253B9">
        <w:t>Western Blot:</w:t>
      </w:r>
      <w:bookmarkEnd w:id="3"/>
    </w:p>
    <w:p w14:paraId="234A34F9" w14:textId="37F0AEB7" w:rsidR="00021BE0" w:rsidRPr="00D253B9" w:rsidRDefault="000A5DF1" w:rsidP="00CF7874">
      <w:pPr>
        <w:pStyle w:val="NoSpacing"/>
        <w:spacing w:line="480" w:lineRule="auto"/>
        <w:jc w:val="both"/>
        <w:rPr>
          <w:lang w:val="en-US"/>
        </w:rPr>
      </w:pPr>
      <w:r w:rsidRPr="00D253B9">
        <w:rPr>
          <w:lang w:val="en-US"/>
        </w:rPr>
        <w:t xml:space="preserve">For validation at protein level, protein was extracted using RIPA cell lysis buffer (50mM </w:t>
      </w:r>
      <w:r w:rsidR="00C60851" w:rsidRPr="00D253B9">
        <w:rPr>
          <w:lang w:val="en-US"/>
        </w:rPr>
        <w:t>T</w:t>
      </w:r>
      <w:r w:rsidRPr="00D253B9">
        <w:rPr>
          <w:lang w:val="en-US"/>
        </w:rPr>
        <w:t xml:space="preserve">ris pH 8, 150mM NaCl, 1% NP40, 0.5% </w:t>
      </w:r>
      <w:r w:rsidR="00813318" w:rsidRPr="00D253B9">
        <w:rPr>
          <w:lang w:val="en-US"/>
        </w:rPr>
        <w:t>s</w:t>
      </w:r>
      <w:r w:rsidRPr="00D253B9">
        <w:rPr>
          <w:lang w:val="en-US"/>
        </w:rPr>
        <w:t>odium deoxycholate, 2mM MgCl</w:t>
      </w:r>
      <w:r w:rsidRPr="00D253B9">
        <w:rPr>
          <w:vertAlign w:val="subscript"/>
          <w:lang w:val="en-US"/>
        </w:rPr>
        <w:t>2</w:t>
      </w:r>
      <w:r w:rsidRPr="00D253B9">
        <w:rPr>
          <w:lang w:val="en-US"/>
        </w:rPr>
        <w:t xml:space="preserve"> freshly supplied with 0.1% SDS, 1µl/ml </w:t>
      </w:r>
      <w:r w:rsidR="00813318" w:rsidRPr="00D253B9">
        <w:rPr>
          <w:lang w:val="en-US"/>
        </w:rPr>
        <w:t>u</w:t>
      </w:r>
      <w:r w:rsidRPr="00D253B9">
        <w:rPr>
          <w:lang w:val="en-US"/>
        </w:rPr>
        <w:t xml:space="preserve">niversal </w:t>
      </w:r>
      <w:r w:rsidR="00813318" w:rsidRPr="00D253B9">
        <w:rPr>
          <w:lang w:val="en-US"/>
        </w:rPr>
        <w:t>n</w:t>
      </w:r>
      <w:r w:rsidRPr="00D253B9">
        <w:rPr>
          <w:lang w:val="en-US"/>
        </w:rPr>
        <w:t>uclease (Pierce) and proteinase inhibitor cocktail (PIC) cOmplete ULTRA Tablets Mini Easypack (Roche). Pellets were incubated in RIPA for 30</w:t>
      </w:r>
      <w:r w:rsidR="005B194A" w:rsidRPr="00D253B9">
        <w:rPr>
          <w:lang w:val="en-US"/>
        </w:rPr>
        <w:t xml:space="preserve"> min</w:t>
      </w:r>
      <w:r w:rsidRPr="00D253B9">
        <w:rPr>
          <w:lang w:val="en-US"/>
        </w:rPr>
        <w:t xml:space="preserve"> on ice. The cell debris was pelleted via 14,000 x g centrifugation for 15</w:t>
      </w:r>
      <w:r w:rsidR="005B194A" w:rsidRPr="00D253B9">
        <w:rPr>
          <w:lang w:val="en-US"/>
        </w:rPr>
        <w:t xml:space="preserve"> min</w:t>
      </w:r>
      <w:r w:rsidRPr="00D253B9">
        <w:rPr>
          <w:lang w:val="en-US"/>
        </w:rPr>
        <w:t xml:space="preserve"> at 4°C and supernatants containing the protein were collected and subjected to Pierce BCA Protein Assay Kit (Life Technologies) for measurement of concentration following the manufacturer’s protocol. 50-100µg of total protein lysate were mixed with protein loading dye (60mM </w:t>
      </w:r>
      <w:r w:rsidR="00C60851" w:rsidRPr="00D253B9">
        <w:rPr>
          <w:lang w:val="en-US"/>
        </w:rPr>
        <w:t>T</w:t>
      </w:r>
      <w:r w:rsidRPr="00D253B9">
        <w:rPr>
          <w:lang w:val="en-US"/>
        </w:rPr>
        <w:t xml:space="preserve">ris HCl pH6.8, 1% SDS, 5% </w:t>
      </w:r>
      <w:r w:rsidR="00813318" w:rsidRPr="00D253B9">
        <w:rPr>
          <w:lang w:val="en-US"/>
        </w:rPr>
        <w:t>g</w:t>
      </w:r>
      <w:r w:rsidRPr="00D253B9">
        <w:rPr>
          <w:lang w:val="en-US"/>
        </w:rPr>
        <w:t xml:space="preserve">lycerol, 0.01mg/ml </w:t>
      </w:r>
      <w:r w:rsidR="00813318" w:rsidRPr="00D253B9">
        <w:rPr>
          <w:lang w:val="en-US"/>
        </w:rPr>
        <w:t>b</w:t>
      </w:r>
      <w:r w:rsidRPr="00D253B9">
        <w:rPr>
          <w:lang w:val="en-US"/>
        </w:rPr>
        <w:t>rom</w:t>
      </w:r>
      <w:r w:rsidR="003528C7" w:rsidRPr="00D253B9">
        <w:rPr>
          <w:lang w:val="en-US"/>
        </w:rPr>
        <w:t>o</w:t>
      </w:r>
      <w:r w:rsidRPr="00D253B9">
        <w:rPr>
          <w:lang w:val="en-US"/>
        </w:rPr>
        <w:t>phenol</w:t>
      </w:r>
      <w:r w:rsidR="003528C7" w:rsidRPr="00D253B9">
        <w:rPr>
          <w:lang w:val="en-US"/>
        </w:rPr>
        <w:t xml:space="preserve"> </w:t>
      </w:r>
      <w:r w:rsidRPr="00D253B9">
        <w:rPr>
          <w:lang w:val="en-US"/>
        </w:rPr>
        <w:t>blue) and samples were adjusted to a final volume of 20µl with water. Protein samples were denatured at 95°C for 5</w:t>
      </w:r>
      <w:r w:rsidR="00D13BDE" w:rsidRPr="00D253B9">
        <w:rPr>
          <w:lang w:val="en-US"/>
        </w:rPr>
        <w:t xml:space="preserve"> min</w:t>
      </w:r>
      <w:r w:rsidRPr="00D253B9">
        <w:rPr>
          <w:lang w:val="en-US"/>
        </w:rPr>
        <w:t xml:space="preserve">. Gel electrophoresis was performed at 100 V until all samples entered the stacking gel (5% </w:t>
      </w:r>
      <w:r w:rsidR="005B194A" w:rsidRPr="00D253B9">
        <w:rPr>
          <w:lang w:val="en-US"/>
        </w:rPr>
        <w:t>a</w:t>
      </w:r>
      <w:r w:rsidR="00813318" w:rsidRPr="00D253B9">
        <w:rPr>
          <w:lang w:val="en-US"/>
        </w:rPr>
        <w:t>crylamide/</w:t>
      </w:r>
      <w:r w:rsidR="005B194A" w:rsidRPr="00D253B9">
        <w:rPr>
          <w:lang w:val="en-US"/>
        </w:rPr>
        <w:t>b</w:t>
      </w:r>
      <w:r w:rsidR="00813318" w:rsidRPr="00D253B9">
        <w:rPr>
          <w:lang w:val="en-US"/>
        </w:rPr>
        <w:t>is-acrylamide (37</w:t>
      </w:r>
      <w:r w:rsidR="00C60851" w:rsidRPr="00D253B9">
        <w:rPr>
          <w:lang w:val="en-US"/>
        </w:rPr>
        <w:t>.</w:t>
      </w:r>
      <w:r w:rsidR="00813318" w:rsidRPr="00D253B9">
        <w:rPr>
          <w:lang w:val="en-US"/>
        </w:rPr>
        <w:t>5</w:t>
      </w:r>
      <w:r w:rsidR="00C60851" w:rsidRPr="00D253B9">
        <w:rPr>
          <w:lang w:val="en-US"/>
        </w:rPr>
        <w:t xml:space="preserve"> </w:t>
      </w:r>
      <w:r w:rsidR="00813318" w:rsidRPr="00D253B9">
        <w:rPr>
          <w:lang w:val="en-US"/>
        </w:rPr>
        <w:t>:</w:t>
      </w:r>
      <w:r w:rsidR="00C60851" w:rsidRPr="00D253B9">
        <w:rPr>
          <w:lang w:val="en-US"/>
        </w:rPr>
        <w:t xml:space="preserve"> </w:t>
      </w:r>
      <w:r w:rsidR="00813318" w:rsidRPr="00D253B9">
        <w:rPr>
          <w:lang w:val="en-US"/>
        </w:rPr>
        <w:t>1</w:t>
      </w:r>
      <w:r w:rsidR="005B194A" w:rsidRPr="00D253B9">
        <w:rPr>
          <w:lang w:val="en-US"/>
        </w:rPr>
        <w:t>; 40%</w:t>
      </w:r>
      <w:r w:rsidR="00813318" w:rsidRPr="00D253B9">
        <w:rPr>
          <w:lang w:val="en-US"/>
        </w:rPr>
        <w:t>)</w:t>
      </w:r>
      <w:r w:rsidRPr="00D253B9">
        <w:rPr>
          <w:lang w:val="en-US"/>
        </w:rPr>
        <w:t xml:space="preserve">, 0.1% SDS, 125mM </w:t>
      </w:r>
      <w:r w:rsidR="00C60851" w:rsidRPr="00D253B9">
        <w:rPr>
          <w:lang w:val="en-US"/>
        </w:rPr>
        <w:t>T</w:t>
      </w:r>
      <w:r w:rsidRPr="00D253B9">
        <w:rPr>
          <w:lang w:val="en-US"/>
        </w:rPr>
        <w:t xml:space="preserve">ris HCl pH6.8, 0.1% </w:t>
      </w:r>
      <w:r w:rsidR="005B194A" w:rsidRPr="00D253B9">
        <w:rPr>
          <w:lang w:val="en-US"/>
        </w:rPr>
        <w:t>APS</w:t>
      </w:r>
      <w:r w:rsidRPr="00D253B9">
        <w:rPr>
          <w:lang w:val="en-US"/>
        </w:rPr>
        <w:t xml:space="preserve">, 0.1% TEMED) and migrated into the resolving gel (12% acrylamide, 0.1% SDS, 250mM </w:t>
      </w:r>
      <w:r w:rsidR="00C60851" w:rsidRPr="00D253B9">
        <w:rPr>
          <w:lang w:val="en-US"/>
        </w:rPr>
        <w:t>T</w:t>
      </w:r>
      <w:r w:rsidRPr="00D253B9">
        <w:rPr>
          <w:lang w:val="en-US"/>
        </w:rPr>
        <w:t>ris HCl pH8.8, 0.1% APS, 0.04% TEMED). Thereafter, voltage was increased up to 140V. Using a semidry approach, proteins were transferred to a nitrocellulose membrane with 1mA/cm</w:t>
      </w:r>
      <w:r w:rsidRPr="00D253B9">
        <w:rPr>
          <w:vertAlign w:val="superscript"/>
          <w:lang w:val="en-US"/>
        </w:rPr>
        <w:t>2</w:t>
      </w:r>
      <w:r w:rsidRPr="00D253B9">
        <w:rPr>
          <w:lang w:val="en-US"/>
        </w:rPr>
        <w:t xml:space="preserve"> for 1-2</w:t>
      </w:r>
      <w:r w:rsidR="005B194A" w:rsidRPr="00D253B9">
        <w:rPr>
          <w:lang w:val="en-US"/>
        </w:rPr>
        <w:t xml:space="preserve"> </w:t>
      </w:r>
      <w:r w:rsidRPr="00D253B9">
        <w:rPr>
          <w:lang w:val="en-US"/>
        </w:rPr>
        <w:t>h</w:t>
      </w:r>
      <w:r w:rsidR="00D13BDE" w:rsidRPr="00D253B9">
        <w:rPr>
          <w:lang w:val="en-US"/>
        </w:rPr>
        <w:t>ours</w:t>
      </w:r>
      <w:r w:rsidRPr="00D253B9">
        <w:rPr>
          <w:lang w:val="en-US"/>
        </w:rPr>
        <w:t xml:space="preserve">. After blotting (blotting buffer 125mM </w:t>
      </w:r>
      <w:r w:rsidR="00C60851" w:rsidRPr="00D253B9">
        <w:rPr>
          <w:lang w:val="en-US"/>
        </w:rPr>
        <w:t>T</w:t>
      </w:r>
      <w:r w:rsidRPr="00D253B9">
        <w:rPr>
          <w:lang w:val="en-US"/>
        </w:rPr>
        <w:t xml:space="preserve">ris </w:t>
      </w:r>
      <w:r w:rsidR="005B194A" w:rsidRPr="00D253B9">
        <w:rPr>
          <w:lang w:val="en-US"/>
        </w:rPr>
        <w:t>b</w:t>
      </w:r>
      <w:r w:rsidRPr="00D253B9">
        <w:rPr>
          <w:lang w:val="en-US"/>
        </w:rPr>
        <w:t xml:space="preserve">ase, 1.25mM </w:t>
      </w:r>
      <w:r w:rsidR="005B194A" w:rsidRPr="00D253B9">
        <w:rPr>
          <w:lang w:val="en-US"/>
        </w:rPr>
        <w:t>g</w:t>
      </w:r>
      <w:r w:rsidRPr="00D253B9">
        <w:rPr>
          <w:lang w:val="en-US"/>
        </w:rPr>
        <w:t xml:space="preserve">lycine, 0.1% SDS, 20% </w:t>
      </w:r>
      <w:r w:rsidR="005B194A" w:rsidRPr="00D253B9">
        <w:rPr>
          <w:lang w:val="en-US"/>
        </w:rPr>
        <w:t>m</w:t>
      </w:r>
      <w:r w:rsidRPr="00D253B9">
        <w:rPr>
          <w:lang w:val="en-US"/>
        </w:rPr>
        <w:t xml:space="preserve">ethanol), membranes were </w:t>
      </w:r>
      <w:r w:rsidRPr="00D253B9">
        <w:rPr>
          <w:lang w:val="en-US"/>
        </w:rPr>
        <w:lastRenderedPageBreak/>
        <w:t>incubated in Super</w:t>
      </w:r>
      <w:r w:rsidR="00021BE0" w:rsidRPr="00D253B9">
        <w:rPr>
          <w:lang w:val="en-US"/>
        </w:rPr>
        <w:t>B</w:t>
      </w:r>
      <w:r w:rsidRPr="00D253B9">
        <w:rPr>
          <w:lang w:val="en-US"/>
        </w:rPr>
        <w:t>lock (Pierce) for 1</w:t>
      </w:r>
      <w:r w:rsidR="003528C7" w:rsidRPr="00D253B9">
        <w:rPr>
          <w:lang w:val="en-US"/>
        </w:rPr>
        <w:t xml:space="preserve"> </w:t>
      </w:r>
      <w:r w:rsidRPr="00D253B9">
        <w:rPr>
          <w:lang w:val="en-US"/>
        </w:rPr>
        <w:t>h</w:t>
      </w:r>
      <w:r w:rsidR="00D13BDE" w:rsidRPr="00D253B9">
        <w:rPr>
          <w:lang w:val="en-US"/>
        </w:rPr>
        <w:t>our</w:t>
      </w:r>
      <w:r w:rsidRPr="00D253B9">
        <w:rPr>
          <w:lang w:val="en-US"/>
        </w:rPr>
        <w:t xml:space="preserve"> at </w:t>
      </w:r>
      <w:r w:rsidR="00D13BDE" w:rsidRPr="00D253B9">
        <w:rPr>
          <w:lang w:val="en-US"/>
        </w:rPr>
        <w:t>room temperature</w:t>
      </w:r>
      <w:r w:rsidRPr="00D253B9">
        <w:rPr>
          <w:lang w:val="en-US"/>
        </w:rPr>
        <w:t>. After application of first (mouse anti-QPRT antibody (Abcam), 1:1</w:t>
      </w:r>
      <w:r w:rsidR="009E635F" w:rsidRPr="00D253B9">
        <w:rPr>
          <w:lang w:val="en-US"/>
        </w:rPr>
        <w:t>,</w:t>
      </w:r>
      <w:r w:rsidRPr="00D253B9">
        <w:rPr>
          <w:lang w:val="en-US"/>
        </w:rPr>
        <w:t xml:space="preserve">000 in SuperBlock) and secondary antibody (anti-mouse IgG HRP conjugate; 1:5,000 in SuperBlock; Santa Cruz) membranes were washed three times with PBST </w:t>
      </w:r>
      <w:r w:rsidR="005B194A" w:rsidRPr="00D253B9">
        <w:rPr>
          <w:lang w:val="en-US"/>
        </w:rPr>
        <w:t xml:space="preserve">(PBS supplemented with 0.1% Tween-20) </w:t>
      </w:r>
      <w:r w:rsidRPr="00D253B9">
        <w:rPr>
          <w:lang w:val="en-US"/>
        </w:rPr>
        <w:t>for 10</w:t>
      </w:r>
      <w:r w:rsidR="005B194A" w:rsidRPr="00D253B9">
        <w:rPr>
          <w:lang w:val="en-US"/>
        </w:rPr>
        <w:t xml:space="preserve"> min</w:t>
      </w:r>
      <w:r w:rsidRPr="00D253B9">
        <w:rPr>
          <w:lang w:val="en-US"/>
        </w:rPr>
        <w:t xml:space="preserve"> each. Proteins were detected using the ECL Prime Western Blot Detection Reagent </w:t>
      </w:r>
      <w:r w:rsidR="00073ED5" w:rsidRPr="00D253B9">
        <w:rPr>
          <w:lang w:val="en-US"/>
        </w:rPr>
        <w:t>and the Amersham Hyperfilm ECL (both GE Healthcare)</w:t>
      </w:r>
      <w:r w:rsidRPr="00D253B9">
        <w:rPr>
          <w:lang w:val="en-US"/>
        </w:rPr>
        <w:t>.</w:t>
      </w:r>
      <w:r w:rsidR="00021BE0" w:rsidRPr="00D253B9">
        <w:rPr>
          <w:lang w:val="en-US"/>
        </w:rPr>
        <w:t xml:space="preserve"> Prior to application of controls, b</w:t>
      </w:r>
      <w:r w:rsidRPr="00D253B9">
        <w:rPr>
          <w:lang w:val="en-US"/>
        </w:rPr>
        <w:t>lots</w:t>
      </w:r>
      <w:r w:rsidR="00021BE0" w:rsidRPr="00D253B9">
        <w:rPr>
          <w:lang w:val="en-US"/>
        </w:rPr>
        <w:t xml:space="preserve"> were stripped</w:t>
      </w:r>
      <w:r w:rsidRPr="00D253B9">
        <w:rPr>
          <w:lang w:val="en-US"/>
        </w:rPr>
        <w:t xml:space="preserve"> with 100mM β-</w:t>
      </w:r>
      <w:r w:rsidR="003528C7" w:rsidRPr="00D253B9">
        <w:rPr>
          <w:lang w:val="en-US"/>
        </w:rPr>
        <w:t>m</w:t>
      </w:r>
      <w:r w:rsidRPr="00D253B9">
        <w:rPr>
          <w:lang w:val="en-US"/>
        </w:rPr>
        <w:t>ercaptoethanol, 2%</w:t>
      </w:r>
      <w:r w:rsidR="003528C7" w:rsidRPr="00D253B9">
        <w:rPr>
          <w:lang w:val="en-US"/>
        </w:rPr>
        <w:t xml:space="preserve"> </w:t>
      </w:r>
      <w:r w:rsidRPr="00D253B9">
        <w:rPr>
          <w:lang w:val="en-US"/>
        </w:rPr>
        <w:t>SDS, 62.5mM Tris HCl pH6.7 for 3</w:t>
      </w:r>
      <w:r w:rsidR="00021BE0" w:rsidRPr="00D253B9">
        <w:rPr>
          <w:lang w:val="en-US"/>
        </w:rPr>
        <w:t>0</w:t>
      </w:r>
      <w:r w:rsidR="005B194A" w:rsidRPr="00D253B9">
        <w:rPr>
          <w:lang w:val="en-US"/>
        </w:rPr>
        <w:t xml:space="preserve"> min </w:t>
      </w:r>
      <w:r w:rsidR="00021BE0" w:rsidRPr="00D253B9">
        <w:rPr>
          <w:lang w:val="en-US"/>
        </w:rPr>
        <w:t>at 50°C and again blocked with SuperBlock for 1</w:t>
      </w:r>
      <w:r w:rsidR="005B194A" w:rsidRPr="00D253B9">
        <w:rPr>
          <w:lang w:val="en-US"/>
        </w:rPr>
        <w:t xml:space="preserve"> </w:t>
      </w:r>
      <w:r w:rsidR="00021BE0" w:rsidRPr="00D253B9">
        <w:rPr>
          <w:lang w:val="en-US"/>
        </w:rPr>
        <w:t xml:space="preserve">h. β-Actin (Sigma; mouse, 1:10,000 in Superblock) </w:t>
      </w:r>
      <w:r w:rsidR="00061B82" w:rsidRPr="00D253B9">
        <w:rPr>
          <w:lang w:val="en-US"/>
        </w:rPr>
        <w:t xml:space="preserve">or GAPDH (Santa Cruz; mouse; 1:2,500 in Superblock) </w:t>
      </w:r>
      <w:r w:rsidR="00021BE0" w:rsidRPr="00D253B9">
        <w:rPr>
          <w:lang w:val="en-US"/>
        </w:rPr>
        <w:t>was applied for 1</w:t>
      </w:r>
      <w:r w:rsidR="005B194A" w:rsidRPr="00D253B9">
        <w:rPr>
          <w:lang w:val="en-US"/>
        </w:rPr>
        <w:t xml:space="preserve"> </w:t>
      </w:r>
      <w:r w:rsidR="00021BE0" w:rsidRPr="00D253B9">
        <w:rPr>
          <w:lang w:val="en-US"/>
        </w:rPr>
        <w:t>h</w:t>
      </w:r>
      <w:r w:rsidR="00D13BDE" w:rsidRPr="00D253B9">
        <w:rPr>
          <w:lang w:val="en-US"/>
        </w:rPr>
        <w:t>our</w:t>
      </w:r>
      <w:r w:rsidR="00021BE0" w:rsidRPr="00D253B9">
        <w:rPr>
          <w:lang w:val="en-US"/>
        </w:rPr>
        <w:t xml:space="preserve"> at </w:t>
      </w:r>
      <w:r w:rsidR="00D13BDE" w:rsidRPr="00D253B9">
        <w:rPr>
          <w:lang w:val="en-US"/>
        </w:rPr>
        <w:t>room temperature</w:t>
      </w:r>
      <w:r w:rsidR="00021BE0" w:rsidRPr="00D253B9">
        <w:rPr>
          <w:lang w:val="en-US"/>
        </w:rPr>
        <w:t>. The subsequent steps including secondary antibody and visualization were performed as described above.</w:t>
      </w:r>
    </w:p>
    <w:p w14:paraId="70DEFD36" w14:textId="69508D89" w:rsidR="008E70BF" w:rsidRPr="00D253B9" w:rsidRDefault="008E70BF" w:rsidP="00CF7874">
      <w:pPr>
        <w:pStyle w:val="Heading2"/>
        <w:jc w:val="both"/>
      </w:pPr>
      <w:bookmarkStart w:id="4" w:name="_Toc525227407"/>
      <w:r w:rsidRPr="00D253B9">
        <w:t>siRNA</w:t>
      </w:r>
      <w:r w:rsidR="009E635F" w:rsidRPr="00D253B9">
        <w:t>-</w:t>
      </w:r>
      <w:r w:rsidRPr="00D253B9">
        <w:t xml:space="preserve">mediated </w:t>
      </w:r>
      <w:r w:rsidR="00880636" w:rsidRPr="00D253B9">
        <w:t>knock</w:t>
      </w:r>
      <w:r w:rsidR="009E635F" w:rsidRPr="00D253B9">
        <w:t xml:space="preserve"> </w:t>
      </w:r>
      <w:r w:rsidR="00880636" w:rsidRPr="00D253B9">
        <w:t>down (</w:t>
      </w:r>
      <w:r w:rsidRPr="00D253B9">
        <w:t>KD</w:t>
      </w:r>
      <w:r w:rsidR="00880636" w:rsidRPr="00D253B9">
        <w:t>)</w:t>
      </w:r>
      <w:r w:rsidRPr="00D253B9">
        <w:t xml:space="preserve"> of </w:t>
      </w:r>
      <w:r w:rsidRPr="00D253B9">
        <w:rPr>
          <w:i/>
        </w:rPr>
        <w:t>QPRT</w:t>
      </w:r>
      <w:r w:rsidRPr="00D253B9">
        <w:t>:</w:t>
      </w:r>
      <w:bookmarkEnd w:id="4"/>
    </w:p>
    <w:p w14:paraId="35A4E8C5" w14:textId="77777777" w:rsidR="008E70BF" w:rsidRPr="00D253B9" w:rsidRDefault="008E70BF" w:rsidP="00CF7874">
      <w:pPr>
        <w:pStyle w:val="NoSpacing"/>
        <w:spacing w:line="480" w:lineRule="auto"/>
        <w:jc w:val="both"/>
        <w:rPr>
          <w:color w:val="auto"/>
          <w:lang w:val="en-US"/>
        </w:rPr>
      </w:pPr>
      <w:r w:rsidRPr="00D253B9">
        <w:rPr>
          <w:color w:val="auto"/>
          <w:lang w:val="en-US"/>
        </w:rPr>
        <w:t xml:space="preserve">For siRNA transfection we used </w:t>
      </w:r>
      <w:r w:rsidR="009E6DFC" w:rsidRPr="00D253B9">
        <w:rPr>
          <w:color w:val="auto"/>
          <w:lang w:val="en-US"/>
        </w:rPr>
        <w:t xml:space="preserve">three different </w:t>
      </w:r>
      <w:r w:rsidRPr="00D253B9">
        <w:rPr>
          <w:color w:val="auto"/>
          <w:lang w:val="en-US"/>
        </w:rPr>
        <w:t>Silencer® Select Pre-designed siRNA</w:t>
      </w:r>
      <w:r w:rsidR="009E6DFC" w:rsidRPr="00D253B9">
        <w:rPr>
          <w:color w:val="auto"/>
          <w:lang w:val="en-US"/>
        </w:rPr>
        <w:t>s for QPRT, i.e.</w:t>
      </w:r>
    </w:p>
    <w:p w14:paraId="128293A1" w14:textId="31F2C0D0" w:rsidR="009E6DFC" w:rsidRPr="00D253B9" w:rsidRDefault="009E6DFC" w:rsidP="00CF7874">
      <w:pPr>
        <w:pStyle w:val="NoSpacing"/>
        <w:spacing w:line="480" w:lineRule="auto"/>
        <w:jc w:val="both"/>
        <w:rPr>
          <w:color w:val="auto"/>
          <w:lang w:val="en-US"/>
        </w:rPr>
      </w:pPr>
      <w:r w:rsidRPr="00D253B9">
        <w:rPr>
          <w:color w:val="auto"/>
          <w:lang w:val="en-US"/>
        </w:rPr>
        <w:t>“</w:t>
      </w:r>
      <w:r w:rsidR="00813318" w:rsidRPr="00D253B9">
        <w:rPr>
          <w:color w:val="auto"/>
          <w:lang w:val="en-US"/>
        </w:rPr>
        <w:t>siQ1</w:t>
      </w:r>
      <w:r w:rsidRPr="00D253B9">
        <w:rPr>
          <w:color w:val="auto"/>
          <w:lang w:val="en-US"/>
        </w:rPr>
        <w:t xml:space="preserve">”: </w:t>
      </w:r>
      <w:r w:rsidR="008E70BF" w:rsidRPr="00D253B9">
        <w:rPr>
          <w:color w:val="auto"/>
          <w:lang w:val="en-US"/>
        </w:rPr>
        <w:t>s23898 (Lot# ASO20MTK)</w:t>
      </w:r>
      <w:r w:rsidRPr="00D253B9">
        <w:rPr>
          <w:color w:val="auto"/>
          <w:lang w:val="en-US"/>
        </w:rPr>
        <w:t>, “</w:t>
      </w:r>
      <w:r w:rsidR="00813318" w:rsidRPr="00D253B9">
        <w:rPr>
          <w:color w:val="auto"/>
          <w:lang w:val="en-US"/>
        </w:rPr>
        <w:t>si</w:t>
      </w:r>
      <w:r w:rsidRPr="00D253B9">
        <w:rPr>
          <w:color w:val="auto"/>
          <w:lang w:val="en-US"/>
        </w:rPr>
        <w:t xml:space="preserve">Q2”: </w:t>
      </w:r>
      <w:r w:rsidR="008E70BF" w:rsidRPr="00D253B9">
        <w:rPr>
          <w:color w:val="auto"/>
          <w:lang w:val="en-US"/>
        </w:rPr>
        <w:t>s23899 (Lot# ASO20MTJ)</w:t>
      </w:r>
      <w:r w:rsidRPr="00D253B9">
        <w:rPr>
          <w:color w:val="auto"/>
          <w:lang w:val="en-US"/>
        </w:rPr>
        <w:t xml:space="preserve"> and “</w:t>
      </w:r>
      <w:r w:rsidR="00813318" w:rsidRPr="00D253B9">
        <w:rPr>
          <w:color w:val="auto"/>
          <w:lang w:val="en-US"/>
        </w:rPr>
        <w:t>si</w:t>
      </w:r>
      <w:r w:rsidRPr="00D253B9">
        <w:rPr>
          <w:color w:val="auto"/>
          <w:lang w:val="en-US"/>
        </w:rPr>
        <w:t>Q3”:</w:t>
      </w:r>
      <w:r w:rsidR="008E70BF" w:rsidRPr="00D253B9">
        <w:rPr>
          <w:color w:val="auto"/>
          <w:lang w:val="en-US"/>
        </w:rPr>
        <w:t xml:space="preserve"> s23900 (Lot# ASO20MTI)</w:t>
      </w:r>
      <w:r w:rsidRPr="00D253B9">
        <w:rPr>
          <w:color w:val="auto"/>
          <w:lang w:val="en-US"/>
        </w:rPr>
        <w:t>; and the Silencer® Select Negative Control 1 (all Ambion, Thermo Fisher).</w:t>
      </w:r>
    </w:p>
    <w:p w14:paraId="36663499" w14:textId="6129D246" w:rsidR="008E70BF" w:rsidRPr="00D253B9" w:rsidRDefault="009E6DFC" w:rsidP="00CF7874">
      <w:pPr>
        <w:pStyle w:val="NoSpacing"/>
        <w:spacing w:line="480" w:lineRule="auto"/>
        <w:jc w:val="both"/>
        <w:rPr>
          <w:color w:val="auto"/>
          <w:lang w:val="en-US"/>
        </w:rPr>
      </w:pPr>
      <w:r w:rsidRPr="00D253B9">
        <w:rPr>
          <w:color w:val="auto"/>
          <w:lang w:val="en-US"/>
        </w:rPr>
        <w:t>L</w:t>
      </w:r>
      <w:r w:rsidR="008E70BF" w:rsidRPr="00D253B9">
        <w:rPr>
          <w:color w:val="auto"/>
          <w:lang w:val="en-US"/>
        </w:rPr>
        <w:t xml:space="preserve">yophilized pellets </w:t>
      </w:r>
      <w:r w:rsidRPr="00D253B9">
        <w:rPr>
          <w:color w:val="auto"/>
          <w:lang w:val="en-US"/>
        </w:rPr>
        <w:t xml:space="preserve">were </w:t>
      </w:r>
      <w:r w:rsidR="008E70BF" w:rsidRPr="00D253B9">
        <w:rPr>
          <w:color w:val="auto"/>
          <w:lang w:val="en-US"/>
        </w:rPr>
        <w:t>diluted in nuclease-free water (</w:t>
      </w:r>
      <w:r w:rsidRPr="00D253B9">
        <w:rPr>
          <w:color w:val="auto"/>
          <w:lang w:val="en-US"/>
        </w:rPr>
        <w:t>Ambion, Thermo Fisher</w:t>
      </w:r>
      <w:r w:rsidR="008E70BF" w:rsidRPr="00D253B9">
        <w:rPr>
          <w:color w:val="auto"/>
          <w:lang w:val="en-US"/>
        </w:rPr>
        <w:t xml:space="preserve">) </w:t>
      </w:r>
      <w:r w:rsidRPr="00D253B9">
        <w:rPr>
          <w:color w:val="auto"/>
          <w:lang w:val="en-US"/>
        </w:rPr>
        <w:t>and stored at -20°C as 20µM stocks. The final concentration for transfection was 5nM.</w:t>
      </w:r>
    </w:p>
    <w:p w14:paraId="2FDDE594" w14:textId="77777777" w:rsidR="00754DF9" w:rsidRPr="00D253B9" w:rsidRDefault="00754DF9" w:rsidP="00CF7874">
      <w:pPr>
        <w:spacing w:after="160" w:line="259" w:lineRule="auto"/>
        <w:jc w:val="both"/>
        <w:rPr>
          <w:rFonts w:asciiTheme="majorHAnsi" w:eastAsiaTheme="majorEastAsia" w:hAnsiTheme="majorHAnsi" w:cstheme="majorBidi"/>
          <w:b/>
          <w:bCs/>
          <w:color w:val="auto"/>
          <w:sz w:val="26"/>
          <w:szCs w:val="26"/>
          <w:lang w:val="en-US"/>
        </w:rPr>
      </w:pPr>
      <w:r w:rsidRPr="00D253B9">
        <w:rPr>
          <w:color w:val="auto"/>
          <w:lang w:val="en-US"/>
        </w:rPr>
        <w:br w:type="page"/>
      </w:r>
    </w:p>
    <w:p w14:paraId="09FC9266" w14:textId="369C93C6" w:rsidR="009166C1" w:rsidRPr="00D253B9" w:rsidRDefault="009166C1" w:rsidP="00CF7874">
      <w:pPr>
        <w:pStyle w:val="Heading2"/>
        <w:jc w:val="both"/>
      </w:pPr>
      <w:bookmarkStart w:id="5" w:name="_Toc525227408"/>
      <w:r w:rsidRPr="00D253B9">
        <w:lastRenderedPageBreak/>
        <w:t>CRISPR/Cas9</w:t>
      </w:r>
      <w:r w:rsidR="009E635F" w:rsidRPr="00D253B9">
        <w:t>-</w:t>
      </w:r>
      <w:r w:rsidRPr="00D253B9">
        <w:t xml:space="preserve">mediated </w:t>
      </w:r>
      <w:r w:rsidR="00880636" w:rsidRPr="00D253B9">
        <w:t>knock</w:t>
      </w:r>
      <w:r w:rsidR="009E635F" w:rsidRPr="00D253B9">
        <w:t xml:space="preserve"> </w:t>
      </w:r>
      <w:r w:rsidR="00880636" w:rsidRPr="00D253B9">
        <w:t>out (</w:t>
      </w:r>
      <w:r w:rsidRPr="00D253B9">
        <w:t>KO</w:t>
      </w:r>
      <w:r w:rsidR="00880636" w:rsidRPr="00D253B9">
        <w:t>)</w:t>
      </w:r>
      <w:r w:rsidRPr="00D253B9">
        <w:t xml:space="preserve"> of </w:t>
      </w:r>
      <w:r w:rsidRPr="00D253B9">
        <w:rPr>
          <w:i/>
        </w:rPr>
        <w:t>QPRT</w:t>
      </w:r>
      <w:r w:rsidRPr="00D253B9">
        <w:t>:</w:t>
      </w:r>
      <w:bookmarkEnd w:id="5"/>
    </w:p>
    <w:p w14:paraId="39890B1A" w14:textId="638D4EE2" w:rsidR="00DB3B75" w:rsidRPr="00D253B9" w:rsidRDefault="009166C1" w:rsidP="00CF7874">
      <w:pPr>
        <w:pStyle w:val="NoSpacing"/>
        <w:spacing w:line="480" w:lineRule="auto"/>
        <w:jc w:val="both"/>
        <w:rPr>
          <w:color w:val="auto"/>
          <w:lang w:val="en-US"/>
        </w:rPr>
      </w:pPr>
      <w:r w:rsidRPr="00D253B9">
        <w:rPr>
          <w:color w:val="auto"/>
          <w:lang w:val="en-US"/>
        </w:rPr>
        <w:t xml:space="preserve">sgRNAs were designed using </w:t>
      </w:r>
      <w:r w:rsidR="00B81369" w:rsidRPr="00D253B9">
        <w:rPr>
          <w:color w:val="auto"/>
          <w:lang w:val="en-US"/>
        </w:rPr>
        <w:t xml:space="preserve">an online </w:t>
      </w:r>
      <w:r w:rsidRPr="00D253B9">
        <w:rPr>
          <w:color w:val="auto"/>
          <w:lang w:val="en-US"/>
        </w:rPr>
        <w:t>tool</w:t>
      </w:r>
      <w:r w:rsidR="00B81369" w:rsidRPr="00D253B9">
        <w:rPr>
          <w:color w:val="auto"/>
          <w:lang w:val="en-US"/>
        </w:rPr>
        <w:t xml:space="preserve"> [1]</w:t>
      </w:r>
      <w:r w:rsidR="00DB3B75" w:rsidRPr="00D253B9">
        <w:rPr>
          <w:color w:val="auto"/>
          <w:lang w:val="en-US"/>
        </w:rPr>
        <w:t>:</w:t>
      </w:r>
    </w:p>
    <w:p w14:paraId="597BB930" w14:textId="161D314C" w:rsidR="006F4883" w:rsidRPr="00D253B9" w:rsidRDefault="00DB3B75" w:rsidP="00CF7874">
      <w:pPr>
        <w:pStyle w:val="NoSpacing"/>
        <w:jc w:val="both"/>
        <w:rPr>
          <w:rFonts w:ascii="Courier New" w:hAnsi="Courier New" w:cs="Courier New"/>
          <w:lang w:val="en-US"/>
        </w:rPr>
      </w:pPr>
      <w:r w:rsidRPr="00D253B9">
        <w:rPr>
          <w:rFonts w:ascii="Courier New" w:hAnsi="Courier New" w:cs="Courier New"/>
          <w:lang w:val="en-US"/>
        </w:rPr>
        <w:t>Ex.2.1</w:t>
      </w:r>
      <w:r w:rsidR="00E8541E" w:rsidRPr="00D253B9">
        <w:rPr>
          <w:rFonts w:ascii="Courier New" w:hAnsi="Courier New" w:cs="Courier New"/>
          <w:lang w:val="en-US"/>
        </w:rPr>
        <w:t xml:space="preserve">   </w:t>
      </w:r>
      <w:r w:rsidRPr="00D253B9">
        <w:rPr>
          <w:rFonts w:ascii="Courier New" w:hAnsi="Courier New" w:cs="Courier New"/>
          <w:lang w:val="en-US"/>
        </w:rPr>
        <w:t xml:space="preserve"> </w:t>
      </w:r>
      <w:r w:rsidR="006F4883" w:rsidRPr="00D253B9">
        <w:rPr>
          <w:rFonts w:ascii="Courier New" w:hAnsi="Courier New" w:cs="Courier New"/>
          <w:lang w:val="en-US"/>
        </w:rPr>
        <w:t xml:space="preserve">5’ </w:t>
      </w:r>
      <w:r w:rsidRPr="00D253B9">
        <w:rPr>
          <w:rFonts w:ascii="Courier New" w:hAnsi="Courier New" w:cs="Courier New"/>
          <w:color w:val="FF0000"/>
          <w:lang w:val="en-US"/>
        </w:rPr>
        <w:t>CACC</w:t>
      </w:r>
      <w:r w:rsidRPr="00D253B9">
        <w:rPr>
          <w:rFonts w:ascii="Courier New" w:hAnsi="Courier New" w:cs="Courier New"/>
          <w:lang w:val="en-US"/>
        </w:rPr>
        <w:t>GCAGTTGAGTTGGGTAAATA</w:t>
      </w:r>
      <w:r w:rsidR="006F4883" w:rsidRPr="00D253B9">
        <w:rPr>
          <w:rFonts w:ascii="Courier New" w:hAnsi="Courier New" w:cs="Courier New"/>
          <w:lang w:val="en-US"/>
        </w:rPr>
        <w:t xml:space="preserve">     3’ </w:t>
      </w:r>
    </w:p>
    <w:p w14:paraId="7A7C50FB" w14:textId="77777777" w:rsidR="00F87748" w:rsidRPr="00D253B9" w:rsidRDefault="006F4883" w:rsidP="00CF7874">
      <w:pPr>
        <w:pStyle w:val="NoSpacing"/>
        <w:jc w:val="both"/>
        <w:rPr>
          <w:rFonts w:ascii="Courier New" w:hAnsi="Courier New" w:cs="Courier New"/>
          <w:color w:val="auto"/>
          <w:lang w:val="en-US"/>
        </w:rPr>
      </w:pPr>
      <w:r w:rsidRPr="00D253B9">
        <w:rPr>
          <w:rFonts w:ascii="Courier New" w:hAnsi="Courier New" w:cs="Courier New"/>
          <w:lang w:val="en-US"/>
        </w:rPr>
        <w:t xml:space="preserve">          3’     </w:t>
      </w:r>
      <w:r w:rsidR="00F87748" w:rsidRPr="00D253B9">
        <w:rPr>
          <w:rFonts w:ascii="Courier New" w:hAnsi="Courier New" w:cs="Courier New"/>
          <w:lang w:val="en-US"/>
        </w:rPr>
        <w:t>CGTCAACTCAACCCATTTAT</w:t>
      </w:r>
      <w:r w:rsidR="00F87748" w:rsidRPr="00D253B9">
        <w:rPr>
          <w:rFonts w:ascii="Courier New" w:hAnsi="Courier New" w:cs="Courier New"/>
          <w:color w:val="FF0000"/>
          <w:lang w:val="en-US"/>
        </w:rPr>
        <w:t>CAAA</w:t>
      </w:r>
      <w:r w:rsidRPr="00D253B9">
        <w:rPr>
          <w:rFonts w:ascii="Courier New" w:hAnsi="Courier New" w:cs="Courier New"/>
          <w:color w:val="FF0000"/>
          <w:lang w:val="en-US"/>
        </w:rPr>
        <w:t xml:space="preserve"> </w:t>
      </w:r>
      <w:r w:rsidRPr="00D253B9">
        <w:rPr>
          <w:rFonts w:ascii="Courier New" w:hAnsi="Courier New" w:cs="Courier New"/>
          <w:color w:val="auto"/>
          <w:lang w:val="en-US"/>
        </w:rPr>
        <w:t>5’</w:t>
      </w:r>
    </w:p>
    <w:p w14:paraId="0E3BB8A1" w14:textId="77777777" w:rsidR="006F4883" w:rsidRPr="00D253B9" w:rsidRDefault="006F4883" w:rsidP="00CF7874">
      <w:pPr>
        <w:pStyle w:val="NoSpacing"/>
        <w:spacing w:line="480" w:lineRule="auto"/>
        <w:jc w:val="both"/>
        <w:rPr>
          <w:lang w:val="en-US"/>
        </w:rPr>
      </w:pPr>
    </w:p>
    <w:p w14:paraId="2426AD51" w14:textId="78F8E069" w:rsidR="00DB3B75" w:rsidRPr="00D253B9" w:rsidRDefault="00DB3B75" w:rsidP="00CF7874">
      <w:pPr>
        <w:pStyle w:val="NoSpacing"/>
        <w:jc w:val="both"/>
        <w:rPr>
          <w:rFonts w:ascii="Courier New" w:hAnsi="Courier New" w:cs="Courier New"/>
          <w:lang w:val="en-US"/>
        </w:rPr>
      </w:pPr>
      <w:r w:rsidRPr="00D253B9">
        <w:rPr>
          <w:rFonts w:ascii="Courier New" w:hAnsi="Courier New" w:cs="Courier New"/>
          <w:lang w:val="en-US"/>
        </w:rPr>
        <w:t>Ex.2.2</w:t>
      </w:r>
      <w:r w:rsidR="00E8541E" w:rsidRPr="00D253B9">
        <w:rPr>
          <w:rFonts w:ascii="Courier New" w:hAnsi="Courier New" w:cs="Courier New"/>
          <w:lang w:val="en-US"/>
        </w:rPr>
        <w:t xml:space="preserve">   </w:t>
      </w:r>
      <w:r w:rsidRPr="00D253B9">
        <w:rPr>
          <w:rFonts w:ascii="Courier New" w:hAnsi="Courier New" w:cs="Courier New"/>
          <w:lang w:val="en-US"/>
        </w:rPr>
        <w:t xml:space="preserve"> </w:t>
      </w:r>
      <w:r w:rsidR="00E8541E" w:rsidRPr="00D253B9">
        <w:rPr>
          <w:rFonts w:ascii="Courier New" w:hAnsi="Courier New" w:cs="Courier New"/>
          <w:lang w:val="en-US"/>
        </w:rPr>
        <w:t xml:space="preserve">5’ </w:t>
      </w:r>
      <w:r w:rsidRPr="00D253B9">
        <w:rPr>
          <w:rFonts w:ascii="Courier New" w:hAnsi="Courier New" w:cs="Courier New"/>
          <w:color w:val="FF0000"/>
          <w:lang w:val="en-US"/>
        </w:rPr>
        <w:t>CACC</w:t>
      </w:r>
      <w:r w:rsidRPr="00D253B9">
        <w:rPr>
          <w:rFonts w:ascii="Courier New" w:hAnsi="Courier New" w:cs="Courier New"/>
          <w:lang w:val="en-US"/>
        </w:rPr>
        <w:t>GCAGCGGGCCAGCGTGTTGA</w:t>
      </w:r>
      <w:r w:rsidR="00E8541E" w:rsidRPr="00D253B9">
        <w:rPr>
          <w:rFonts w:ascii="Courier New" w:hAnsi="Courier New" w:cs="Courier New"/>
          <w:lang w:val="en-US"/>
        </w:rPr>
        <w:t xml:space="preserve">     3’</w:t>
      </w:r>
    </w:p>
    <w:p w14:paraId="7AD3B212" w14:textId="7EC617FF" w:rsidR="00E8541E" w:rsidRPr="00D253B9" w:rsidRDefault="00E8541E" w:rsidP="00CF7874">
      <w:pPr>
        <w:pStyle w:val="NoSpacing"/>
        <w:jc w:val="both"/>
        <w:rPr>
          <w:rFonts w:ascii="Courier New" w:hAnsi="Courier New" w:cs="Courier New"/>
          <w:lang w:val="en-US"/>
        </w:rPr>
      </w:pPr>
      <w:r w:rsidRPr="00D253B9">
        <w:rPr>
          <w:rFonts w:ascii="Courier New" w:hAnsi="Courier New" w:cs="Courier New"/>
          <w:lang w:val="en-US"/>
        </w:rPr>
        <w:t xml:space="preserve">          3’     CGTCGCCCGGTCGCACAACT</w:t>
      </w:r>
      <w:r w:rsidRPr="00D253B9">
        <w:rPr>
          <w:rFonts w:ascii="Courier New" w:hAnsi="Courier New" w:cs="Courier New"/>
          <w:color w:val="FF0000"/>
          <w:lang w:val="en-US"/>
        </w:rPr>
        <w:t>CAAA</w:t>
      </w:r>
      <w:r w:rsidRPr="00D253B9">
        <w:rPr>
          <w:rFonts w:ascii="Courier New" w:hAnsi="Courier New" w:cs="Courier New"/>
          <w:color w:val="auto"/>
          <w:lang w:val="en-US"/>
        </w:rPr>
        <w:t xml:space="preserve"> 5’</w:t>
      </w:r>
    </w:p>
    <w:p w14:paraId="26635ED7" w14:textId="10939B95" w:rsidR="00DB3B75" w:rsidRPr="00D253B9" w:rsidRDefault="00DB3B75" w:rsidP="00CF7874">
      <w:pPr>
        <w:pStyle w:val="NoSpacing"/>
        <w:spacing w:line="480" w:lineRule="auto"/>
        <w:jc w:val="both"/>
        <w:rPr>
          <w:lang w:val="en-US"/>
        </w:rPr>
      </w:pPr>
    </w:p>
    <w:p w14:paraId="4CC918DD" w14:textId="77777777" w:rsidR="00DB3B75" w:rsidRPr="00D253B9" w:rsidRDefault="00DB3B75" w:rsidP="00CF7874">
      <w:pPr>
        <w:pStyle w:val="NoSpacing"/>
        <w:spacing w:line="480" w:lineRule="auto"/>
        <w:jc w:val="both"/>
        <w:rPr>
          <w:lang w:val="en-US"/>
        </w:rPr>
      </w:pPr>
      <w:r w:rsidRPr="00D253B9">
        <w:rPr>
          <w:lang w:val="en-US"/>
        </w:rPr>
        <w:t>O</w:t>
      </w:r>
      <w:r w:rsidR="009166C1" w:rsidRPr="00D253B9">
        <w:rPr>
          <w:lang w:val="en-US"/>
        </w:rPr>
        <w:t xml:space="preserve">ligos were ordered from Sigma Aldrich and cloned into pSpCas9(BB)-2A-Puro (PX459) V2.0 (Plasmid #62988; Addgene). </w:t>
      </w:r>
    </w:p>
    <w:p w14:paraId="692A0C1B" w14:textId="77777777" w:rsidR="008F56F0" w:rsidRPr="00D253B9" w:rsidRDefault="008F56F0" w:rsidP="00CF7874">
      <w:pPr>
        <w:pStyle w:val="NoSpacing"/>
        <w:spacing w:line="480" w:lineRule="auto"/>
        <w:jc w:val="both"/>
        <w:rPr>
          <w:lang w:val="en-US"/>
        </w:rPr>
      </w:pPr>
    </w:p>
    <w:p w14:paraId="59CBAAE1" w14:textId="77777777" w:rsidR="00DB3B75" w:rsidRPr="00D253B9" w:rsidRDefault="00DB3B75" w:rsidP="00CF7874">
      <w:pPr>
        <w:pStyle w:val="NoSpacing"/>
        <w:spacing w:line="480" w:lineRule="auto"/>
        <w:jc w:val="both"/>
        <w:rPr>
          <w:lang w:val="en-US"/>
        </w:rPr>
      </w:pPr>
      <w:r w:rsidRPr="00D253B9">
        <w:rPr>
          <w:lang w:val="en-US"/>
        </w:rPr>
        <w:t>Primer used for Sanger-Sequencing:</w:t>
      </w:r>
    </w:p>
    <w:p w14:paraId="75675659" w14:textId="77777777" w:rsidR="008E70BF" w:rsidRPr="00D253B9" w:rsidRDefault="00DB3B75" w:rsidP="00CF7874">
      <w:pPr>
        <w:jc w:val="both"/>
        <w:rPr>
          <w:lang w:val="en-US"/>
        </w:rPr>
      </w:pPr>
      <w:r w:rsidRPr="00D253B9">
        <w:rPr>
          <w:lang w:val="en-US"/>
        </w:rPr>
        <w:t>Ex.2.1/Ex.2.2_fw</w:t>
      </w:r>
      <w:r w:rsidRPr="00D253B9">
        <w:rPr>
          <w:rFonts w:ascii="Calibri" w:hAnsi="Calibri"/>
          <w:color w:val="000000"/>
          <w:lang w:val="en-US"/>
        </w:rPr>
        <w:t xml:space="preserve"> </w:t>
      </w:r>
      <w:r w:rsidR="00E8541E" w:rsidRPr="00D253B9">
        <w:rPr>
          <w:rFonts w:ascii="Calibri" w:hAnsi="Calibri"/>
          <w:color w:val="000000"/>
          <w:lang w:val="en-US"/>
        </w:rPr>
        <w:t xml:space="preserve"> </w:t>
      </w:r>
      <w:r w:rsidRPr="00D253B9">
        <w:rPr>
          <w:lang w:val="en-US"/>
        </w:rPr>
        <w:t>GAGAGGCAGCCAAACTCAA</w:t>
      </w:r>
    </w:p>
    <w:p w14:paraId="7C42BE1A" w14:textId="40BB0F22" w:rsidR="00C57141" w:rsidRPr="00D253B9" w:rsidRDefault="00DB3B75" w:rsidP="00CF7874">
      <w:pPr>
        <w:pStyle w:val="NoSpacing"/>
        <w:spacing w:line="480" w:lineRule="auto"/>
        <w:jc w:val="both"/>
        <w:rPr>
          <w:lang w:val="en-US"/>
        </w:rPr>
      </w:pPr>
      <w:r w:rsidRPr="00D253B9">
        <w:rPr>
          <w:lang w:val="en-US"/>
        </w:rPr>
        <w:t xml:space="preserve">Ex.2.1/Ex.2.2_rv </w:t>
      </w:r>
      <w:r w:rsidR="00E8541E" w:rsidRPr="00D253B9">
        <w:rPr>
          <w:lang w:val="en-US"/>
        </w:rPr>
        <w:t xml:space="preserve">  </w:t>
      </w:r>
      <w:r w:rsidRPr="00D253B9">
        <w:rPr>
          <w:lang w:val="en-US"/>
        </w:rPr>
        <w:t>ACCAGGAGCCCATACTTCT</w:t>
      </w:r>
    </w:p>
    <w:p w14:paraId="439A4D15" w14:textId="2EBB1234" w:rsidR="00376AD4" w:rsidRPr="00D253B9" w:rsidRDefault="00376AD4" w:rsidP="00CF7874">
      <w:pPr>
        <w:pStyle w:val="Heading2"/>
        <w:jc w:val="both"/>
      </w:pPr>
      <w:bookmarkStart w:id="6" w:name="_Toc525227409"/>
      <w:r w:rsidRPr="00D253B9">
        <w:t>Metabolite analysis:</w:t>
      </w:r>
      <w:bookmarkEnd w:id="6"/>
    </w:p>
    <w:p w14:paraId="37EB0D60" w14:textId="5A689C77" w:rsidR="00376AD4" w:rsidRPr="00D253B9" w:rsidRDefault="002C0D13" w:rsidP="00CF7874">
      <w:pPr>
        <w:pStyle w:val="NoSpacing"/>
        <w:spacing w:line="480" w:lineRule="auto"/>
        <w:jc w:val="both"/>
        <w:rPr>
          <w:lang w:val="en-US"/>
        </w:rPr>
      </w:pPr>
      <w:bookmarkStart w:id="7" w:name="OLE_LINK13"/>
      <w:bookmarkStart w:id="8" w:name="OLE_LINK14"/>
      <w:bookmarkStart w:id="9" w:name="OLE_LINK15"/>
      <w:r w:rsidRPr="00D253B9">
        <w:rPr>
          <w:rFonts w:eastAsia="Calibri" w:cs="Calibri"/>
          <w:color w:val="auto"/>
          <w:shd w:val="clear" w:color="auto" w:fill="FFFFFF"/>
          <w:lang w:val="en-US"/>
        </w:rPr>
        <w:t>Ultra-high-performance liquid chromatography (</w:t>
      </w:r>
      <w:r w:rsidR="008149EC" w:rsidRPr="00D253B9">
        <w:rPr>
          <w:rFonts w:eastAsia="Calibri" w:cs="Calibri"/>
          <w:color w:val="auto"/>
          <w:shd w:val="clear" w:color="auto" w:fill="FFFFFF"/>
          <w:lang w:val="en-US"/>
        </w:rPr>
        <w:t>UHPLC</w:t>
      </w:r>
      <w:r w:rsidRPr="00D253B9">
        <w:rPr>
          <w:rFonts w:eastAsia="Calibri" w:cs="Calibri"/>
          <w:color w:val="auto"/>
          <w:shd w:val="clear" w:color="auto" w:fill="FFFFFF"/>
          <w:lang w:val="en-US"/>
        </w:rPr>
        <w:t>)</w:t>
      </w:r>
      <w:r w:rsidR="008149EC" w:rsidRPr="00D253B9">
        <w:rPr>
          <w:rFonts w:eastAsia="Calibri" w:cs="Calibri"/>
          <w:color w:val="auto"/>
          <w:shd w:val="clear" w:color="auto" w:fill="FFFFFF"/>
          <w:lang w:val="en-US"/>
        </w:rPr>
        <w:t xml:space="preserve"> and </w:t>
      </w:r>
      <w:r w:rsidRPr="00D253B9">
        <w:rPr>
          <w:rFonts w:eastAsia="Calibri" w:cs="Calibri"/>
          <w:color w:val="auto"/>
          <w:shd w:val="clear" w:color="auto" w:fill="FFFFFF"/>
          <w:lang w:val="en-US"/>
        </w:rPr>
        <w:t>gas chromatography-mass spectrometry (</w:t>
      </w:r>
      <w:r w:rsidR="008149EC" w:rsidRPr="00D253B9">
        <w:rPr>
          <w:rFonts w:eastAsia="Calibri" w:cs="Calibri"/>
          <w:color w:val="auto"/>
          <w:shd w:val="clear" w:color="auto" w:fill="FFFFFF"/>
          <w:lang w:val="en-US"/>
        </w:rPr>
        <w:t>GC/MS</w:t>
      </w:r>
      <w:r w:rsidRPr="00D253B9">
        <w:rPr>
          <w:rFonts w:eastAsia="Calibri" w:cs="Calibri"/>
          <w:color w:val="auto"/>
          <w:shd w:val="clear" w:color="auto" w:fill="FFFFFF"/>
          <w:lang w:val="en-US"/>
        </w:rPr>
        <w:t>)</w:t>
      </w:r>
      <w:r w:rsidR="008149EC" w:rsidRPr="00D253B9">
        <w:rPr>
          <w:rFonts w:eastAsia="Calibri" w:cs="Calibri"/>
          <w:color w:val="auto"/>
          <w:shd w:val="clear" w:color="auto" w:fill="FFFFFF"/>
          <w:lang w:val="en-US"/>
        </w:rPr>
        <w:t xml:space="preserve"> were performed as described previously</w:t>
      </w:r>
      <w:r w:rsidR="008149EC" w:rsidRPr="00D253B9">
        <w:rPr>
          <w:lang w:val="en-US"/>
        </w:rPr>
        <w:t xml:space="preserve"> </w:t>
      </w:r>
      <w:r w:rsidRPr="00D253B9">
        <w:rPr>
          <w:lang w:val="en-US"/>
        </w:rPr>
        <w:t>[2, 3]</w:t>
      </w:r>
      <w:r w:rsidR="008149EC" w:rsidRPr="00D253B9">
        <w:rPr>
          <w:lang w:val="en-US"/>
        </w:rPr>
        <w:t xml:space="preserve">. </w:t>
      </w:r>
      <w:r w:rsidR="00376AD4" w:rsidRPr="00D253B9">
        <w:rPr>
          <w:lang w:val="en-US"/>
        </w:rPr>
        <w:t>Prior to analysis, culture media and serum samples were deproteinized with trichloroacetic acid at a final concentration of 5% (w+v) in equal volume. Samples were incubated for 5</w:t>
      </w:r>
      <w:r w:rsidR="005B194A" w:rsidRPr="00D253B9">
        <w:rPr>
          <w:lang w:val="en-US"/>
        </w:rPr>
        <w:t xml:space="preserve"> </w:t>
      </w:r>
      <w:r w:rsidR="00376AD4" w:rsidRPr="00D253B9">
        <w:rPr>
          <w:lang w:val="en-US"/>
        </w:rPr>
        <w:t>min, vortexed and then centrifuged (4°C) for 10</w:t>
      </w:r>
      <w:r w:rsidR="005B194A" w:rsidRPr="00D253B9">
        <w:rPr>
          <w:lang w:val="en-US"/>
        </w:rPr>
        <w:t xml:space="preserve"> </w:t>
      </w:r>
      <w:r w:rsidR="00376AD4" w:rsidRPr="00D253B9">
        <w:rPr>
          <w:lang w:val="en-US"/>
        </w:rPr>
        <w:t>min at 12,000</w:t>
      </w:r>
      <w:r w:rsidR="005B194A" w:rsidRPr="00D253B9">
        <w:rPr>
          <w:lang w:val="en-US"/>
        </w:rPr>
        <w:t xml:space="preserve"> </w:t>
      </w:r>
      <w:r w:rsidR="00376AD4" w:rsidRPr="00D253B9">
        <w:rPr>
          <w:lang w:val="en-US"/>
        </w:rPr>
        <w:t>rpm. Supernatant was extracted</w:t>
      </w:r>
      <w:r w:rsidR="008F56F0" w:rsidRPr="00D253B9">
        <w:rPr>
          <w:lang w:val="en-US"/>
        </w:rPr>
        <w:t>,</w:t>
      </w:r>
      <w:r w:rsidR="00376AD4" w:rsidRPr="00D253B9">
        <w:rPr>
          <w:lang w:val="en-US"/>
        </w:rPr>
        <w:t xml:space="preserve"> filtered with syringe filters (0.22μm)</w:t>
      </w:r>
      <w:r w:rsidR="008F56F0" w:rsidRPr="00D253B9">
        <w:rPr>
          <w:lang w:val="en-US"/>
        </w:rPr>
        <w:t xml:space="preserve"> and subsequently injected </w:t>
      </w:r>
      <w:r w:rsidR="00376AD4" w:rsidRPr="00D253B9">
        <w:rPr>
          <w:lang w:val="en-US"/>
        </w:rPr>
        <w:t>into analyzers.</w:t>
      </w:r>
    </w:p>
    <w:p w14:paraId="2077B7D1" w14:textId="1A069AC6" w:rsidR="00E06CD1" w:rsidRPr="00D253B9" w:rsidRDefault="00376AD4" w:rsidP="00CF7874">
      <w:pPr>
        <w:pStyle w:val="NoSpacing"/>
        <w:spacing w:line="480" w:lineRule="auto"/>
        <w:jc w:val="both"/>
        <w:rPr>
          <w:lang w:val="en-US"/>
        </w:rPr>
      </w:pPr>
      <w:r w:rsidRPr="00D253B9">
        <w:rPr>
          <w:lang w:val="en-US"/>
        </w:rPr>
        <w:t xml:space="preserve">Concurrent quantification of </w:t>
      </w:r>
      <w:bookmarkStart w:id="10" w:name="OLE_LINK2"/>
      <w:bookmarkStart w:id="11" w:name="OLE_LINK3"/>
      <w:r w:rsidR="00E06CD1" w:rsidRPr="00D253B9">
        <w:rPr>
          <w:lang w:val="en-US"/>
        </w:rPr>
        <w:t>tryptophan (</w:t>
      </w:r>
      <w:r w:rsidRPr="00D253B9">
        <w:rPr>
          <w:lang w:val="en-US"/>
        </w:rPr>
        <w:t>TRP</w:t>
      </w:r>
      <w:r w:rsidR="00E06CD1" w:rsidRPr="00D253B9">
        <w:rPr>
          <w:lang w:val="en-US"/>
        </w:rPr>
        <w:t>)</w:t>
      </w:r>
      <w:r w:rsidRPr="00D253B9">
        <w:rPr>
          <w:lang w:val="en-US"/>
        </w:rPr>
        <w:t>,</w:t>
      </w:r>
      <w:r w:rsidR="00E06CD1" w:rsidRPr="00D253B9">
        <w:rPr>
          <w:lang w:val="en-US"/>
        </w:rPr>
        <w:t xml:space="preserve"> kynurenine</w:t>
      </w:r>
      <w:r w:rsidRPr="00D253B9">
        <w:rPr>
          <w:lang w:val="en-US"/>
        </w:rPr>
        <w:t xml:space="preserve"> </w:t>
      </w:r>
      <w:r w:rsidR="00E06CD1" w:rsidRPr="00D253B9">
        <w:rPr>
          <w:lang w:val="en-US"/>
        </w:rPr>
        <w:t>(</w:t>
      </w:r>
      <w:r w:rsidRPr="00D253B9">
        <w:rPr>
          <w:lang w:val="en-US"/>
        </w:rPr>
        <w:t>KYN</w:t>
      </w:r>
      <w:r w:rsidR="00E06CD1" w:rsidRPr="00D253B9">
        <w:rPr>
          <w:lang w:val="en-US"/>
        </w:rPr>
        <w:t>)</w:t>
      </w:r>
      <w:r w:rsidRPr="00D253B9">
        <w:rPr>
          <w:lang w:val="en-US"/>
        </w:rPr>
        <w:t xml:space="preserve">, </w:t>
      </w:r>
      <w:r w:rsidR="00E06CD1" w:rsidRPr="00D253B9">
        <w:rPr>
          <w:lang w:val="en-US"/>
        </w:rPr>
        <w:t>3-hydroxykynurenine (</w:t>
      </w:r>
      <w:r w:rsidRPr="00D253B9">
        <w:rPr>
          <w:lang w:val="en-US"/>
        </w:rPr>
        <w:t>3-HK</w:t>
      </w:r>
      <w:r w:rsidR="00E06CD1" w:rsidRPr="00D253B9">
        <w:rPr>
          <w:lang w:val="en-US"/>
        </w:rPr>
        <w:t>)</w:t>
      </w:r>
      <w:r w:rsidRPr="00D253B9">
        <w:rPr>
          <w:lang w:val="en-US"/>
        </w:rPr>
        <w:t xml:space="preserve">, </w:t>
      </w:r>
      <w:r w:rsidR="00E06CD1" w:rsidRPr="00D253B9">
        <w:rPr>
          <w:lang w:val="en-US"/>
        </w:rPr>
        <w:t>3-hydroxyanthranilic acid (</w:t>
      </w:r>
      <w:r w:rsidRPr="00D253B9">
        <w:rPr>
          <w:lang w:val="en-US"/>
        </w:rPr>
        <w:t>3HAA</w:t>
      </w:r>
      <w:r w:rsidR="00E06CD1" w:rsidRPr="00D253B9">
        <w:rPr>
          <w:lang w:val="en-US"/>
        </w:rPr>
        <w:t>)</w:t>
      </w:r>
      <w:r w:rsidRPr="00D253B9">
        <w:rPr>
          <w:lang w:val="en-US"/>
        </w:rPr>
        <w:t xml:space="preserve">, and </w:t>
      </w:r>
      <w:r w:rsidR="00E06CD1" w:rsidRPr="00D253B9">
        <w:rPr>
          <w:lang w:val="en-US"/>
        </w:rPr>
        <w:t>anthranilic acid (</w:t>
      </w:r>
      <w:r w:rsidRPr="00D253B9">
        <w:rPr>
          <w:lang w:val="en-US"/>
        </w:rPr>
        <w:t>AA</w:t>
      </w:r>
      <w:r w:rsidR="00E06CD1" w:rsidRPr="00D253B9">
        <w:rPr>
          <w:lang w:val="en-US"/>
        </w:rPr>
        <w:t>)</w:t>
      </w:r>
      <w:r w:rsidRPr="00D253B9">
        <w:rPr>
          <w:lang w:val="en-US"/>
        </w:rPr>
        <w:t xml:space="preserve"> </w:t>
      </w:r>
      <w:bookmarkEnd w:id="10"/>
      <w:bookmarkEnd w:id="11"/>
      <w:r w:rsidRPr="00D253B9">
        <w:rPr>
          <w:lang w:val="en-US"/>
        </w:rPr>
        <w:t xml:space="preserve">was carried out in accordance to </w:t>
      </w:r>
      <w:r w:rsidR="00B81369" w:rsidRPr="00D253B9">
        <w:rPr>
          <w:lang w:val="en-US"/>
        </w:rPr>
        <w:t>[2]</w:t>
      </w:r>
      <w:r w:rsidRPr="00D253B9">
        <w:rPr>
          <w:lang w:val="en-US"/>
        </w:rPr>
        <w:t xml:space="preserve">. An Agilent 1290 infinity ultra-high-performance liquid chromatography </w:t>
      </w:r>
      <w:r w:rsidR="008F56F0" w:rsidRPr="00D253B9">
        <w:rPr>
          <w:lang w:val="en-US"/>
        </w:rPr>
        <w:t xml:space="preserve">(UHPLC) </w:t>
      </w:r>
      <w:r w:rsidRPr="00D253B9">
        <w:rPr>
          <w:lang w:val="en-US"/>
        </w:rPr>
        <w:t>system coupled with temperature controlled autosampler and column compartment, diode array detector and fluorescence detector w</w:t>
      </w:r>
      <w:r w:rsidR="005D382A" w:rsidRPr="00D253B9">
        <w:rPr>
          <w:lang w:val="en-US"/>
        </w:rPr>
        <w:t>ere</w:t>
      </w:r>
      <w:r w:rsidRPr="00D253B9">
        <w:rPr>
          <w:lang w:val="en-US"/>
        </w:rPr>
        <w:t xml:space="preserve"> used for the analysis of these metabolites with a 20μL sample injection volume. Separation of metabolites was performed under stable temperature of 38°C for 12</w:t>
      </w:r>
      <w:r w:rsidR="005B194A" w:rsidRPr="00D253B9">
        <w:rPr>
          <w:lang w:val="en-US"/>
        </w:rPr>
        <w:t xml:space="preserve"> min</w:t>
      </w:r>
      <w:r w:rsidRPr="00D253B9">
        <w:rPr>
          <w:lang w:val="en-US"/>
        </w:rPr>
        <w:t>, using 0.1mM sodium acetate (</w:t>
      </w:r>
      <w:r w:rsidR="004B70F8" w:rsidRPr="00D253B9">
        <w:rPr>
          <w:lang w:val="en-US"/>
        </w:rPr>
        <w:t>pH</w:t>
      </w:r>
      <w:r w:rsidRPr="00D253B9">
        <w:rPr>
          <w:lang w:val="en-US"/>
        </w:rPr>
        <w:t xml:space="preserve">4.65) as mobile phase, with an isocratic flow rate of 0.75ml/min in </w:t>
      </w:r>
      <w:r w:rsidRPr="00D253B9">
        <w:rPr>
          <w:lang w:val="en-US"/>
        </w:rPr>
        <w:lastRenderedPageBreak/>
        <w:t xml:space="preserve">an Agilent Eclipse Plus C18 reverse-phase column (2.1mm x 150mm, 1.8μm particle size). 3HK and KYN were detected using </w:t>
      </w:r>
      <w:r w:rsidR="008F56F0" w:rsidRPr="00D253B9">
        <w:rPr>
          <w:lang w:val="en-US"/>
        </w:rPr>
        <w:t xml:space="preserve">an </w:t>
      </w:r>
      <w:r w:rsidRPr="00D253B9">
        <w:rPr>
          <w:lang w:val="en-US"/>
        </w:rPr>
        <w:t xml:space="preserve">UV wavelength </w:t>
      </w:r>
      <w:r w:rsidR="008F56F0" w:rsidRPr="00D253B9">
        <w:rPr>
          <w:lang w:val="en-US"/>
        </w:rPr>
        <w:t xml:space="preserve">of </w:t>
      </w:r>
      <w:r w:rsidRPr="00D253B9">
        <w:rPr>
          <w:lang w:val="en-US"/>
        </w:rPr>
        <w:t>365nM with a retention time of 1.2 and 3.1</w:t>
      </w:r>
      <w:r w:rsidR="005B194A" w:rsidRPr="00D253B9">
        <w:rPr>
          <w:lang w:val="en-US"/>
        </w:rPr>
        <w:t xml:space="preserve"> min</w:t>
      </w:r>
      <w:r w:rsidRPr="00D253B9">
        <w:rPr>
          <w:lang w:val="en-US"/>
        </w:rPr>
        <w:t>, respectively. TRP, 3HAA and</w:t>
      </w:r>
      <w:r w:rsidR="00E06CD1" w:rsidRPr="00D253B9">
        <w:rPr>
          <w:lang w:val="en-US"/>
        </w:rPr>
        <w:t xml:space="preserve"> </w:t>
      </w:r>
      <w:r w:rsidRPr="00D253B9">
        <w:rPr>
          <w:lang w:val="en-US"/>
        </w:rPr>
        <w:t>AA were detected using fluorescence intensity set at Ex/Em wavelength of 280/438</w:t>
      </w:r>
      <w:r w:rsidR="004B70F8" w:rsidRPr="00D253B9">
        <w:rPr>
          <w:lang w:val="en-US"/>
        </w:rPr>
        <w:t xml:space="preserve"> </w:t>
      </w:r>
      <w:r w:rsidR="008F56F0" w:rsidRPr="00D253B9">
        <w:rPr>
          <w:lang w:val="en-US"/>
        </w:rPr>
        <w:t>nm</w:t>
      </w:r>
      <w:r w:rsidRPr="00D253B9">
        <w:rPr>
          <w:lang w:val="en-US"/>
        </w:rPr>
        <w:t xml:space="preserve"> for TRP and 320/438</w:t>
      </w:r>
      <w:r w:rsidR="004B70F8" w:rsidRPr="00D253B9">
        <w:rPr>
          <w:lang w:val="en-US"/>
        </w:rPr>
        <w:t xml:space="preserve"> </w:t>
      </w:r>
      <w:r w:rsidR="008F56F0" w:rsidRPr="00D253B9">
        <w:rPr>
          <w:lang w:val="en-US"/>
        </w:rPr>
        <w:t>nm</w:t>
      </w:r>
      <w:r w:rsidRPr="00D253B9">
        <w:rPr>
          <w:lang w:val="en-US"/>
        </w:rPr>
        <w:t xml:space="preserve"> for 3HAA and AA. Mixed standards of all metabolites were used for a six-point calibration curve in order to interpolate the quantity of the sample readout. Agilent OpenLAB CDS Chemstation (Edition C.01.04) was used to analyze the chromatogram</w:t>
      </w:r>
      <w:r w:rsidR="008F56F0" w:rsidRPr="00D253B9">
        <w:rPr>
          <w:lang w:val="en-US"/>
        </w:rPr>
        <w:t>s</w:t>
      </w:r>
      <w:r w:rsidRPr="00D253B9">
        <w:rPr>
          <w:lang w:val="en-US"/>
        </w:rPr>
        <w:t xml:space="preserve">. The inter- and intra-assay coefficient of variation </w:t>
      </w:r>
      <w:r w:rsidR="008F56F0" w:rsidRPr="00D253B9">
        <w:rPr>
          <w:lang w:val="en-US"/>
        </w:rPr>
        <w:t xml:space="preserve">was </w:t>
      </w:r>
      <w:r w:rsidRPr="00D253B9">
        <w:rPr>
          <w:lang w:val="en-US"/>
        </w:rPr>
        <w:t xml:space="preserve">within the acceptable range of 3-7%. </w:t>
      </w:r>
    </w:p>
    <w:p w14:paraId="6D16F3E5" w14:textId="029FD796" w:rsidR="00E06CD1" w:rsidRPr="00D253B9" w:rsidRDefault="00E06CD1" w:rsidP="00CF7874">
      <w:pPr>
        <w:spacing w:after="0" w:line="480" w:lineRule="auto"/>
        <w:jc w:val="both"/>
        <w:rPr>
          <w:rFonts w:ascii="Times New Roman" w:hAnsi="Times New Roman"/>
          <w:lang w:val="en-US"/>
        </w:rPr>
      </w:pPr>
      <w:r w:rsidRPr="00D253B9">
        <w:rPr>
          <w:lang w:val="en-GB"/>
        </w:rPr>
        <w:t>Kynurenic acid (KA) detection was carried out using UHPLC with a gradient mobile phase comprising 50mM sodium acetate buffer spiked with 25mM zinc acetate (dihydrate) to enhance fluorescence intensity and 2.25% acetonitrile as organic modifier (solvent A), and 10% acetonitrile (solvent B). Each sample (10μL) was injected into a Poroshell RRHT C-18, 1.8μm 2.1 × 100mm column (Agilent Technologies, Inc, Santa Clara, CA) maintained at 38°C for a 12</w:t>
      </w:r>
      <w:r w:rsidR="00C77075" w:rsidRPr="00D253B9">
        <w:rPr>
          <w:lang w:val="en-GB"/>
        </w:rPr>
        <w:t xml:space="preserve"> min</w:t>
      </w:r>
      <w:r w:rsidRPr="00D253B9">
        <w:rPr>
          <w:lang w:val="en-GB"/>
        </w:rPr>
        <w:t xml:space="preserve"> run time at a unison flowrate of 0.75m</w:t>
      </w:r>
      <w:r w:rsidR="003528C7" w:rsidRPr="00D253B9">
        <w:rPr>
          <w:lang w:val="en-GB"/>
        </w:rPr>
        <w:t>l</w:t>
      </w:r>
      <w:r w:rsidRPr="00D253B9">
        <w:rPr>
          <w:lang w:val="en-GB"/>
        </w:rPr>
        <w:t>/min. The gradient elution comprised 100% solvent A for 3</w:t>
      </w:r>
      <w:r w:rsidR="00C77075" w:rsidRPr="00D253B9">
        <w:rPr>
          <w:lang w:val="en-GB"/>
        </w:rPr>
        <w:t xml:space="preserve"> min</w:t>
      </w:r>
      <w:r w:rsidRPr="00D253B9">
        <w:rPr>
          <w:lang w:val="en-GB"/>
        </w:rPr>
        <w:t xml:space="preserve"> and then 50% solvent A and 50% solvent B for 2</w:t>
      </w:r>
      <w:r w:rsidR="00C77075" w:rsidRPr="00D253B9">
        <w:rPr>
          <w:lang w:val="en-GB"/>
        </w:rPr>
        <w:t xml:space="preserve"> min</w:t>
      </w:r>
      <w:r w:rsidRPr="00D253B9">
        <w:rPr>
          <w:lang w:val="en-GB"/>
        </w:rPr>
        <w:t>, followed by 100% solvent B for 2</w:t>
      </w:r>
      <w:r w:rsidR="00C77075" w:rsidRPr="00D253B9">
        <w:rPr>
          <w:lang w:val="en-GB"/>
        </w:rPr>
        <w:t xml:space="preserve"> min</w:t>
      </w:r>
      <w:r w:rsidRPr="00D253B9">
        <w:rPr>
          <w:lang w:val="en-GB"/>
        </w:rPr>
        <w:t xml:space="preserve"> and 100% solvent A (run time of 10</w:t>
      </w:r>
      <w:r w:rsidR="00C77075" w:rsidRPr="00D253B9">
        <w:rPr>
          <w:lang w:val="en-GB"/>
        </w:rPr>
        <w:t xml:space="preserve"> min</w:t>
      </w:r>
      <w:r w:rsidRPr="00D253B9">
        <w:rPr>
          <w:lang w:val="en-GB"/>
        </w:rPr>
        <w:t>). This gradient ensured sufficient time for KA retention while minimizing potential build-up of pressure due to precipitation of the high salt buffer. Fluorescence was used for detection of KA (excitation and emission wavelengths of 344nm and 388nm, respectively with a retention time of 1.5</w:t>
      </w:r>
      <w:r w:rsidR="00C77075" w:rsidRPr="00D253B9">
        <w:rPr>
          <w:lang w:val="en-GB"/>
        </w:rPr>
        <w:t xml:space="preserve"> min</w:t>
      </w:r>
      <w:r w:rsidRPr="00D253B9">
        <w:rPr>
          <w:lang w:val="en-GB"/>
        </w:rPr>
        <w:t>). Agilent OpenLAB CDS ChemStation (Edition C.01.04) was used to analyze the chromatograms.</w:t>
      </w:r>
    </w:p>
    <w:p w14:paraId="5BA936BF" w14:textId="7D2D5E64" w:rsidR="00D95C9F" w:rsidRPr="00D253B9" w:rsidRDefault="00F20ECE" w:rsidP="00CF7874">
      <w:pPr>
        <w:pStyle w:val="NoSpacing"/>
        <w:spacing w:line="480" w:lineRule="auto"/>
        <w:jc w:val="both"/>
        <w:rPr>
          <w:lang w:val="en-US"/>
        </w:rPr>
      </w:pPr>
      <w:r w:rsidRPr="00D253B9">
        <w:rPr>
          <w:lang w:val="en-US"/>
        </w:rPr>
        <w:t>Picolinic acid (</w:t>
      </w:r>
      <w:r w:rsidR="00376AD4" w:rsidRPr="00D253B9">
        <w:rPr>
          <w:lang w:val="en-US"/>
        </w:rPr>
        <w:t>PIC</w:t>
      </w:r>
      <w:r w:rsidRPr="00D253B9">
        <w:rPr>
          <w:lang w:val="en-US"/>
        </w:rPr>
        <w:t>)</w:t>
      </w:r>
      <w:r w:rsidR="00376AD4" w:rsidRPr="00D253B9">
        <w:rPr>
          <w:lang w:val="en-US"/>
        </w:rPr>
        <w:t xml:space="preserve"> and </w:t>
      </w:r>
      <w:r w:rsidRPr="00D253B9">
        <w:rPr>
          <w:lang w:val="en-US"/>
        </w:rPr>
        <w:t>quinolinic acid (</w:t>
      </w:r>
      <w:r w:rsidR="00376AD4" w:rsidRPr="00D253B9">
        <w:rPr>
          <w:lang w:val="en-US"/>
        </w:rPr>
        <w:t>QUIN</w:t>
      </w:r>
      <w:r w:rsidRPr="00D253B9">
        <w:rPr>
          <w:lang w:val="en-US"/>
        </w:rPr>
        <w:t>)</w:t>
      </w:r>
      <w:r w:rsidR="00376AD4" w:rsidRPr="00D253B9">
        <w:rPr>
          <w:lang w:val="en-US"/>
        </w:rPr>
        <w:t xml:space="preserve"> were detected using </w:t>
      </w:r>
      <w:r w:rsidR="001D31B6" w:rsidRPr="00D253B9">
        <w:rPr>
          <w:lang w:val="en-US"/>
        </w:rPr>
        <w:t>gas chromatography–mass spectrometry</w:t>
      </w:r>
      <w:r w:rsidR="001D31B6" w:rsidRPr="00D253B9">
        <w:rPr>
          <w:b/>
          <w:bCs/>
          <w:lang w:val="en-US"/>
        </w:rPr>
        <w:t xml:space="preserve"> </w:t>
      </w:r>
      <w:r w:rsidR="001D31B6" w:rsidRPr="00D253B9">
        <w:rPr>
          <w:lang w:val="en-US"/>
        </w:rPr>
        <w:t>(</w:t>
      </w:r>
      <w:r w:rsidR="00376AD4" w:rsidRPr="00D253B9">
        <w:rPr>
          <w:lang w:val="en-US"/>
        </w:rPr>
        <w:t>GC/MS</w:t>
      </w:r>
      <w:r w:rsidR="001D31B6" w:rsidRPr="00D253B9">
        <w:rPr>
          <w:lang w:val="en-US"/>
        </w:rPr>
        <w:t>)</w:t>
      </w:r>
      <w:r w:rsidR="00376AD4" w:rsidRPr="00D253B9">
        <w:rPr>
          <w:lang w:val="en-US"/>
        </w:rPr>
        <w:t xml:space="preserve"> </w:t>
      </w:r>
      <w:r w:rsidR="001D31B6" w:rsidRPr="00D253B9">
        <w:rPr>
          <w:lang w:val="en-US"/>
        </w:rPr>
        <w:t>as</w:t>
      </w:r>
      <w:r w:rsidR="00376AD4" w:rsidRPr="00D253B9">
        <w:rPr>
          <w:lang w:val="en-US"/>
        </w:rPr>
        <w:t xml:space="preserve"> previously described in </w:t>
      </w:r>
      <w:r w:rsidR="00B81369" w:rsidRPr="00D253B9">
        <w:rPr>
          <w:lang w:val="en-US"/>
        </w:rPr>
        <w:t>[3]</w:t>
      </w:r>
      <w:r w:rsidR="00376AD4" w:rsidRPr="00D253B9">
        <w:rPr>
          <w:lang w:val="en-US"/>
        </w:rPr>
        <w:t xml:space="preserve">. Separation of PIC and QUIN were achieved using a DB-5MS column, 0.25μm film thickness, 0.25mm × 30m capillary column (Agilent Technologies, Inc, Santa Clara, CA) with a 1µL injection volume of the derivatized sample. Quantification of PIC and QUIN concentrations were analysed using Agilent GC/MSD ChemStation software (Edition 02.02.1431) and interpolated from the established six-point calibration curves based on the abundance count ratio of the metabolites to their corresponding deuterated internal standards within each standard and sample. The intra- and inter-assay </w:t>
      </w:r>
      <w:r w:rsidR="003406B9" w:rsidRPr="00D253B9">
        <w:rPr>
          <w:lang w:val="en-US"/>
        </w:rPr>
        <w:t>coefficient of variability</w:t>
      </w:r>
      <w:r w:rsidR="00376AD4" w:rsidRPr="00D253B9">
        <w:rPr>
          <w:lang w:val="en-US"/>
        </w:rPr>
        <w:t xml:space="preserve"> was </w:t>
      </w:r>
      <w:r w:rsidR="00376AD4" w:rsidRPr="00D253B9">
        <w:rPr>
          <w:lang w:val="en-US"/>
        </w:rPr>
        <w:lastRenderedPageBreak/>
        <w:t>within the acceptable range (4–8% for UHPLC assays, 7–10% for GC</w:t>
      </w:r>
      <w:r w:rsidR="00546274" w:rsidRPr="00D253B9">
        <w:rPr>
          <w:lang w:val="en-US"/>
        </w:rPr>
        <w:t>/</w:t>
      </w:r>
      <w:r w:rsidR="00376AD4" w:rsidRPr="00D253B9">
        <w:rPr>
          <w:lang w:val="en-US"/>
        </w:rPr>
        <w:t xml:space="preserve">MS assays) calculated from the repeated measures of the metabolite standards incorporated during the sequence run. </w:t>
      </w:r>
      <w:bookmarkEnd w:id="7"/>
      <w:bookmarkEnd w:id="8"/>
      <w:bookmarkEnd w:id="9"/>
    </w:p>
    <w:p w14:paraId="40E83411" w14:textId="3A00B69A" w:rsidR="000B143B" w:rsidRPr="00D253B9" w:rsidRDefault="000B143B" w:rsidP="002D65F0">
      <w:pPr>
        <w:pStyle w:val="Heading2"/>
        <w:jc w:val="both"/>
      </w:pPr>
      <w:bookmarkStart w:id="12" w:name="_Toc525227410"/>
      <w:r w:rsidRPr="00D253B9">
        <w:t>Weighted gene co-expression network analysis (WGCNA):</w:t>
      </w:r>
      <w:bookmarkEnd w:id="12"/>
    </w:p>
    <w:p w14:paraId="66C98C4A" w14:textId="60CC1B23" w:rsidR="000B143B" w:rsidRPr="00D253B9" w:rsidRDefault="00755F3A" w:rsidP="006D59D3">
      <w:pPr>
        <w:pStyle w:val="Standard1"/>
        <w:jc w:val="both"/>
        <w:rPr>
          <w:b/>
          <w:color w:val="000000" w:themeColor="text1"/>
          <w:lang w:val="en-US"/>
        </w:rPr>
      </w:pPr>
      <w:r w:rsidRPr="00D253B9">
        <w:rPr>
          <w:color w:val="000000" w:themeColor="text1"/>
          <w:lang w:val="en-US"/>
        </w:rPr>
        <w:t xml:space="preserve">WGCNA was performed on the normalized (DESeq2) and log2 transformed read counts of all expression data with non-zero variance. </w:t>
      </w:r>
      <w:r w:rsidR="000B143B" w:rsidRPr="00D253B9">
        <w:rPr>
          <w:color w:val="000000" w:themeColor="text1"/>
          <w:lang w:val="en-US"/>
        </w:rPr>
        <w:t xml:space="preserve">The signed adjacency is defined as a=(0.5*(1+cor))^stp, where stp is the soft thresholding power chosen to obtain a scale free network. Here, a stp of </w:t>
      </w:r>
      <w:r w:rsidRPr="00D253B9">
        <w:rPr>
          <w:color w:val="000000" w:themeColor="text1"/>
          <w:lang w:val="en-US"/>
        </w:rPr>
        <w:t xml:space="preserve">18 </w:t>
      </w:r>
      <w:r w:rsidR="000B143B" w:rsidRPr="00D253B9">
        <w:rPr>
          <w:color w:val="000000" w:themeColor="text1"/>
          <w:lang w:val="en-US"/>
        </w:rPr>
        <w:t>resulted in a scale free network based on a regression coefficient R²</w:t>
      </w:r>
      <w:r w:rsidR="009E635F" w:rsidRPr="00D253B9">
        <w:rPr>
          <w:color w:val="000000" w:themeColor="text1"/>
          <w:lang w:val="en-US"/>
        </w:rPr>
        <w:t xml:space="preserve"> </w:t>
      </w:r>
      <w:r w:rsidR="000B143B" w:rsidRPr="00D253B9">
        <w:rPr>
          <w:color w:val="000000" w:themeColor="text1"/>
          <w:lang w:val="en-US"/>
        </w:rPr>
        <w:t>&gt;</w:t>
      </w:r>
      <w:r w:rsidR="009E635F" w:rsidRPr="00D253B9">
        <w:rPr>
          <w:color w:val="000000" w:themeColor="text1"/>
          <w:lang w:val="en-US"/>
        </w:rPr>
        <w:t xml:space="preserve"> </w:t>
      </w:r>
      <w:r w:rsidR="000B143B" w:rsidRPr="00D253B9">
        <w:rPr>
          <w:color w:val="000000" w:themeColor="text1"/>
          <w:lang w:val="en-US"/>
        </w:rPr>
        <w:t>0.8 from a scale free topology modeling approach. Modules (i.e. genes with high topological overlap) were defined using hierarchical clustering (distance=distance of topological overlap, method=average linkage) and the ‘cutreeDynamic’ algorithm as published, with a minimum module size of N</w:t>
      </w:r>
      <w:r w:rsidR="009E635F" w:rsidRPr="00D253B9">
        <w:rPr>
          <w:color w:val="000000" w:themeColor="text1"/>
          <w:lang w:val="en-US"/>
        </w:rPr>
        <w:t xml:space="preserve"> </w:t>
      </w:r>
      <w:r w:rsidR="000B143B" w:rsidRPr="00D253B9">
        <w:rPr>
          <w:color w:val="000000" w:themeColor="text1"/>
          <w:lang w:val="en-US"/>
        </w:rPr>
        <w:t>=</w:t>
      </w:r>
      <w:r w:rsidR="009E635F" w:rsidRPr="00D253B9">
        <w:rPr>
          <w:color w:val="000000" w:themeColor="text1"/>
          <w:lang w:val="en-US"/>
        </w:rPr>
        <w:t xml:space="preserve"> </w:t>
      </w:r>
      <w:r w:rsidR="000B143B" w:rsidRPr="00D253B9">
        <w:rPr>
          <w:color w:val="000000" w:themeColor="text1"/>
          <w:lang w:val="en-US"/>
        </w:rPr>
        <w:t xml:space="preserve">30 </w:t>
      </w:r>
      <w:r w:rsidR="00B81369" w:rsidRPr="00D253B9">
        <w:rPr>
          <w:color w:val="000000" w:themeColor="text1"/>
          <w:lang w:val="en-US"/>
        </w:rPr>
        <w:t>[4]</w:t>
      </w:r>
      <w:r w:rsidR="000B143B" w:rsidRPr="00D253B9">
        <w:rPr>
          <w:color w:val="000000" w:themeColor="text1"/>
          <w:lang w:val="en-US"/>
        </w:rPr>
        <w:t xml:space="preserve">. Modules were clustered (distance=Euclidean, linkage=complete) based on correlation distance between their </w:t>
      </w:r>
      <w:r w:rsidR="00F516CE" w:rsidRPr="00D253B9">
        <w:rPr>
          <w:color w:val="000000" w:themeColor="text1"/>
          <w:lang w:val="en-US"/>
        </w:rPr>
        <w:t>e</w:t>
      </w:r>
      <w:r w:rsidR="000B143B" w:rsidRPr="00D253B9">
        <w:rPr>
          <w:color w:val="000000" w:themeColor="text1"/>
          <w:lang w:val="en-US"/>
        </w:rPr>
        <w:t>igenvalues (</w:t>
      </w:r>
      <w:r w:rsidR="00F516CE" w:rsidRPr="00D253B9">
        <w:rPr>
          <w:color w:val="000000" w:themeColor="text1"/>
          <w:lang w:val="en-US"/>
        </w:rPr>
        <w:t>e</w:t>
      </w:r>
      <w:r w:rsidR="000B143B" w:rsidRPr="00D253B9">
        <w:rPr>
          <w:color w:val="000000" w:themeColor="text1"/>
          <w:lang w:val="en-US"/>
        </w:rPr>
        <w:t>igengene values) and merged below a cluster height=0.1</w:t>
      </w:r>
      <w:r w:rsidR="004F1DFC" w:rsidRPr="00D253B9">
        <w:rPr>
          <w:color w:val="000000" w:themeColor="text1"/>
          <w:lang w:val="en-US"/>
        </w:rPr>
        <w:t xml:space="preserve"> (module dissimilarity)</w:t>
      </w:r>
      <w:r w:rsidR="000B143B" w:rsidRPr="00D253B9">
        <w:rPr>
          <w:color w:val="000000" w:themeColor="text1"/>
          <w:lang w:val="en-US"/>
        </w:rPr>
        <w:t xml:space="preserve">. </w:t>
      </w:r>
    </w:p>
    <w:p w14:paraId="06BFABE1" w14:textId="3FF54839" w:rsidR="000B143B" w:rsidRPr="00D253B9" w:rsidRDefault="000B143B" w:rsidP="00A63E09">
      <w:pPr>
        <w:pStyle w:val="Heading2"/>
        <w:jc w:val="both"/>
      </w:pPr>
      <w:bookmarkStart w:id="13" w:name="_Toc525227411"/>
      <w:r w:rsidRPr="00D253B9">
        <w:t>GO term enrichment analysis:</w:t>
      </w:r>
      <w:bookmarkEnd w:id="13"/>
      <w:r w:rsidRPr="00D253B9">
        <w:t xml:space="preserve"> </w:t>
      </w:r>
    </w:p>
    <w:p w14:paraId="3E35099B" w14:textId="715B5B11" w:rsidR="000B143B" w:rsidRPr="00D253B9" w:rsidRDefault="000B143B" w:rsidP="008F0829">
      <w:pPr>
        <w:spacing w:line="480" w:lineRule="auto"/>
        <w:jc w:val="both"/>
        <w:rPr>
          <w:lang w:val="en-US"/>
        </w:rPr>
      </w:pPr>
      <w:r w:rsidRPr="00D253B9">
        <w:rPr>
          <w:lang w:val="en-US"/>
        </w:rPr>
        <w:t xml:space="preserve">GO term enrichment was performed with the ‘topGO’ package using the </w:t>
      </w:r>
      <w:r w:rsidRPr="00D253B9">
        <w:rPr>
          <w:i/>
          <w:lang w:val="en-US"/>
        </w:rPr>
        <w:t>weight01</w:t>
      </w:r>
      <w:r w:rsidRPr="00D253B9">
        <w:rPr>
          <w:lang w:val="en-US"/>
        </w:rPr>
        <w:t xml:space="preserve"> algorithm, where the significance of a GO term is weighted by the enrichment score of related GO terms in combination with a bottom up elimination algorithm </w:t>
      </w:r>
      <w:r w:rsidR="00B81369" w:rsidRPr="00D253B9">
        <w:rPr>
          <w:lang w:val="en-US"/>
        </w:rPr>
        <w:t>[5]</w:t>
      </w:r>
      <w:r w:rsidRPr="00D253B9">
        <w:rPr>
          <w:lang w:val="en-US"/>
        </w:rPr>
        <w:t xml:space="preserve"> increasing efficiency in detecting relevant associated terms. Individual tests are not independent and therefore multiple testing does not apply. P-values extracted thus can be considered as corrected for multiple testing. The gene universe was defined as the</w:t>
      </w:r>
      <w:r w:rsidR="000F12C9" w:rsidRPr="00D253B9">
        <w:rPr>
          <w:lang w:val="en-US"/>
        </w:rPr>
        <w:t xml:space="preserve"> 32,739</w:t>
      </w:r>
      <w:r w:rsidRPr="00D253B9">
        <w:rPr>
          <w:lang w:val="en-US"/>
        </w:rPr>
        <w:t xml:space="preserve"> </w:t>
      </w:r>
      <w:r w:rsidR="009E635F" w:rsidRPr="00D253B9">
        <w:rPr>
          <w:lang w:val="en-US"/>
        </w:rPr>
        <w:t>transcripts</w:t>
      </w:r>
      <w:r w:rsidRPr="00D253B9">
        <w:rPr>
          <w:lang w:val="en-US"/>
        </w:rPr>
        <w:t xml:space="preserve"> expressed. </w:t>
      </w:r>
    </w:p>
    <w:p w14:paraId="2264A543" w14:textId="77777777" w:rsidR="008F0829" w:rsidRPr="00D253B9" w:rsidRDefault="008F0829" w:rsidP="008F0829">
      <w:pPr>
        <w:pStyle w:val="Heading1"/>
        <w:jc w:val="both"/>
      </w:pPr>
      <w:bookmarkStart w:id="14" w:name="_Toc525227412"/>
      <w:r w:rsidRPr="00D253B9">
        <w:t>Supplementary results</w:t>
      </w:r>
      <w:bookmarkEnd w:id="14"/>
    </w:p>
    <w:p w14:paraId="0A24D329" w14:textId="77777777" w:rsidR="008F0829" w:rsidRPr="00D253B9" w:rsidRDefault="008F0829" w:rsidP="008F0829">
      <w:pPr>
        <w:pStyle w:val="Heading2"/>
        <w:rPr>
          <w:i/>
        </w:rPr>
      </w:pPr>
      <w:bookmarkStart w:id="15" w:name="_Toc525227413"/>
      <w:r w:rsidRPr="00D253B9">
        <w:t xml:space="preserve">Potential CRISPR/Cas9 </w:t>
      </w:r>
      <w:r w:rsidR="00B277A9" w:rsidRPr="00D253B9">
        <w:t>off-targets</w:t>
      </w:r>
      <w:r w:rsidRPr="00D253B9">
        <w:t xml:space="preserve"> for sgRNAs targeting </w:t>
      </w:r>
      <w:r w:rsidRPr="00D253B9">
        <w:rPr>
          <w:i/>
        </w:rPr>
        <w:t>QPRT</w:t>
      </w:r>
      <w:r w:rsidRPr="00D253B9">
        <w:t>:</w:t>
      </w:r>
      <w:bookmarkEnd w:id="15"/>
    </w:p>
    <w:p w14:paraId="41C57AE0" w14:textId="65752297" w:rsidR="008F0829" w:rsidRPr="00D253B9" w:rsidRDefault="008F0829" w:rsidP="00E87760">
      <w:pPr>
        <w:pStyle w:val="NoSpacing"/>
        <w:spacing w:line="480" w:lineRule="auto"/>
        <w:rPr>
          <w:lang w:val="en-US"/>
        </w:rPr>
      </w:pPr>
      <w:r w:rsidRPr="00D253B9">
        <w:rPr>
          <w:lang w:val="en-US"/>
        </w:rPr>
        <w:t>For both sgRNAs the highest (i.e. worst) off</w:t>
      </w:r>
      <w:r w:rsidR="00B277A9" w:rsidRPr="00D253B9">
        <w:rPr>
          <w:lang w:val="en-US"/>
        </w:rPr>
        <w:t xml:space="preserve"> </w:t>
      </w:r>
      <w:r w:rsidRPr="00D253B9">
        <w:rPr>
          <w:lang w:val="en-US"/>
        </w:rPr>
        <w:t xml:space="preserve">target score was 0.9. Here, in both cases this meant that 4 mismatches (MM) were occurring between the sgRNA and the potential </w:t>
      </w:r>
      <w:r w:rsidR="003B6509" w:rsidRPr="00D253B9">
        <w:rPr>
          <w:lang w:val="en-US"/>
        </w:rPr>
        <w:t>off-target</w:t>
      </w:r>
      <w:r w:rsidRPr="00D253B9">
        <w:rPr>
          <w:lang w:val="en-US"/>
        </w:rPr>
        <w:t xml:space="preserve"> sequence. </w:t>
      </w:r>
    </w:p>
    <w:p w14:paraId="5007B8F1" w14:textId="3DDF0F53" w:rsidR="008F0829" w:rsidRPr="00D253B9" w:rsidRDefault="008F0829" w:rsidP="00E87760">
      <w:pPr>
        <w:pStyle w:val="NoSpacing"/>
        <w:spacing w:line="480" w:lineRule="auto"/>
        <w:rPr>
          <w:lang w:val="en-US"/>
        </w:rPr>
      </w:pPr>
      <w:r w:rsidRPr="00D253B9">
        <w:rPr>
          <w:lang w:val="en-US"/>
        </w:rPr>
        <w:lastRenderedPageBreak/>
        <w:t xml:space="preserve">The score is calculated from (i) the number of MM between sgRNA and </w:t>
      </w:r>
      <w:r w:rsidR="003B6509" w:rsidRPr="00D253B9">
        <w:rPr>
          <w:lang w:val="en-US"/>
        </w:rPr>
        <w:t>off-target</w:t>
      </w:r>
      <w:r w:rsidRPr="00D253B9">
        <w:rPr>
          <w:lang w:val="en-US"/>
        </w:rPr>
        <w:t xml:space="preserve"> sequence, (ii) the position of the MM, as those close to the PAM sequence are more deleterious and (iii) the mean pairwise distance between MM, as two or more MM close to each other have a higher disruptive effect on guide-DNA interaction (http://crispr.mit.edu).</w:t>
      </w:r>
    </w:p>
    <w:p w14:paraId="534EE006" w14:textId="77777777" w:rsidR="008F0829" w:rsidRPr="00D253B9" w:rsidRDefault="008F0829" w:rsidP="00E87760">
      <w:pPr>
        <w:pStyle w:val="Heading3"/>
        <w:spacing w:line="480" w:lineRule="auto"/>
        <w:rPr>
          <w:rFonts w:asciiTheme="minorHAnsi" w:hAnsiTheme="minorHAnsi"/>
        </w:rPr>
      </w:pPr>
      <w:bookmarkStart w:id="16" w:name="_Toc525227414"/>
      <w:r w:rsidRPr="00D253B9">
        <w:rPr>
          <w:rFonts w:asciiTheme="minorHAnsi" w:hAnsiTheme="minorHAnsi"/>
        </w:rPr>
        <w:t>Guide sequence targeting QPRT Ex2.1 (introducing del268T in QPRT NM_014298):</w:t>
      </w:r>
      <w:bookmarkEnd w:id="16"/>
      <w:r w:rsidRPr="00D253B9">
        <w:rPr>
          <w:rFonts w:asciiTheme="minorHAnsi" w:hAnsiTheme="minorHAnsi"/>
        </w:rPr>
        <w:t xml:space="preserve"> </w:t>
      </w:r>
    </w:p>
    <w:p w14:paraId="13F5244B" w14:textId="77777777" w:rsidR="008F0829" w:rsidRPr="00D253B9" w:rsidRDefault="008F0829" w:rsidP="00E87760">
      <w:pPr>
        <w:pStyle w:val="NoSpacing"/>
        <w:spacing w:line="480" w:lineRule="auto"/>
        <w:rPr>
          <w:lang w:val="en-US"/>
        </w:rPr>
      </w:pPr>
      <w:r w:rsidRPr="00D253B9">
        <w:rPr>
          <w:lang w:val="en-US"/>
        </w:rPr>
        <w:t>GCAGTTGAGTTGGGTAAATATGG</w:t>
      </w:r>
    </w:p>
    <w:p w14:paraId="3E7E0A1E" w14:textId="77777777" w:rsidR="008F0829" w:rsidRPr="00D253B9" w:rsidRDefault="008F0829" w:rsidP="00E87760">
      <w:pPr>
        <w:pStyle w:val="NoSpacing"/>
        <w:spacing w:line="480" w:lineRule="auto"/>
        <w:rPr>
          <w:lang w:val="en-US"/>
        </w:rPr>
      </w:pPr>
      <w:r w:rsidRPr="00D253B9">
        <w:rPr>
          <w:lang w:val="en-US"/>
        </w:rPr>
        <w:t>on-target locus:</w:t>
      </w:r>
      <w:r w:rsidR="00000229" w:rsidRPr="00D253B9">
        <w:rPr>
          <w:lang w:val="en-US"/>
        </w:rPr>
        <w:t xml:space="preserve"> </w:t>
      </w:r>
      <w:r w:rsidRPr="00D253B9">
        <w:rPr>
          <w:lang w:val="en-US"/>
        </w:rPr>
        <w:t>chr16:-29706155</w:t>
      </w:r>
      <w:r w:rsidR="00596274" w:rsidRPr="00D253B9">
        <w:rPr>
          <w:lang w:val="en-US"/>
        </w:rPr>
        <w:t xml:space="preserve">; </w:t>
      </w:r>
      <w:r w:rsidRPr="00D253B9">
        <w:rPr>
          <w:lang w:val="en-US"/>
        </w:rPr>
        <w:t>quality score: 64</w:t>
      </w:r>
    </w:p>
    <w:p w14:paraId="0456F592" w14:textId="289080E3" w:rsidR="008F0829" w:rsidRPr="00D253B9" w:rsidRDefault="008F0829" w:rsidP="00EA4AB0">
      <w:pPr>
        <w:pStyle w:val="NoSpacing"/>
        <w:spacing w:line="480" w:lineRule="auto"/>
        <w:rPr>
          <w:lang w:val="en-US"/>
        </w:rPr>
      </w:pPr>
      <w:r w:rsidRPr="00D253B9">
        <w:rPr>
          <w:lang w:val="en-US"/>
        </w:rPr>
        <w:t xml:space="preserve">number of </w:t>
      </w:r>
      <w:r w:rsidR="003B6509" w:rsidRPr="00D253B9">
        <w:rPr>
          <w:lang w:val="en-US"/>
        </w:rPr>
        <w:t>off-target</w:t>
      </w:r>
      <w:r w:rsidRPr="00D253B9">
        <w:rPr>
          <w:lang w:val="en-US"/>
        </w:rPr>
        <w:t xml:space="preserve"> sites: 224 (16 are in genes)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54"/>
        <w:gridCol w:w="415"/>
        <w:gridCol w:w="1462"/>
        <w:gridCol w:w="1110"/>
        <w:gridCol w:w="1183"/>
        <w:gridCol w:w="1418"/>
        <w:gridCol w:w="1134"/>
      </w:tblGrid>
      <w:tr w:rsidR="003B6509" w:rsidRPr="00D253B9" w14:paraId="4B003600" w14:textId="77777777" w:rsidTr="003B6509">
        <w:trPr>
          <w:tblHeader/>
          <w:tblCellSpacing w:w="15" w:type="dxa"/>
        </w:trPr>
        <w:tc>
          <w:tcPr>
            <w:tcW w:w="0" w:type="auto"/>
            <w:vAlign w:val="center"/>
            <w:hideMark/>
          </w:tcPr>
          <w:p w14:paraId="17179F42" w14:textId="77777777" w:rsidR="00B277A9" w:rsidRPr="008620C3" w:rsidRDefault="00B277A9" w:rsidP="007D2E80">
            <w:pPr>
              <w:spacing w:after="0" w:line="240" w:lineRule="auto"/>
              <w:jc w:val="center"/>
              <w:rPr>
                <w:rFonts w:eastAsia="Times New Roman" w:cs="Times New Roman"/>
                <w:b/>
                <w:bCs/>
                <w:sz w:val="16"/>
                <w:szCs w:val="18"/>
                <w:lang w:eastAsia="de-DE"/>
              </w:rPr>
            </w:pPr>
            <w:r w:rsidRPr="008620C3">
              <w:rPr>
                <w:rFonts w:eastAsia="Times New Roman" w:cs="Times New Roman"/>
                <w:b/>
                <w:bCs/>
                <w:sz w:val="16"/>
                <w:szCs w:val="18"/>
                <w:lang w:eastAsia="de-DE"/>
              </w:rPr>
              <w:t>sequence</w:t>
            </w:r>
          </w:p>
        </w:tc>
        <w:tc>
          <w:tcPr>
            <w:tcW w:w="0" w:type="auto"/>
            <w:vAlign w:val="center"/>
            <w:hideMark/>
          </w:tcPr>
          <w:p w14:paraId="004569D1" w14:textId="77777777" w:rsidR="00B277A9" w:rsidRPr="008620C3" w:rsidRDefault="00B277A9" w:rsidP="007D2E80">
            <w:pPr>
              <w:spacing w:after="0" w:line="240" w:lineRule="auto"/>
              <w:jc w:val="center"/>
              <w:rPr>
                <w:rFonts w:eastAsia="Times New Roman" w:cs="Times New Roman"/>
                <w:b/>
                <w:bCs/>
                <w:sz w:val="16"/>
                <w:szCs w:val="18"/>
                <w:lang w:eastAsia="de-DE"/>
              </w:rPr>
            </w:pPr>
            <w:r w:rsidRPr="008620C3">
              <w:rPr>
                <w:rFonts w:eastAsia="Times New Roman" w:cs="Times New Roman"/>
                <w:b/>
                <w:bCs/>
                <w:sz w:val="16"/>
                <w:szCs w:val="18"/>
                <w:lang w:eastAsia="de-DE"/>
              </w:rPr>
              <w:t>score</w:t>
            </w:r>
          </w:p>
        </w:tc>
        <w:tc>
          <w:tcPr>
            <w:tcW w:w="0" w:type="auto"/>
            <w:vAlign w:val="center"/>
            <w:hideMark/>
          </w:tcPr>
          <w:p w14:paraId="01F92B4E" w14:textId="77777777" w:rsidR="00B277A9" w:rsidRPr="008620C3" w:rsidRDefault="00B277A9" w:rsidP="007D2E80">
            <w:pPr>
              <w:spacing w:after="0" w:line="240" w:lineRule="auto"/>
              <w:jc w:val="center"/>
              <w:rPr>
                <w:rFonts w:eastAsia="Times New Roman" w:cs="Times New Roman"/>
                <w:b/>
                <w:bCs/>
                <w:sz w:val="16"/>
                <w:szCs w:val="18"/>
                <w:lang w:eastAsia="de-DE"/>
              </w:rPr>
            </w:pPr>
            <w:r w:rsidRPr="008620C3">
              <w:rPr>
                <w:rFonts w:eastAsia="Times New Roman" w:cs="Times New Roman"/>
                <w:b/>
                <w:bCs/>
                <w:sz w:val="16"/>
                <w:szCs w:val="18"/>
                <w:lang w:eastAsia="de-DE"/>
              </w:rPr>
              <w:t>mismatches</w:t>
            </w:r>
          </w:p>
        </w:tc>
        <w:tc>
          <w:tcPr>
            <w:tcW w:w="1080" w:type="dxa"/>
            <w:vAlign w:val="center"/>
            <w:hideMark/>
          </w:tcPr>
          <w:p w14:paraId="4EFF018A" w14:textId="77777777" w:rsidR="00B277A9" w:rsidRPr="008620C3" w:rsidRDefault="00B277A9" w:rsidP="007D2E80">
            <w:pPr>
              <w:spacing w:after="0" w:line="240" w:lineRule="auto"/>
              <w:jc w:val="center"/>
              <w:rPr>
                <w:rFonts w:eastAsia="Times New Roman" w:cs="Times New Roman"/>
                <w:b/>
                <w:bCs/>
                <w:sz w:val="16"/>
                <w:szCs w:val="18"/>
                <w:lang w:eastAsia="de-DE"/>
              </w:rPr>
            </w:pPr>
            <w:r w:rsidRPr="008620C3">
              <w:rPr>
                <w:rFonts w:eastAsia="Times New Roman" w:cs="Times New Roman"/>
                <w:b/>
                <w:bCs/>
                <w:sz w:val="16"/>
                <w:szCs w:val="18"/>
                <w:lang w:eastAsia="de-DE"/>
              </w:rPr>
              <w:t>UCSC gene</w:t>
            </w:r>
          </w:p>
        </w:tc>
        <w:tc>
          <w:tcPr>
            <w:tcW w:w="1153" w:type="dxa"/>
          </w:tcPr>
          <w:p w14:paraId="27EAE7CF" w14:textId="77777777" w:rsidR="00B277A9" w:rsidRPr="008620C3" w:rsidRDefault="00B277A9" w:rsidP="006F6622">
            <w:pPr>
              <w:spacing w:after="0" w:line="240" w:lineRule="auto"/>
              <w:jc w:val="center"/>
              <w:rPr>
                <w:rFonts w:eastAsia="Times New Roman" w:cs="Times New Roman"/>
                <w:b/>
                <w:bCs/>
                <w:sz w:val="16"/>
                <w:szCs w:val="18"/>
                <w:lang w:eastAsia="de-DE"/>
              </w:rPr>
            </w:pPr>
            <w:r w:rsidRPr="008620C3">
              <w:rPr>
                <w:rFonts w:eastAsia="Times New Roman" w:cs="Times New Roman"/>
                <w:b/>
                <w:bCs/>
                <w:sz w:val="16"/>
                <w:szCs w:val="18"/>
                <w:lang w:eastAsia="de-DE"/>
              </w:rPr>
              <w:t>Gene name</w:t>
            </w:r>
          </w:p>
        </w:tc>
        <w:tc>
          <w:tcPr>
            <w:tcW w:w="1388" w:type="dxa"/>
            <w:vAlign w:val="center"/>
            <w:hideMark/>
          </w:tcPr>
          <w:p w14:paraId="79CBBE32" w14:textId="77777777" w:rsidR="00B277A9" w:rsidRPr="008620C3" w:rsidRDefault="00B277A9" w:rsidP="007D2E80">
            <w:pPr>
              <w:spacing w:after="0" w:line="240" w:lineRule="auto"/>
              <w:jc w:val="center"/>
              <w:rPr>
                <w:rFonts w:eastAsia="Times New Roman" w:cs="Times New Roman"/>
                <w:b/>
                <w:bCs/>
                <w:sz w:val="16"/>
                <w:szCs w:val="18"/>
                <w:lang w:eastAsia="de-DE"/>
              </w:rPr>
            </w:pPr>
            <w:r w:rsidRPr="008620C3">
              <w:rPr>
                <w:rFonts w:eastAsia="Times New Roman" w:cs="Times New Roman"/>
                <w:b/>
                <w:bCs/>
                <w:sz w:val="16"/>
                <w:szCs w:val="18"/>
                <w:lang w:eastAsia="de-DE"/>
              </w:rPr>
              <w:t>locus</w:t>
            </w:r>
          </w:p>
        </w:tc>
        <w:tc>
          <w:tcPr>
            <w:tcW w:w="1089" w:type="dxa"/>
          </w:tcPr>
          <w:p w14:paraId="184C87BE" w14:textId="77777777" w:rsidR="00B277A9" w:rsidRPr="008620C3" w:rsidRDefault="00B277A9" w:rsidP="007D2E80">
            <w:pPr>
              <w:spacing w:after="0" w:line="240" w:lineRule="auto"/>
              <w:jc w:val="center"/>
              <w:rPr>
                <w:rFonts w:eastAsia="Times New Roman" w:cs="Times New Roman"/>
                <w:b/>
                <w:bCs/>
                <w:sz w:val="16"/>
                <w:szCs w:val="18"/>
                <w:lang w:eastAsia="de-DE"/>
              </w:rPr>
            </w:pPr>
            <w:r w:rsidRPr="008620C3">
              <w:rPr>
                <w:rFonts w:eastAsia="Times New Roman" w:cs="Times New Roman"/>
                <w:b/>
                <w:bCs/>
                <w:sz w:val="16"/>
                <w:szCs w:val="18"/>
                <w:lang w:eastAsia="de-DE"/>
              </w:rPr>
              <w:t>expr eCtrl vs KO</w:t>
            </w:r>
          </w:p>
        </w:tc>
      </w:tr>
      <w:tr w:rsidR="003B6509" w:rsidRPr="00D253B9" w14:paraId="2F8C082C" w14:textId="77777777" w:rsidTr="003B6509">
        <w:trPr>
          <w:tblCellSpacing w:w="15" w:type="dxa"/>
        </w:trPr>
        <w:tc>
          <w:tcPr>
            <w:tcW w:w="0" w:type="auto"/>
            <w:vAlign w:val="center"/>
            <w:hideMark/>
          </w:tcPr>
          <w:p w14:paraId="62247DC2"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ACAGTTTCGGTGGGTAAATAAGG</w:t>
            </w:r>
          </w:p>
        </w:tc>
        <w:tc>
          <w:tcPr>
            <w:tcW w:w="0" w:type="auto"/>
            <w:vAlign w:val="center"/>
            <w:hideMark/>
          </w:tcPr>
          <w:p w14:paraId="2CF95A90"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0.9</w:t>
            </w:r>
          </w:p>
        </w:tc>
        <w:tc>
          <w:tcPr>
            <w:tcW w:w="0" w:type="auto"/>
            <w:vAlign w:val="center"/>
            <w:hideMark/>
          </w:tcPr>
          <w:p w14:paraId="75140D0B"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  4MMs [1:7:8:10]   </w:t>
            </w:r>
          </w:p>
        </w:tc>
        <w:tc>
          <w:tcPr>
            <w:tcW w:w="1080" w:type="dxa"/>
            <w:vAlign w:val="center"/>
            <w:hideMark/>
          </w:tcPr>
          <w:p w14:paraId="1D454AD2"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NM_001257268</w:t>
            </w:r>
          </w:p>
        </w:tc>
        <w:tc>
          <w:tcPr>
            <w:tcW w:w="1153" w:type="dxa"/>
          </w:tcPr>
          <w:p w14:paraId="06541C74"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RD3L</w:t>
            </w:r>
          </w:p>
        </w:tc>
        <w:tc>
          <w:tcPr>
            <w:tcW w:w="1388" w:type="dxa"/>
            <w:vAlign w:val="center"/>
            <w:hideMark/>
          </w:tcPr>
          <w:p w14:paraId="63D45086"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chr14:-104408546 </w:t>
            </w:r>
          </w:p>
        </w:tc>
        <w:tc>
          <w:tcPr>
            <w:tcW w:w="1089" w:type="dxa"/>
          </w:tcPr>
          <w:p w14:paraId="63222255"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Not sig</w:t>
            </w:r>
          </w:p>
        </w:tc>
      </w:tr>
      <w:tr w:rsidR="003B6509" w:rsidRPr="00D253B9" w14:paraId="63F7817D" w14:textId="77777777" w:rsidTr="003B6509">
        <w:trPr>
          <w:tblCellSpacing w:w="15" w:type="dxa"/>
        </w:trPr>
        <w:tc>
          <w:tcPr>
            <w:tcW w:w="0" w:type="auto"/>
            <w:vAlign w:val="center"/>
            <w:hideMark/>
          </w:tcPr>
          <w:p w14:paraId="2A224C0A"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GCAGCTGAATGGGGTAAATATGG</w:t>
            </w:r>
          </w:p>
        </w:tc>
        <w:tc>
          <w:tcPr>
            <w:tcW w:w="0" w:type="auto"/>
            <w:vAlign w:val="center"/>
            <w:hideMark/>
          </w:tcPr>
          <w:p w14:paraId="00CBDD20"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0.9</w:t>
            </w:r>
          </w:p>
        </w:tc>
        <w:tc>
          <w:tcPr>
            <w:tcW w:w="0" w:type="auto"/>
            <w:vAlign w:val="center"/>
            <w:hideMark/>
          </w:tcPr>
          <w:p w14:paraId="27EEBEA9"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   3MMs [5:9:11]    </w:t>
            </w:r>
          </w:p>
        </w:tc>
        <w:tc>
          <w:tcPr>
            <w:tcW w:w="1080" w:type="dxa"/>
            <w:vAlign w:val="center"/>
            <w:hideMark/>
          </w:tcPr>
          <w:p w14:paraId="0D152F6B"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NM_001359 </w:t>
            </w:r>
          </w:p>
        </w:tc>
        <w:tc>
          <w:tcPr>
            <w:tcW w:w="1153" w:type="dxa"/>
          </w:tcPr>
          <w:p w14:paraId="00C8C892"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DECR1</w:t>
            </w:r>
          </w:p>
        </w:tc>
        <w:tc>
          <w:tcPr>
            <w:tcW w:w="1388" w:type="dxa"/>
            <w:vAlign w:val="center"/>
            <w:hideMark/>
          </w:tcPr>
          <w:p w14:paraId="31C336B6"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chr8:+91054961   </w:t>
            </w:r>
          </w:p>
        </w:tc>
        <w:tc>
          <w:tcPr>
            <w:tcW w:w="1089" w:type="dxa"/>
          </w:tcPr>
          <w:p w14:paraId="29169FA7"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Not sig</w:t>
            </w:r>
          </w:p>
        </w:tc>
      </w:tr>
      <w:tr w:rsidR="003B6509" w:rsidRPr="00D253B9" w14:paraId="22581E32" w14:textId="77777777" w:rsidTr="003B6509">
        <w:trPr>
          <w:tblCellSpacing w:w="15" w:type="dxa"/>
        </w:trPr>
        <w:tc>
          <w:tcPr>
            <w:tcW w:w="0" w:type="auto"/>
            <w:vAlign w:val="center"/>
            <w:hideMark/>
          </w:tcPr>
          <w:p w14:paraId="292F7E9D"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GGAGTGAAGATGGGTAAATACGG</w:t>
            </w:r>
          </w:p>
        </w:tc>
        <w:tc>
          <w:tcPr>
            <w:tcW w:w="0" w:type="auto"/>
            <w:vAlign w:val="center"/>
            <w:hideMark/>
          </w:tcPr>
          <w:p w14:paraId="1E191D96"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0.5</w:t>
            </w:r>
          </w:p>
        </w:tc>
        <w:tc>
          <w:tcPr>
            <w:tcW w:w="0" w:type="auto"/>
            <w:vAlign w:val="center"/>
            <w:hideMark/>
          </w:tcPr>
          <w:p w14:paraId="4490C115"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  4MMs [2:6:7:10]   </w:t>
            </w:r>
          </w:p>
        </w:tc>
        <w:tc>
          <w:tcPr>
            <w:tcW w:w="1080" w:type="dxa"/>
            <w:vAlign w:val="center"/>
            <w:hideMark/>
          </w:tcPr>
          <w:p w14:paraId="004C2850"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NM_004644 </w:t>
            </w:r>
          </w:p>
        </w:tc>
        <w:tc>
          <w:tcPr>
            <w:tcW w:w="1153" w:type="dxa"/>
          </w:tcPr>
          <w:p w14:paraId="04B324D6"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AP3B2</w:t>
            </w:r>
          </w:p>
        </w:tc>
        <w:tc>
          <w:tcPr>
            <w:tcW w:w="1388" w:type="dxa"/>
            <w:vAlign w:val="center"/>
            <w:hideMark/>
          </w:tcPr>
          <w:p w14:paraId="6798D9D1"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chr15:+83345404  </w:t>
            </w:r>
          </w:p>
        </w:tc>
        <w:tc>
          <w:tcPr>
            <w:tcW w:w="1089" w:type="dxa"/>
          </w:tcPr>
          <w:p w14:paraId="6DE9185A"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Not sig</w:t>
            </w:r>
          </w:p>
        </w:tc>
      </w:tr>
      <w:tr w:rsidR="003B6509" w:rsidRPr="00D253B9" w14:paraId="4A6E8639" w14:textId="77777777" w:rsidTr="003B6509">
        <w:trPr>
          <w:tblCellSpacing w:w="15" w:type="dxa"/>
        </w:trPr>
        <w:tc>
          <w:tcPr>
            <w:tcW w:w="0" w:type="auto"/>
            <w:vAlign w:val="center"/>
            <w:hideMark/>
          </w:tcPr>
          <w:p w14:paraId="298B346A"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GCAGTAGACATTGGTAAATATGG</w:t>
            </w:r>
          </w:p>
        </w:tc>
        <w:tc>
          <w:tcPr>
            <w:tcW w:w="0" w:type="auto"/>
            <w:vAlign w:val="center"/>
            <w:hideMark/>
          </w:tcPr>
          <w:p w14:paraId="5C668E96"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0.2</w:t>
            </w:r>
          </w:p>
        </w:tc>
        <w:tc>
          <w:tcPr>
            <w:tcW w:w="0" w:type="auto"/>
            <w:vAlign w:val="center"/>
            <w:hideMark/>
          </w:tcPr>
          <w:p w14:paraId="657906A7"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  4MMs [6:9:10:12]  </w:t>
            </w:r>
          </w:p>
        </w:tc>
        <w:tc>
          <w:tcPr>
            <w:tcW w:w="1080" w:type="dxa"/>
            <w:vAlign w:val="center"/>
            <w:hideMark/>
          </w:tcPr>
          <w:p w14:paraId="6F011FAA"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NM_012203 </w:t>
            </w:r>
          </w:p>
        </w:tc>
        <w:tc>
          <w:tcPr>
            <w:tcW w:w="1153" w:type="dxa"/>
          </w:tcPr>
          <w:p w14:paraId="1928A549"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GRHPR</w:t>
            </w:r>
          </w:p>
        </w:tc>
        <w:tc>
          <w:tcPr>
            <w:tcW w:w="1388" w:type="dxa"/>
            <w:vAlign w:val="center"/>
            <w:hideMark/>
          </w:tcPr>
          <w:p w14:paraId="4759A3FB"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chr9:+37426473   </w:t>
            </w:r>
          </w:p>
        </w:tc>
        <w:tc>
          <w:tcPr>
            <w:tcW w:w="1089" w:type="dxa"/>
          </w:tcPr>
          <w:p w14:paraId="54F4B271"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Not sig</w:t>
            </w:r>
          </w:p>
        </w:tc>
      </w:tr>
      <w:tr w:rsidR="003B6509" w:rsidRPr="00D253B9" w14:paraId="0954FDA9" w14:textId="77777777" w:rsidTr="003B6509">
        <w:trPr>
          <w:tblCellSpacing w:w="15" w:type="dxa"/>
        </w:trPr>
        <w:tc>
          <w:tcPr>
            <w:tcW w:w="0" w:type="auto"/>
            <w:vAlign w:val="center"/>
            <w:hideMark/>
          </w:tcPr>
          <w:p w14:paraId="0D200523"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ACTGTTGAGTTAGGAAAATATGG</w:t>
            </w:r>
          </w:p>
        </w:tc>
        <w:tc>
          <w:tcPr>
            <w:tcW w:w="0" w:type="auto"/>
            <w:vAlign w:val="center"/>
            <w:hideMark/>
          </w:tcPr>
          <w:p w14:paraId="2071CDAF"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0.2</w:t>
            </w:r>
          </w:p>
        </w:tc>
        <w:tc>
          <w:tcPr>
            <w:tcW w:w="0" w:type="auto"/>
            <w:vAlign w:val="center"/>
            <w:hideMark/>
          </w:tcPr>
          <w:p w14:paraId="48EC6E5E"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  4MMs [1:3:12:15]  </w:t>
            </w:r>
          </w:p>
        </w:tc>
        <w:tc>
          <w:tcPr>
            <w:tcW w:w="1080" w:type="dxa"/>
            <w:vAlign w:val="center"/>
            <w:hideMark/>
          </w:tcPr>
          <w:p w14:paraId="3152E40A"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NM_001139510</w:t>
            </w:r>
          </w:p>
        </w:tc>
        <w:tc>
          <w:tcPr>
            <w:tcW w:w="1153" w:type="dxa"/>
          </w:tcPr>
          <w:p w14:paraId="54032FF2"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ECHDC1</w:t>
            </w:r>
          </w:p>
        </w:tc>
        <w:tc>
          <w:tcPr>
            <w:tcW w:w="1388" w:type="dxa"/>
            <w:vAlign w:val="center"/>
            <w:hideMark/>
          </w:tcPr>
          <w:p w14:paraId="1953285D"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chr6:-127609970  </w:t>
            </w:r>
          </w:p>
        </w:tc>
        <w:tc>
          <w:tcPr>
            <w:tcW w:w="1089" w:type="dxa"/>
          </w:tcPr>
          <w:p w14:paraId="26403C46"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Not sig</w:t>
            </w:r>
          </w:p>
        </w:tc>
      </w:tr>
      <w:tr w:rsidR="003B6509" w:rsidRPr="00D253B9" w14:paraId="076C3B0D" w14:textId="77777777" w:rsidTr="003B6509">
        <w:trPr>
          <w:tblCellSpacing w:w="15" w:type="dxa"/>
        </w:trPr>
        <w:tc>
          <w:tcPr>
            <w:tcW w:w="0" w:type="auto"/>
            <w:vAlign w:val="center"/>
            <w:hideMark/>
          </w:tcPr>
          <w:p w14:paraId="1C93E0AA"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GCATTTCAGTGGGGAAAATACAG</w:t>
            </w:r>
          </w:p>
        </w:tc>
        <w:tc>
          <w:tcPr>
            <w:tcW w:w="0" w:type="auto"/>
            <w:vAlign w:val="center"/>
            <w:hideMark/>
          </w:tcPr>
          <w:p w14:paraId="701E89EF"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0.2</w:t>
            </w:r>
          </w:p>
        </w:tc>
        <w:tc>
          <w:tcPr>
            <w:tcW w:w="0" w:type="auto"/>
            <w:vAlign w:val="center"/>
            <w:hideMark/>
          </w:tcPr>
          <w:p w14:paraId="5E9E8E28"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  4MMs [4:7:11:15]  </w:t>
            </w:r>
          </w:p>
        </w:tc>
        <w:tc>
          <w:tcPr>
            <w:tcW w:w="1080" w:type="dxa"/>
            <w:vAlign w:val="center"/>
            <w:hideMark/>
          </w:tcPr>
          <w:p w14:paraId="03C089F3"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NR_002808 </w:t>
            </w:r>
          </w:p>
        </w:tc>
        <w:tc>
          <w:tcPr>
            <w:tcW w:w="1153" w:type="dxa"/>
          </w:tcPr>
          <w:p w14:paraId="0C78D498"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ITPK1-AS1</w:t>
            </w:r>
          </w:p>
        </w:tc>
        <w:tc>
          <w:tcPr>
            <w:tcW w:w="1388" w:type="dxa"/>
            <w:vAlign w:val="center"/>
            <w:hideMark/>
          </w:tcPr>
          <w:p w14:paraId="1280903B"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chr14:-93534420  </w:t>
            </w:r>
          </w:p>
        </w:tc>
        <w:tc>
          <w:tcPr>
            <w:tcW w:w="1089" w:type="dxa"/>
          </w:tcPr>
          <w:p w14:paraId="6929E612"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Not sig</w:t>
            </w:r>
          </w:p>
        </w:tc>
      </w:tr>
      <w:tr w:rsidR="003B6509" w:rsidRPr="00D253B9" w14:paraId="383C7327" w14:textId="77777777" w:rsidTr="003B6509">
        <w:trPr>
          <w:tblCellSpacing w:w="15" w:type="dxa"/>
        </w:trPr>
        <w:tc>
          <w:tcPr>
            <w:tcW w:w="0" w:type="auto"/>
            <w:vAlign w:val="center"/>
            <w:hideMark/>
          </w:tcPr>
          <w:p w14:paraId="5E221486"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CCAGATGAGTTGTGTGAATAAGG</w:t>
            </w:r>
          </w:p>
        </w:tc>
        <w:tc>
          <w:tcPr>
            <w:tcW w:w="0" w:type="auto"/>
            <w:vAlign w:val="center"/>
            <w:hideMark/>
          </w:tcPr>
          <w:p w14:paraId="5C7A385D"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0.1</w:t>
            </w:r>
          </w:p>
        </w:tc>
        <w:tc>
          <w:tcPr>
            <w:tcW w:w="0" w:type="auto"/>
            <w:vAlign w:val="center"/>
            <w:hideMark/>
          </w:tcPr>
          <w:p w14:paraId="57D11FE6"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  4MMs [1:5:13:16]  </w:t>
            </w:r>
          </w:p>
        </w:tc>
        <w:tc>
          <w:tcPr>
            <w:tcW w:w="1080" w:type="dxa"/>
            <w:vAlign w:val="center"/>
            <w:hideMark/>
          </w:tcPr>
          <w:p w14:paraId="0CC1ABC6"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NM_001257230</w:t>
            </w:r>
          </w:p>
        </w:tc>
        <w:tc>
          <w:tcPr>
            <w:tcW w:w="1153" w:type="dxa"/>
          </w:tcPr>
          <w:p w14:paraId="7CE79003"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ALG13</w:t>
            </w:r>
          </w:p>
        </w:tc>
        <w:tc>
          <w:tcPr>
            <w:tcW w:w="1388" w:type="dxa"/>
            <w:vAlign w:val="center"/>
            <w:hideMark/>
          </w:tcPr>
          <w:p w14:paraId="5A8CAF0F"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chrX:+110970861  </w:t>
            </w:r>
          </w:p>
        </w:tc>
        <w:tc>
          <w:tcPr>
            <w:tcW w:w="1089" w:type="dxa"/>
          </w:tcPr>
          <w:p w14:paraId="6224C8E9"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Not sig</w:t>
            </w:r>
          </w:p>
        </w:tc>
      </w:tr>
      <w:tr w:rsidR="003B6509" w:rsidRPr="00D253B9" w14:paraId="6DDDC8B2" w14:textId="77777777" w:rsidTr="003B6509">
        <w:trPr>
          <w:tblCellSpacing w:w="15" w:type="dxa"/>
        </w:trPr>
        <w:tc>
          <w:tcPr>
            <w:tcW w:w="0" w:type="auto"/>
            <w:vAlign w:val="center"/>
            <w:hideMark/>
          </w:tcPr>
          <w:p w14:paraId="021A7736"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GCAGTGGGTTTGGGTCAATATGG</w:t>
            </w:r>
          </w:p>
        </w:tc>
        <w:tc>
          <w:tcPr>
            <w:tcW w:w="0" w:type="auto"/>
            <w:vAlign w:val="center"/>
            <w:hideMark/>
          </w:tcPr>
          <w:p w14:paraId="4C5C1680"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0.1</w:t>
            </w:r>
          </w:p>
        </w:tc>
        <w:tc>
          <w:tcPr>
            <w:tcW w:w="0" w:type="auto"/>
            <w:vAlign w:val="center"/>
            <w:hideMark/>
          </w:tcPr>
          <w:p w14:paraId="03D81C13"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  4MMs [6:8:9:16]   </w:t>
            </w:r>
          </w:p>
        </w:tc>
        <w:tc>
          <w:tcPr>
            <w:tcW w:w="1080" w:type="dxa"/>
            <w:vAlign w:val="center"/>
            <w:hideMark/>
          </w:tcPr>
          <w:p w14:paraId="14B9BAC7"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NM_001802 </w:t>
            </w:r>
          </w:p>
        </w:tc>
        <w:tc>
          <w:tcPr>
            <w:tcW w:w="1153" w:type="dxa"/>
          </w:tcPr>
          <w:p w14:paraId="343F2EC6"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CDR2</w:t>
            </w:r>
          </w:p>
        </w:tc>
        <w:tc>
          <w:tcPr>
            <w:tcW w:w="1388" w:type="dxa"/>
            <w:vAlign w:val="center"/>
            <w:hideMark/>
          </w:tcPr>
          <w:p w14:paraId="76F22A88"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chr16:-22360921  </w:t>
            </w:r>
          </w:p>
        </w:tc>
        <w:tc>
          <w:tcPr>
            <w:tcW w:w="1089" w:type="dxa"/>
          </w:tcPr>
          <w:p w14:paraId="4356A3FC"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Not sig</w:t>
            </w:r>
          </w:p>
        </w:tc>
      </w:tr>
      <w:tr w:rsidR="003B6509" w:rsidRPr="00D253B9" w14:paraId="5FFEA3E2" w14:textId="77777777" w:rsidTr="003B6509">
        <w:trPr>
          <w:tblCellSpacing w:w="15" w:type="dxa"/>
        </w:trPr>
        <w:tc>
          <w:tcPr>
            <w:tcW w:w="0" w:type="auto"/>
            <w:vAlign w:val="center"/>
            <w:hideMark/>
          </w:tcPr>
          <w:p w14:paraId="70693FCF"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TGAGTTGAGTTGGGTGAAGAGGG</w:t>
            </w:r>
          </w:p>
        </w:tc>
        <w:tc>
          <w:tcPr>
            <w:tcW w:w="0" w:type="auto"/>
            <w:vAlign w:val="center"/>
            <w:hideMark/>
          </w:tcPr>
          <w:p w14:paraId="10C1DED0"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0.1</w:t>
            </w:r>
          </w:p>
        </w:tc>
        <w:tc>
          <w:tcPr>
            <w:tcW w:w="0" w:type="auto"/>
            <w:vAlign w:val="center"/>
            <w:hideMark/>
          </w:tcPr>
          <w:p w14:paraId="788D99B7"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  4MMs [1:2:16:19]  </w:t>
            </w:r>
          </w:p>
        </w:tc>
        <w:tc>
          <w:tcPr>
            <w:tcW w:w="1080" w:type="dxa"/>
            <w:vAlign w:val="center"/>
            <w:hideMark/>
          </w:tcPr>
          <w:p w14:paraId="6B4EFE9C"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NM_001143983</w:t>
            </w:r>
          </w:p>
        </w:tc>
        <w:tc>
          <w:tcPr>
            <w:tcW w:w="1153" w:type="dxa"/>
          </w:tcPr>
          <w:p w14:paraId="508A8DB3"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CHRDL1</w:t>
            </w:r>
          </w:p>
        </w:tc>
        <w:tc>
          <w:tcPr>
            <w:tcW w:w="1388" w:type="dxa"/>
            <w:vAlign w:val="center"/>
            <w:hideMark/>
          </w:tcPr>
          <w:p w14:paraId="6E6ADC93"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chrX:+110002819  </w:t>
            </w:r>
          </w:p>
        </w:tc>
        <w:tc>
          <w:tcPr>
            <w:tcW w:w="1089" w:type="dxa"/>
          </w:tcPr>
          <w:p w14:paraId="149CD75C"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Not sig</w:t>
            </w:r>
          </w:p>
        </w:tc>
      </w:tr>
      <w:tr w:rsidR="003B6509" w:rsidRPr="00D253B9" w14:paraId="0057FBBB" w14:textId="77777777" w:rsidTr="003B6509">
        <w:trPr>
          <w:tblCellSpacing w:w="15" w:type="dxa"/>
        </w:trPr>
        <w:tc>
          <w:tcPr>
            <w:tcW w:w="0" w:type="auto"/>
            <w:vAlign w:val="center"/>
            <w:hideMark/>
          </w:tcPr>
          <w:p w14:paraId="46E20F89"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GCAGATGAGGTGGGTAAGAAGGG</w:t>
            </w:r>
          </w:p>
        </w:tc>
        <w:tc>
          <w:tcPr>
            <w:tcW w:w="0" w:type="auto"/>
            <w:vAlign w:val="center"/>
            <w:hideMark/>
          </w:tcPr>
          <w:p w14:paraId="697ACCF7"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0.1</w:t>
            </w:r>
          </w:p>
        </w:tc>
        <w:tc>
          <w:tcPr>
            <w:tcW w:w="0" w:type="auto"/>
            <w:vAlign w:val="center"/>
            <w:hideMark/>
          </w:tcPr>
          <w:p w14:paraId="27160389"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 4MMs [5:10:18:19]  </w:t>
            </w:r>
          </w:p>
        </w:tc>
        <w:tc>
          <w:tcPr>
            <w:tcW w:w="1080" w:type="dxa"/>
            <w:vAlign w:val="center"/>
            <w:hideMark/>
          </w:tcPr>
          <w:p w14:paraId="12927683"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NM_178817 </w:t>
            </w:r>
          </w:p>
        </w:tc>
        <w:tc>
          <w:tcPr>
            <w:tcW w:w="1153" w:type="dxa"/>
          </w:tcPr>
          <w:p w14:paraId="17D94DF8"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MRAP</w:t>
            </w:r>
          </w:p>
        </w:tc>
        <w:tc>
          <w:tcPr>
            <w:tcW w:w="1388" w:type="dxa"/>
            <w:vAlign w:val="center"/>
            <w:hideMark/>
          </w:tcPr>
          <w:p w14:paraId="0690D66C"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chr21:+33679040  </w:t>
            </w:r>
          </w:p>
        </w:tc>
        <w:tc>
          <w:tcPr>
            <w:tcW w:w="1089" w:type="dxa"/>
          </w:tcPr>
          <w:p w14:paraId="7D7EB0F7"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Not sig</w:t>
            </w:r>
          </w:p>
        </w:tc>
      </w:tr>
      <w:tr w:rsidR="003B6509" w:rsidRPr="00D253B9" w14:paraId="092857BE" w14:textId="77777777" w:rsidTr="003B6509">
        <w:trPr>
          <w:tblCellSpacing w:w="15" w:type="dxa"/>
        </w:trPr>
        <w:tc>
          <w:tcPr>
            <w:tcW w:w="0" w:type="auto"/>
            <w:vAlign w:val="center"/>
            <w:hideMark/>
          </w:tcPr>
          <w:p w14:paraId="4A60DC1F"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GCAGGTGAGGTGGTTATATAAGG</w:t>
            </w:r>
          </w:p>
        </w:tc>
        <w:tc>
          <w:tcPr>
            <w:tcW w:w="0" w:type="auto"/>
            <w:vAlign w:val="center"/>
            <w:hideMark/>
          </w:tcPr>
          <w:p w14:paraId="00E96B08"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0.1</w:t>
            </w:r>
          </w:p>
        </w:tc>
        <w:tc>
          <w:tcPr>
            <w:tcW w:w="0" w:type="auto"/>
            <w:vAlign w:val="center"/>
            <w:hideMark/>
          </w:tcPr>
          <w:p w14:paraId="15BBC4A3"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 4MMs [5:10:14:17]  </w:t>
            </w:r>
          </w:p>
        </w:tc>
        <w:tc>
          <w:tcPr>
            <w:tcW w:w="1080" w:type="dxa"/>
            <w:vAlign w:val="center"/>
            <w:hideMark/>
          </w:tcPr>
          <w:p w14:paraId="5F735391"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NM_017697 </w:t>
            </w:r>
          </w:p>
        </w:tc>
        <w:tc>
          <w:tcPr>
            <w:tcW w:w="1153" w:type="dxa"/>
          </w:tcPr>
          <w:p w14:paraId="6659C969"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ESRP1</w:t>
            </w:r>
          </w:p>
        </w:tc>
        <w:tc>
          <w:tcPr>
            <w:tcW w:w="1388" w:type="dxa"/>
            <w:vAlign w:val="center"/>
            <w:hideMark/>
          </w:tcPr>
          <w:p w14:paraId="1D90C0AD"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chr8:+95686829   </w:t>
            </w:r>
          </w:p>
        </w:tc>
        <w:tc>
          <w:tcPr>
            <w:tcW w:w="1089" w:type="dxa"/>
          </w:tcPr>
          <w:p w14:paraId="553C662B"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Not sig</w:t>
            </w:r>
          </w:p>
        </w:tc>
      </w:tr>
      <w:tr w:rsidR="003B6509" w:rsidRPr="00D253B9" w14:paraId="45724BE7" w14:textId="77777777" w:rsidTr="003B6509">
        <w:trPr>
          <w:tblCellSpacing w:w="15" w:type="dxa"/>
        </w:trPr>
        <w:tc>
          <w:tcPr>
            <w:tcW w:w="0" w:type="auto"/>
            <w:vAlign w:val="center"/>
            <w:hideMark/>
          </w:tcPr>
          <w:p w14:paraId="6BBAB883"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GCAGTTGGGTTGGGTATACCGAG</w:t>
            </w:r>
          </w:p>
        </w:tc>
        <w:tc>
          <w:tcPr>
            <w:tcW w:w="0" w:type="auto"/>
            <w:vAlign w:val="center"/>
            <w:hideMark/>
          </w:tcPr>
          <w:p w14:paraId="75456509"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0.1</w:t>
            </w:r>
          </w:p>
        </w:tc>
        <w:tc>
          <w:tcPr>
            <w:tcW w:w="0" w:type="auto"/>
            <w:vAlign w:val="center"/>
            <w:hideMark/>
          </w:tcPr>
          <w:p w14:paraId="0241F665"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 4MMs [8:17:19:20]  </w:t>
            </w:r>
          </w:p>
        </w:tc>
        <w:tc>
          <w:tcPr>
            <w:tcW w:w="1080" w:type="dxa"/>
            <w:vAlign w:val="center"/>
            <w:hideMark/>
          </w:tcPr>
          <w:p w14:paraId="3796385D"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NM_005407 </w:t>
            </w:r>
          </w:p>
        </w:tc>
        <w:tc>
          <w:tcPr>
            <w:tcW w:w="1153" w:type="dxa"/>
          </w:tcPr>
          <w:p w14:paraId="18FD200E"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SALL2</w:t>
            </w:r>
          </w:p>
        </w:tc>
        <w:tc>
          <w:tcPr>
            <w:tcW w:w="1388" w:type="dxa"/>
            <w:vAlign w:val="center"/>
            <w:hideMark/>
          </w:tcPr>
          <w:p w14:paraId="41C38284"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chr14:+21993822  </w:t>
            </w:r>
          </w:p>
        </w:tc>
        <w:tc>
          <w:tcPr>
            <w:tcW w:w="1089" w:type="dxa"/>
          </w:tcPr>
          <w:p w14:paraId="0472DC19"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Not sig</w:t>
            </w:r>
          </w:p>
        </w:tc>
      </w:tr>
      <w:tr w:rsidR="003B6509" w:rsidRPr="00D253B9" w14:paraId="1FB5011B" w14:textId="77777777" w:rsidTr="003B6509">
        <w:trPr>
          <w:tblCellSpacing w:w="15" w:type="dxa"/>
        </w:trPr>
        <w:tc>
          <w:tcPr>
            <w:tcW w:w="0" w:type="auto"/>
            <w:vAlign w:val="center"/>
            <w:hideMark/>
          </w:tcPr>
          <w:p w14:paraId="4CD6A5D3"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GCAGTTGATTATGATAAATACAG</w:t>
            </w:r>
          </w:p>
        </w:tc>
        <w:tc>
          <w:tcPr>
            <w:tcW w:w="0" w:type="auto"/>
            <w:vAlign w:val="center"/>
            <w:hideMark/>
          </w:tcPr>
          <w:p w14:paraId="61A45F60"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0.0</w:t>
            </w:r>
          </w:p>
        </w:tc>
        <w:tc>
          <w:tcPr>
            <w:tcW w:w="0" w:type="auto"/>
            <w:vAlign w:val="center"/>
            <w:hideMark/>
          </w:tcPr>
          <w:p w14:paraId="79EBC9E7"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 4MMs [9:11:12:14]  </w:t>
            </w:r>
          </w:p>
        </w:tc>
        <w:tc>
          <w:tcPr>
            <w:tcW w:w="1080" w:type="dxa"/>
            <w:vAlign w:val="center"/>
            <w:hideMark/>
          </w:tcPr>
          <w:p w14:paraId="65AD8F90"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NM_001369 </w:t>
            </w:r>
          </w:p>
        </w:tc>
        <w:tc>
          <w:tcPr>
            <w:tcW w:w="1153" w:type="dxa"/>
          </w:tcPr>
          <w:p w14:paraId="4E696FD6"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DNAH5</w:t>
            </w:r>
          </w:p>
        </w:tc>
        <w:tc>
          <w:tcPr>
            <w:tcW w:w="1388" w:type="dxa"/>
            <w:vAlign w:val="center"/>
            <w:hideMark/>
          </w:tcPr>
          <w:p w14:paraId="3DF44D7E"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chr5:-13737698   </w:t>
            </w:r>
          </w:p>
        </w:tc>
        <w:tc>
          <w:tcPr>
            <w:tcW w:w="1089" w:type="dxa"/>
          </w:tcPr>
          <w:p w14:paraId="604DB210"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Not sig</w:t>
            </w:r>
          </w:p>
        </w:tc>
      </w:tr>
      <w:tr w:rsidR="003B6509" w:rsidRPr="00D253B9" w14:paraId="52671AFC" w14:textId="77777777" w:rsidTr="003B6509">
        <w:trPr>
          <w:tblCellSpacing w:w="15" w:type="dxa"/>
        </w:trPr>
        <w:tc>
          <w:tcPr>
            <w:tcW w:w="0" w:type="auto"/>
            <w:vAlign w:val="center"/>
            <w:hideMark/>
          </w:tcPr>
          <w:p w14:paraId="7DF834DB"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GCAGTTGAGTTAGGGAGACAGAG</w:t>
            </w:r>
          </w:p>
        </w:tc>
        <w:tc>
          <w:tcPr>
            <w:tcW w:w="0" w:type="auto"/>
            <w:vAlign w:val="center"/>
            <w:hideMark/>
          </w:tcPr>
          <w:p w14:paraId="3610C3C6"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0.0</w:t>
            </w:r>
          </w:p>
        </w:tc>
        <w:tc>
          <w:tcPr>
            <w:tcW w:w="0" w:type="auto"/>
            <w:vAlign w:val="center"/>
            <w:hideMark/>
          </w:tcPr>
          <w:p w14:paraId="3C33537A"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 4MMs [12:15:17:19] </w:t>
            </w:r>
          </w:p>
        </w:tc>
        <w:tc>
          <w:tcPr>
            <w:tcW w:w="1080" w:type="dxa"/>
            <w:vAlign w:val="center"/>
            <w:hideMark/>
          </w:tcPr>
          <w:p w14:paraId="18165347"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NM_022648 </w:t>
            </w:r>
          </w:p>
        </w:tc>
        <w:tc>
          <w:tcPr>
            <w:tcW w:w="1153" w:type="dxa"/>
          </w:tcPr>
          <w:p w14:paraId="2B858A1C"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TNS1</w:t>
            </w:r>
          </w:p>
        </w:tc>
        <w:tc>
          <w:tcPr>
            <w:tcW w:w="1388" w:type="dxa"/>
            <w:vAlign w:val="center"/>
            <w:hideMark/>
          </w:tcPr>
          <w:p w14:paraId="3D101A4E"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chr2:+218668778  </w:t>
            </w:r>
          </w:p>
        </w:tc>
        <w:tc>
          <w:tcPr>
            <w:tcW w:w="1089" w:type="dxa"/>
          </w:tcPr>
          <w:p w14:paraId="2DCDFCC7"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Not sig</w:t>
            </w:r>
          </w:p>
        </w:tc>
      </w:tr>
      <w:tr w:rsidR="003B6509" w:rsidRPr="00D253B9" w14:paraId="7B9332DB" w14:textId="77777777" w:rsidTr="003B6509">
        <w:trPr>
          <w:tblCellSpacing w:w="15" w:type="dxa"/>
        </w:trPr>
        <w:tc>
          <w:tcPr>
            <w:tcW w:w="0" w:type="auto"/>
            <w:vAlign w:val="center"/>
            <w:hideMark/>
          </w:tcPr>
          <w:p w14:paraId="58831454"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GCAGTTGAGGTGGGCAAGAAAAG</w:t>
            </w:r>
          </w:p>
        </w:tc>
        <w:tc>
          <w:tcPr>
            <w:tcW w:w="0" w:type="auto"/>
            <w:vAlign w:val="center"/>
            <w:hideMark/>
          </w:tcPr>
          <w:p w14:paraId="37AFD21A"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0.0</w:t>
            </w:r>
          </w:p>
        </w:tc>
        <w:tc>
          <w:tcPr>
            <w:tcW w:w="0" w:type="auto"/>
            <w:vAlign w:val="center"/>
            <w:hideMark/>
          </w:tcPr>
          <w:p w14:paraId="6F1C0563"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 4MMs [10:15:18:19] </w:t>
            </w:r>
          </w:p>
        </w:tc>
        <w:tc>
          <w:tcPr>
            <w:tcW w:w="1080" w:type="dxa"/>
            <w:vAlign w:val="center"/>
            <w:hideMark/>
          </w:tcPr>
          <w:p w14:paraId="21078DEB"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NM_023073 </w:t>
            </w:r>
          </w:p>
        </w:tc>
        <w:tc>
          <w:tcPr>
            <w:tcW w:w="1153" w:type="dxa"/>
          </w:tcPr>
          <w:p w14:paraId="39DC3A07"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C5orf42</w:t>
            </w:r>
          </w:p>
        </w:tc>
        <w:tc>
          <w:tcPr>
            <w:tcW w:w="1388" w:type="dxa"/>
            <w:vAlign w:val="center"/>
            <w:hideMark/>
          </w:tcPr>
          <w:p w14:paraId="50AAE739"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chr5:-37198810 </w:t>
            </w:r>
          </w:p>
        </w:tc>
        <w:tc>
          <w:tcPr>
            <w:tcW w:w="1089" w:type="dxa"/>
          </w:tcPr>
          <w:p w14:paraId="477556E4"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Not sig</w:t>
            </w:r>
          </w:p>
        </w:tc>
      </w:tr>
    </w:tbl>
    <w:p w14:paraId="5912E714" w14:textId="77777777" w:rsidR="008F0829" w:rsidRPr="00D253B9" w:rsidRDefault="008F0829" w:rsidP="008F0829">
      <w:pPr>
        <w:jc w:val="both"/>
        <w:rPr>
          <w:lang w:val="en-US"/>
        </w:rPr>
      </w:pPr>
    </w:p>
    <w:p w14:paraId="4537DD48" w14:textId="77777777" w:rsidR="008F0829" w:rsidRPr="00D253B9" w:rsidRDefault="008F0829" w:rsidP="00E87760">
      <w:pPr>
        <w:pStyle w:val="Heading3"/>
        <w:spacing w:line="480" w:lineRule="auto"/>
        <w:rPr>
          <w:rFonts w:asciiTheme="minorHAnsi" w:hAnsiTheme="minorHAnsi"/>
        </w:rPr>
      </w:pPr>
      <w:bookmarkStart w:id="17" w:name="_Toc525227415"/>
      <w:r w:rsidRPr="00D253B9">
        <w:rPr>
          <w:rFonts w:asciiTheme="minorHAnsi" w:hAnsiTheme="minorHAnsi"/>
        </w:rPr>
        <w:t>Guide sequence targeting QPRT Ex2.2 (introducing ins395A in QPRT NM_014298):</w:t>
      </w:r>
      <w:bookmarkEnd w:id="17"/>
      <w:r w:rsidRPr="00D253B9">
        <w:rPr>
          <w:rFonts w:asciiTheme="minorHAnsi" w:hAnsiTheme="minorHAnsi"/>
        </w:rPr>
        <w:t xml:space="preserve"> </w:t>
      </w:r>
    </w:p>
    <w:p w14:paraId="0B30E608" w14:textId="77777777" w:rsidR="008F0829" w:rsidRPr="00D253B9" w:rsidRDefault="008F0829" w:rsidP="00E87760">
      <w:pPr>
        <w:pStyle w:val="NoSpacing"/>
        <w:spacing w:line="480" w:lineRule="auto"/>
        <w:rPr>
          <w:lang w:val="en-US"/>
        </w:rPr>
      </w:pPr>
      <w:r w:rsidRPr="00D253B9">
        <w:rPr>
          <w:lang w:val="en-US"/>
        </w:rPr>
        <w:t>GCAGCGGGCCAGCGTGTTGAGGG</w:t>
      </w:r>
    </w:p>
    <w:p w14:paraId="6DF57055" w14:textId="77777777" w:rsidR="008F0829" w:rsidRPr="00D253B9" w:rsidRDefault="00596274" w:rsidP="00E87760">
      <w:pPr>
        <w:pStyle w:val="NoSpacing"/>
        <w:spacing w:line="480" w:lineRule="auto"/>
        <w:rPr>
          <w:lang w:val="en-US"/>
        </w:rPr>
      </w:pPr>
      <w:r w:rsidRPr="00D253B9">
        <w:rPr>
          <w:lang w:val="en-US"/>
        </w:rPr>
        <w:t xml:space="preserve">on-target locus: chr16:-29706281; </w:t>
      </w:r>
      <w:r w:rsidR="008F0829" w:rsidRPr="00D253B9">
        <w:rPr>
          <w:lang w:val="en-US"/>
        </w:rPr>
        <w:t>quality score: 81</w:t>
      </w:r>
    </w:p>
    <w:p w14:paraId="7BE36C41" w14:textId="6178C455" w:rsidR="008F0829" w:rsidRPr="00D253B9" w:rsidRDefault="008F0829" w:rsidP="00E87760">
      <w:pPr>
        <w:pStyle w:val="NoSpacing"/>
        <w:spacing w:line="480" w:lineRule="auto"/>
        <w:rPr>
          <w:lang w:val="en-US"/>
        </w:rPr>
      </w:pPr>
      <w:r w:rsidRPr="00D253B9">
        <w:rPr>
          <w:lang w:val="en-US"/>
        </w:rPr>
        <w:t xml:space="preserve">number of </w:t>
      </w:r>
      <w:r w:rsidR="003B6509" w:rsidRPr="00D253B9">
        <w:rPr>
          <w:lang w:val="en-US"/>
        </w:rPr>
        <w:t>off-target</w:t>
      </w:r>
      <w:r w:rsidRPr="00D253B9">
        <w:rPr>
          <w:lang w:val="en-US"/>
        </w:rPr>
        <w:t xml:space="preserve"> sites: 134 (27 are in genes)</w:t>
      </w:r>
    </w:p>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2272"/>
        <w:gridCol w:w="415"/>
        <w:gridCol w:w="1417"/>
        <w:gridCol w:w="1186"/>
        <w:gridCol w:w="1129"/>
        <w:gridCol w:w="1410"/>
        <w:gridCol w:w="1133"/>
      </w:tblGrid>
      <w:tr w:rsidR="003B6509" w:rsidRPr="00D253B9" w14:paraId="2282D6E2" w14:textId="77777777" w:rsidTr="008620C3">
        <w:trPr>
          <w:tblHeader/>
          <w:tblCellSpacing w:w="15" w:type="dxa"/>
        </w:trPr>
        <w:tc>
          <w:tcPr>
            <w:tcW w:w="2227" w:type="dxa"/>
            <w:vAlign w:val="center"/>
            <w:hideMark/>
          </w:tcPr>
          <w:p w14:paraId="5EBCF1B9" w14:textId="77777777" w:rsidR="00B277A9" w:rsidRPr="008620C3" w:rsidRDefault="00B277A9" w:rsidP="007D2E80">
            <w:pPr>
              <w:spacing w:after="0" w:line="240" w:lineRule="auto"/>
              <w:jc w:val="center"/>
              <w:rPr>
                <w:rFonts w:eastAsia="Times New Roman" w:cs="Times New Roman"/>
                <w:b/>
                <w:bCs/>
                <w:sz w:val="16"/>
                <w:szCs w:val="18"/>
                <w:lang w:eastAsia="de-DE"/>
              </w:rPr>
            </w:pPr>
            <w:r w:rsidRPr="008620C3">
              <w:rPr>
                <w:rFonts w:eastAsia="Times New Roman" w:cs="Times New Roman"/>
                <w:b/>
                <w:bCs/>
                <w:sz w:val="16"/>
                <w:szCs w:val="18"/>
                <w:lang w:eastAsia="de-DE"/>
              </w:rPr>
              <w:t>sequence</w:t>
            </w:r>
          </w:p>
        </w:tc>
        <w:tc>
          <w:tcPr>
            <w:tcW w:w="385" w:type="dxa"/>
            <w:vAlign w:val="center"/>
            <w:hideMark/>
          </w:tcPr>
          <w:p w14:paraId="119226A5" w14:textId="77777777" w:rsidR="00B277A9" w:rsidRPr="008620C3" w:rsidRDefault="00B277A9" w:rsidP="007D2E80">
            <w:pPr>
              <w:spacing w:after="0" w:line="240" w:lineRule="auto"/>
              <w:jc w:val="center"/>
              <w:rPr>
                <w:rFonts w:eastAsia="Times New Roman" w:cs="Times New Roman"/>
                <w:b/>
                <w:bCs/>
                <w:sz w:val="16"/>
                <w:szCs w:val="18"/>
                <w:lang w:eastAsia="de-DE"/>
              </w:rPr>
            </w:pPr>
            <w:r w:rsidRPr="008620C3">
              <w:rPr>
                <w:rFonts w:eastAsia="Times New Roman" w:cs="Times New Roman"/>
                <w:b/>
                <w:bCs/>
                <w:sz w:val="16"/>
                <w:szCs w:val="18"/>
                <w:lang w:eastAsia="de-DE"/>
              </w:rPr>
              <w:t>score</w:t>
            </w:r>
          </w:p>
        </w:tc>
        <w:tc>
          <w:tcPr>
            <w:tcW w:w="1387" w:type="dxa"/>
            <w:vAlign w:val="center"/>
            <w:hideMark/>
          </w:tcPr>
          <w:p w14:paraId="2EE132A7" w14:textId="77777777" w:rsidR="00B277A9" w:rsidRPr="008620C3" w:rsidRDefault="00B277A9" w:rsidP="007D2E80">
            <w:pPr>
              <w:spacing w:after="0" w:line="240" w:lineRule="auto"/>
              <w:jc w:val="center"/>
              <w:rPr>
                <w:rFonts w:eastAsia="Times New Roman" w:cs="Times New Roman"/>
                <w:b/>
                <w:bCs/>
                <w:sz w:val="16"/>
                <w:szCs w:val="18"/>
                <w:lang w:eastAsia="de-DE"/>
              </w:rPr>
            </w:pPr>
            <w:r w:rsidRPr="008620C3">
              <w:rPr>
                <w:rFonts w:eastAsia="Times New Roman" w:cs="Times New Roman"/>
                <w:b/>
                <w:bCs/>
                <w:sz w:val="16"/>
                <w:szCs w:val="18"/>
                <w:lang w:eastAsia="de-DE"/>
              </w:rPr>
              <w:t>mismatches</w:t>
            </w:r>
          </w:p>
        </w:tc>
        <w:tc>
          <w:tcPr>
            <w:tcW w:w="1156" w:type="dxa"/>
            <w:vAlign w:val="center"/>
            <w:hideMark/>
          </w:tcPr>
          <w:p w14:paraId="1060F8AD" w14:textId="77777777" w:rsidR="00B277A9" w:rsidRPr="008620C3" w:rsidRDefault="00B277A9" w:rsidP="007D2E80">
            <w:pPr>
              <w:spacing w:after="0" w:line="240" w:lineRule="auto"/>
              <w:jc w:val="center"/>
              <w:rPr>
                <w:rFonts w:eastAsia="Times New Roman" w:cs="Times New Roman"/>
                <w:b/>
                <w:bCs/>
                <w:sz w:val="16"/>
                <w:szCs w:val="18"/>
                <w:lang w:eastAsia="de-DE"/>
              </w:rPr>
            </w:pPr>
            <w:r w:rsidRPr="008620C3">
              <w:rPr>
                <w:rFonts w:eastAsia="Times New Roman" w:cs="Times New Roman"/>
                <w:b/>
                <w:bCs/>
                <w:sz w:val="16"/>
                <w:szCs w:val="18"/>
                <w:lang w:eastAsia="de-DE"/>
              </w:rPr>
              <w:t>UCSC gene</w:t>
            </w:r>
          </w:p>
        </w:tc>
        <w:tc>
          <w:tcPr>
            <w:tcW w:w="1099" w:type="dxa"/>
          </w:tcPr>
          <w:p w14:paraId="7330CDAD" w14:textId="1A53C36E" w:rsidR="00B277A9" w:rsidRPr="008620C3" w:rsidRDefault="003B6509" w:rsidP="007D2E80">
            <w:pPr>
              <w:spacing w:after="0" w:line="240" w:lineRule="auto"/>
              <w:jc w:val="center"/>
              <w:rPr>
                <w:rFonts w:eastAsia="Times New Roman" w:cs="Times New Roman"/>
                <w:b/>
                <w:bCs/>
                <w:sz w:val="16"/>
                <w:szCs w:val="18"/>
                <w:lang w:eastAsia="de-DE"/>
              </w:rPr>
            </w:pPr>
            <w:r w:rsidRPr="00D253B9">
              <w:rPr>
                <w:rFonts w:eastAsia="Times New Roman" w:cs="Times New Roman"/>
                <w:b/>
                <w:bCs/>
                <w:sz w:val="16"/>
                <w:szCs w:val="18"/>
                <w:lang w:eastAsia="de-DE"/>
              </w:rPr>
              <w:t>Gene name</w:t>
            </w:r>
          </w:p>
        </w:tc>
        <w:tc>
          <w:tcPr>
            <w:tcW w:w="1380" w:type="dxa"/>
            <w:vAlign w:val="center"/>
            <w:hideMark/>
          </w:tcPr>
          <w:p w14:paraId="324F54F8" w14:textId="77777777" w:rsidR="00B277A9" w:rsidRPr="008620C3" w:rsidRDefault="00B277A9" w:rsidP="007D2E80">
            <w:pPr>
              <w:spacing w:after="0" w:line="240" w:lineRule="auto"/>
              <w:jc w:val="center"/>
              <w:rPr>
                <w:rFonts w:eastAsia="Times New Roman" w:cs="Times New Roman"/>
                <w:b/>
                <w:bCs/>
                <w:sz w:val="16"/>
                <w:szCs w:val="18"/>
                <w:lang w:eastAsia="de-DE"/>
              </w:rPr>
            </w:pPr>
            <w:r w:rsidRPr="008620C3">
              <w:rPr>
                <w:rFonts w:eastAsia="Times New Roman" w:cs="Times New Roman"/>
                <w:b/>
                <w:bCs/>
                <w:sz w:val="16"/>
                <w:szCs w:val="18"/>
                <w:lang w:eastAsia="de-DE"/>
              </w:rPr>
              <w:t>locus</w:t>
            </w:r>
          </w:p>
        </w:tc>
        <w:tc>
          <w:tcPr>
            <w:tcW w:w="1088" w:type="dxa"/>
          </w:tcPr>
          <w:p w14:paraId="287B6FF5" w14:textId="77777777" w:rsidR="00B277A9" w:rsidRPr="008620C3" w:rsidRDefault="00B277A9" w:rsidP="007D2E80">
            <w:pPr>
              <w:spacing w:after="0" w:line="240" w:lineRule="auto"/>
              <w:jc w:val="center"/>
              <w:rPr>
                <w:rFonts w:eastAsia="Times New Roman" w:cs="Times New Roman"/>
                <w:b/>
                <w:bCs/>
                <w:sz w:val="16"/>
                <w:szCs w:val="18"/>
                <w:lang w:eastAsia="de-DE"/>
              </w:rPr>
            </w:pPr>
            <w:r w:rsidRPr="008620C3">
              <w:rPr>
                <w:rFonts w:eastAsia="Times New Roman" w:cs="Times New Roman"/>
                <w:b/>
                <w:bCs/>
                <w:sz w:val="16"/>
                <w:szCs w:val="18"/>
                <w:lang w:eastAsia="de-DE"/>
              </w:rPr>
              <w:t>expr eCtrl vs KO</w:t>
            </w:r>
          </w:p>
        </w:tc>
      </w:tr>
      <w:tr w:rsidR="003B6509" w:rsidRPr="00D253B9" w14:paraId="0083A4A7" w14:textId="77777777" w:rsidTr="008620C3">
        <w:trPr>
          <w:tblCellSpacing w:w="15" w:type="dxa"/>
        </w:trPr>
        <w:tc>
          <w:tcPr>
            <w:tcW w:w="2227" w:type="dxa"/>
            <w:vAlign w:val="center"/>
            <w:hideMark/>
          </w:tcPr>
          <w:p w14:paraId="107A5D84"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GCTCAGTGCCAGCGTGTTGATGG</w:t>
            </w:r>
          </w:p>
        </w:tc>
        <w:tc>
          <w:tcPr>
            <w:tcW w:w="385" w:type="dxa"/>
            <w:vAlign w:val="center"/>
            <w:hideMark/>
          </w:tcPr>
          <w:p w14:paraId="41625A62"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0.9</w:t>
            </w:r>
          </w:p>
        </w:tc>
        <w:tc>
          <w:tcPr>
            <w:tcW w:w="1387" w:type="dxa"/>
            <w:vAlign w:val="center"/>
            <w:hideMark/>
          </w:tcPr>
          <w:p w14:paraId="75323BBD"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   4MMs [3:4:5:7]   </w:t>
            </w:r>
          </w:p>
        </w:tc>
        <w:tc>
          <w:tcPr>
            <w:tcW w:w="1156" w:type="dxa"/>
            <w:vAlign w:val="center"/>
            <w:hideMark/>
          </w:tcPr>
          <w:p w14:paraId="232AAF35"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NM_015456 </w:t>
            </w:r>
          </w:p>
        </w:tc>
        <w:tc>
          <w:tcPr>
            <w:tcW w:w="1099" w:type="dxa"/>
          </w:tcPr>
          <w:p w14:paraId="37904D4F"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NELFB</w:t>
            </w:r>
          </w:p>
        </w:tc>
        <w:tc>
          <w:tcPr>
            <w:tcW w:w="1380" w:type="dxa"/>
            <w:vAlign w:val="center"/>
            <w:hideMark/>
          </w:tcPr>
          <w:p w14:paraId="35F2AD5C"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chr9:-140160356  </w:t>
            </w:r>
          </w:p>
        </w:tc>
        <w:tc>
          <w:tcPr>
            <w:tcW w:w="1088" w:type="dxa"/>
          </w:tcPr>
          <w:p w14:paraId="39F17E36"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Not sig</w:t>
            </w:r>
          </w:p>
        </w:tc>
      </w:tr>
      <w:tr w:rsidR="003B6509" w:rsidRPr="00D253B9" w14:paraId="38618A70" w14:textId="77777777" w:rsidTr="008620C3">
        <w:trPr>
          <w:tblCellSpacing w:w="15" w:type="dxa"/>
        </w:trPr>
        <w:tc>
          <w:tcPr>
            <w:tcW w:w="2227" w:type="dxa"/>
            <w:vAlign w:val="center"/>
            <w:hideMark/>
          </w:tcPr>
          <w:p w14:paraId="555055A3"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CCAGAGGGCTAGCGCGTTGAGGG</w:t>
            </w:r>
          </w:p>
        </w:tc>
        <w:tc>
          <w:tcPr>
            <w:tcW w:w="385" w:type="dxa"/>
            <w:vAlign w:val="center"/>
            <w:hideMark/>
          </w:tcPr>
          <w:p w14:paraId="05F22630"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0.4</w:t>
            </w:r>
          </w:p>
        </w:tc>
        <w:tc>
          <w:tcPr>
            <w:tcW w:w="1387" w:type="dxa"/>
            <w:vAlign w:val="center"/>
            <w:hideMark/>
          </w:tcPr>
          <w:p w14:paraId="35AFA175"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  4MMs [1:5:10:15]  </w:t>
            </w:r>
          </w:p>
        </w:tc>
        <w:tc>
          <w:tcPr>
            <w:tcW w:w="1156" w:type="dxa"/>
            <w:vAlign w:val="center"/>
            <w:hideMark/>
          </w:tcPr>
          <w:p w14:paraId="2DD1CAD0"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NM_001142961</w:t>
            </w:r>
          </w:p>
        </w:tc>
        <w:tc>
          <w:tcPr>
            <w:tcW w:w="1099" w:type="dxa"/>
          </w:tcPr>
          <w:p w14:paraId="645E6813"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LPAR5</w:t>
            </w:r>
          </w:p>
        </w:tc>
        <w:tc>
          <w:tcPr>
            <w:tcW w:w="1380" w:type="dxa"/>
            <w:vAlign w:val="center"/>
            <w:hideMark/>
          </w:tcPr>
          <w:p w14:paraId="14CB8AEE"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chr12:+6730278   </w:t>
            </w:r>
          </w:p>
        </w:tc>
        <w:tc>
          <w:tcPr>
            <w:tcW w:w="1088" w:type="dxa"/>
          </w:tcPr>
          <w:p w14:paraId="5F9D80C2"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Not sig</w:t>
            </w:r>
          </w:p>
        </w:tc>
      </w:tr>
      <w:tr w:rsidR="003B6509" w:rsidRPr="00D253B9" w14:paraId="4FC0F60A" w14:textId="77777777" w:rsidTr="008620C3">
        <w:trPr>
          <w:tblCellSpacing w:w="15" w:type="dxa"/>
        </w:trPr>
        <w:tc>
          <w:tcPr>
            <w:tcW w:w="2227" w:type="dxa"/>
            <w:vAlign w:val="center"/>
            <w:hideMark/>
          </w:tcPr>
          <w:p w14:paraId="1108BD1D"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GAGGCGGGCCTGAGTGTTGACGG</w:t>
            </w:r>
          </w:p>
        </w:tc>
        <w:tc>
          <w:tcPr>
            <w:tcW w:w="385" w:type="dxa"/>
            <w:vAlign w:val="center"/>
            <w:hideMark/>
          </w:tcPr>
          <w:p w14:paraId="174BAD85"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0.3</w:t>
            </w:r>
          </w:p>
        </w:tc>
        <w:tc>
          <w:tcPr>
            <w:tcW w:w="1387" w:type="dxa"/>
            <w:vAlign w:val="center"/>
            <w:hideMark/>
          </w:tcPr>
          <w:p w14:paraId="4D4C92B2"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  4MMs [2:3:11:13]  </w:t>
            </w:r>
          </w:p>
        </w:tc>
        <w:tc>
          <w:tcPr>
            <w:tcW w:w="1156" w:type="dxa"/>
            <w:vAlign w:val="center"/>
            <w:hideMark/>
          </w:tcPr>
          <w:p w14:paraId="0DA4862B"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NM_024341 </w:t>
            </w:r>
          </w:p>
        </w:tc>
        <w:tc>
          <w:tcPr>
            <w:tcW w:w="1099" w:type="dxa"/>
          </w:tcPr>
          <w:p w14:paraId="7BBBC861"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ZNF557</w:t>
            </w:r>
          </w:p>
        </w:tc>
        <w:tc>
          <w:tcPr>
            <w:tcW w:w="1380" w:type="dxa"/>
            <w:vAlign w:val="center"/>
            <w:hideMark/>
          </w:tcPr>
          <w:p w14:paraId="6E032A3F"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chr19:-7069391   </w:t>
            </w:r>
          </w:p>
        </w:tc>
        <w:tc>
          <w:tcPr>
            <w:tcW w:w="1088" w:type="dxa"/>
          </w:tcPr>
          <w:p w14:paraId="0A789A37"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Not sig</w:t>
            </w:r>
          </w:p>
        </w:tc>
      </w:tr>
      <w:tr w:rsidR="003B6509" w:rsidRPr="00D253B9" w14:paraId="2EF026DF" w14:textId="77777777" w:rsidTr="008620C3">
        <w:trPr>
          <w:tblCellSpacing w:w="15" w:type="dxa"/>
        </w:trPr>
        <w:tc>
          <w:tcPr>
            <w:tcW w:w="2227" w:type="dxa"/>
            <w:vAlign w:val="center"/>
            <w:hideMark/>
          </w:tcPr>
          <w:p w14:paraId="38ABB11B"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GAAGAGGGCCAGAGTGCTGAGAG</w:t>
            </w:r>
          </w:p>
        </w:tc>
        <w:tc>
          <w:tcPr>
            <w:tcW w:w="385" w:type="dxa"/>
            <w:vAlign w:val="center"/>
            <w:hideMark/>
          </w:tcPr>
          <w:p w14:paraId="2DB6199F"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0.2</w:t>
            </w:r>
          </w:p>
        </w:tc>
        <w:tc>
          <w:tcPr>
            <w:tcW w:w="1387" w:type="dxa"/>
            <w:vAlign w:val="center"/>
            <w:hideMark/>
          </w:tcPr>
          <w:p w14:paraId="3E01C72C"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  4MMs [2:5:13:17]  </w:t>
            </w:r>
          </w:p>
        </w:tc>
        <w:tc>
          <w:tcPr>
            <w:tcW w:w="1156" w:type="dxa"/>
            <w:vAlign w:val="center"/>
            <w:hideMark/>
          </w:tcPr>
          <w:p w14:paraId="6542B7BA"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NM_024712 </w:t>
            </w:r>
          </w:p>
        </w:tc>
        <w:tc>
          <w:tcPr>
            <w:tcW w:w="1099" w:type="dxa"/>
          </w:tcPr>
          <w:p w14:paraId="4B8F451E"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ELMO3</w:t>
            </w:r>
          </w:p>
        </w:tc>
        <w:tc>
          <w:tcPr>
            <w:tcW w:w="1380" w:type="dxa"/>
            <w:vAlign w:val="center"/>
            <w:hideMark/>
          </w:tcPr>
          <w:p w14:paraId="525B74FA"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chr16:-67236979  </w:t>
            </w:r>
          </w:p>
        </w:tc>
        <w:tc>
          <w:tcPr>
            <w:tcW w:w="1088" w:type="dxa"/>
          </w:tcPr>
          <w:p w14:paraId="19A375F0"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Not sig</w:t>
            </w:r>
          </w:p>
        </w:tc>
      </w:tr>
      <w:tr w:rsidR="003B6509" w:rsidRPr="00D253B9" w14:paraId="44D11726" w14:textId="77777777" w:rsidTr="008620C3">
        <w:trPr>
          <w:tblCellSpacing w:w="15" w:type="dxa"/>
        </w:trPr>
        <w:tc>
          <w:tcPr>
            <w:tcW w:w="2227" w:type="dxa"/>
            <w:vAlign w:val="center"/>
            <w:hideMark/>
          </w:tcPr>
          <w:p w14:paraId="4E0FF2B5"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GCTGAGGACCAGCTTGTTGAAGG</w:t>
            </w:r>
          </w:p>
        </w:tc>
        <w:tc>
          <w:tcPr>
            <w:tcW w:w="385" w:type="dxa"/>
            <w:vAlign w:val="center"/>
            <w:hideMark/>
          </w:tcPr>
          <w:p w14:paraId="54DEDE59"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0.2</w:t>
            </w:r>
          </w:p>
        </w:tc>
        <w:tc>
          <w:tcPr>
            <w:tcW w:w="1387" w:type="dxa"/>
            <w:vAlign w:val="center"/>
            <w:hideMark/>
          </w:tcPr>
          <w:p w14:paraId="0504D8F3"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  4MMs [3:5:8:14]   </w:t>
            </w:r>
          </w:p>
        </w:tc>
        <w:tc>
          <w:tcPr>
            <w:tcW w:w="1156" w:type="dxa"/>
            <w:vAlign w:val="center"/>
            <w:hideMark/>
          </w:tcPr>
          <w:p w14:paraId="260382E0"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NM_015529 </w:t>
            </w:r>
          </w:p>
        </w:tc>
        <w:tc>
          <w:tcPr>
            <w:tcW w:w="1099" w:type="dxa"/>
          </w:tcPr>
          <w:p w14:paraId="6FC07F5F"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MOXD1</w:t>
            </w:r>
          </w:p>
        </w:tc>
        <w:tc>
          <w:tcPr>
            <w:tcW w:w="1380" w:type="dxa"/>
            <w:vAlign w:val="center"/>
            <w:hideMark/>
          </w:tcPr>
          <w:p w14:paraId="46E361F6"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chr6:+132618972  </w:t>
            </w:r>
          </w:p>
        </w:tc>
        <w:tc>
          <w:tcPr>
            <w:tcW w:w="1088" w:type="dxa"/>
          </w:tcPr>
          <w:p w14:paraId="1C31FD5A"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Not sig</w:t>
            </w:r>
          </w:p>
        </w:tc>
      </w:tr>
      <w:tr w:rsidR="003B6509" w:rsidRPr="00D253B9" w14:paraId="3E870535" w14:textId="77777777" w:rsidTr="008620C3">
        <w:trPr>
          <w:tblCellSpacing w:w="15" w:type="dxa"/>
        </w:trPr>
        <w:tc>
          <w:tcPr>
            <w:tcW w:w="2227" w:type="dxa"/>
            <w:vAlign w:val="center"/>
            <w:hideMark/>
          </w:tcPr>
          <w:p w14:paraId="2471E226"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GCAGGGGGCGCGCGGGTTGAGGG</w:t>
            </w:r>
          </w:p>
        </w:tc>
        <w:tc>
          <w:tcPr>
            <w:tcW w:w="385" w:type="dxa"/>
            <w:vAlign w:val="center"/>
            <w:hideMark/>
          </w:tcPr>
          <w:p w14:paraId="3FFDA160"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0.2</w:t>
            </w:r>
          </w:p>
        </w:tc>
        <w:tc>
          <w:tcPr>
            <w:tcW w:w="1387" w:type="dxa"/>
            <w:vAlign w:val="center"/>
            <w:hideMark/>
          </w:tcPr>
          <w:p w14:paraId="0024A3FD"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 4MMs [5:10:11:15]  </w:t>
            </w:r>
          </w:p>
        </w:tc>
        <w:tc>
          <w:tcPr>
            <w:tcW w:w="1156" w:type="dxa"/>
            <w:vAlign w:val="center"/>
            <w:hideMark/>
          </w:tcPr>
          <w:p w14:paraId="18B3D8A9"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NM_001243531</w:t>
            </w:r>
          </w:p>
        </w:tc>
        <w:tc>
          <w:tcPr>
            <w:tcW w:w="1099" w:type="dxa"/>
          </w:tcPr>
          <w:p w14:paraId="468B8444"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UBE2Q2L</w:t>
            </w:r>
          </w:p>
        </w:tc>
        <w:tc>
          <w:tcPr>
            <w:tcW w:w="1380" w:type="dxa"/>
            <w:vAlign w:val="center"/>
            <w:hideMark/>
          </w:tcPr>
          <w:p w14:paraId="715E07BD"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chr15:+84841340  </w:t>
            </w:r>
          </w:p>
        </w:tc>
        <w:tc>
          <w:tcPr>
            <w:tcW w:w="1088" w:type="dxa"/>
          </w:tcPr>
          <w:p w14:paraId="3F5BC450"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Not sig</w:t>
            </w:r>
          </w:p>
        </w:tc>
      </w:tr>
      <w:tr w:rsidR="003B6509" w:rsidRPr="00D253B9" w14:paraId="3D58C75D" w14:textId="77777777" w:rsidTr="008620C3">
        <w:trPr>
          <w:tblCellSpacing w:w="15" w:type="dxa"/>
        </w:trPr>
        <w:tc>
          <w:tcPr>
            <w:tcW w:w="2227" w:type="dxa"/>
            <w:vAlign w:val="center"/>
            <w:hideMark/>
          </w:tcPr>
          <w:p w14:paraId="5CDF9B6B"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TCAGCCGGCCATCGTGGTGAAGG</w:t>
            </w:r>
          </w:p>
        </w:tc>
        <w:tc>
          <w:tcPr>
            <w:tcW w:w="385" w:type="dxa"/>
            <w:vAlign w:val="center"/>
            <w:hideMark/>
          </w:tcPr>
          <w:p w14:paraId="095A378F"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0.2</w:t>
            </w:r>
          </w:p>
        </w:tc>
        <w:tc>
          <w:tcPr>
            <w:tcW w:w="1387" w:type="dxa"/>
            <w:vAlign w:val="center"/>
            <w:hideMark/>
          </w:tcPr>
          <w:p w14:paraId="65121AB3"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  4MMs [1:6:12:17]  </w:t>
            </w:r>
          </w:p>
        </w:tc>
        <w:tc>
          <w:tcPr>
            <w:tcW w:w="1156" w:type="dxa"/>
            <w:vAlign w:val="center"/>
            <w:hideMark/>
          </w:tcPr>
          <w:p w14:paraId="02973640"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NM_012168 </w:t>
            </w:r>
          </w:p>
        </w:tc>
        <w:tc>
          <w:tcPr>
            <w:tcW w:w="1099" w:type="dxa"/>
          </w:tcPr>
          <w:p w14:paraId="7E08D3F8"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FBXO2</w:t>
            </w:r>
          </w:p>
        </w:tc>
        <w:tc>
          <w:tcPr>
            <w:tcW w:w="1380" w:type="dxa"/>
            <w:vAlign w:val="center"/>
            <w:hideMark/>
          </w:tcPr>
          <w:p w14:paraId="33B8BD12"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chr1:-11709835   </w:t>
            </w:r>
          </w:p>
        </w:tc>
        <w:tc>
          <w:tcPr>
            <w:tcW w:w="1088" w:type="dxa"/>
          </w:tcPr>
          <w:p w14:paraId="513A1C34"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Not sig</w:t>
            </w:r>
          </w:p>
        </w:tc>
      </w:tr>
      <w:tr w:rsidR="003B6509" w:rsidRPr="00D253B9" w14:paraId="43AA9D4D" w14:textId="77777777" w:rsidTr="008620C3">
        <w:trPr>
          <w:tblCellSpacing w:w="15" w:type="dxa"/>
        </w:trPr>
        <w:tc>
          <w:tcPr>
            <w:tcW w:w="2227" w:type="dxa"/>
            <w:vAlign w:val="center"/>
            <w:hideMark/>
          </w:tcPr>
          <w:p w14:paraId="11E517C6"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GCAGCTGGCCAGGGGGTTGATGG</w:t>
            </w:r>
          </w:p>
        </w:tc>
        <w:tc>
          <w:tcPr>
            <w:tcW w:w="385" w:type="dxa"/>
            <w:vAlign w:val="center"/>
            <w:hideMark/>
          </w:tcPr>
          <w:p w14:paraId="1CCDCA5E"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0.2</w:t>
            </w:r>
          </w:p>
        </w:tc>
        <w:tc>
          <w:tcPr>
            <w:tcW w:w="1387" w:type="dxa"/>
            <w:vAlign w:val="center"/>
            <w:hideMark/>
          </w:tcPr>
          <w:p w14:paraId="1DD93DE9"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   3MMs [6:13:15]   </w:t>
            </w:r>
          </w:p>
        </w:tc>
        <w:tc>
          <w:tcPr>
            <w:tcW w:w="1156" w:type="dxa"/>
            <w:vAlign w:val="center"/>
            <w:hideMark/>
          </w:tcPr>
          <w:p w14:paraId="3228CB3E"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NM_014010 </w:t>
            </w:r>
          </w:p>
        </w:tc>
        <w:tc>
          <w:tcPr>
            <w:tcW w:w="1099" w:type="dxa"/>
          </w:tcPr>
          <w:p w14:paraId="6209DAD2"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ASTN2</w:t>
            </w:r>
          </w:p>
        </w:tc>
        <w:tc>
          <w:tcPr>
            <w:tcW w:w="1380" w:type="dxa"/>
            <w:vAlign w:val="center"/>
            <w:hideMark/>
          </w:tcPr>
          <w:p w14:paraId="2F1C8734"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chr9:+119737526  </w:t>
            </w:r>
          </w:p>
        </w:tc>
        <w:tc>
          <w:tcPr>
            <w:tcW w:w="1088" w:type="dxa"/>
          </w:tcPr>
          <w:p w14:paraId="747B925B"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Not sig</w:t>
            </w:r>
          </w:p>
        </w:tc>
      </w:tr>
      <w:tr w:rsidR="003B6509" w:rsidRPr="00D253B9" w14:paraId="28B72A36" w14:textId="77777777" w:rsidTr="008620C3">
        <w:trPr>
          <w:tblCellSpacing w:w="15" w:type="dxa"/>
        </w:trPr>
        <w:tc>
          <w:tcPr>
            <w:tcW w:w="2227" w:type="dxa"/>
            <w:vAlign w:val="center"/>
            <w:hideMark/>
          </w:tcPr>
          <w:p w14:paraId="036170B6"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CCTGCGGGCCAGCGAGCTGACGG</w:t>
            </w:r>
          </w:p>
        </w:tc>
        <w:tc>
          <w:tcPr>
            <w:tcW w:w="385" w:type="dxa"/>
            <w:vAlign w:val="center"/>
            <w:hideMark/>
          </w:tcPr>
          <w:p w14:paraId="4C2DB282"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0.2</w:t>
            </w:r>
          </w:p>
        </w:tc>
        <w:tc>
          <w:tcPr>
            <w:tcW w:w="1387" w:type="dxa"/>
            <w:vAlign w:val="center"/>
            <w:hideMark/>
          </w:tcPr>
          <w:p w14:paraId="10260E81"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  4MMs [1:3:15:17]  </w:t>
            </w:r>
          </w:p>
        </w:tc>
        <w:tc>
          <w:tcPr>
            <w:tcW w:w="1156" w:type="dxa"/>
            <w:vAlign w:val="center"/>
            <w:hideMark/>
          </w:tcPr>
          <w:p w14:paraId="1F072635"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NM_013291 </w:t>
            </w:r>
          </w:p>
        </w:tc>
        <w:tc>
          <w:tcPr>
            <w:tcW w:w="1099" w:type="dxa"/>
          </w:tcPr>
          <w:p w14:paraId="705193B2"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CPSF1</w:t>
            </w:r>
          </w:p>
        </w:tc>
        <w:tc>
          <w:tcPr>
            <w:tcW w:w="1380" w:type="dxa"/>
            <w:vAlign w:val="center"/>
            <w:hideMark/>
          </w:tcPr>
          <w:p w14:paraId="049C08B5"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chr8:-145619729  </w:t>
            </w:r>
          </w:p>
        </w:tc>
        <w:tc>
          <w:tcPr>
            <w:tcW w:w="1088" w:type="dxa"/>
          </w:tcPr>
          <w:p w14:paraId="7106B0BD"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Not sig</w:t>
            </w:r>
          </w:p>
        </w:tc>
      </w:tr>
      <w:tr w:rsidR="003B6509" w:rsidRPr="00D253B9" w14:paraId="72474FC5" w14:textId="77777777" w:rsidTr="008620C3">
        <w:trPr>
          <w:tblCellSpacing w:w="15" w:type="dxa"/>
        </w:trPr>
        <w:tc>
          <w:tcPr>
            <w:tcW w:w="2227" w:type="dxa"/>
            <w:vAlign w:val="center"/>
            <w:hideMark/>
          </w:tcPr>
          <w:p w14:paraId="15DB34A8"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GCAGCGGGCGAGGGTCTTGATAG</w:t>
            </w:r>
          </w:p>
        </w:tc>
        <w:tc>
          <w:tcPr>
            <w:tcW w:w="385" w:type="dxa"/>
            <w:vAlign w:val="center"/>
            <w:hideMark/>
          </w:tcPr>
          <w:p w14:paraId="157FDF1C"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0.2</w:t>
            </w:r>
          </w:p>
        </w:tc>
        <w:tc>
          <w:tcPr>
            <w:tcW w:w="1387" w:type="dxa"/>
            <w:vAlign w:val="center"/>
            <w:hideMark/>
          </w:tcPr>
          <w:p w14:paraId="659EF2FC"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  3MMs [10:13:16]   </w:t>
            </w:r>
          </w:p>
        </w:tc>
        <w:tc>
          <w:tcPr>
            <w:tcW w:w="1156" w:type="dxa"/>
            <w:vAlign w:val="center"/>
            <w:hideMark/>
          </w:tcPr>
          <w:p w14:paraId="1DDCA822"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NM_022124 </w:t>
            </w:r>
          </w:p>
        </w:tc>
        <w:tc>
          <w:tcPr>
            <w:tcW w:w="1099" w:type="dxa"/>
          </w:tcPr>
          <w:p w14:paraId="352ADA1F"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CDH23</w:t>
            </w:r>
          </w:p>
        </w:tc>
        <w:tc>
          <w:tcPr>
            <w:tcW w:w="1380" w:type="dxa"/>
            <w:vAlign w:val="center"/>
            <w:hideMark/>
          </w:tcPr>
          <w:p w14:paraId="47FEB2D3"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chr10:+73494196  </w:t>
            </w:r>
          </w:p>
        </w:tc>
        <w:tc>
          <w:tcPr>
            <w:tcW w:w="1088" w:type="dxa"/>
          </w:tcPr>
          <w:p w14:paraId="111F2125"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Not sig</w:t>
            </w:r>
          </w:p>
        </w:tc>
      </w:tr>
      <w:tr w:rsidR="003B6509" w:rsidRPr="00D253B9" w14:paraId="64575BCB" w14:textId="77777777" w:rsidTr="008620C3">
        <w:trPr>
          <w:tblCellSpacing w:w="15" w:type="dxa"/>
        </w:trPr>
        <w:tc>
          <w:tcPr>
            <w:tcW w:w="2227" w:type="dxa"/>
            <w:vAlign w:val="center"/>
            <w:hideMark/>
          </w:tcPr>
          <w:p w14:paraId="34CC35C6"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lastRenderedPageBreak/>
              <w:t>GCAGCTGACCAGAGTGATGACGG</w:t>
            </w:r>
          </w:p>
        </w:tc>
        <w:tc>
          <w:tcPr>
            <w:tcW w:w="385" w:type="dxa"/>
            <w:vAlign w:val="center"/>
            <w:hideMark/>
          </w:tcPr>
          <w:p w14:paraId="1937B47D"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0.1</w:t>
            </w:r>
          </w:p>
        </w:tc>
        <w:tc>
          <w:tcPr>
            <w:tcW w:w="1387" w:type="dxa"/>
            <w:vAlign w:val="center"/>
            <w:hideMark/>
          </w:tcPr>
          <w:p w14:paraId="0913E4CC"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  4MMs [6:8:13:17]  </w:t>
            </w:r>
          </w:p>
        </w:tc>
        <w:tc>
          <w:tcPr>
            <w:tcW w:w="1156" w:type="dxa"/>
            <w:vAlign w:val="center"/>
            <w:hideMark/>
          </w:tcPr>
          <w:p w14:paraId="5B3D213A"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NM_006045 </w:t>
            </w:r>
          </w:p>
        </w:tc>
        <w:tc>
          <w:tcPr>
            <w:tcW w:w="1099" w:type="dxa"/>
          </w:tcPr>
          <w:p w14:paraId="533093F9"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ATP9A</w:t>
            </w:r>
          </w:p>
        </w:tc>
        <w:tc>
          <w:tcPr>
            <w:tcW w:w="1380" w:type="dxa"/>
            <w:vAlign w:val="center"/>
            <w:hideMark/>
          </w:tcPr>
          <w:p w14:paraId="09A99280"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chr20:+50217820  </w:t>
            </w:r>
          </w:p>
        </w:tc>
        <w:tc>
          <w:tcPr>
            <w:tcW w:w="1088" w:type="dxa"/>
          </w:tcPr>
          <w:p w14:paraId="4965E036"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Not sig</w:t>
            </w:r>
          </w:p>
        </w:tc>
      </w:tr>
      <w:tr w:rsidR="003B6509" w:rsidRPr="00D253B9" w14:paraId="547376FA" w14:textId="77777777" w:rsidTr="008620C3">
        <w:trPr>
          <w:tblCellSpacing w:w="15" w:type="dxa"/>
        </w:trPr>
        <w:tc>
          <w:tcPr>
            <w:tcW w:w="2227" w:type="dxa"/>
            <w:vAlign w:val="center"/>
            <w:hideMark/>
          </w:tcPr>
          <w:p w14:paraId="06697555"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GCTGCAGCCCAGCATGTTGAAGG</w:t>
            </w:r>
          </w:p>
        </w:tc>
        <w:tc>
          <w:tcPr>
            <w:tcW w:w="385" w:type="dxa"/>
            <w:vAlign w:val="center"/>
            <w:hideMark/>
          </w:tcPr>
          <w:p w14:paraId="16C6F7A7"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0.1</w:t>
            </w:r>
          </w:p>
        </w:tc>
        <w:tc>
          <w:tcPr>
            <w:tcW w:w="1387" w:type="dxa"/>
            <w:vAlign w:val="center"/>
            <w:hideMark/>
          </w:tcPr>
          <w:p w14:paraId="6A1776DD"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  4MMs [3:6:8:14]   </w:t>
            </w:r>
          </w:p>
        </w:tc>
        <w:tc>
          <w:tcPr>
            <w:tcW w:w="1156" w:type="dxa"/>
            <w:vAlign w:val="center"/>
            <w:hideMark/>
          </w:tcPr>
          <w:p w14:paraId="2137FB24"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NM_153330 </w:t>
            </w:r>
          </w:p>
        </w:tc>
        <w:tc>
          <w:tcPr>
            <w:tcW w:w="1099" w:type="dxa"/>
          </w:tcPr>
          <w:p w14:paraId="7BAA5B68"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DNAJB8</w:t>
            </w:r>
          </w:p>
        </w:tc>
        <w:tc>
          <w:tcPr>
            <w:tcW w:w="1380" w:type="dxa"/>
            <w:vAlign w:val="center"/>
            <w:hideMark/>
          </w:tcPr>
          <w:p w14:paraId="5181A1FC"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chr3:+128181616  </w:t>
            </w:r>
          </w:p>
        </w:tc>
        <w:tc>
          <w:tcPr>
            <w:tcW w:w="1088" w:type="dxa"/>
          </w:tcPr>
          <w:p w14:paraId="75302E77"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Not sig</w:t>
            </w:r>
          </w:p>
        </w:tc>
      </w:tr>
      <w:tr w:rsidR="003B6509" w:rsidRPr="00D253B9" w14:paraId="1ECCEE16" w14:textId="77777777" w:rsidTr="008620C3">
        <w:trPr>
          <w:tblCellSpacing w:w="15" w:type="dxa"/>
        </w:trPr>
        <w:tc>
          <w:tcPr>
            <w:tcW w:w="2227" w:type="dxa"/>
            <w:vAlign w:val="center"/>
            <w:hideMark/>
          </w:tcPr>
          <w:p w14:paraId="6CA83673"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TCATCGGGCCAGCGTCTTGCCAG</w:t>
            </w:r>
          </w:p>
        </w:tc>
        <w:tc>
          <w:tcPr>
            <w:tcW w:w="385" w:type="dxa"/>
            <w:vAlign w:val="center"/>
            <w:hideMark/>
          </w:tcPr>
          <w:p w14:paraId="0C3DCD9F"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0.1</w:t>
            </w:r>
          </w:p>
        </w:tc>
        <w:tc>
          <w:tcPr>
            <w:tcW w:w="1387" w:type="dxa"/>
            <w:vAlign w:val="center"/>
            <w:hideMark/>
          </w:tcPr>
          <w:p w14:paraId="3A05F958"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  4MMs [1:4:16:20]  </w:t>
            </w:r>
          </w:p>
        </w:tc>
        <w:tc>
          <w:tcPr>
            <w:tcW w:w="1156" w:type="dxa"/>
            <w:vAlign w:val="center"/>
            <w:hideMark/>
          </w:tcPr>
          <w:p w14:paraId="123B81BC"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NR_024563 </w:t>
            </w:r>
          </w:p>
        </w:tc>
        <w:tc>
          <w:tcPr>
            <w:tcW w:w="1099" w:type="dxa"/>
          </w:tcPr>
          <w:p w14:paraId="0FECB7D5"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LOC100130238</w:t>
            </w:r>
          </w:p>
        </w:tc>
        <w:tc>
          <w:tcPr>
            <w:tcW w:w="1380" w:type="dxa"/>
            <w:vAlign w:val="center"/>
            <w:hideMark/>
          </w:tcPr>
          <w:p w14:paraId="07551224"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chr12:-132852055 </w:t>
            </w:r>
          </w:p>
        </w:tc>
        <w:tc>
          <w:tcPr>
            <w:tcW w:w="1088" w:type="dxa"/>
          </w:tcPr>
          <w:p w14:paraId="65A5A58D"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Not sig</w:t>
            </w:r>
          </w:p>
        </w:tc>
      </w:tr>
      <w:tr w:rsidR="003B6509" w:rsidRPr="00D253B9" w14:paraId="35BB60EB" w14:textId="77777777" w:rsidTr="008620C3">
        <w:trPr>
          <w:tblCellSpacing w:w="15" w:type="dxa"/>
        </w:trPr>
        <w:tc>
          <w:tcPr>
            <w:tcW w:w="2227" w:type="dxa"/>
            <w:vAlign w:val="center"/>
            <w:hideMark/>
          </w:tcPr>
          <w:p w14:paraId="36D68FFE"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TCAGGGGGCCAGGCTGTTGAAGG</w:t>
            </w:r>
          </w:p>
        </w:tc>
        <w:tc>
          <w:tcPr>
            <w:tcW w:w="385" w:type="dxa"/>
            <w:vAlign w:val="center"/>
            <w:hideMark/>
          </w:tcPr>
          <w:p w14:paraId="605EE07C"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0.1</w:t>
            </w:r>
          </w:p>
        </w:tc>
        <w:tc>
          <w:tcPr>
            <w:tcW w:w="1387" w:type="dxa"/>
            <w:vAlign w:val="center"/>
            <w:hideMark/>
          </w:tcPr>
          <w:p w14:paraId="32D6CD63"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  4MMs [1:5:13:14]  </w:t>
            </w:r>
          </w:p>
        </w:tc>
        <w:tc>
          <w:tcPr>
            <w:tcW w:w="1156" w:type="dxa"/>
            <w:vAlign w:val="center"/>
            <w:hideMark/>
          </w:tcPr>
          <w:p w14:paraId="75922EB8"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NM_031282 </w:t>
            </w:r>
          </w:p>
        </w:tc>
        <w:tc>
          <w:tcPr>
            <w:tcW w:w="1099" w:type="dxa"/>
          </w:tcPr>
          <w:p w14:paraId="04174E4C"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FCRL4</w:t>
            </w:r>
          </w:p>
        </w:tc>
        <w:tc>
          <w:tcPr>
            <w:tcW w:w="1380" w:type="dxa"/>
            <w:vAlign w:val="center"/>
            <w:hideMark/>
          </w:tcPr>
          <w:p w14:paraId="0D235A0F"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chr1:-157556180  </w:t>
            </w:r>
          </w:p>
        </w:tc>
        <w:tc>
          <w:tcPr>
            <w:tcW w:w="1088" w:type="dxa"/>
          </w:tcPr>
          <w:p w14:paraId="20429784"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Not sig</w:t>
            </w:r>
          </w:p>
        </w:tc>
      </w:tr>
      <w:tr w:rsidR="003B6509" w:rsidRPr="00D253B9" w14:paraId="433ADE35" w14:textId="77777777" w:rsidTr="008620C3">
        <w:trPr>
          <w:tblCellSpacing w:w="15" w:type="dxa"/>
        </w:trPr>
        <w:tc>
          <w:tcPr>
            <w:tcW w:w="2227" w:type="dxa"/>
            <w:vAlign w:val="center"/>
            <w:hideMark/>
          </w:tcPr>
          <w:p w14:paraId="7081F986"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CCAGCTGGCCAGTGTGTGGATGG</w:t>
            </w:r>
          </w:p>
        </w:tc>
        <w:tc>
          <w:tcPr>
            <w:tcW w:w="385" w:type="dxa"/>
            <w:vAlign w:val="center"/>
            <w:hideMark/>
          </w:tcPr>
          <w:p w14:paraId="454E87EF"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0.1</w:t>
            </w:r>
          </w:p>
        </w:tc>
        <w:tc>
          <w:tcPr>
            <w:tcW w:w="1387" w:type="dxa"/>
            <w:vAlign w:val="center"/>
            <w:hideMark/>
          </w:tcPr>
          <w:p w14:paraId="70C1B835"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  4MMs [1:6:13:18]  </w:t>
            </w:r>
          </w:p>
        </w:tc>
        <w:tc>
          <w:tcPr>
            <w:tcW w:w="1156" w:type="dxa"/>
            <w:vAlign w:val="center"/>
            <w:hideMark/>
          </w:tcPr>
          <w:p w14:paraId="52C4C808"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NM_001252043</w:t>
            </w:r>
          </w:p>
        </w:tc>
        <w:tc>
          <w:tcPr>
            <w:tcW w:w="1099" w:type="dxa"/>
          </w:tcPr>
          <w:p w14:paraId="623AC1A2"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TAOK2</w:t>
            </w:r>
          </w:p>
        </w:tc>
        <w:tc>
          <w:tcPr>
            <w:tcW w:w="1380" w:type="dxa"/>
            <w:vAlign w:val="center"/>
            <w:hideMark/>
          </w:tcPr>
          <w:p w14:paraId="03233ED2"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chr16:-29999115  </w:t>
            </w:r>
          </w:p>
        </w:tc>
        <w:tc>
          <w:tcPr>
            <w:tcW w:w="1088" w:type="dxa"/>
          </w:tcPr>
          <w:p w14:paraId="7A2D9F08"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Not sig</w:t>
            </w:r>
          </w:p>
        </w:tc>
      </w:tr>
      <w:tr w:rsidR="003B6509" w:rsidRPr="00D253B9" w14:paraId="668A067D" w14:textId="77777777" w:rsidTr="008620C3">
        <w:trPr>
          <w:tblCellSpacing w:w="15" w:type="dxa"/>
        </w:trPr>
        <w:tc>
          <w:tcPr>
            <w:tcW w:w="2227" w:type="dxa"/>
            <w:vAlign w:val="center"/>
            <w:hideMark/>
          </w:tcPr>
          <w:p w14:paraId="446B822D"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GCAGCGAGCAAGCGTGTGCAGGG</w:t>
            </w:r>
          </w:p>
        </w:tc>
        <w:tc>
          <w:tcPr>
            <w:tcW w:w="385" w:type="dxa"/>
            <w:vAlign w:val="center"/>
            <w:hideMark/>
          </w:tcPr>
          <w:p w14:paraId="6B6DD9E7"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0.1</w:t>
            </w:r>
          </w:p>
        </w:tc>
        <w:tc>
          <w:tcPr>
            <w:tcW w:w="1387" w:type="dxa"/>
            <w:vAlign w:val="center"/>
            <w:hideMark/>
          </w:tcPr>
          <w:p w14:paraId="704D5FC9"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 4MMs [7:10:18:19]  </w:t>
            </w:r>
          </w:p>
        </w:tc>
        <w:tc>
          <w:tcPr>
            <w:tcW w:w="1156" w:type="dxa"/>
            <w:vAlign w:val="center"/>
            <w:hideMark/>
          </w:tcPr>
          <w:p w14:paraId="63609F5F"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NM_018289 </w:t>
            </w:r>
          </w:p>
        </w:tc>
        <w:tc>
          <w:tcPr>
            <w:tcW w:w="1099" w:type="dxa"/>
          </w:tcPr>
          <w:p w14:paraId="0CCEFB5F"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VPS53</w:t>
            </w:r>
          </w:p>
        </w:tc>
        <w:tc>
          <w:tcPr>
            <w:tcW w:w="1380" w:type="dxa"/>
            <w:vAlign w:val="center"/>
            <w:hideMark/>
          </w:tcPr>
          <w:p w14:paraId="7B8E28A6"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chr17:+456523    </w:t>
            </w:r>
          </w:p>
        </w:tc>
        <w:tc>
          <w:tcPr>
            <w:tcW w:w="1088" w:type="dxa"/>
          </w:tcPr>
          <w:p w14:paraId="17BA70E7"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Not sig</w:t>
            </w:r>
          </w:p>
        </w:tc>
      </w:tr>
      <w:tr w:rsidR="003B6509" w:rsidRPr="00D253B9" w14:paraId="685C9AD9" w14:textId="77777777" w:rsidTr="008620C3">
        <w:trPr>
          <w:tblCellSpacing w:w="15" w:type="dxa"/>
        </w:trPr>
        <w:tc>
          <w:tcPr>
            <w:tcW w:w="2227" w:type="dxa"/>
            <w:vAlign w:val="center"/>
            <w:hideMark/>
          </w:tcPr>
          <w:p w14:paraId="5827C891"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GCTGCTGGCCAGCTTGTTAAAGG</w:t>
            </w:r>
          </w:p>
        </w:tc>
        <w:tc>
          <w:tcPr>
            <w:tcW w:w="385" w:type="dxa"/>
            <w:vAlign w:val="center"/>
            <w:hideMark/>
          </w:tcPr>
          <w:p w14:paraId="094656BE"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0.0</w:t>
            </w:r>
          </w:p>
        </w:tc>
        <w:tc>
          <w:tcPr>
            <w:tcW w:w="1387" w:type="dxa"/>
            <w:vAlign w:val="center"/>
            <w:hideMark/>
          </w:tcPr>
          <w:p w14:paraId="6A7A785C"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  4MMs [3:6:14:19]  </w:t>
            </w:r>
          </w:p>
        </w:tc>
        <w:tc>
          <w:tcPr>
            <w:tcW w:w="1156" w:type="dxa"/>
            <w:vAlign w:val="center"/>
            <w:hideMark/>
          </w:tcPr>
          <w:p w14:paraId="77684A3E"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NM_014856 </w:t>
            </w:r>
          </w:p>
        </w:tc>
        <w:tc>
          <w:tcPr>
            <w:tcW w:w="1099" w:type="dxa"/>
          </w:tcPr>
          <w:p w14:paraId="76F53125"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DENND4B</w:t>
            </w:r>
          </w:p>
        </w:tc>
        <w:tc>
          <w:tcPr>
            <w:tcW w:w="1380" w:type="dxa"/>
            <w:vAlign w:val="center"/>
            <w:hideMark/>
          </w:tcPr>
          <w:p w14:paraId="376B45C3"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chr1:+153902867  </w:t>
            </w:r>
          </w:p>
        </w:tc>
        <w:tc>
          <w:tcPr>
            <w:tcW w:w="1088" w:type="dxa"/>
          </w:tcPr>
          <w:p w14:paraId="29602448"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increased</w:t>
            </w:r>
          </w:p>
        </w:tc>
      </w:tr>
      <w:tr w:rsidR="003B6509" w:rsidRPr="00D253B9" w14:paraId="02451F98" w14:textId="77777777" w:rsidTr="008620C3">
        <w:trPr>
          <w:tblCellSpacing w:w="15" w:type="dxa"/>
        </w:trPr>
        <w:tc>
          <w:tcPr>
            <w:tcW w:w="2227" w:type="dxa"/>
            <w:vAlign w:val="center"/>
            <w:hideMark/>
          </w:tcPr>
          <w:p w14:paraId="43AD559E"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GCTGCGGGCCAGCGTCTTATGGG</w:t>
            </w:r>
          </w:p>
        </w:tc>
        <w:tc>
          <w:tcPr>
            <w:tcW w:w="385" w:type="dxa"/>
            <w:vAlign w:val="center"/>
            <w:hideMark/>
          </w:tcPr>
          <w:p w14:paraId="6BBA5F9E"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0.0</w:t>
            </w:r>
          </w:p>
        </w:tc>
        <w:tc>
          <w:tcPr>
            <w:tcW w:w="1387" w:type="dxa"/>
            <w:vAlign w:val="center"/>
            <w:hideMark/>
          </w:tcPr>
          <w:p w14:paraId="67F32CB4"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 4MMs [3:16:19:20]  </w:t>
            </w:r>
          </w:p>
        </w:tc>
        <w:tc>
          <w:tcPr>
            <w:tcW w:w="1156" w:type="dxa"/>
            <w:vAlign w:val="center"/>
            <w:hideMark/>
          </w:tcPr>
          <w:p w14:paraId="7706DC6A"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NM_001200049</w:t>
            </w:r>
          </w:p>
        </w:tc>
        <w:tc>
          <w:tcPr>
            <w:tcW w:w="1099" w:type="dxa"/>
          </w:tcPr>
          <w:p w14:paraId="5D42C558"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CFAP46</w:t>
            </w:r>
          </w:p>
        </w:tc>
        <w:tc>
          <w:tcPr>
            <w:tcW w:w="1380" w:type="dxa"/>
            <w:vAlign w:val="center"/>
            <w:hideMark/>
          </w:tcPr>
          <w:p w14:paraId="65999E1A"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chr10:-134624087 </w:t>
            </w:r>
          </w:p>
        </w:tc>
        <w:tc>
          <w:tcPr>
            <w:tcW w:w="1088" w:type="dxa"/>
          </w:tcPr>
          <w:p w14:paraId="5153432E"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Not sig</w:t>
            </w:r>
          </w:p>
        </w:tc>
      </w:tr>
      <w:tr w:rsidR="003B6509" w:rsidRPr="00D253B9" w14:paraId="383A3954" w14:textId="77777777" w:rsidTr="008620C3">
        <w:trPr>
          <w:tblCellSpacing w:w="15" w:type="dxa"/>
        </w:trPr>
        <w:tc>
          <w:tcPr>
            <w:tcW w:w="2227" w:type="dxa"/>
            <w:vAlign w:val="center"/>
            <w:hideMark/>
          </w:tcPr>
          <w:p w14:paraId="30D9C291"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GCAGCTGGACAGCGTCATGAGAG</w:t>
            </w:r>
          </w:p>
        </w:tc>
        <w:tc>
          <w:tcPr>
            <w:tcW w:w="385" w:type="dxa"/>
            <w:vAlign w:val="center"/>
            <w:hideMark/>
          </w:tcPr>
          <w:p w14:paraId="2D09FEEF"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0.0</w:t>
            </w:r>
          </w:p>
        </w:tc>
        <w:tc>
          <w:tcPr>
            <w:tcW w:w="1387" w:type="dxa"/>
            <w:vAlign w:val="center"/>
            <w:hideMark/>
          </w:tcPr>
          <w:p w14:paraId="7385E186"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  4MMs [6:9:16:17]  </w:t>
            </w:r>
          </w:p>
        </w:tc>
        <w:tc>
          <w:tcPr>
            <w:tcW w:w="1156" w:type="dxa"/>
            <w:vAlign w:val="center"/>
            <w:hideMark/>
          </w:tcPr>
          <w:p w14:paraId="7229D58D"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NM_053052 </w:t>
            </w:r>
          </w:p>
        </w:tc>
        <w:tc>
          <w:tcPr>
            <w:tcW w:w="1099" w:type="dxa"/>
          </w:tcPr>
          <w:p w14:paraId="49F27670"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SNAP47</w:t>
            </w:r>
          </w:p>
        </w:tc>
        <w:tc>
          <w:tcPr>
            <w:tcW w:w="1380" w:type="dxa"/>
            <w:vAlign w:val="center"/>
            <w:hideMark/>
          </w:tcPr>
          <w:p w14:paraId="75B67609"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chr1:+227935870  </w:t>
            </w:r>
          </w:p>
        </w:tc>
        <w:tc>
          <w:tcPr>
            <w:tcW w:w="1088" w:type="dxa"/>
          </w:tcPr>
          <w:p w14:paraId="73DB1ED1"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increased</w:t>
            </w:r>
          </w:p>
        </w:tc>
      </w:tr>
      <w:tr w:rsidR="003B6509" w:rsidRPr="00D253B9" w14:paraId="3D5AF2DE" w14:textId="77777777" w:rsidTr="008620C3">
        <w:trPr>
          <w:tblCellSpacing w:w="15" w:type="dxa"/>
        </w:trPr>
        <w:tc>
          <w:tcPr>
            <w:tcW w:w="2227" w:type="dxa"/>
            <w:vAlign w:val="center"/>
            <w:hideMark/>
          </w:tcPr>
          <w:p w14:paraId="2CB619AB"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GCAGCGGCCCAGGATGTTGGCGG</w:t>
            </w:r>
          </w:p>
        </w:tc>
        <w:tc>
          <w:tcPr>
            <w:tcW w:w="385" w:type="dxa"/>
            <w:vAlign w:val="center"/>
            <w:hideMark/>
          </w:tcPr>
          <w:p w14:paraId="610379E7"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0.0</w:t>
            </w:r>
          </w:p>
        </w:tc>
        <w:tc>
          <w:tcPr>
            <w:tcW w:w="1387" w:type="dxa"/>
            <w:vAlign w:val="center"/>
            <w:hideMark/>
          </w:tcPr>
          <w:p w14:paraId="5D688961"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 4MMs [8:13:14:20]  </w:t>
            </w:r>
          </w:p>
        </w:tc>
        <w:tc>
          <w:tcPr>
            <w:tcW w:w="1156" w:type="dxa"/>
            <w:vAlign w:val="center"/>
            <w:hideMark/>
          </w:tcPr>
          <w:p w14:paraId="0E6B2EC0"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NM_018364 </w:t>
            </w:r>
          </w:p>
        </w:tc>
        <w:tc>
          <w:tcPr>
            <w:tcW w:w="1099" w:type="dxa"/>
          </w:tcPr>
          <w:p w14:paraId="40ED2D6D"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RSBN1</w:t>
            </w:r>
          </w:p>
        </w:tc>
        <w:tc>
          <w:tcPr>
            <w:tcW w:w="1380" w:type="dxa"/>
            <w:vAlign w:val="center"/>
            <w:hideMark/>
          </w:tcPr>
          <w:p w14:paraId="65F498D8"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chr1:+114354657  </w:t>
            </w:r>
          </w:p>
        </w:tc>
        <w:tc>
          <w:tcPr>
            <w:tcW w:w="1088" w:type="dxa"/>
          </w:tcPr>
          <w:p w14:paraId="73988609"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Not sig</w:t>
            </w:r>
          </w:p>
        </w:tc>
      </w:tr>
      <w:tr w:rsidR="003B6509" w:rsidRPr="00D253B9" w14:paraId="66DEB51E" w14:textId="77777777" w:rsidTr="008620C3">
        <w:trPr>
          <w:tblCellSpacing w:w="15" w:type="dxa"/>
        </w:trPr>
        <w:tc>
          <w:tcPr>
            <w:tcW w:w="2227" w:type="dxa"/>
            <w:vAlign w:val="center"/>
            <w:hideMark/>
          </w:tcPr>
          <w:p w14:paraId="65240231"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GCAGGGGGGCAGCTGGTTGAGAG</w:t>
            </w:r>
          </w:p>
        </w:tc>
        <w:tc>
          <w:tcPr>
            <w:tcW w:w="385" w:type="dxa"/>
            <w:vAlign w:val="center"/>
            <w:hideMark/>
          </w:tcPr>
          <w:p w14:paraId="3174FFF2"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0.0</w:t>
            </w:r>
          </w:p>
        </w:tc>
        <w:tc>
          <w:tcPr>
            <w:tcW w:w="1387" w:type="dxa"/>
            <w:vAlign w:val="center"/>
            <w:hideMark/>
          </w:tcPr>
          <w:p w14:paraId="708BC133"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  4MMs [5:9:14:15]  </w:t>
            </w:r>
          </w:p>
        </w:tc>
        <w:tc>
          <w:tcPr>
            <w:tcW w:w="1156" w:type="dxa"/>
            <w:vAlign w:val="center"/>
            <w:hideMark/>
          </w:tcPr>
          <w:p w14:paraId="3C7FBD02"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NM_002646 </w:t>
            </w:r>
          </w:p>
        </w:tc>
        <w:tc>
          <w:tcPr>
            <w:tcW w:w="1099" w:type="dxa"/>
          </w:tcPr>
          <w:p w14:paraId="0B82DCC2"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PIK3C2B</w:t>
            </w:r>
          </w:p>
        </w:tc>
        <w:tc>
          <w:tcPr>
            <w:tcW w:w="1380" w:type="dxa"/>
            <w:vAlign w:val="center"/>
            <w:hideMark/>
          </w:tcPr>
          <w:p w14:paraId="365BA896"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chr1:+204426884  </w:t>
            </w:r>
          </w:p>
        </w:tc>
        <w:tc>
          <w:tcPr>
            <w:tcW w:w="1088" w:type="dxa"/>
          </w:tcPr>
          <w:p w14:paraId="755F5F7A"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Not sig</w:t>
            </w:r>
          </w:p>
        </w:tc>
      </w:tr>
      <w:tr w:rsidR="003B6509" w:rsidRPr="00D253B9" w14:paraId="22F78525" w14:textId="77777777" w:rsidTr="008620C3">
        <w:trPr>
          <w:tblCellSpacing w:w="15" w:type="dxa"/>
        </w:trPr>
        <w:tc>
          <w:tcPr>
            <w:tcW w:w="2227" w:type="dxa"/>
            <w:vAlign w:val="center"/>
            <w:hideMark/>
          </w:tcPr>
          <w:p w14:paraId="08D72C06"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GCACCGGGCCAGCGAGGGGATGG</w:t>
            </w:r>
          </w:p>
        </w:tc>
        <w:tc>
          <w:tcPr>
            <w:tcW w:w="385" w:type="dxa"/>
            <w:vAlign w:val="center"/>
            <w:hideMark/>
          </w:tcPr>
          <w:p w14:paraId="41C099C7"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0.0</w:t>
            </w:r>
          </w:p>
        </w:tc>
        <w:tc>
          <w:tcPr>
            <w:tcW w:w="1387" w:type="dxa"/>
            <w:vAlign w:val="center"/>
            <w:hideMark/>
          </w:tcPr>
          <w:p w14:paraId="14D83898"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 4MMs [4:15:17:18]  </w:t>
            </w:r>
          </w:p>
        </w:tc>
        <w:tc>
          <w:tcPr>
            <w:tcW w:w="1156" w:type="dxa"/>
            <w:vAlign w:val="center"/>
            <w:hideMark/>
          </w:tcPr>
          <w:p w14:paraId="45FFD5C4"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NM_001130413</w:t>
            </w:r>
          </w:p>
        </w:tc>
        <w:tc>
          <w:tcPr>
            <w:tcW w:w="1099" w:type="dxa"/>
          </w:tcPr>
          <w:p w14:paraId="02B8A30A"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SCNN1D</w:t>
            </w:r>
          </w:p>
        </w:tc>
        <w:tc>
          <w:tcPr>
            <w:tcW w:w="1380" w:type="dxa"/>
            <w:vAlign w:val="center"/>
            <w:hideMark/>
          </w:tcPr>
          <w:p w14:paraId="00535A27"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chr1:+1216863    </w:t>
            </w:r>
          </w:p>
        </w:tc>
        <w:tc>
          <w:tcPr>
            <w:tcW w:w="1088" w:type="dxa"/>
          </w:tcPr>
          <w:p w14:paraId="18B64165"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increased</w:t>
            </w:r>
          </w:p>
        </w:tc>
      </w:tr>
      <w:tr w:rsidR="003B6509" w:rsidRPr="00D253B9" w14:paraId="0B3D7D15" w14:textId="77777777" w:rsidTr="008620C3">
        <w:trPr>
          <w:tblCellSpacing w:w="15" w:type="dxa"/>
        </w:trPr>
        <w:tc>
          <w:tcPr>
            <w:tcW w:w="2227" w:type="dxa"/>
            <w:vAlign w:val="center"/>
            <w:hideMark/>
          </w:tcPr>
          <w:p w14:paraId="0CBBB4A3"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GCAGCAGGCCGGCATGGTGACAG</w:t>
            </w:r>
          </w:p>
        </w:tc>
        <w:tc>
          <w:tcPr>
            <w:tcW w:w="385" w:type="dxa"/>
            <w:vAlign w:val="center"/>
            <w:hideMark/>
          </w:tcPr>
          <w:p w14:paraId="180D7CAD"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0.0</w:t>
            </w:r>
          </w:p>
        </w:tc>
        <w:tc>
          <w:tcPr>
            <w:tcW w:w="1387" w:type="dxa"/>
            <w:vAlign w:val="center"/>
            <w:hideMark/>
          </w:tcPr>
          <w:p w14:paraId="5874B9CF"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 4MMs [6:11:14:17]  </w:t>
            </w:r>
          </w:p>
        </w:tc>
        <w:tc>
          <w:tcPr>
            <w:tcW w:w="1156" w:type="dxa"/>
            <w:vAlign w:val="center"/>
            <w:hideMark/>
          </w:tcPr>
          <w:p w14:paraId="1109268C"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NM_002562 </w:t>
            </w:r>
          </w:p>
        </w:tc>
        <w:tc>
          <w:tcPr>
            <w:tcW w:w="1099" w:type="dxa"/>
          </w:tcPr>
          <w:p w14:paraId="2718955D"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P2RX7</w:t>
            </w:r>
          </w:p>
        </w:tc>
        <w:tc>
          <w:tcPr>
            <w:tcW w:w="1380" w:type="dxa"/>
            <w:vAlign w:val="center"/>
            <w:hideMark/>
          </w:tcPr>
          <w:p w14:paraId="7526D5B7"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chr12:-121570761 </w:t>
            </w:r>
          </w:p>
        </w:tc>
        <w:tc>
          <w:tcPr>
            <w:tcW w:w="1088" w:type="dxa"/>
          </w:tcPr>
          <w:p w14:paraId="6DE1D1E0"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Not sig</w:t>
            </w:r>
          </w:p>
        </w:tc>
      </w:tr>
      <w:tr w:rsidR="003B6509" w:rsidRPr="00D253B9" w14:paraId="33C5F878" w14:textId="77777777" w:rsidTr="008620C3">
        <w:trPr>
          <w:tblCellSpacing w:w="15" w:type="dxa"/>
        </w:trPr>
        <w:tc>
          <w:tcPr>
            <w:tcW w:w="2227" w:type="dxa"/>
            <w:vAlign w:val="center"/>
            <w:hideMark/>
          </w:tcPr>
          <w:p w14:paraId="50F44819"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GCAGCTGGCCAACGTGTGTAGAG</w:t>
            </w:r>
          </w:p>
        </w:tc>
        <w:tc>
          <w:tcPr>
            <w:tcW w:w="385" w:type="dxa"/>
            <w:vAlign w:val="center"/>
            <w:hideMark/>
          </w:tcPr>
          <w:p w14:paraId="467ECD22"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0.0</w:t>
            </w:r>
          </w:p>
        </w:tc>
        <w:tc>
          <w:tcPr>
            <w:tcW w:w="1387" w:type="dxa"/>
            <w:vAlign w:val="center"/>
            <w:hideMark/>
          </w:tcPr>
          <w:p w14:paraId="09907A54"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 4MMs [6:12:18:19]  </w:t>
            </w:r>
          </w:p>
        </w:tc>
        <w:tc>
          <w:tcPr>
            <w:tcW w:w="1156" w:type="dxa"/>
            <w:vAlign w:val="center"/>
            <w:hideMark/>
          </w:tcPr>
          <w:p w14:paraId="06B1AE5A"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NR_003676 </w:t>
            </w:r>
          </w:p>
        </w:tc>
        <w:tc>
          <w:tcPr>
            <w:tcW w:w="1099" w:type="dxa"/>
          </w:tcPr>
          <w:p w14:paraId="697A7142"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OTOAP1</w:t>
            </w:r>
          </w:p>
        </w:tc>
        <w:tc>
          <w:tcPr>
            <w:tcW w:w="1380" w:type="dxa"/>
            <w:vAlign w:val="center"/>
            <w:hideMark/>
          </w:tcPr>
          <w:p w14:paraId="1957E485"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chr16:+22588035  </w:t>
            </w:r>
          </w:p>
        </w:tc>
        <w:tc>
          <w:tcPr>
            <w:tcW w:w="1088" w:type="dxa"/>
          </w:tcPr>
          <w:p w14:paraId="5BE6793D"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Not sig</w:t>
            </w:r>
          </w:p>
        </w:tc>
      </w:tr>
      <w:tr w:rsidR="003B6509" w:rsidRPr="00D253B9" w14:paraId="7013DE68" w14:textId="77777777" w:rsidTr="008620C3">
        <w:trPr>
          <w:tblCellSpacing w:w="15" w:type="dxa"/>
        </w:trPr>
        <w:tc>
          <w:tcPr>
            <w:tcW w:w="2227" w:type="dxa"/>
            <w:vAlign w:val="center"/>
            <w:hideMark/>
          </w:tcPr>
          <w:p w14:paraId="4CD9EF3B"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GCAGCGGGACTGCCTGGTGAGGG</w:t>
            </w:r>
          </w:p>
        </w:tc>
        <w:tc>
          <w:tcPr>
            <w:tcW w:w="385" w:type="dxa"/>
            <w:vAlign w:val="center"/>
            <w:hideMark/>
          </w:tcPr>
          <w:p w14:paraId="5FBB89E4"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0.0</w:t>
            </w:r>
          </w:p>
        </w:tc>
        <w:tc>
          <w:tcPr>
            <w:tcW w:w="1387" w:type="dxa"/>
            <w:vAlign w:val="center"/>
            <w:hideMark/>
          </w:tcPr>
          <w:p w14:paraId="38A5D967"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 4MMs [9:11:14:17]  </w:t>
            </w:r>
          </w:p>
        </w:tc>
        <w:tc>
          <w:tcPr>
            <w:tcW w:w="1156" w:type="dxa"/>
            <w:vAlign w:val="center"/>
            <w:hideMark/>
          </w:tcPr>
          <w:p w14:paraId="4D921BA2"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NM_001195733</w:t>
            </w:r>
          </w:p>
        </w:tc>
        <w:tc>
          <w:tcPr>
            <w:tcW w:w="1099" w:type="dxa"/>
          </w:tcPr>
          <w:p w14:paraId="793B002C"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PIP5K1C</w:t>
            </w:r>
          </w:p>
        </w:tc>
        <w:tc>
          <w:tcPr>
            <w:tcW w:w="1380" w:type="dxa"/>
            <w:vAlign w:val="center"/>
            <w:hideMark/>
          </w:tcPr>
          <w:p w14:paraId="67828E85"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chr19:-3653276   </w:t>
            </w:r>
          </w:p>
        </w:tc>
        <w:tc>
          <w:tcPr>
            <w:tcW w:w="1088" w:type="dxa"/>
          </w:tcPr>
          <w:p w14:paraId="16A26BF2"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Not sig</w:t>
            </w:r>
          </w:p>
        </w:tc>
      </w:tr>
      <w:tr w:rsidR="003B6509" w:rsidRPr="00D253B9" w14:paraId="7615C5D6" w14:textId="77777777" w:rsidTr="008620C3">
        <w:trPr>
          <w:tblCellSpacing w:w="15" w:type="dxa"/>
        </w:trPr>
        <w:tc>
          <w:tcPr>
            <w:tcW w:w="2227" w:type="dxa"/>
            <w:vAlign w:val="center"/>
            <w:hideMark/>
          </w:tcPr>
          <w:p w14:paraId="45481E29"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GCACCGGGCCAGCAAGCTGACGG</w:t>
            </w:r>
          </w:p>
        </w:tc>
        <w:tc>
          <w:tcPr>
            <w:tcW w:w="385" w:type="dxa"/>
            <w:vAlign w:val="center"/>
            <w:hideMark/>
          </w:tcPr>
          <w:p w14:paraId="7AB9F7C3"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0.0</w:t>
            </w:r>
          </w:p>
        </w:tc>
        <w:tc>
          <w:tcPr>
            <w:tcW w:w="1387" w:type="dxa"/>
            <w:vAlign w:val="center"/>
            <w:hideMark/>
          </w:tcPr>
          <w:p w14:paraId="4B62F11F"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 4MMs [4:14:15:17]  </w:t>
            </w:r>
          </w:p>
        </w:tc>
        <w:tc>
          <w:tcPr>
            <w:tcW w:w="1156" w:type="dxa"/>
            <w:vAlign w:val="center"/>
            <w:hideMark/>
          </w:tcPr>
          <w:p w14:paraId="2DC900B7"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NM_014780 </w:t>
            </w:r>
          </w:p>
        </w:tc>
        <w:tc>
          <w:tcPr>
            <w:tcW w:w="1099" w:type="dxa"/>
          </w:tcPr>
          <w:p w14:paraId="132D26C7"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CUL7</w:t>
            </w:r>
          </w:p>
        </w:tc>
        <w:tc>
          <w:tcPr>
            <w:tcW w:w="1380" w:type="dxa"/>
            <w:vAlign w:val="center"/>
            <w:hideMark/>
          </w:tcPr>
          <w:p w14:paraId="46355FE8"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chr6:-43014057  </w:t>
            </w:r>
          </w:p>
        </w:tc>
        <w:tc>
          <w:tcPr>
            <w:tcW w:w="1088" w:type="dxa"/>
          </w:tcPr>
          <w:p w14:paraId="08AD294B" w14:textId="77777777" w:rsidR="00B277A9" w:rsidRPr="008620C3" w:rsidRDefault="00B277A9" w:rsidP="00B277A9">
            <w:pPr>
              <w:spacing w:after="0" w:line="240" w:lineRule="auto"/>
              <w:rPr>
                <w:rFonts w:eastAsia="Times New Roman" w:cs="Times New Roman"/>
                <w:sz w:val="16"/>
                <w:szCs w:val="18"/>
                <w:lang w:eastAsia="de-DE"/>
              </w:rPr>
            </w:pPr>
            <w:r w:rsidRPr="008620C3">
              <w:rPr>
                <w:rFonts w:eastAsia="Times New Roman" w:cs="Times New Roman"/>
                <w:sz w:val="16"/>
                <w:szCs w:val="18"/>
                <w:lang w:eastAsia="de-DE"/>
              </w:rPr>
              <w:t>Not sig</w:t>
            </w:r>
          </w:p>
        </w:tc>
      </w:tr>
    </w:tbl>
    <w:p w14:paraId="3C53874C" w14:textId="77777777" w:rsidR="008F0829" w:rsidRPr="00D253B9" w:rsidRDefault="008F0829" w:rsidP="008F0829">
      <w:pPr>
        <w:rPr>
          <w:b/>
          <w:lang w:val="en-US" w:eastAsia="de-DE"/>
        </w:rPr>
      </w:pPr>
    </w:p>
    <w:p w14:paraId="6B7A3F74" w14:textId="77777777" w:rsidR="008F0829" w:rsidRPr="00D253B9" w:rsidRDefault="00596274" w:rsidP="008F0829">
      <w:pPr>
        <w:pStyle w:val="Heading2"/>
        <w:rPr>
          <w:i/>
        </w:rPr>
      </w:pPr>
      <w:bookmarkStart w:id="18" w:name="_Toc525227416"/>
      <w:r w:rsidRPr="00D253B9">
        <w:t>Analysis of p</w:t>
      </w:r>
      <w:r w:rsidR="008F0829" w:rsidRPr="00D253B9">
        <w:t xml:space="preserve">otential CRISPR/Cas9 </w:t>
      </w:r>
      <w:r w:rsidR="00B277A9" w:rsidRPr="00D253B9">
        <w:t>off-targets</w:t>
      </w:r>
      <w:r w:rsidR="008F0829" w:rsidRPr="00D253B9">
        <w:t xml:space="preserve"> for sgRNAs targeting </w:t>
      </w:r>
      <w:r w:rsidR="008F0829" w:rsidRPr="00D253B9">
        <w:rPr>
          <w:i/>
        </w:rPr>
        <w:t>QPRT</w:t>
      </w:r>
      <w:r w:rsidR="008F0829" w:rsidRPr="00D253B9">
        <w:t>:</w:t>
      </w:r>
      <w:bookmarkEnd w:id="18"/>
    </w:p>
    <w:p w14:paraId="4BE144F8" w14:textId="0C47F7FB" w:rsidR="008F0829" w:rsidRPr="00D253B9" w:rsidRDefault="0075602C" w:rsidP="00EA4AB0">
      <w:pPr>
        <w:pStyle w:val="NoSpacing"/>
        <w:spacing w:line="480" w:lineRule="auto"/>
        <w:rPr>
          <w:lang w:val="en-US"/>
        </w:rPr>
      </w:pPr>
      <w:r w:rsidRPr="00D253B9">
        <w:rPr>
          <w:lang w:val="en-US"/>
        </w:rPr>
        <w:t xml:space="preserve">We checked the 43 potential genic </w:t>
      </w:r>
      <w:r w:rsidR="00B277A9" w:rsidRPr="00D253B9">
        <w:rPr>
          <w:lang w:val="en-US"/>
        </w:rPr>
        <w:t>off-targets</w:t>
      </w:r>
      <w:r w:rsidRPr="00D253B9">
        <w:rPr>
          <w:lang w:val="en-US"/>
        </w:rPr>
        <w:t xml:space="preserve"> (16+27) i</w:t>
      </w:r>
      <w:r w:rsidR="008F0829" w:rsidRPr="00D253B9">
        <w:rPr>
          <w:lang w:val="en-US"/>
        </w:rPr>
        <w:t xml:space="preserve">n the </w:t>
      </w:r>
      <w:r w:rsidRPr="00D253B9">
        <w:rPr>
          <w:lang w:val="en-US"/>
        </w:rPr>
        <w:t xml:space="preserve">RNA-Seq (MACE) data of the </w:t>
      </w:r>
      <w:r w:rsidR="008F0829" w:rsidRPr="00D253B9">
        <w:rPr>
          <w:lang w:val="en-US"/>
        </w:rPr>
        <w:t>KO</w:t>
      </w:r>
      <w:r w:rsidRPr="00D253B9">
        <w:rPr>
          <w:lang w:val="en-US"/>
        </w:rPr>
        <w:t>, empty control and WT</w:t>
      </w:r>
      <w:r w:rsidR="008F0829" w:rsidRPr="00D253B9">
        <w:rPr>
          <w:lang w:val="en-US"/>
        </w:rPr>
        <w:t xml:space="preserve"> cells</w:t>
      </w:r>
      <w:r w:rsidR="007D11D6" w:rsidRPr="00D253B9">
        <w:rPr>
          <w:lang w:val="en-US"/>
        </w:rPr>
        <w:t xml:space="preserve">. </w:t>
      </w:r>
      <w:r w:rsidRPr="00D253B9">
        <w:rPr>
          <w:lang w:val="en-US"/>
        </w:rPr>
        <w:t xml:space="preserve">Of those, </w:t>
      </w:r>
      <w:r w:rsidR="007D11D6" w:rsidRPr="00D253B9">
        <w:rPr>
          <w:lang w:val="en-US"/>
        </w:rPr>
        <w:t>30</w:t>
      </w:r>
      <w:r w:rsidRPr="00D253B9">
        <w:rPr>
          <w:lang w:val="en-US"/>
        </w:rPr>
        <w:t xml:space="preserve"> genes harboring potential</w:t>
      </w:r>
      <w:r w:rsidR="008F0829" w:rsidRPr="00D253B9">
        <w:rPr>
          <w:lang w:val="en-US"/>
        </w:rPr>
        <w:t xml:space="preserve"> </w:t>
      </w:r>
      <w:r w:rsidR="003B6509" w:rsidRPr="00D253B9">
        <w:rPr>
          <w:lang w:val="en-US"/>
        </w:rPr>
        <w:t>off-target</w:t>
      </w:r>
      <w:r w:rsidRPr="00D253B9">
        <w:rPr>
          <w:lang w:val="en-US"/>
        </w:rPr>
        <w:t xml:space="preserve"> sequences were expressed in the MACE analysis. </w:t>
      </w:r>
      <w:r w:rsidR="008F0829" w:rsidRPr="00D253B9">
        <w:rPr>
          <w:lang w:val="en-US"/>
        </w:rPr>
        <w:t xml:space="preserve">After omitting genes differentially expressed between eCtrl and WT, only </w:t>
      </w:r>
      <w:r w:rsidRPr="00D253B9">
        <w:rPr>
          <w:lang w:val="en-US"/>
        </w:rPr>
        <w:t>three</w:t>
      </w:r>
      <w:r w:rsidR="008F0829" w:rsidRPr="00D253B9">
        <w:rPr>
          <w:lang w:val="en-US"/>
        </w:rPr>
        <w:t xml:space="preserve"> of the potential off-targets w</w:t>
      </w:r>
      <w:r w:rsidRPr="00D253B9">
        <w:rPr>
          <w:lang w:val="en-US"/>
        </w:rPr>
        <w:t>ere</w:t>
      </w:r>
      <w:r w:rsidR="008F0829" w:rsidRPr="00D253B9">
        <w:rPr>
          <w:lang w:val="en-US"/>
        </w:rPr>
        <w:t xml:space="preserve"> differentially express</w:t>
      </w:r>
      <w:r w:rsidRPr="00D253B9">
        <w:rPr>
          <w:lang w:val="en-US"/>
        </w:rPr>
        <w:t>ed in the respective KO (SNAP47:</w:t>
      </w:r>
      <w:r w:rsidR="008F0829" w:rsidRPr="00D253B9">
        <w:rPr>
          <w:lang w:val="en-US"/>
        </w:rPr>
        <w:t xml:space="preserve"> FDR</w:t>
      </w:r>
      <w:r w:rsidRPr="00D253B9">
        <w:rPr>
          <w:lang w:val="en-US"/>
        </w:rPr>
        <w:t xml:space="preserve"> </w:t>
      </w:r>
      <w:r w:rsidR="008F0829" w:rsidRPr="00D253B9">
        <w:rPr>
          <w:lang w:val="en-US"/>
        </w:rPr>
        <w:t>=</w:t>
      </w:r>
      <w:r w:rsidRPr="00D253B9">
        <w:rPr>
          <w:lang w:val="en-US"/>
        </w:rPr>
        <w:t xml:space="preserve"> </w:t>
      </w:r>
      <w:r w:rsidR="008F0829" w:rsidRPr="00D253B9">
        <w:rPr>
          <w:lang w:val="en-US"/>
        </w:rPr>
        <w:t xml:space="preserve">0.007, </w:t>
      </w:r>
      <w:r w:rsidRPr="00D253B9">
        <w:rPr>
          <w:lang w:val="en-US"/>
        </w:rPr>
        <w:t>log2</w:t>
      </w:r>
      <w:r w:rsidR="008F0829" w:rsidRPr="00D253B9">
        <w:rPr>
          <w:lang w:val="en-US"/>
        </w:rPr>
        <w:t>FC</w:t>
      </w:r>
      <w:r w:rsidRPr="00D253B9">
        <w:rPr>
          <w:lang w:val="en-US"/>
        </w:rPr>
        <w:t xml:space="preserve"> </w:t>
      </w:r>
      <w:r w:rsidR="008F0829" w:rsidRPr="00D253B9">
        <w:rPr>
          <w:lang w:val="en-US"/>
        </w:rPr>
        <w:t>=</w:t>
      </w:r>
      <w:r w:rsidRPr="00D253B9">
        <w:rPr>
          <w:lang w:val="en-US"/>
        </w:rPr>
        <w:t xml:space="preserve"> </w:t>
      </w:r>
      <w:r w:rsidR="008F0829" w:rsidRPr="00D253B9">
        <w:rPr>
          <w:lang w:val="en-US"/>
        </w:rPr>
        <w:t>0.29</w:t>
      </w:r>
      <w:r w:rsidRPr="00D253B9">
        <w:rPr>
          <w:lang w:val="en-US"/>
        </w:rPr>
        <w:t>; DENND4B: FDR = 0.001, log2FC = 0.38; SCNN1D: FDR = 3.21-E04</w:t>
      </w:r>
      <w:r w:rsidR="00B277A9" w:rsidRPr="00D253B9">
        <w:rPr>
          <w:lang w:val="en-US"/>
        </w:rPr>
        <w:t>, log2FC= 0.95</w:t>
      </w:r>
      <w:r w:rsidR="008F0829" w:rsidRPr="00D253B9">
        <w:rPr>
          <w:lang w:val="en-US"/>
        </w:rPr>
        <w:t xml:space="preserve">). </w:t>
      </w:r>
      <w:r w:rsidR="00B277A9" w:rsidRPr="00D253B9">
        <w:rPr>
          <w:lang w:val="en-US"/>
        </w:rPr>
        <w:t xml:space="preserve">Since all significant effects show an increase of expression in the KO, an unspecific knock out is unlikely. In addition, </w:t>
      </w:r>
      <w:r w:rsidR="008F0829" w:rsidRPr="00D253B9">
        <w:rPr>
          <w:lang w:val="en-US"/>
        </w:rPr>
        <w:t>we only analyzed effects that are replicated in both KO cell</w:t>
      </w:r>
      <w:r w:rsidR="006E0D18" w:rsidRPr="00D253B9">
        <w:rPr>
          <w:lang w:val="en-US"/>
        </w:rPr>
        <w:t xml:space="preserve"> lines</w:t>
      </w:r>
      <w:r w:rsidR="008F0829" w:rsidRPr="00D253B9">
        <w:rPr>
          <w:lang w:val="en-US"/>
        </w:rPr>
        <w:t xml:space="preserve"> </w:t>
      </w:r>
      <w:r w:rsidR="00755F3A" w:rsidRPr="00D253B9">
        <w:rPr>
          <w:lang w:val="en-US"/>
        </w:rPr>
        <w:t xml:space="preserve">thus </w:t>
      </w:r>
      <w:r w:rsidRPr="00D253B9">
        <w:rPr>
          <w:lang w:val="en-US"/>
        </w:rPr>
        <w:t>we consider these</w:t>
      </w:r>
      <w:r w:rsidR="008F0829" w:rsidRPr="00D253B9">
        <w:rPr>
          <w:lang w:val="en-US"/>
        </w:rPr>
        <w:t xml:space="preserve"> effect</w:t>
      </w:r>
      <w:r w:rsidRPr="00D253B9">
        <w:rPr>
          <w:lang w:val="en-US"/>
        </w:rPr>
        <w:t>s</w:t>
      </w:r>
      <w:r w:rsidR="008F0829" w:rsidRPr="00D253B9">
        <w:rPr>
          <w:lang w:val="en-US"/>
        </w:rPr>
        <w:t xml:space="preserve"> as negligible. </w:t>
      </w:r>
    </w:p>
    <w:p w14:paraId="1C1FB371" w14:textId="77777777" w:rsidR="008F0829" w:rsidRPr="00D253B9" w:rsidRDefault="008F0829" w:rsidP="00E87760">
      <w:pPr>
        <w:spacing w:line="480" w:lineRule="auto"/>
        <w:jc w:val="both"/>
        <w:rPr>
          <w:lang w:val="en-US"/>
        </w:rPr>
      </w:pPr>
    </w:p>
    <w:p w14:paraId="0733A542" w14:textId="77777777" w:rsidR="000B143B" w:rsidRPr="008620C3" w:rsidRDefault="000B143B" w:rsidP="008F0829">
      <w:pPr>
        <w:spacing w:line="480" w:lineRule="auto"/>
        <w:jc w:val="both"/>
        <w:rPr>
          <w:lang w:val="en-GB"/>
        </w:rPr>
      </w:pPr>
    </w:p>
    <w:p w14:paraId="7DEADB6B" w14:textId="77777777" w:rsidR="003406B9" w:rsidRPr="008620C3" w:rsidRDefault="003406B9" w:rsidP="00A63E09">
      <w:pPr>
        <w:spacing w:after="160" w:line="259" w:lineRule="auto"/>
        <w:jc w:val="both"/>
        <w:rPr>
          <w:rFonts w:asciiTheme="majorHAnsi" w:hAnsiTheme="majorHAnsi"/>
          <w:b/>
          <w:color w:val="2F5496" w:themeColor="accent1" w:themeShade="BF"/>
          <w:sz w:val="28"/>
          <w:lang w:val="en-GB"/>
        </w:rPr>
      </w:pPr>
      <w:r w:rsidRPr="008620C3">
        <w:rPr>
          <w:lang w:val="en-GB"/>
        </w:rPr>
        <w:br w:type="page"/>
      </w:r>
    </w:p>
    <w:p w14:paraId="1FE3E291" w14:textId="2CACD818" w:rsidR="00013D86" w:rsidRPr="00D253B9" w:rsidRDefault="00013D86" w:rsidP="00A63E09">
      <w:pPr>
        <w:pStyle w:val="Heading1"/>
        <w:jc w:val="both"/>
      </w:pPr>
      <w:bookmarkStart w:id="19" w:name="_Toc525227417"/>
      <w:r w:rsidRPr="00D253B9">
        <w:lastRenderedPageBreak/>
        <w:t>Supplementary tables</w:t>
      </w:r>
      <w:bookmarkEnd w:id="19"/>
    </w:p>
    <w:p w14:paraId="04779604" w14:textId="7E27F7E8" w:rsidR="008E70BF" w:rsidRPr="00D253B9" w:rsidRDefault="006D59D3" w:rsidP="00A63E09">
      <w:pPr>
        <w:pStyle w:val="Heading2"/>
        <w:jc w:val="both"/>
      </w:pPr>
      <w:bookmarkStart w:id="20" w:name="_Toc442103028"/>
      <w:bookmarkStart w:id="21" w:name="_Toc525227418"/>
      <w:r w:rsidRPr="00D253B9">
        <w:t>T</w:t>
      </w:r>
      <w:r w:rsidR="008E70BF" w:rsidRPr="00D253B9">
        <w:t xml:space="preserve">able </w:t>
      </w:r>
      <w:r w:rsidRPr="00D253B9">
        <w:t>S</w:t>
      </w:r>
      <w:r w:rsidR="008E70BF" w:rsidRPr="00D253B9">
        <w:t>1: Primer and probes (universal probe library</w:t>
      </w:r>
      <w:r w:rsidR="00813318" w:rsidRPr="00D253B9">
        <w:t>/UPL</w:t>
      </w:r>
      <w:r w:rsidR="008E70BF" w:rsidRPr="00D253B9">
        <w:t>; Roche) used in this study</w:t>
      </w:r>
      <w:bookmarkEnd w:id="20"/>
      <w:bookmarkEnd w:id="21"/>
      <w:r w:rsidR="008E70BF" w:rsidRPr="00D253B9">
        <w:t xml:space="preserve"> </w:t>
      </w:r>
    </w:p>
    <w:tbl>
      <w:tblPr>
        <w:tblW w:w="8520" w:type="dxa"/>
        <w:tblInd w:w="55" w:type="dxa"/>
        <w:tblCellMar>
          <w:left w:w="70" w:type="dxa"/>
          <w:right w:w="70" w:type="dxa"/>
        </w:tblCellMar>
        <w:tblLook w:val="04A0" w:firstRow="1" w:lastRow="0" w:firstColumn="1" w:lastColumn="0" w:noHBand="0" w:noVBand="1"/>
      </w:tblPr>
      <w:tblGrid>
        <w:gridCol w:w="1100"/>
        <w:gridCol w:w="1800"/>
        <w:gridCol w:w="2560"/>
        <w:gridCol w:w="2260"/>
        <w:gridCol w:w="800"/>
      </w:tblGrid>
      <w:tr w:rsidR="006B2352" w:rsidRPr="00D253B9" w14:paraId="02F9810A" w14:textId="77777777" w:rsidTr="006B2352">
        <w:trPr>
          <w:trHeight w:val="570"/>
        </w:trPr>
        <w:tc>
          <w:tcPr>
            <w:tcW w:w="1100" w:type="dxa"/>
            <w:tcBorders>
              <w:top w:val="single" w:sz="4" w:space="0" w:color="auto"/>
              <w:left w:val="single" w:sz="4" w:space="0" w:color="auto"/>
              <w:bottom w:val="single" w:sz="4" w:space="0" w:color="auto"/>
              <w:right w:val="single" w:sz="4" w:space="0" w:color="auto"/>
            </w:tcBorders>
            <w:shd w:val="clear" w:color="000000" w:fill="BFBFBF"/>
            <w:vAlign w:val="center"/>
            <w:hideMark/>
          </w:tcPr>
          <w:p w14:paraId="7AC2D9E9" w14:textId="77777777" w:rsidR="006B2352" w:rsidRPr="00D253B9" w:rsidRDefault="006B2352" w:rsidP="00A63E09">
            <w:pPr>
              <w:spacing w:after="0" w:line="240" w:lineRule="auto"/>
              <w:jc w:val="both"/>
              <w:rPr>
                <w:rFonts w:eastAsia="Times New Roman" w:cs="Times New Roman"/>
                <w:b/>
                <w:bCs/>
                <w:color w:val="000000"/>
                <w:sz w:val="20"/>
                <w:szCs w:val="20"/>
                <w:lang w:val="en-US" w:eastAsia="de-DE"/>
              </w:rPr>
            </w:pPr>
            <w:r w:rsidRPr="00D253B9">
              <w:rPr>
                <w:rFonts w:eastAsia="Times New Roman" w:cs="Times New Roman"/>
                <w:b/>
                <w:bCs/>
                <w:color w:val="000000"/>
                <w:sz w:val="20"/>
                <w:szCs w:val="20"/>
                <w:lang w:val="en-US" w:eastAsia="de-DE"/>
              </w:rPr>
              <w:t>Gene</w:t>
            </w:r>
          </w:p>
        </w:tc>
        <w:tc>
          <w:tcPr>
            <w:tcW w:w="1800" w:type="dxa"/>
            <w:tcBorders>
              <w:top w:val="single" w:sz="4" w:space="0" w:color="auto"/>
              <w:left w:val="nil"/>
              <w:bottom w:val="single" w:sz="4" w:space="0" w:color="auto"/>
              <w:right w:val="single" w:sz="4" w:space="0" w:color="auto"/>
            </w:tcBorders>
            <w:shd w:val="clear" w:color="000000" w:fill="BFBFBF"/>
            <w:vAlign w:val="center"/>
            <w:hideMark/>
          </w:tcPr>
          <w:p w14:paraId="202EC445" w14:textId="77777777" w:rsidR="006B2352" w:rsidRPr="00D253B9" w:rsidRDefault="006B2352" w:rsidP="00A63E09">
            <w:pPr>
              <w:spacing w:after="0" w:line="240" w:lineRule="auto"/>
              <w:jc w:val="both"/>
              <w:rPr>
                <w:rFonts w:eastAsia="Times New Roman" w:cs="Times New Roman"/>
                <w:b/>
                <w:bCs/>
                <w:color w:val="000000"/>
                <w:sz w:val="20"/>
                <w:szCs w:val="20"/>
                <w:lang w:eastAsia="de-DE"/>
              </w:rPr>
            </w:pPr>
            <w:r w:rsidRPr="00D253B9">
              <w:rPr>
                <w:rFonts w:eastAsia="Times New Roman" w:cs="Times New Roman"/>
                <w:b/>
                <w:bCs/>
                <w:color w:val="000000"/>
                <w:sz w:val="20"/>
                <w:szCs w:val="20"/>
                <w:lang w:val="en-US" w:eastAsia="de-DE"/>
              </w:rPr>
              <w:t>RefSe</w:t>
            </w:r>
            <w:r w:rsidRPr="00D253B9">
              <w:rPr>
                <w:rFonts w:eastAsia="Times New Roman" w:cs="Times New Roman"/>
                <w:b/>
                <w:bCs/>
                <w:color w:val="000000"/>
                <w:sz w:val="20"/>
                <w:szCs w:val="20"/>
                <w:lang w:eastAsia="de-DE"/>
              </w:rPr>
              <w:t>q-Nr.</w:t>
            </w:r>
          </w:p>
        </w:tc>
        <w:tc>
          <w:tcPr>
            <w:tcW w:w="2560" w:type="dxa"/>
            <w:tcBorders>
              <w:top w:val="single" w:sz="4" w:space="0" w:color="auto"/>
              <w:left w:val="nil"/>
              <w:bottom w:val="single" w:sz="4" w:space="0" w:color="auto"/>
              <w:right w:val="single" w:sz="4" w:space="0" w:color="auto"/>
            </w:tcBorders>
            <w:shd w:val="clear" w:color="000000" w:fill="BFBFBF"/>
            <w:vAlign w:val="center"/>
            <w:hideMark/>
          </w:tcPr>
          <w:p w14:paraId="3D2C5206" w14:textId="77777777" w:rsidR="006B2352" w:rsidRPr="00D253B9" w:rsidRDefault="006B2352" w:rsidP="00A63E09">
            <w:pPr>
              <w:spacing w:after="0" w:line="240" w:lineRule="auto"/>
              <w:jc w:val="both"/>
              <w:rPr>
                <w:rFonts w:eastAsia="Times New Roman" w:cs="Times New Roman"/>
                <w:b/>
                <w:bCs/>
                <w:color w:val="000000"/>
                <w:sz w:val="20"/>
                <w:szCs w:val="20"/>
                <w:lang w:eastAsia="de-DE"/>
              </w:rPr>
            </w:pPr>
            <w:r w:rsidRPr="00D253B9">
              <w:rPr>
                <w:rFonts w:eastAsia="Times New Roman" w:cs="Times New Roman"/>
                <w:b/>
                <w:bCs/>
                <w:color w:val="000000"/>
                <w:sz w:val="20"/>
                <w:szCs w:val="20"/>
                <w:lang w:eastAsia="de-DE"/>
              </w:rPr>
              <w:t>Forward</w:t>
            </w:r>
          </w:p>
        </w:tc>
        <w:tc>
          <w:tcPr>
            <w:tcW w:w="2260" w:type="dxa"/>
            <w:tcBorders>
              <w:top w:val="single" w:sz="4" w:space="0" w:color="auto"/>
              <w:left w:val="nil"/>
              <w:bottom w:val="single" w:sz="4" w:space="0" w:color="auto"/>
              <w:right w:val="single" w:sz="4" w:space="0" w:color="auto"/>
            </w:tcBorders>
            <w:shd w:val="clear" w:color="000000" w:fill="BFBFBF"/>
            <w:vAlign w:val="center"/>
            <w:hideMark/>
          </w:tcPr>
          <w:p w14:paraId="68538A8B" w14:textId="77777777" w:rsidR="006B2352" w:rsidRPr="00D253B9" w:rsidRDefault="006B2352" w:rsidP="00A63E09">
            <w:pPr>
              <w:spacing w:after="0" w:line="240" w:lineRule="auto"/>
              <w:jc w:val="both"/>
              <w:rPr>
                <w:rFonts w:eastAsia="Times New Roman" w:cs="Times New Roman"/>
                <w:b/>
                <w:bCs/>
                <w:color w:val="000000"/>
                <w:sz w:val="20"/>
                <w:szCs w:val="20"/>
                <w:lang w:eastAsia="de-DE"/>
              </w:rPr>
            </w:pPr>
            <w:r w:rsidRPr="00D253B9">
              <w:rPr>
                <w:rFonts w:eastAsia="Times New Roman" w:cs="Times New Roman"/>
                <w:b/>
                <w:bCs/>
                <w:color w:val="000000"/>
                <w:sz w:val="20"/>
                <w:szCs w:val="20"/>
                <w:lang w:eastAsia="de-DE"/>
              </w:rPr>
              <w:t>Reverse</w:t>
            </w:r>
          </w:p>
        </w:tc>
        <w:tc>
          <w:tcPr>
            <w:tcW w:w="800" w:type="dxa"/>
            <w:tcBorders>
              <w:top w:val="single" w:sz="4" w:space="0" w:color="auto"/>
              <w:left w:val="nil"/>
              <w:bottom w:val="single" w:sz="4" w:space="0" w:color="auto"/>
              <w:right w:val="single" w:sz="4" w:space="0" w:color="auto"/>
            </w:tcBorders>
            <w:shd w:val="clear" w:color="000000" w:fill="BFBFBF"/>
            <w:vAlign w:val="center"/>
            <w:hideMark/>
          </w:tcPr>
          <w:p w14:paraId="67F6D295" w14:textId="77777777" w:rsidR="006B2352" w:rsidRPr="00D253B9" w:rsidRDefault="006B2352" w:rsidP="00A63E09">
            <w:pPr>
              <w:spacing w:after="0" w:line="240" w:lineRule="auto"/>
              <w:jc w:val="both"/>
              <w:rPr>
                <w:rFonts w:eastAsia="Times New Roman" w:cs="Times New Roman"/>
                <w:b/>
                <w:bCs/>
                <w:color w:val="000000"/>
                <w:sz w:val="20"/>
                <w:szCs w:val="20"/>
                <w:lang w:eastAsia="de-DE"/>
              </w:rPr>
            </w:pPr>
            <w:r w:rsidRPr="00D253B9">
              <w:rPr>
                <w:rFonts w:eastAsia="Times New Roman" w:cs="Times New Roman"/>
                <w:b/>
                <w:bCs/>
                <w:color w:val="000000"/>
                <w:sz w:val="20"/>
                <w:szCs w:val="20"/>
                <w:lang w:eastAsia="de-DE"/>
              </w:rPr>
              <w:t>UPL probe</w:t>
            </w:r>
          </w:p>
        </w:tc>
      </w:tr>
      <w:tr w:rsidR="006B2352" w:rsidRPr="00D253B9" w14:paraId="3CD44067" w14:textId="77777777" w:rsidTr="006B2352">
        <w:trPr>
          <w:trHeight w:val="300"/>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38D8071E" w14:textId="77777777" w:rsidR="006B2352" w:rsidRPr="00D253B9" w:rsidRDefault="006B2352" w:rsidP="00A63E09">
            <w:pPr>
              <w:spacing w:after="0" w:line="240" w:lineRule="auto"/>
              <w:jc w:val="both"/>
              <w:rPr>
                <w:rFonts w:eastAsia="Times New Roman" w:cs="Times New Roman"/>
                <w:i/>
                <w:color w:val="000000"/>
                <w:sz w:val="20"/>
                <w:szCs w:val="20"/>
                <w:lang w:eastAsia="de-DE"/>
              </w:rPr>
            </w:pPr>
            <w:r w:rsidRPr="00D253B9">
              <w:rPr>
                <w:rFonts w:eastAsia="Times New Roman" w:cs="Times New Roman"/>
                <w:i/>
                <w:color w:val="000000"/>
                <w:sz w:val="20"/>
                <w:szCs w:val="20"/>
                <w:lang w:eastAsia="de-DE"/>
              </w:rPr>
              <w:t>ARHGAP20</w:t>
            </w:r>
          </w:p>
        </w:tc>
        <w:tc>
          <w:tcPr>
            <w:tcW w:w="1800" w:type="dxa"/>
            <w:tcBorders>
              <w:top w:val="nil"/>
              <w:left w:val="nil"/>
              <w:bottom w:val="single" w:sz="4" w:space="0" w:color="auto"/>
              <w:right w:val="single" w:sz="4" w:space="0" w:color="auto"/>
            </w:tcBorders>
            <w:shd w:val="clear" w:color="auto" w:fill="auto"/>
            <w:noWrap/>
            <w:vAlign w:val="bottom"/>
            <w:hideMark/>
          </w:tcPr>
          <w:p w14:paraId="5295E35D" w14:textId="77777777" w:rsidR="006B2352" w:rsidRPr="00D253B9" w:rsidRDefault="006B2352" w:rsidP="00A63E09">
            <w:pPr>
              <w:spacing w:after="0" w:line="240" w:lineRule="auto"/>
              <w:jc w:val="both"/>
              <w:rPr>
                <w:rFonts w:eastAsia="Times New Roman" w:cs="Times New Roman"/>
                <w:color w:val="000000"/>
                <w:sz w:val="20"/>
                <w:szCs w:val="20"/>
                <w:lang w:eastAsia="de-DE"/>
              </w:rPr>
            </w:pPr>
            <w:r w:rsidRPr="00D253B9">
              <w:rPr>
                <w:rFonts w:eastAsia="Times New Roman" w:cs="Times New Roman"/>
                <w:color w:val="000000"/>
                <w:sz w:val="20"/>
                <w:szCs w:val="20"/>
                <w:lang w:eastAsia="de-DE"/>
              </w:rPr>
              <w:t xml:space="preserve">NM_020809.3 </w:t>
            </w:r>
          </w:p>
        </w:tc>
        <w:tc>
          <w:tcPr>
            <w:tcW w:w="2560" w:type="dxa"/>
            <w:tcBorders>
              <w:top w:val="nil"/>
              <w:left w:val="nil"/>
              <w:bottom w:val="single" w:sz="4" w:space="0" w:color="auto"/>
              <w:right w:val="single" w:sz="4" w:space="0" w:color="auto"/>
            </w:tcBorders>
            <w:shd w:val="clear" w:color="auto" w:fill="auto"/>
            <w:noWrap/>
            <w:vAlign w:val="bottom"/>
            <w:hideMark/>
          </w:tcPr>
          <w:p w14:paraId="5B4052FB" w14:textId="77777777" w:rsidR="006B2352" w:rsidRPr="00D253B9" w:rsidRDefault="006B2352" w:rsidP="00A63E09">
            <w:pPr>
              <w:spacing w:after="0" w:line="240" w:lineRule="auto"/>
              <w:jc w:val="both"/>
              <w:rPr>
                <w:rFonts w:eastAsia="Times New Roman" w:cs="Times New Roman"/>
                <w:color w:val="000000"/>
                <w:sz w:val="20"/>
                <w:szCs w:val="20"/>
                <w:lang w:eastAsia="de-DE"/>
              </w:rPr>
            </w:pPr>
            <w:r w:rsidRPr="00D253B9">
              <w:rPr>
                <w:rFonts w:eastAsia="Times New Roman" w:cs="Times New Roman"/>
                <w:color w:val="000000"/>
                <w:sz w:val="20"/>
                <w:szCs w:val="20"/>
                <w:lang w:eastAsia="de-DE"/>
              </w:rPr>
              <w:t>tgagatgtgacactagagagaatgc</w:t>
            </w:r>
          </w:p>
        </w:tc>
        <w:tc>
          <w:tcPr>
            <w:tcW w:w="2260" w:type="dxa"/>
            <w:tcBorders>
              <w:top w:val="nil"/>
              <w:left w:val="nil"/>
              <w:bottom w:val="single" w:sz="4" w:space="0" w:color="auto"/>
              <w:right w:val="single" w:sz="4" w:space="0" w:color="auto"/>
            </w:tcBorders>
            <w:shd w:val="clear" w:color="auto" w:fill="auto"/>
            <w:noWrap/>
            <w:vAlign w:val="bottom"/>
            <w:hideMark/>
          </w:tcPr>
          <w:p w14:paraId="4DBC4C1D" w14:textId="77777777" w:rsidR="006B2352" w:rsidRPr="00D253B9" w:rsidRDefault="006B2352" w:rsidP="00A63E09">
            <w:pPr>
              <w:spacing w:after="0" w:line="240" w:lineRule="auto"/>
              <w:jc w:val="both"/>
              <w:rPr>
                <w:rFonts w:eastAsia="Times New Roman" w:cs="Times New Roman"/>
                <w:color w:val="000000"/>
                <w:sz w:val="20"/>
                <w:szCs w:val="20"/>
                <w:lang w:eastAsia="de-DE"/>
              </w:rPr>
            </w:pPr>
            <w:r w:rsidRPr="00D253B9">
              <w:rPr>
                <w:rFonts w:eastAsia="Times New Roman" w:cs="Times New Roman"/>
                <w:color w:val="000000"/>
                <w:sz w:val="20"/>
                <w:szCs w:val="20"/>
                <w:lang w:eastAsia="de-DE"/>
              </w:rPr>
              <w:t>ctcatttagctcattttccaagc</w:t>
            </w:r>
          </w:p>
        </w:tc>
        <w:tc>
          <w:tcPr>
            <w:tcW w:w="800" w:type="dxa"/>
            <w:tcBorders>
              <w:top w:val="nil"/>
              <w:left w:val="nil"/>
              <w:bottom w:val="single" w:sz="4" w:space="0" w:color="auto"/>
              <w:right w:val="single" w:sz="4" w:space="0" w:color="auto"/>
            </w:tcBorders>
            <w:shd w:val="clear" w:color="auto" w:fill="auto"/>
            <w:noWrap/>
            <w:vAlign w:val="bottom"/>
            <w:hideMark/>
          </w:tcPr>
          <w:p w14:paraId="4BC0C1B6" w14:textId="77777777" w:rsidR="006B2352" w:rsidRPr="00D253B9" w:rsidRDefault="006B2352" w:rsidP="00A63E09">
            <w:pPr>
              <w:spacing w:after="0" w:line="240" w:lineRule="auto"/>
              <w:jc w:val="both"/>
              <w:rPr>
                <w:rFonts w:eastAsia="Times New Roman" w:cs="Times New Roman"/>
                <w:color w:val="000000"/>
                <w:sz w:val="20"/>
                <w:szCs w:val="20"/>
                <w:lang w:eastAsia="de-DE"/>
              </w:rPr>
            </w:pPr>
            <w:r w:rsidRPr="00D253B9">
              <w:rPr>
                <w:rFonts w:eastAsia="Times New Roman" w:cs="Times New Roman"/>
                <w:color w:val="000000"/>
                <w:sz w:val="20"/>
                <w:szCs w:val="20"/>
                <w:lang w:eastAsia="de-DE"/>
              </w:rPr>
              <w:t>63</w:t>
            </w:r>
          </w:p>
        </w:tc>
      </w:tr>
      <w:tr w:rsidR="006B2352" w:rsidRPr="00D253B9" w14:paraId="13179348" w14:textId="77777777" w:rsidTr="006B2352">
        <w:trPr>
          <w:trHeight w:val="300"/>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35B78EBA" w14:textId="77777777" w:rsidR="006B2352" w:rsidRPr="00D253B9" w:rsidRDefault="006B2352" w:rsidP="00A63E09">
            <w:pPr>
              <w:spacing w:after="0" w:line="240" w:lineRule="auto"/>
              <w:jc w:val="both"/>
              <w:rPr>
                <w:rFonts w:eastAsia="Times New Roman" w:cs="Times New Roman"/>
                <w:i/>
                <w:color w:val="000000"/>
                <w:sz w:val="20"/>
                <w:szCs w:val="20"/>
                <w:lang w:eastAsia="de-DE"/>
              </w:rPr>
            </w:pPr>
            <w:r w:rsidRPr="00D253B9">
              <w:rPr>
                <w:rFonts w:eastAsia="Times New Roman" w:cs="Times New Roman"/>
                <w:i/>
                <w:color w:val="000000"/>
                <w:sz w:val="20"/>
                <w:szCs w:val="20"/>
                <w:lang w:eastAsia="de-DE"/>
              </w:rPr>
              <w:t>BRINP1</w:t>
            </w:r>
          </w:p>
        </w:tc>
        <w:tc>
          <w:tcPr>
            <w:tcW w:w="1800" w:type="dxa"/>
            <w:tcBorders>
              <w:top w:val="nil"/>
              <w:left w:val="nil"/>
              <w:bottom w:val="single" w:sz="4" w:space="0" w:color="auto"/>
              <w:right w:val="single" w:sz="4" w:space="0" w:color="auto"/>
            </w:tcBorders>
            <w:shd w:val="clear" w:color="auto" w:fill="auto"/>
            <w:noWrap/>
            <w:vAlign w:val="bottom"/>
            <w:hideMark/>
          </w:tcPr>
          <w:p w14:paraId="5DEB5135" w14:textId="77777777" w:rsidR="006B2352" w:rsidRPr="00D253B9" w:rsidRDefault="006B2352" w:rsidP="00A63E09">
            <w:pPr>
              <w:spacing w:after="0" w:line="240" w:lineRule="auto"/>
              <w:jc w:val="both"/>
              <w:rPr>
                <w:rFonts w:eastAsia="Times New Roman" w:cs="Times New Roman"/>
                <w:color w:val="000000"/>
                <w:sz w:val="20"/>
                <w:szCs w:val="20"/>
                <w:lang w:eastAsia="de-DE"/>
              </w:rPr>
            </w:pPr>
            <w:r w:rsidRPr="00D253B9">
              <w:rPr>
                <w:rFonts w:eastAsia="Times New Roman" w:cs="Times New Roman"/>
                <w:color w:val="000000"/>
                <w:sz w:val="20"/>
                <w:szCs w:val="20"/>
                <w:lang w:eastAsia="de-DE"/>
              </w:rPr>
              <w:t>NM_014618.2</w:t>
            </w:r>
          </w:p>
        </w:tc>
        <w:tc>
          <w:tcPr>
            <w:tcW w:w="2560" w:type="dxa"/>
            <w:tcBorders>
              <w:top w:val="nil"/>
              <w:left w:val="nil"/>
              <w:bottom w:val="single" w:sz="4" w:space="0" w:color="auto"/>
              <w:right w:val="single" w:sz="4" w:space="0" w:color="auto"/>
            </w:tcBorders>
            <w:shd w:val="clear" w:color="auto" w:fill="auto"/>
            <w:noWrap/>
            <w:vAlign w:val="bottom"/>
            <w:hideMark/>
          </w:tcPr>
          <w:p w14:paraId="27973DB7" w14:textId="77777777" w:rsidR="006B2352" w:rsidRPr="00D253B9" w:rsidRDefault="006B2352" w:rsidP="00A63E09">
            <w:pPr>
              <w:spacing w:after="0" w:line="240" w:lineRule="auto"/>
              <w:jc w:val="both"/>
              <w:rPr>
                <w:rFonts w:eastAsia="Times New Roman" w:cs="Times New Roman"/>
                <w:color w:val="000000"/>
                <w:sz w:val="20"/>
                <w:szCs w:val="20"/>
                <w:lang w:eastAsia="de-DE"/>
              </w:rPr>
            </w:pPr>
            <w:r w:rsidRPr="00D253B9">
              <w:rPr>
                <w:rFonts w:eastAsia="Times New Roman" w:cs="Times New Roman"/>
                <w:color w:val="000000"/>
                <w:sz w:val="20"/>
                <w:szCs w:val="20"/>
                <w:lang w:eastAsia="de-DE"/>
              </w:rPr>
              <w:t>aaaagtacggcacccacct</w:t>
            </w:r>
          </w:p>
        </w:tc>
        <w:tc>
          <w:tcPr>
            <w:tcW w:w="2260" w:type="dxa"/>
            <w:tcBorders>
              <w:top w:val="nil"/>
              <w:left w:val="nil"/>
              <w:bottom w:val="single" w:sz="4" w:space="0" w:color="auto"/>
              <w:right w:val="single" w:sz="4" w:space="0" w:color="auto"/>
            </w:tcBorders>
            <w:shd w:val="clear" w:color="auto" w:fill="auto"/>
            <w:noWrap/>
            <w:vAlign w:val="bottom"/>
            <w:hideMark/>
          </w:tcPr>
          <w:p w14:paraId="702758B0" w14:textId="77777777" w:rsidR="006B2352" w:rsidRPr="00D253B9" w:rsidRDefault="006B2352" w:rsidP="00A63E09">
            <w:pPr>
              <w:spacing w:after="0" w:line="240" w:lineRule="auto"/>
              <w:jc w:val="both"/>
              <w:rPr>
                <w:rFonts w:eastAsia="Times New Roman" w:cs="Times New Roman"/>
                <w:color w:val="000000"/>
                <w:sz w:val="20"/>
                <w:szCs w:val="20"/>
                <w:lang w:eastAsia="de-DE"/>
              </w:rPr>
            </w:pPr>
            <w:r w:rsidRPr="00D253B9">
              <w:rPr>
                <w:rFonts w:eastAsia="Times New Roman" w:cs="Times New Roman"/>
                <w:color w:val="000000"/>
                <w:sz w:val="20"/>
                <w:szCs w:val="20"/>
                <w:lang w:eastAsia="de-DE"/>
              </w:rPr>
              <w:t>catatacatggtcaaagcctcct</w:t>
            </w:r>
          </w:p>
        </w:tc>
        <w:tc>
          <w:tcPr>
            <w:tcW w:w="800" w:type="dxa"/>
            <w:tcBorders>
              <w:top w:val="nil"/>
              <w:left w:val="nil"/>
              <w:bottom w:val="single" w:sz="4" w:space="0" w:color="auto"/>
              <w:right w:val="single" w:sz="4" w:space="0" w:color="auto"/>
            </w:tcBorders>
            <w:shd w:val="clear" w:color="auto" w:fill="auto"/>
            <w:noWrap/>
            <w:vAlign w:val="bottom"/>
            <w:hideMark/>
          </w:tcPr>
          <w:p w14:paraId="30825585" w14:textId="77777777" w:rsidR="006B2352" w:rsidRPr="00D253B9" w:rsidRDefault="006B2352" w:rsidP="00A63E09">
            <w:pPr>
              <w:spacing w:after="0" w:line="240" w:lineRule="auto"/>
              <w:jc w:val="both"/>
              <w:rPr>
                <w:rFonts w:eastAsia="Times New Roman" w:cs="Times New Roman"/>
                <w:color w:val="000000"/>
                <w:sz w:val="20"/>
                <w:szCs w:val="20"/>
                <w:lang w:eastAsia="de-DE"/>
              </w:rPr>
            </w:pPr>
            <w:r w:rsidRPr="00D253B9">
              <w:rPr>
                <w:rFonts w:eastAsia="Times New Roman" w:cs="Times New Roman"/>
                <w:color w:val="000000"/>
                <w:sz w:val="20"/>
                <w:szCs w:val="20"/>
                <w:lang w:eastAsia="de-DE"/>
              </w:rPr>
              <w:t>5</w:t>
            </w:r>
          </w:p>
        </w:tc>
      </w:tr>
      <w:tr w:rsidR="006B2352" w:rsidRPr="00D253B9" w14:paraId="20AFE00D" w14:textId="77777777" w:rsidTr="006B2352">
        <w:trPr>
          <w:trHeight w:val="300"/>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0A79DAF8" w14:textId="77777777" w:rsidR="006B2352" w:rsidRPr="00D253B9" w:rsidRDefault="006B2352" w:rsidP="00A63E09">
            <w:pPr>
              <w:spacing w:after="0" w:line="240" w:lineRule="auto"/>
              <w:jc w:val="both"/>
              <w:rPr>
                <w:rFonts w:eastAsia="Times New Roman" w:cs="Times New Roman"/>
                <w:i/>
                <w:color w:val="000000"/>
                <w:sz w:val="20"/>
                <w:szCs w:val="20"/>
                <w:lang w:eastAsia="de-DE"/>
              </w:rPr>
            </w:pPr>
            <w:r w:rsidRPr="00D253B9">
              <w:rPr>
                <w:rFonts w:eastAsia="Times New Roman" w:cs="Times New Roman"/>
                <w:i/>
                <w:color w:val="000000"/>
                <w:sz w:val="20"/>
                <w:szCs w:val="20"/>
                <w:lang w:eastAsia="de-DE"/>
              </w:rPr>
              <w:t>CCK</w:t>
            </w:r>
          </w:p>
        </w:tc>
        <w:tc>
          <w:tcPr>
            <w:tcW w:w="1800" w:type="dxa"/>
            <w:tcBorders>
              <w:top w:val="nil"/>
              <w:left w:val="nil"/>
              <w:bottom w:val="single" w:sz="4" w:space="0" w:color="auto"/>
              <w:right w:val="single" w:sz="4" w:space="0" w:color="auto"/>
            </w:tcBorders>
            <w:shd w:val="clear" w:color="auto" w:fill="auto"/>
            <w:noWrap/>
            <w:vAlign w:val="bottom"/>
            <w:hideMark/>
          </w:tcPr>
          <w:p w14:paraId="7FD21D34" w14:textId="77777777" w:rsidR="006B2352" w:rsidRPr="00D253B9" w:rsidRDefault="006B2352" w:rsidP="00A63E09">
            <w:pPr>
              <w:spacing w:after="0" w:line="240" w:lineRule="auto"/>
              <w:jc w:val="both"/>
              <w:rPr>
                <w:rFonts w:eastAsia="Times New Roman" w:cs="Times New Roman"/>
                <w:color w:val="000000"/>
                <w:sz w:val="20"/>
                <w:szCs w:val="20"/>
                <w:lang w:eastAsia="de-DE"/>
              </w:rPr>
            </w:pPr>
            <w:r w:rsidRPr="00D253B9">
              <w:rPr>
                <w:rFonts w:eastAsia="Times New Roman" w:cs="Times New Roman"/>
                <w:color w:val="000000"/>
                <w:sz w:val="20"/>
                <w:szCs w:val="20"/>
                <w:lang w:eastAsia="de-DE"/>
              </w:rPr>
              <w:t>NM_000729.5</w:t>
            </w:r>
          </w:p>
        </w:tc>
        <w:tc>
          <w:tcPr>
            <w:tcW w:w="2560" w:type="dxa"/>
            <w:tcBorders>
              <w:top w:val="nil"/>
              <w:left w:val="nil"/>
              <w:bottom w:val="single" w:sz="4" w:space="0" w:color="auto"/>
              <w:right w:val="single" w:sz="4" w:space="0" w:color="auto"/>
            </w:tcBorders>
            <w:shd w:val="clear" w:color="auto" w:fill="auto"/>
            <w:noWrap/>
            <w:vAlign w:val="bottom"/>
            <w:hideMark/>
          </w:tcPr>
          <w:p w14:paraId="3AB74E2D" w14:textId="77777777" w:rsidR="006B2352" w:rsidRPr="00D253B9" w:rsidRDefault="006B2352" w:rsidP="00A63E09">
            <w:pPr>
              <w:spacing w:after="0" w:line="240" w:lineRule="auto"/>
              <w:jc w:val="both"/>
              <w:rPr>
                <w:rFonts w:eastAsia="Times New Roman" w:cs="Times New Roman"/>
                <w:color w:val="000000"/>
                <w:sz w:val="20"/>
                <w:szCs w:val="20"/>
                <w:lang w:eastAsia="de-DE"/>
              </w:rPr>
            </w:pPr>
            <w:r w:rsidRPr="00D253B9">
              <w:rPr>
                <w:rFonts w:eastAsia="Times New Roman" w:cs="Times New Roman"/>
                <w:color w:val="000000"/>
                <w:sz w:val="20"/>
                <w:szCs w:val="20"/>
                <w:lang w:eastAsia="de-DE"/>
              </w:rPr>
              <w:t>ctttcactgacccagaacactg</w:t>
            </w:r>
          </w:p>
        </w:tc>
        <w:tc>
          <w:tcPr>
            <w:tcW w:w="2260" w:type="dxa"/>
            <w:tcBorders>
              <w:top w:val="nil"/>
              <w:left w:val="nil"/>
              <w:bottom w:val="single" w:sz="4" w:space="0" w:color="auto"/>
              <w:right w:val="single" w:sz="4" w:space="0" w:color="auto"/>
            </w:tcBorders>
            <w:shd w:val="clear" w:color="auto" w:fill="auto"/>
            <w:noWrap/>
            <w:vAlign w:val="bottom"/>
            <w:hideMark/>
          </w:tcPr>
          <w:p w14:paraId="253ED89C" w14:textId="77777777" w:rsidR="006B2352" w:rsidRPr="00D253B9" w:rsidRDefault="006B2352" w:rsidP="00A63E09">
            <w:pPr>
              <w:spacing w:after="0" w:line="240" w:lineRule="auto"/>
              <w:jc w:val="both"/>
              <w:rPr>
                <w:rFonts w:eastAsia="Times New Roman" w:cs="Times New Roman"/>
                <w:color w:val="000000"/>
                <w:sz w:val="20"/>
                <w:szCs w:val="20"/>
                <w:lang w:eastAsia="de-DE"/>
              </w:rPr>
            </w:pPr>
            <w:r w:rsidRPr="00D253B9">
              <w:rPr>
                <w:rFonts w:eastAsia="Times New Roman" w:cs="Times New Roman"/>
                <w:color w:val="000000"/>
                <w:sz w:val="20"/>
                <w:szCs w:val="20"/>
                <w:lang w:eastAsia="de-DE"/>
              </w:rPr>
              <w:t>cggttgaagtggctcctg</w:t>
            </w:r>
          </w:p>
        </w:tc>
        <w:tc>
          <w:tcPr>
            <w:tcW w:w="800" w:type="dxa"/>
            <w:tcBorders>
              <w:top w:val="nil"/>
              <w:left w:val="nil"/>
              <w:bottom w:val="single" w:sz="4" w:space="0" w:color="auto"/>
              <w:right w:val="single" w:sz="4" w:space="0" w:color="auto"/>
            </w:tcBorders>
            <w:shd w:val="clear" w:color="auto" w:fill="auto"/>
            <w:noWrap/>
            <w:vAlign w:val="bottom"/>
            <w:hideMark/>
          </w:tcPr>
          <w:p w14:paraId="77089E5A" w14:textId="77777777" w:rsidR="006B2352" w:rsidRPr="00D253B9" w:rsidRDefault="006B2352" w:rsidP="00A63E09">
            <w:pPr>
              <w:spacing w:after="0" w:line="240" w:lineRule="auto"/>
              <w:jc w:val="both"/>
              <w:rPr>
                <w:rFonts w:eastAsia="Times New Roman" w:cs="Times New Roman"/>
                <w:color w:val="000000"/>
                <w:sz w:val="20"/>
                <w:szCs w:val="20"/>
                <w:lang w:eastAsia="de-DE"/>
              </w:rPr>
            </w:pPr>
            <w:r w:rsidRPr="00D253B9">
              <w:rPr>
                <w:rFonts w:eastAsia="Times New Roman" w:cs="Times New Roman"/>
                <w:color w:val="000000"/>
                <w:sz w:val="20"/>
                <w:szCs w:val="20"/>
                <w:lang w:eastAsia="de-DE"/>
              </w:rPr>
              <w:t>80</w:t>
            </w:r>
          </w:p>
        </w:tc>
      </w:tr>
      <w:tr w:rsidR="006B2352" w:rsidRPr="00D253B9" w14:paraId="722ACDD1" w14:textId="77777777" w:rsidTr="006B2352">
        <w:trPr>
          <w:trHeight w:val="300"/>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16332838" w14:textId="77777777" w:rsidR="006B2352" w:rsidRPr="00D253B9" w:rsidRDefault="006B2352" w:rsidP="00A63E09">
            <w:pPr>
              <w:spacing w:after="0" w:line="240" w:lineRule="auto"/>
              <w:jc w:val="both"/>
              <w:rPr>
                <w:rFonts w:eastAsia="Times New Roman" w:cs="Times New Roman"/>
                <w:i/>
                <w:color w:val="000000"/>
                <w:sz w:val="20"/>
                <w:szCs w:val="20"/>
                <w:lang w:eastAsia="de-DE"/>
              </w:rPr>
            </w:pPr>
            <w:r w:rsidRPr="00D253B9">
              <w:rPr>
                <w:rFonts w:eastAsia="Times New Roman" w:cs="Times New Roman"/>
                <w:i/>
                <w:color w:val="000000"/>
                <w:sz w:val="20"/>
                <w:szCs w:val="20"/>
                <w:lang w:eastAsia="de-DE"/>
              </w:rPr>
              <w:t>COX17</w:t>
            </w:r>
          </w:p>
        </w:tc>
        <w:tc>
          <w:tcPr>
            <w:tcW w:w="1800" w:type="dxa"/>
            <w:tcBorders>
              <w:top w:val="nil"/>
              <w:left w:val="nil"/>
              <w:bottom w:val="single" w:sz="4" w:space="0" w:color="auto"/>
              <w:right w:val="single" w:sz="4" w:space="0" w:color="auto"/>
            </w:tcBorders>
            <w:shd w:val="clear" w:color="auto" w:fill="auto"/>
            <w:noWrap/>
            <w:vAlign w:val="bottom"/>
            <w:hideMark/>
          </w:tcPr>
          <w:p w14:paraId="439AA97C" w14:textId="77777777" w:rsidR="006B2352" w:rsidRPr="00D253B9" w:rsidRDefault="006B2352" w:rsidP="00A63E09">
            <w:pPr>
              <w:spacing w:after="0" w:line="240" w:lineRule="auto"/>
              <w:jc w:val="both"/>
              <w:rPr>
                <w:rFonts w:eastAsia="Times New Roman" w:cs="Times New Roman"/>
                <w:color w:val="000000"/>
                <w:sz w:val="20"/>
                <w:szCs w:val="20"/>
                <w:lang w:eastAsia="de-DE"/>
              </w:rPr>
            </w:pPr>
            <w:r w:rsidRPr="00D253B9">
              <w:rPr>
                <w:rFonts w:eastAsia="Times New Roman" w:cs="Times New Roman"/>
                <w:color w:val="000000"/>
                <w:sz w:val="20"/>
                <w:szCs w:val="20"/>
                <w:lang w:eastAsia="de-DE"/>
              </w:rPr>
              <w:t xml:space="preserve">NM_005694.1 </w:t>
            </w:r>
          </w:p>
        </w:tc>
        <w:tc>
          <w:tcPr>
            <w:tcW w:w="2560" w:type="dxa"/>
            <w:tcBorders>
              <w:top w:val="nil"/>
              <w:left w:val="nil"/>
              <w:bottom w:val="single" w:sz="4" w:space="0" w:color="auto"/>
              <w:right w:val="single" w:sz="4" w:space="0" w:color="auto"/>
            </w:tcBorders>
            <w:shd w:val="clear" w:color="auto" w:fill="auto"/>
            <w:noWrap/>
            <w:vAlign w:val="bottom"/>
            <w:hideMark/>
          </w:tcPr>
          <w:p w14:paraId="1F64DC48" w14:textId="77777777" w:rsidR="006B2352" w:rsidRPr="00D253B9" w:rsidRDefault="006B2352" w:rsidP="00A63E09">
            <w:pPr>
              <w:spacing w:after="0" w:line="240" w:lineRule="auto"/>
              <w:jc w:val="both"/>
              <w:rPr>
                <w:rFonts w:eastAsia="Times New Roman" w:cs="Times New Roman"/>
                <w:color w:val="000000"/>
                <w:sz w:val="20"/>
                <w:szCs w:val="20"/>
                <w:lang w:eastAsia="de-DE"/>
              </w:rPr>
            </w:pPr>
            <w:r w:rsidRPr="00D253B9">
              <w:rPr>
                <w:rFonts w:eastAsia="Times New Roman" w:cs="Times New Roman"/>
                <w:color w:val="000000"/>
                <w:sz w:val="20"/>
                <w:szCs w:val="20"/>
                <w:lang w:eastAsia="de-DE"/>
              </w:rPr>
              <w:t>aagatgccgggtctggtt</w:t>
            </w:r>
          </w:p>
        </w:tc>
        <w:tc>
          <w:tcPr>
            <w:tcW w:w="2260" w:type="dxa"/>
            <w:tcBorders>
              <w:top w:val="nil"/>
              <w:left w:val="nil"/>
              <w:bottom w:val="single" w:sz="4" w:space="0" w:color="auto"/>
              <w:right w:val="single" w:sz="4" w:space="0" w:color="auto"/>
            </w:tcBorders>
            <w:shd w:val="clear" w:color="auto" w:fill="auto"/>
            <w:noWrap/>
            <w:vAlign w:val="bottom"/>
            <w:hideMark/>
          </w:tcPr>
          <w:p w14:paraId="7B636EA6" w14:textId="77777777" w:rsidR="006B2352" w:rsidRPr="00D253B9" w:rsidRDefault="006B2352" w:rsidP="00A63E09">
            <w:pPr>
              <w:spacing w:after="0" w:line="240" w:lineRule="auto"/>
              <w:jc w:val="both"/>
              <w:rPr>
                <w:rFonts w:eastAsia="Times New Roman" w:cs="Times New Roman"/>
                <w:color w:val="000000"/>
                <w:sz w:val="20"/>
                <w:szCs w:val="20"/>
                <w:lang w:eastAsia="de-DE"/>
              </w:rPr>
            </w:pPr>
            <w:r w:rsidRPr="00D253B9">
              <w:rPr>
                <w:rFonts w:eastAsia="Times New Roman" w:cs="Times New Roman"/>
                <w:color w:val="000000"/>
                <w:sz w:val="20"/>
                <w:szCs w:val="20"/>
                <w:lang w:eastAsia="de-DE"/>
              </w:rPr>
              <w:t>ttcttctcctttctcgatgataca</w:t>
            </w:r>
          </w:p>
        </w:tc>
        <w:tc>
          <w:tcPr>
            <w:tcW w:w="800" w:type="dxa"/>
            <w:tcBorders>
              <w:top w:val="nil"/>
              <w:left w:val="nil"/>
              <w:bottom w:val="single" w:sz="4" w:space="0" w:color="auto"/>
              <w:right w:val="single" w:sz="4" w:space="0" w:color="auto"/>
            </w:tcBorders>
            <w:shd w:val="clear" w:color="auto" w:fill="auto"/>
            <w:noWrap/>
            <w:vAlign w:val="bottom"/>
            <w:hideMark/>
          </w:tcPr>
          <w:p w14:paraId="3098D4DC" w14:textId="77777777" w:rsidR="006B2352" w:rsidRPr="00D253B9" w:rsidRDefault="006B2352" w:rsidP="00A63E09">
            <w:pPr>
              <w:spacing w:after="0" w:line="240" w:lineRule="auto"/>
              <w:jc w:val="both"/>
              <w:rPr>
                <w:rFonts w:eastAsia="Times New Roman" w:cs="Times New Roman"/>
                <w:color w:val="000000"/>
                <w:sz w:val="20"/>
                <w:szCs w:val="20"/>
                <w:lang w:eastAsia="de-DE"/>
              </w:rPr>
            </w:pPr>
            <w:r w:rsidRPr="00D253B9">
              <w:rPr>
                <w:rFonts w:eastAsia="Times New Roman" w:cs="Times New Roman"/>
                <w:color w:val="000000"/>
                <w:sz w:val="20"/>
                <w:szCs w:val="20"/>
                <w:lang w:eastAsia="de-DE"/>
              </w:rPr>
              <w:t>2</w:t>
            </w:r>
          </w:p>
        </w:tc>
      </w:tr>
      <w:tr w:rsidR="006B2352" w:rsidRPr="00D253B9" w14:paraId="1EB9D7DD" w14:textId="77777777" w:rsidTr="006B2352">
        <w:trPr>
          <w:trHeight w:val="300"/>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6F26B938" w14:textId="77777777" w:rsidR="006B2352" w:rsidRPr="00D253B9" w:rsidRDefault="006B2352" w:rsidP="00A63E09">
            <w:pPr>
              <w:spacing w:after="0" w:line="240" w:lineRule="auto"/>
              <w:jc w:val="both"/>
              <w:rPr>
                <w:rFonts w:eastAsia="Times New Roman" w:cs="Times New Roman"/>
                <w:i/>
                <w:color w:val="000000"/>
                <w:sz w:val="20"/>
                <w:szCs w:val="20"/>
                <w:lang w:eastAsia="de-DE"/>
              </w:rPr>
            </w:pPr>
            <w:r w:rsidRPr="00D253B9">
              <w:rPr>
                <w:rFonts w:eastAsia="Times New Roman" w:cs="Times New Roman"/>
                <w:i/>
                <w:color w:val="000000"/>
                <w:sz w:val="20"/>
                <w:szCs w:val="20"/>
                <w:lang w:eastAsia="de-DE"/>
              </w:rPr>
              <w:t>COX17P1</w:t>
            </w:r>
          </w:p>
        </w:tc>
        <w:tc>
          <w:tcPr>
            <w:tcW w:w="1800" w:type="dxa"/>
            <w:tcBorders>
              <w:top w:val="nil"/>
              <w:left w:val="nil"/>
              <w:bottom w:val="single" w:sz="4" w:space="0" w:color="auto"/>
              <w:right w:val="single" w:sz="4" w:space="0" w:color="auto"/>
            </w:tcBorders>
            <w:shd w:val="clear" w:color="auto" w:fill="auto"/>
            <w:noWrap/>
            <w:vAlign w:val="center"/>
            <w:hideMark/>
          </w:tcPr>
          <w:p w14:paraId="3B9C8192" w14:textId="77777777" w:rsidR="006B2352" w:rsidRPr="00D253B9" w:rsidRDefault="006B2352" w:rsidP="00A63E09">
            <w:pPr>
              <w:spacing w:after="0" w:line="240" w:lineRule="auto"/>
              <w:jc w:val="both"/>
              <w:rPr>
                <w:rFonts w:eastAsia="Arial Unicode MS" w:cs="Arial Unicode MS"/>
                <w:color w:val="000000"/>
                <w:sz w:val="20"/>
                <w:szCs w:val="20"/>
                <w:lang w:eastAsia="de-DE"/>
              </w:rPr>
            </w:pPr>
            <w:r w:rsidRPr="00D253B9">
              <w:rPr>
                <w:rFonts w:eastAsia="Arial Unicode MS" w:cs="Arial Unicode MS"/>
                <w:color w:val="000000"/>
                <w:sz w:val="20"/>
                <w:szCs w:val="20"/>
                <w:lang w:eastAsia="de-DE"/>
              </w:rPr>
              <w:t>ENST00000535895</w:t>
            </w:r>
          </w:p>
        </w:tc>
        <w:tc>
          <w:tcPr>
            <w:tcW w:w="2560" w:type="dxa"/>
            <w:tcBorders>
              <w:top w:val="nil"/>
              <w:left w:val="nil"/>
              <w:bottom w:val="single" w:sz="4" w:space="0" w:color="auto"/>
              <w:right w:val="single" w:sz="4" w:space="0" w:color="auto"/>
            </w:tcBorders>
            <w:shd w:val="clear" w:color="auto" w:fill="auto"/>
            <w:noWrap/>
            <w:vAlign w:val="bottom"/>
            <w:hideMark/>
          </w:tcPr>
          <w:p w14:paraId="7E238AFD" w14:textId="77777777" w:rsidR="006B2352" w:rsidRPr="00D253B9" w:rsidRDefault="006B2352" w:rsidP="00A63E09">
            <w:pPr>
              <w:spacing w:after="0" w:line="240" w:lineRule="auto"/>
              <w:jc w:val="both"/>
              <w:rPr>
                <w:rFonts w:eastAsia="Arial Unicode MS" w:cs="Arial Unicode MS"/>
                <w:color w:val="000000"/>
                <w:sz w:val="20"/>
                <w:szCs w:val="20"/>
                <w:lang w:eastAsia="de-DE"/>
              </w:rPr>
            </w:pPr>
            <w:r w:rsidRPr="00D253B9">
              <w:rPr>
                <w:rFonts w:eastAsia="Arial Unicode MS" w:cs="Arial Unicode MS"/>
                <w:color w:val="000000"/>
                <w:sz w:val="20"/>
                <w:szCs w:val="20"/>
                <w:lang w:eastAsia="de-DE"/>
              </w:rPr>
              <w:t>caagtgcagcagggcttc</w:t>
            </w:r>
          </w:p>
        </w:tc>
        <w:tc>
          <w:tcPr>
            <w:tcW w:w="2260" w:type="dxa"/>
            <w:tcBorders>
              <w:top w:val="nil"/>
              <w:left w:val="nil"/>
              <w:bottom w:val="single" w:sz="4" w:space="0" w:color="auto"/>
              <w:right w:val="single" w:sz="4" w:space="0" w:color="auto"/>
            </w:tcBorders>
            <w:shd w:val="clear" w:color="auto" w:fill="auto"/>
            <w:noWrap/>
            <w:vAlign w:val="bottom"/>
            <w:hideMark/>
          </w:tcPr>
          <w:p w14:paraId="3497FAA8" w14:textId="77777777" w:rsidR="006B2352" w:rsidRPr="00D253B9" w:rsidRDefault="006B2352" w:rsidP="00A63E09">
            <w:pPr>
              <w:spacing w:after="0" w:line="240" w:lineRule="auto"/>
              <w:jc w:val="both"/>
              <w:rPr>
                <w:rFonts w:eastAsia="Arial Unicode MS" w:cs="Arial Unicode MS"/>
                <w:color w:val="000000"/>
                <w:sz w:val="20"/>
                <w:szCs w:val="20"/>
                <w:lang w:eastAsia="de-DE"/>
              </w:rPr>
            </w:pPr>
            <w:r w:rsidRPr="00D253B9">
              <w:rPr>
                <w:rFonts w:eastAsia="Arial Unicode MS" w:cs="Arial Unicode MS"/>
                <w:color w:val="000000"/>
                <w:sz w:val="20"/>
                <w:szCs w:val="20"/>
                <w:lang w:eastAsia="de-DE"/>
              </w:rPr>
              <w:t>aaagatgccgggtctggt</w:t>
            </w:r>
          </w:p>
        </w:tc>
        <w:tc>
          <w:tcPr>
            <w:tcW w:w="800" w:type="dxa"/>
            <w:tcBorders>
              <w:top w:val="nil"/>
              <w:left w:val="nil"/>
              <w:bottom w:val="single" w:sz="4" w:space="0" w:color="auto"/>
              <w:right w:val="single" w:sz="4" w:space="0" w:color="auto"/>
            </w:tcBorders>
            <w:shd w:val="clear" w:color="auto" w:fill="auto"/>
            <w:noWrap/>
            <w:vAlign w:val="bottom"/>
            <w:hideMark/>
          </w:tcPr>
          <w:p w14:paraId="4577C47D" w14:textId="77777777" w:rsidR="006B2352" w:rsidRPr="00D253B9" w:rsidRDefault="006B2352" w:rsidP="00A63E09">
            <w:pPr>
              <w:spacing w:after="0" w:line="240" w:lineRule="auto"/>
              <w:jc w:val="both"/>
              <w:rPr>
                <w:rFonts w:eastAsia="Times New Roman" w:cs="Times New Roman"/>
                <w:color w:val="000000"/>
                <w:sz w:val="20"/>
                <w:szCs w:val="20"/>
                <w:lang w:eastAsia="de-DE"/>
              </w:rPr>
            </w:pPr>
            <w:r w:rsidRPr="00D253B9">
              <w:rPr>
                <w:rFonts w:eastAsia="Times New Roman" w:cs="Times New Roman"/>
                <w:color w:val="000000"/>
                <w:sz w:val="20"/>
                <w:szCs w:val="20"/>
                <w:lang w:eastAsia="de-DE"/>
              </w:rPr>
              <w:t>2</w:t>
            </w:r>
          </w:p>
        </w:tc>
      </w:tr>
      <w:tr w:rsidR="006B2352" w:rsidRPr="00D253B9" w14:paraId="6E8FCD5B" w14:textId="77777777" w:rsidTr="006B2352">
        <w:trPr>
          <w:trHeight w:val="300"/>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5A9AF4B4" w14:textId="77777777" w:rsidR="006B2352" w:rsidRPr="00D253B9" w:rsidRDefault="006B2352" w:rsidP="00A63E09">
            <w:pPr>
              <w:spacing w:after="0" w:line="240" w:lineRule="auto"/>
              <w:jc w:val="both"/>
              <w:rPr>
                <w:rFonts w:eastAsia="Times New Roman" w:cs="Times New Roman"/>
                <w:i/>
                <w:color w:val="000000"/>
                <w:sz w:val="20"/>
                <w:szCs w:val="20"/>
                <w:lang w:eastAsia="de-DE"/>
              </w:rPr>
            </w:pPr>
            <w:r w:rsidRPr="00D253B9">
              <w:rPr>
                <w:rFonts w:eastAsia="Times New Roman" w:cs="Times New Roman"/>
                <w:i/>
                <w:color w:val="000000"/>
                <w:sz w:val="20"/>
                <w:szCs w:val="20"/>
                <w:lang w:eastAsia="de-DE"/>
              </w:rPr>
              <w:t>CUX2</w:t>
            </w:r>
          </w:p>
        </w:tc>
        <w:tc>
          <w:tcPr>
            <w:tcW w:w="1800" w:type="dxa"/>
            <w:tcBorders>
              <w:top w:val="nil"/>
              <w:left w:val="nil"/>
              <w:bottom w:val="single" w:sz="4" w:space="0" w:color="auto"/>
              <w:right w:val="single" w:sz="4" w:space="0" w:color="auto"/>
            </w:tcBorders>
            <w:shd w:val="clear" w:color="auto" w:fill="auto"/>
            <w:noWrap/>
            <w:vAlign w:val="bottom"/>
            <w:hideMark/>
          </w:tcPr>
          <w:p w14:paraId="05AA78CF" w14:textId="77777777" w:rsidR="006B2352" w:rsidRPr="00D253B9" w:rsidRDefault="006B2352" w:rsidP="00A63E09">
            <w:pPr>
              <w:spacing w:after="0" w:line="240" w:lineRule="auto"/>
              <w:jc w:val="both"/>
              <w:rPr>
                <w:rFonts w:eastAsia="Times New Roman" w:cs="Times New Roman"/>
                <w:color w:val="000000"/>
                <w:sz w:val="20"/>
                <w:szCs w:val="20"/>
                <w:lang w:eastAsia="de-DE"/>
              </w:rPr>
            </w:pPr>
            <w:r w:rsidRPr="00D253B9">
              <w:rPr>
                <w:rFonts w:eastAsia="Times New Roman" w:cs="Times New Roman"/>
                <w:color w:val="000000"/>
                <w:sz w:val="20"/>
                <w:szCs w:val="20"/>
                <w:lang w:eastAsia="de-DE"/>
              </w:rPr>
              <w:t>NM_015267.3</w:t>
            </w:r>
          </w:p>
        </w:tc>
        <w:tc>
          <w:tcPr>
            <w:tcW w:w="2560" w:type="dxa"/>
            <w:tcBorders>
              <w:top w:val="nil"/>
              <w:left w:val="nil"/>
              <w:bottom w:val="single" w:sz="4" w:space="0" w:color="auto"/>
              <w:right w:val="single" w:sz="4" w:space="0" w:color="auto"/>
            </w:tcBorders>
            <w:shd w:val="clear" w:color="auto" w:fill="auto"/>
            <w:noWrap/>
            <w:vAlign w:val="bottom"/>
            <w:hideMark/>
          </w:tcPr>
          <w:p w14:paraId="77E94163" w14:textId="77777777" w:rsidR="006B2352" w:rsidRPr="00D253B9" w:rsidRDefault="006B2352" w:rsidP="00A63E09">
            <w:pPr>
              <w:spacing w:after="0" w:line="240" w:lineRule="auto"/>
              <w:jc w:val="both"/>
              <w:rPr>
                <w:rFonts w:eastAsia="Times New Roman" w:cs="Times New Roman"/>
                <w:color w:val="000000"/>
                <w:sz w:val="20"/>
                <w:szCs w:val="20"/>
                <w:lang w:eastAsia="de-DE"/>
              </w:rPr>
            </w:pPr>
            <w:r w:rsidRPr="00D253B9">
              <w:rPr>
                <w:rFonts w:eastAsia="Times New Roman" w:cs="Times New Roman"/>
                <w:color w:val="000000"/>
                <w:sz w:val="20"/>
                <w:szCs w:val="20"/>
                <w:lang w:eastAsia="de-DE"/>
              </w:rPr>
              <w:t>cgtcatcaactggttccaca</w:t>
            </w:r>
          </w:p>
        </w:tc>
        <w:tc>
          <w:tcPr>
            <w:tcW w:w="2260" w:type="dxa"/>
            <w:tcBorders>
              <w:top w:val="nil"/>
              <w:left w:val="nil"/>
              <w:bottom w:val="single" w:sz="4" w:space="0" w:color="auto"/>
              <w:right w:val="single" w:sz="4" w:space="0" w:color="auto"/>
            </w:tcBorders>
            <w:shd w:val="clear" w:color="auto" w:fill="auto"/>
            <w:noWrap/>
            <w:vAlign w:val="bottom"/>
            <w:hideMark/>
          </w:tcPr>
          <w:p w14:paraId="4A7E68E7" w14:textId="77777777" w:rsidR="006B2352" w:rsidRPr="00D253B9" w:rsidRDefault="006B2352" w:rsidP="00A63E09">
            <w:pPr>
              <w:spacing w:after="0" w:line="240" w:lineRule="auto"/>
              <w:jc w:val="both"/>
              <w:rPr>
                <w:rFonts w:eastAsia="Times New Roman" w:cs="Times New Roman"/>
                <w:color w:val="000000"/>
                <w:sz w:val="20"/>
                <w:szCs w:val="20"/>
                <w:lang w:eastAsia="de-DE"/>
              </w:rPr>
            </w:pPr>
            <w:r w:rsidRPr="00D253B9">
              <w:rPr>
                <w:rFonts w:eastAsia="Times New Roman" w:cs="Times New Roman"/>
                <w:color w:val="000000"/>
                <w:sz w:val="20"/>
                <w:szCs w:val="20"/>
                <w:lang w:eastAsia="de-DE"/>
              </w:rPr>
              <w:t>ggatcaaggtctggctcatc</w:t>
            </w:r>
          </w:p>
        </w:tc>
        <w:tc>
          <w:tcPr>
            <w:tcW w:w="800" w:type="dxa"/>
            <w:tcBorders>
              <w:top w:val="nil"/>
              <w:left w:val="nil"/>
              <w:bottom w:val="single" w:sz="4" w:space="0" w:color="auto"/>
              <w:right w:val="single" w:sz="4" w:space="0" w:color="auto"/>
            </w:tcBorders>
            <w:shd w:val="clear" w:color="auto" w:fill="auto"/>
            <w:noWrap/>
            <w:vAlign w:val="bottom"/>
            <w:hideMark/>
          </w:tcPr>
          <w:p w14:paraId="6E8B3C28" w14:textId="77777777" w:rsidR="006B2352" w:rsidRPr="00D253B9" w:rsidRDefault="006B2352" w:rsidP="00A63E09">
            <w:pPr>
              <w:spacing w:after="0" w:line="240" w:lineRule="auto"/>
              <w:jc w:val="both"/>
              <w:rPr>
                <w:rFonts w:eastAsia="Times New Roman" w:cs="Times New Roman"/>
                <w:color w:val="000000"/>
                <w:sz w:val="20"/>
                <w:szCs w:val="20"/>
                <w:lang w:eastAsia="de-DE"/>
              </w:rPr>
            </w:pPr>
            <w:r w:rsidRPr="00D253B9">
              <w:rPr>
                <w:rFonts w:eastAsia="Times New Roman" w:cs="Times New Roman"/>
                <w:color w:val="000000"/>
                <w:sz w:val="20"/>
                <w:szCs w:val="20"/>
                <w:lang w:eastAsia="de-DE"/>
              </w:rPr>
              <w:t>22</w:t>
            </w:r>
          </w:p>
        </w:tc>
      </w:tr>
      <w:tr w:rsidR="006B2352" w:rsidRPr="00D253B9" w14:paraId="5B863731" w14:textId="77777777" w:rsidTr="006B2352">
        <w:trPr>
          <w:trHeight w:val="300"/>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1DC5FB98" w14:textId="77777777" w:rsidR="006B2352" w:rsidRPr="00D253B9" w:rsidRDefault="006B2352" w:rsidP="00A63E09">
            <w:pPr>
              <w:spacing w:after="0" w:line="240" w:lineRule="auto"/>
              <w:jc w:val="both"/>
              <w:rPr>
                <w:rFonts w:eastAsia="Times New Roman" w:cs="Times New Roman"/>
                <w:i/>
                <w:color w:val="000000"/>
                <w:sz w:val="20"/>
                <w:szCs w:val="20"/>
                <w:lang w:eastAsia="de-DE"/>
              </w:rPr>
            </w:pPr>
            <w:r w:rsidRPr="00D253B9">
              <w:rPr>
                <w:rFonts w:eastAsia="Times New Roman" w:cs="Times New Roman"/>
                <w:i/>
                <w:color w:val="000000"/>
                <w:sz w:val="20"/>
                <w:szCs w:val="20"/>
                <w:lang w:eastAsia="de-DE"/>
              </w:rPr>
              <w:t>GAPDH</w:t>
            </w:r>
          </w:p>
        </w:tc>
        <w:tc>
          <w:tcPr>
            <w:tcW w:w="1800" w:type="dxa"/>
            <w:tcBorders>
              <w:top w:val="nil"/>
              <w:left w:val="nil"/>
              <w:bottom w:val="single" w:sz="4" w:space="0" w:color="auto"/>
              <w:right w:val="single" w:sz="4" w:space="0" w:color="auto"/>
            </w:tcBorders>
            <w:shd w:val="clear" w:color="auto" w:fill="auto"/>
            <w:noWrap/>
            <w:vAlign w:val="center"/>
            <w:hideMark/>
          </w:tcPr>
          <w:p w14:paraId="4F51C079" w14:textId="77777777" w:rsidR="006B2352" w:rsidRPr="00D253B9" w:rsidRDefault="00B77027" w:rsidP="00A63E09">
            <w:pPr>
              <w:spacing w:after="0" w:line="240" w:lineRule="auto"/>
              <w:jc w:val="both"/>
              <w:rPr>
                <w:rFonts w:eastAsia="Times New Roman" w:cs="Arial"/>
                <w:color w:val="auto"/>
                <w:sz w:val="20"/>
                <w:szCs w:val="20"/>
                <w:lang w:eastAsia="de-DE"/>
              </w:rPr>
            </w:pPr>
            <w:hyperlink r:id="rId7" w:history="1">
              <w:r w:rsidR="006B2352" w:rsidRPr="00D253B9">
                <w:rPr>
                  <w:rFonts w:eastAsia="Times New Roman" w:cs="Arial"/>
                  <w:color w:val="auto"/>
                  <w:sz w:val="20"/>
                  <w:szCs w:val="20"/>
                  <w:lang w:eastAsia="de-DE"/>
                </w:rPr>
                <w:t>NM_002046.3</w:t>
              </w:r>
            </w:hyperlink>
          </w:p>
        </w:tc>
        <w:tc>
          <w:tcPr>
            <w:tcW w:w="2560" w:type="dxa"/>
            <w:tcBorders>
              <w:top w:val="nil"/>
              <w:left w:val="nil"/>
              <w:bottom w:val="single" w:sz="4" w:space="0" w:color="auto"/>
              <w:right w:val="single" w:sz="4" w:space="0" w:color="auto"/>
            </w:tcBorders>
            <w:shd w:val="clear" w:color="auto" w:fill="auto"/>
            <w:noWrap/>
            <w:vAlign w:val="center"/>
            <w:hideMark/>
          </w:tcPr>
          <w:p w14:paraId="0E51BC06" w14:textId="77777777" w:rsidR="006B2352" w:rsidRPr="00D253B9" w:rsidRDefault="006B2352" w:rsidP="00A63E09">
            <w:pPr>
              <w:spacing w:after="0" w:line="240" w:lineRule="auto"/>
              <w:jc w:val="both"/>
              <w:rPr>
                <w:rFonts w:eastAsia="Times New Roman" w:cs="Arial"/>
                <w:color w:val="auto"/>
                <w:sz w:val="20"/>
                <w:szCs w:val="20"/>
                <w:lang w:eastAsia="de-DE"/>
              </w:rPr>
            </w:pPr>
            <w:r w:rsidRPr="00D253B9">
              <w:rPr>
                <w:rFonts w:eastAsia="Times New Roman" w:cs="Arial"/>
                <w:color w:val="auto"/>
                <w:sz w:val="20"/>
                <w:szCs w:val="20"/>
                <w:lang w:eastAsia="de-DE"/>
              </w:rPr>
              <w:t>agccacatcgctcagacac</w:t>
            </w:r>
          </w:p>
        </w:tc>
        <w:tc>
          <w:tcPr>
            <w:tcW w:w="2260" w:type="dxa"/>
            <w:tcBorders>
              <w:top w:val="nil"/>
              <w:left w:val="nil"/>
              <w:bottom w:val="single" w:sz="4" w:space="0" w:color="auto"/>
              <w:right w:val="single" w:sz="4" w:space="0" w:color="auto"/>
            </w:tcBorders>
            <w:shd w:val="clear" w:color="auto" w:fill="auto"/>
            <w:noWrap/>
            <w:vAlign w:val="center"/>
            <w:hideMark/>
          </w:tcPr>
          <w:p w14:paraId="70A6F264" w14:textId="77777777" w:rsidR="006B2352" w:rsidRPr="00D253B9" w:rsidRDefault="006B2352" w:rsidP="00A63E09">
            <w:pPr>
              <w:spacing w:after="0" w:line="240" w:lineRule="auto"/>
              <w:jc w:val="both"/>
              <w:rPr>
                <w:rFonts w:eastAsia="Times New Roman" w:cs="Arial"/>
                <w:color w:val="auto"/>
                <w:sz w:val="20"/>
                <w:szCs w:val="20"/>
                <w:lang w:eastAsia="de-DE"/>
              </w:rPr>
            </w:pPr>
            <w:r w:rsidRPr="00D253B9">
              <w:rPr>
                <w:rFonts w:eastAsia="Times New Roman" w:cs="Arial"/>
                <w:color w:val="auto"/>
                <w:sz w:val="20"/>
                <w:szCs w:val="20"/>
                <w:lang w:eastAsia="de-DE"/>
              </w:rPr>
              <w:t>gcccaatacgaccaaatcc</w:t>
            </w:r>
          </w:p>
        </w:tc>
        <w:tc>
          <w:tcPr>
            <w:tcW w:w="800" w:type="dxa"/>
            <w:tcBorders>
              <w:top w:val="nil"/>
              <w:left w:val="nil"/>
              <w:bottom w:val="single" w:sz="4" w:space="0" w:color="auto"/>
              <w:right w:val="single" w:sz="4" w:space="0" w:color="auto"/>
            </w:tcBorders>
            <w:shd w:val="clear" w:color="auto" w:fill="auto"/>
            <w:noWrap/>
            <w:vAlign w:val="center"/>
            <w:hideMark/>
          </w:tcPr>
          <w:p w14:paraId="4FADD9B8" w14:textId="77777777" w:rsidR="006B2352" w:rsidRPr="00D253B9" w:rsidRDefault="006B2352" w:rsidP="00A63E09">
            <w:pPr>
              <w:spacing w:after="0" w:line="240" w:lineRule="auto"/>
              <w:jc w:val="both"/>
              <w:rPr>
                <w:rFonts w:eastAsia="Times New Roman" w:cs="Arial"/>
                <w:color w:val="auto"/>
                <w:sz w:val="20"/>
                <w:szCs w:val="20"/>
                <w:lang w:eastAsia="de-DE"/>
              </w:rPr>
            </w:pPr>
            <w:r w:rsidRPr="00D253B9">
              <w:rPr>
                <w:rFonts w:eastAsia="Times New Roman" w:cs="Arial"/>
                <w:color w:val="auto"/>
                <w:sz w:val="20"/>
                <w:szCs w:val="20"/>
                <w:lang w:eastAsia="de-DE"/>
              </w:rPr>
              <w:t>60</w:t>
            </w:r>
          </w:p>
        </w:tc>
      </w:tr>
      <w:tr w:rsidR="006B2352" w:rsidRPr="00D253B9" w14:paraId="75DF8CB5" w14:textId="77777777" w:rsidTr="006B2352">
        <w:trPr>
          <w:trHeight w:val="300"/>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47003A5A" w14:textId="77777777" w:rsidR="006B2352" w:rsidRPr="00D253B9" w:rsidRDefault="006B2352" w:rsidP="00A63E09">
            <w:pPr>
              <w:spacing w:after="0" w:line="240" w:lineRule="auto"/>
              <w:jc w:val="both"/>
              <w:rPr>
                <w:rFonts w:eastAsia="Times New Roman" w:cs="Times New Roman"/>
                <w:i/>
                <w:color w:val="000000"/>
                <w:sz w:val="20"/>
                <w:szCs w:val="20"/>
                <w:lang w:eastAsia="de-DE"/>
              </w:rPr>
            </w:pPr>
            <w:r w:rsidRPr="00D253B9">
              <w:rPr>
                <w:rFonts w:eastAsia="Times New Roman" w:cs="Times New Roman"/>
                <w:i/>
                <w:color w:val="000000"/>
                <w:sz w:val="20"/>
                <w:szCs w:val="20"/>
                <w:lang w:eastAsia="de-DE"/>
              </w:rPr>
              <w:t>GUCA1A</w:t>
            </w:r>
          </w:p>
        </w:tc>
        <w:tc>
          <w:tcPr>
            <w:tcW w:w="1800" w:type="dxa"/>
            <w:tcBorders>
              <w:top w:val="nil"/>
              <w:left w:val="nil"/>
              <w:bottom w:val="single" w:sz="4" w:space="0" w:color="auto"/>
              <w:right w:val="single" w:sz="4" w:space="0" w:color="auto"/>
            </w:tcBorders>
            <w:shd w:val="clear" w:color="auto" w:fill="auto"/>
            <w:noWrap/>
            <w:vAlign w:val="bottom"/>
            <w:hideMark/>
          </w:tcPr>
          <w:p w14:paraId="6ECB6995" w14:textId="77777777" w:rsidR="006B2352" w:rsidRPr="00D253B9" w:rsidRDefault="006B2352" w:rsidP="00A63E09">
            <w:pPr>
              <w:spacing w:after="0" w:line="240" w:lineRule="auto"/>
              <w:jc w:val="both"/>
              <w:rPr>
                <w:rFonts w:eastAsia="Times New Roman" w:cs="Times New Roman"/>
                <w:color w:val="000000"/>
                <w:sz w:val="20"/>
                <w:szCs w:val="20"/>
                <w:lang w:eastAsia="de-DE"/>
              </w:rPr>
            </w:pPr>
            <w:r w:rsidRPr="00D253B9">
              <w:rPr>
                <w:rFonts w:eastAsia="Times New Roman" w:cs="Times New Roman"/>
                <w:color w:val="000000"/>
                <w:sz w:val="20"/>
                <w:szCs w:val="20"/>
                <w:lang w:eastAsia="de-DE"/>
              </w:rPr>
              <w:t xml:space="preserve">NM_000409.4 </w:t>
            </w:r>
          </w:p>
        </w:tc>
        <w:tc>
          <w:tcPr>
            <w:tcW w:w="2560" w:type="dxa"/>
            <w:tcBorders>
              <w:top w:val="nil"/>
              <w:left w:val="nil"/>
              <w:bottom w:val="single" w:sz="4" w:space="0" w:color="auto"/>
              <w:right w:val="single" w:sz="4" w:space="0" w:color="auto"/>
            </w:tcBorders>
            <w:shd w:val="clear" w:color="auto" w:fill="auto"/>
            <w:noWrap/>
            <w:vAlign w:val="bottom"/>
            <w:hideMark/>
          </w:tcPr>
          <w:p w14:paraId="0C9E5FA2" w14:textId="77777777" w:rsidR="006B2352" w:rsidRPr="00D253B9" w:rsidRDefault="006B2352" w:rsidP="00A63E09">
            <w:pPr>
              <w:spacing w:after="0" w:line="240" w:lineRule="auto"/>
              <w:jc w:val="both"/>
              <w:rPr>
                <w:rFonts w:eastAsia="Times New Roman" w:cs="Times New Roman"/>
                <w:color w:val="000000"/>
                <w:sz w:val="20"/>
                <w:szCs w:val="20"/>
                <w:lang w:eastAsia="de-DE"/>
              </w:rPr>
            </w:pPr>
            <w:r w:rsidRPr="00D253B9">
              <w:rPr>
                <w:rFonts w:eastAsia="Times New Roman" w:cs="Times New Roman"/>
                <w:color w:val="000000"/>
                <w:sz w:val="20"/>
                <w:szCs w:val="20"/>
                <w:lang w:eastAsia="de-DE"/>
              </w:rPr>
              <w:t>caggacctcgagcagtctct</w:t>
            </w:r>
          </w:p>
        </w:tc>
        <w:tc>
          <w:tcPr>
            <w:tcW w:w="2260" w:type="dxa"/>
            <w:tcBorders>
              <w:top w:val="nil"/>
              <w:left w:val="nil"/>
              <w:bottom w:val="single" w:sz="4" w:space="0" w:color="auto"/>
              <w:right w:val="single" w:sz="4" w:space="0" w:color="auto"/>
            </w:tcBorders>
            <w:shd w:val="clear" w:color="auto" w:fill="auto"/>
            <w:noWrap/>
            <w:vAlign w:val="bottom"/>
            <w:hideMark/>
          </w:tcPr>
          <w:p w14:paraId="32C78FE9" w14:textId="77777777" w:rsidR="006B2352" w:rsidRPr="00D253B9" w:rsidRDefault="006B2352" w:rsidP="00A63E09">
            <w:pPr>
              <w:spacing w:after="0" w:line="240" w:lineRule="auto"/>
              <w:jc w:val="both"/>
              <w:rPr>
                <w:rFonts w:eastAsia="Times New Roman" w:cs="Times New Roman"/>
                <w:color w:val="000000"/>
                <w:sz w:val="20"/>
                <w:szCs w:val="20"/>
                <w:lang w:eastAsia="de-DE"/>
              </w:rPr>
            </w:pPr>
            <w:r w:rsidRPr="00D253B9">
              <w:rPr>
                <w:rFonts w:eastAsia="Times New Roman" w:cs="Times New Roman"/>
                <w:color w:val="000000"/>
                <w:sz w:val="20"/>
                <w:szCs w:val="20"/>
                <w:lang w:eastAsia="de-DE"/>
              </w:rPr>
              <w:t>gagtctccactaaatccttgcag</w:t>
            </w:r>
          </w:p>
        </w:tc>
        <w:tc>
          <w:tcPr>
            <w:tcW w:w="800" w:type="dxa"/>
            <w:tcBorders>
              <w:top w:val="nil"/>
              <w:left w:val="nil"/>
              <w:bottom w:val="single" w:sz="4" w:space="0" w:color="auto"/>
              <w:right w:val="single" w:sz="4" w:space="0" w:color="auto"/>
            </w:tcBorders>
            <w:shd w:val="clear" w:color="auto" w:fill="auto"/>
            <w:noWrap/>
            <w:vAlign w:val="bottom"/>
            <w:hideMark/>
          </w:tcPr>
          <w:p w14:paraId="2CE8B11E" w14:textId="77777777" w:rsidR="006B2352" w:rsidRPr="00D253B9" w:rsidRDefault="006B2352" w:rsidP="00A63E09">
            <w:pPr>
              <w:spacing w:after="0" w:line="240" w:lineRule="auto"/>
              <w:jc w:val="both"/>
              <w:rPr>
                <w:rFonts w:eastAsia="Times New Roman" w:cs="Times New Roman"/>
                <w:color w:val="000000"/>
                <w:sz w:val="20"/>
                <w:szCs w:val="20"/>
                <w:lang w:eastAsia="de-DE"/>
              </w:rPr>
            </w:pPr>
            <w:r w:rsidRPr="00D253B9">
              <w:rPr>
                <w:rFonts w:eastAsia="Times New Roman" w:cs="Times New Roman"/>
                <w:color w:val="000000"/>
                <w:sz w:val="20"/>
                <w:szCs w:val="20"/>
                <w:lang w:eastAsia="de-DE"/>
              </w:rPr>
              <w:t>66</w:t>
            </w:r>
          </w:p>
        </w:tc>
      </w:tr>
      <w:tr w:rsidR="006B2352" w:rsidRPr="00D253B9" w14:paraId="63FEE80B" w14:textId="77777777" w:rsidTr="006B2352">
        <w:trPr>
          <w:trHeight w:val="300"/>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1C260088" w14:textId="77777777" w:rsidR="006B2352" w:rsidRPr="00D253B9" w:rsidRDefault="006B2352" w:rsidP="00A63E09">
            <w:pPr>
              <w:spacing w:after="0" w:line="240" w:lineRule="auto"/>
              <w:jc w:val="both"/>
              <w:rPr>
                <w:rFonts w:eastAsia="Times New Roman" w:cs="Times New Roman"/>
                <w:i/>
                <w:color w:val="000000"/>
                <w:sz w:val="20"/>
                <w:szCs w:val="20"/>
                <w:lang w:eastAsia="de-DE"/>
              </w:rPr>
            </w:pPr>
            <w:r w:rsidRPr="00D253B9">
              <w:rPr>
                <w:rFonts w:eastAsia="Times New Roman" w:cs="Times New Roman"/>
                <w:i/>
                <w:color w:val="000000"/>
                <w:sz w:val="20"/>
                <w:szCs w:val="20"/>
                <w:lang w:eastAsia="de-DE"/>
              </w:rPr>
              <w:t>GUSB</w:t>
            </w:r>
          </w:p>
        </w:tc>
        <w:tc>
          <w:tcPr>
            <w:tcW w:w="1800" w:type="dxa"/>
            <w:tcBorders>
              <w:top w:val="nil"/>
              <w:left w:val="nil"/>
              <w:bottom w:val="single" w:sz="4" w:space="0" w:color="auto"/>
              <w:right w:val="single" w:sz="4" w:space="0" w:color="auto"/>
            </w:tcBorders>
            <w:shd w:val="clear" w:color="auto" w:fill="auto"/>
            <w:noWrap/>
            <w:vAlign w:val="center"/>
            <w:hideMark/>
          </w:tcPr>
          <w:p w14:paraId="78EF0FC9" w14:textId="77777777" w:rsidR="006B2352" w:rsidRPr="00D253B9" w:rsidRDefault="00B77027" w:rsidP="00A63E09">
            <w:pPr>
              <w:spacing w:after="0" w:line="240" w:lineRule="auto"/>
              <w:jc w:val="both"/>
              <w:rPr>
                <w:rFonts w:eastAsia="Times New Roman" w:cs="Arial"/>
                <w:color w:val="auto"/>
                <w:sz w:val="20"/>
                <w:szCs w:val="20"/>
                <w:lang w:eastAsia="de-DE"/>
              </w:rPr>
            </w:pPr>
            <w:hyperlink r:id="rId8" w:history="1">
              <w:r w:rsidR="006B2352" w:rsidRPr="00D253B9">
                <w:rPr>
                  <w:rFonts w:eastAsia="Times New Roman" w:cs="Arial"/>
                  <w:color w:val="auto"/>
                  <w:sz w:val="20"/>
                  <w:szCs w:val="20"/>
                  <w:lang w:eastAsia="de-DE"/>
                </w:rPr>
                <w:t>NM_000181.3</w:t>
              </w:r>
            </w:hyperlink>
          </w:p>
        </w:tc>
        <w:tc>
          <w:tcPr>
            <w:tcW w:w="2560" w:type="dxa"/>
            <w:tcBorders>
              <w:top w:val="nil"/>
              <w:left w:val="nil"/>
              <w:bottom w:val="single" w:sz="4" w:space="0" w:color="auto"/>
              <w:right w:val="single" w:sz="4" w:space="0" w:color="auto"/>
            </w:tcBorders>
            <w:shd w:val="clear" w:color="auto" w:fill="auto"/>
            <w:noWrap/>
            <w:vAlign w:val="center"/>
            <w:hideMark/>
          </w:tcPr>
          <w:p w14:paraId="063D7C92" w14:textId="77777777" w:rsidR="006B2352" w:rsidRPr="00D253B9" w:rsidRDefault="006B2352" w:rsidP="00A63E09">
            <w:pPr>
              <w:spacing w:after="0" w:line="240" w:lineRule="auto"/>
              <w:jc w:val="both"/>
              <w:rPr>
                <w:rFonts w:eastAsia="Times New Roman" w:cs="Arial"/>
                <w:color w:val="auto"/>
                <w:sz w:val="20"/>
                <w:szCs w:val="20"/>
                <w:lang w:eastAsia="de-DE"/>
              </w:rPr>
            </w:pPr>
            <w:r w:rsidRPr="00D253B9">
              <w:rPr>
                <w:rFonts w:eastAsia="Times New Roman" w:cs="Arial"/>
                <w:color w:val="auto"/>
                <w:sz w:val="20"/>
                <w:szCs w:val="20"/>
                <w:lang w:eastAsia="de-DE"/>
              </w:rPr>
              <w:t>cgccctgcctatctgtattc</w:t>
            </w:r>
          </w:p>
        </w:tc>
        <w:tc>
          <w:tcPr>
            <w:tcW w:w="2260" w:type="dxa"/>
            <w:tcBorders>
              <w:top w:val="nil"/>
              <w:left w:val="nil"/>
              <w:bottom w:val="single" w:sz="4" w:space="0" w:color="auto"/>
              <w:right w:val="single" w:sz="4" w:space="0" w:color="auto"/>
            </w:tcBorders>
            <w:shd w:val="clear" w:color="auto" w:fill="auto"/>
            <w:noWrap/>
            <w:vAlign w:val="center"/>
            <w:hideMark/>
          </w:tcPr>
          <w:p w14:paraId="7FE0ABE6" w14:textId="77777777" w:rsidR="006B2352" w:rsidRPr="00D253B9" w:rsidRDefault="006B2352" w:rsidP="00A63E09">
            <w:pPr>
              <w:spacing w:after="0" w:line="240" w:lineRule="auto"/>
              <w:jc w:val="both"/>
              <w:rPr>
                <w:rFonts w:eastAsia="Times New Roman" w:cs="Arial"/>
                <w:color w:val="auto"/>
                <w:sz w:val="20"/>
                <w:szCs w:val="20"/>
                <w:lang w:eastAsia="de-DE"/>
              </w:rPr>
            </w:pPr>
            <w:r w:rsidRPr="00D253B9">
              <w:rPr>
                <w:rFonts w:eastAsia="Times New Roman" w:cs="Arial"/>
                <w:color w:val="auto"/>
                <w:sz w:val="20"/>
                <w:szCs w:val="20"/>
                <w:lang w:eastAsia="de-DE"/>
              </w:rPr>
              <w:t>gatgaggaactggctcttgg</w:t>
            </w:r>
          </w:p>
        </w:tc>
        <w:tc>
          <w:tcPr>
            <w:tcW w:w="800" w:type="dxa"/>
            <w:tcBorders>
              <w:top w:val="nil"/>
              <w:left w:val="nil"/>
              <w:bottom w:val="single" w:sz="4" w:space="0" w:color="auto"/>
              <w:right w:val="single" w:sz="4" w:space="0" w:color="auto"/>
            </w:tcBorders>
            <w:shd w:val="clear" w:color="auto" w:fill="auto"/>
            <w:noWrap/>
            <w:vAlign w:val="center"/>
            <w:hideMark/>
          </w:tcPr>
          <w:p w14:paraId="692FA5F7" w14:textId="77777777" w:rsidR="006B2352" w:rsidRPr="00D253B9" w:rsidRDefault="006B2352" w:rsidP="00A63E09">
            <w:pPr>
              <w:spacing w:after="0" w:line="240" w:lineRule="auto"/>
              <w:jc w:val="both"/>
              <w:rPr>
                <w:rFonts w:eastAsia="Times New Roman" w:cs="Arial"/>
                <w:color w:val="auto"/>
                <w:sz w:val="20"/>
                <w:szCs w:val="20"/>
                <w:lang w:eastAsia="de-DE"/>
              </w:rPr>
            </w:pPr>
            <w:r w:rsidRPr="00D253B9">
              <w:rPr>
                <w:rFonts w:eastAsia="Times New Roman" w:cs="Arial"/>
                <w:color w:val="auto"/>
                <w:sz w:val="20"/>
                <w:szCs w:val="20"/>
                <w:lang w:eastAsia="de-DE"/>
              </w:rPr>
              <w:t>5</w:t>
            </w:r>
          </w:p>
        </w:tc>
      </w:tr>
      <w:tr w:rsidR="006B2352" w:rsidRPr="00D253B9" w14:paraId="18F50906" w14:textId="77777777" w:rsidTr="006B2352">
        <w:trPr>
          <w:trHeight w:val="300"/>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4518DCBD" w14:textId="77777777" w:rsidR="006B2352" w:rsidRPr="00D253B9" w:rsidRDefault="006B2352" w:rsidP="00A63E09">
            <w:pPr>
              <w:spacing w:after="0" w:line="240" w:lineRule="auto"/>
              <w:jc w:val="both"/>
              <w:rPr>
                <w:rFonts w:eastAsia="Times New Roman" w:cs="Times New Roman"/>
                <w:i/>
                <w:color w:val="000000"/>
                <w:sz w:val="20"/>
                <w:szCs w:val="20"/>
                <w:lang w:eastAsia="de-DE"/>
              </w:rPr>
            </w:pPr>
            <w:r w:rsidRPr="00D253B9">
              <w:rPr>
                <w:rFonts w:eastAsia="Times New Roman" w:cs="Times New Roman"/>
                <w:i/>
                <w:color w:val="000000"/>
                <w:sz w:val="20"/>
                <w:szCs w:val="20"/>
                <w:lang w:eastAsia="de-DE"/>
              </w:rPr>
              <w:t>KCNQ3</w:t>
            </w:r>
          </w:p>
        </w:tc>
        <w:tc>
          <w:tcPr>
            <w:tcW w:w="1800" w:type="dxa"/>
            <w:tcBorders>
              <w:top w:val="nil"/>
              <w:left w:val="nil"/>
              <w:bottom w:val="single" w:sz="4" w:space="0" w:color="auto"/>
              <w:right w:val="single" w:sz="4" w:space="0" w:color="auto"/>
            </w:tcBorders>
            <w:shd w:val="clear" w:color="auto" w:fill="auto"/>
            <w:noWrap/>
            <w:vAlign w:val="bottom"/>
            <w:hideMark/>
          </w:tcPr>
          <w:p w14:paraId="65D92A55" w14:textId="77777777" w:rsidR="006B2352" w:rsidRPr="00D253B9" w:rsidRDefault="006B2352" w:rsidP="00A63E09">
            <w:pPr>
              <w:spacing w:after="0" w:line="240" w:lineRule="auto"/>
              <w:jc w:val="both"/>
              <w:rPr>
                <w:rFonts w:eastAsia="Times New Roman" w:cs="Times New Roman"/>
                <w:color w:val="000000"/>
                <w:sz w:val="20"/>
                <w:szCs w:val="20"/>
                <w:lang w:eastAsia="de-DE"/>
              </w:rPr>
            </w:pPr>
            <w:r w:rsidRPr="00D253B9">
              <w:rPr>
                <w:rFonts w:eastAsia="Times New Roman" w:cs="Times New Roman"/>
                <w:color w:val="000000"/>
                <w:sz w:val="20"/>
                <w:szCs w:val="20"/>
                <w:lang w:eastAsia="de-DE"/>
              </w:rPr>
              <w:t xml:space="preserve">NM_004519.3 </w:t>
            </w:r>
          </w:p>
        </w:tc>
        <w:tc>
          <w:tcPr>
            <w:tcW w:w="2560" w:type="dxa"/>
            <w:tcBorders>
              <w:top w:val="nil"/>
              <w:left w:val="nil"/>
              <w:bottom w:val="single" w:sz="4" w:space="0" w:color="auto"/>
              <w:right w:val="single" w:sz="4" w:space="0" w:color="auto"/>
            </w:tcBorders>
            <w:shd w:val="clear" w:color="auto" w:fill="auto"/>
            <w:noWrap/>
            <w:vAlign w:val="bottom"/>
            <w:hideMark/>
          </w:tcPr>
          <w:p w14:paraId="5739D964" w14:textId="77777777" w:rsidR="006B2352" w:rsidRPr="00D253B9" w:rsidRDefault="006B2352" w:rsidP="00A63E09">
            <w:pPr>
              <w:spacing w:after="0" w:line="240" w:lineRule="auto"/>
              <w:jc w:val="both"/>
              <w:rPr>
                <w:rFonts w:eastAsia="Times New Roman" w:cs="Times New Roman"/>
                <w:color w:val="000000"/>
                <w:sz w:val="20"/>
                <w:szCs w:val="20"/>
                <w:lang w:eastAsia="de-DE"/>
              </w:rPr>
            </w:pPr>
            <w:r w:rsidRPr="00D253B9">
              <w:rPr>
                <w:rFonts w:eastAsia="Times New Roman" w:cs="Times New Roman"/>
                <w:color w:val="000000"/>
                <w:sz w:val="20"/>
                <w:szCs w:val="20"/>
                <w:lang w:eastAsia="de-DE"/>
              </w:rPr>
              <w:t>aagggtcagcattcaccttc</w:t>
            </w:r>
          </w:p>
        </w:tc>
        <w:tc>
          <w:tcPr>
            <w:tcW w:w="2260" w:type="dxa"/>
            <w:tcBorders>
              <w:top w:val="nil"/>
              <w:left w:val="nil"/>
              <w:bottom w:val="single" w:sz="4" w:space="0" w:color="auto"/>
              <w:right w:val="single" w:sz="4" w:space="0" w:color="auto"/>
            </w:tcBorders>
            <w:shd w:val="clear" w:color="auto" w:fill="auto"/>
            <w:noWrap/>
            <w:vAlign w:val="bottom"/>
            <w:hideMark/>
          </w:tcPr>
          <w:p w14:paraId="6155BB5A" w14:textId="77777777" w:rsidR="006B2352" w:rsidRPr="00D253B9" w:rsidRDefault="006B2352" w:rsidP="00A63E09">
            <w:pPr>
              <w:spacing w:after="0" w:line="240" w:lineRule="auto"/>
              <w:jc w:val="both"/>
              <w:rPr>
                <w:rFonts w:eastAsia="Times New Roman" w:cs="Times New Roman"/>
                <w:color w:val="000000"/>
                <w:sz w:val="20"/>
                <w:szCs w:val="20"/>
                <w:lang w:eastAsia="de-DE"/>
              </w:rPr>
            </w:pPr>
            <w:r w:rsidRPr="00D253B9">
              <w:rPr>
                <w:rFonts w:eastAsia="Times New Roman" w:cs="Times New Roman"/>
                <w:color w:val="000000"/>
                <w:sz w:val="20"/>
                <w:szCs w:val="20"/>
                <w:lang w:eastAsia="de-DE"/>
              </w:rPr>
              <w:t>tgatgtggatggtctggcta</w:t>
            </w:r>
          </w:p>
        </w:tc>
        <w:tc>
          <w:tcPr>
            <w:tcW w:w="800" w:type="dxa"/>
            <w:tcBorders>
              <w:top w:val="nil"/>
              <w:left w:val="nil"/>
              <w:bottom w:val="single" w:sz="4" w:space="0" w:color="auto"/>
              <w:right w:val="single" w:sz="4" w:space="0" w:color="auto"/>
            </w:tcBorders>
            <w:shd w:val="clear" w:color="auto" w:fill="auto"/>
            <w:noWrap/>
            <w:vAlign w:val="bottom"/>
            <w:hideMark/>
          </w:tcPr>
          <w:p w14:paraId="3101465C" w14:textId="77777777" w:rsidR="006B2352" w:rsidRPr="00D253B9" w:rsidRDefault="006B2352" w:rsidP="00A63E09">
            <w:pPr>
              <w:spacing w:after="0" w:line="240" w:lineRule="auto"/>
              <w:jc w:val="both"/>
              <w:rPr>
                <w:rFonts w:eastAsia="Times New Roman" w:cs="Times New Roman"/>
                <w:color w:val="000000"/>
                <w:sz w:val="20"/>
                <w:szCs w:val="20"/>
                <w:lang w:eastAsia="de-DE"/>
              </w:rPr>
            </w:pPr>
            <w:r w:rsidRPr="00D253B9">
              <w:rPr>
                <w:rFonts w:eastAsia="Times New Roman" w:cs="Times New Roman"/>
                <w:color w:val="000000"/>
                <w:sz w:val="20"/>
                <w:szCs w:val="20"/>
                <w:lang w:eastAsia="de-DE"/>
              </w:rPr>
              <w:t>14</w:t>
            </w:r>
          </w:p>
        </w:tc>
      </w:tr>
      <w:tr w:rsidR="006B2352" w:rsidRPr="00D253B9" w14:paraId="32AC96CD" w14:textId="77777777" w:rsidTr="006B2352">
        <w:trPr>
          <w:trHeight w:val="300"/>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0B67D73E" w14:textId="77777777" w:rsidR="006B2352" w:rsidRPr="00D253B9" w:rsidRDefault="006B2352" w:rsidP="00A63E09">
            <w:pPr>
              <w:spacing w:after="0" w:line="240" w:lineRule="auto"/>
              <w:jc w:val="both"/>
              <w:rPr>
                <w:rFonts w:eastAsia="Times New Roman" w:cs="Times New Roman"/>
                <w:i/>
                <w:color w:val="000000"/>
                <w:sz w:val="20"/>
                <w:szCs w:val="20"/>
                <w:lang w:eastAsia="de-DE"/>
              </w:rPr>
            </w:pPr>
            <w:r w:rsidRPr="00D253B9">
              <w:rPr>
                <w:rFonts w:eastAsia="Times New Roman" w:cs="Times New Roman"/>
                <w:i/>
                <w:color w:val="000000"/>
                <w:sz w:val="20"/>
                <w:szCs w:val="20"/>
                <w:lang w:eastAsia="de-DE"/>
              </w:rPr>
              <w:t>LINC01760</w:t>
            </w:r>
          </w:p>
        </w:tc>
        <w:tc>
          <w:tcPr>
            <w:tcW w:w="1800" w:type="dxa"/>
            <w:tcBorders>
              <w:top w:val="nil"/>
              <w:left w:val="nil"/>
              <w:bottom w:val="single" w:sz="4" w:space="0" w:color="auto"/>
              <w:right w:val="single" w:sz="4" w:space="0" w:color="auto"/>
            </w:tcBorders>
            <w:shd w:val="clear" w:color="auto" w:fill="auto"/>
            <w:noWrap/>
            <w:vAlign w:val="bottom"/>
            <w:hideMark/>
          </w:tcPr>
          <w:p w14:paraId="29B91182" w14:textId="77777777" w:rsidR="006B2352" w:rsidRPr="00D253B9" w:rsidRDefault="006B2352" w:rsidP="00A63E09">
            <w:pPr>
              <w:spacing w:after="0" w:line="240" w:lineRule="auto"/>
              <w:jc w:val="both"/>
              <w:rPr>
                <w:rFonts w:eastAsia="Times New Roman" w:cs="Times New Roman"/>
                <w:color w:val="000000"/>
                <w:sz w:val="20"/>
                <w:szCs w:val="20"/>
                <w:lang w:eastAsia="de-DE"/>
              </w:rPr>
            </w:pPr>
            <w:r w:rsidRPr="00D253B9">
              <w:rPr>
                <w:rFonts w:eastAsia="Times New Roman" w:cs="Times New Roman"/>
                <w:color w:val="000000"/>
                <w:sz w:val="20"/>
                <w:szCs w:val="20"/>
                <w:lang w:eastAsia="de-DE"/>
              </w:rPr>
              <w:t xml:space="preserve">NR_135588 .1 </w:t>
            </w:r>
          </w:p>
        </w:tc>
        <w:tc>
          <w:tcPr>
            <w:tcW w:w="2560" w:type="dxa"/>
            <w:tcBorders>
              <w:top w:val="nil"/>
              <w:left w:val="nil"/>
              <w:bottom w:val="single" w:sz="4" w:space="0" w:color="auto"/>
              <w:right w:val="single" w:sz="4" w:space="0" w:color="auto"/>
            </w:tcBorders>
            <w:shd w:val="clear" w:color="auto" w:fill="auto"/>
            <w:noWrap/>
            <w:vAlign w:val="bottom"/>
            <w:hideMark/>
          </w:tcPr>
          <w:p w14:paraId="3BE1739B" w14:textId="77777777" w:rsidR="006B2352" w:rsidRPr="00D253B9" w:rsidRDefault="006B2352" w:rsidP="00A63E09">
            <w:pPr>
              <w:spacing w:after="0" w:line="240" w:lineRule="auto"/>
              <w:jc w:val="both"/>
              <w:rPr>
                <w:rFonts w:eastAsia="Times New Roman" w:cs="Times New Roman"/>
                <w:color w:val="000000"/>
                <w:sz w:val="20"/>
                <w:szCs w:val="20"/>
                <w:lang w:eastAsia="de-DE"/>
              </w:rPr>
            </w:pPr>
            <w:r w:rsidRPr="00D253B9">
              <w:rPr>
                <w:rFonts w:eastAsia="Times New Roman" w:cs="Times New Roman"/>
                <w:color w:val="000000"/>
                <w:sz w:val="20"/>
                <w:szCs w:val="20"/>
                <w:lang w:eastAsia="de-DE"/>
              </w:rPr>
              <w:t>aggcaacttactagactaagggtga</w:t>
            </w:r>
          </w:p>
        </w:tc>
        <w:tc>
          <w:tcPr>
            <w:tcW w:w="2260" w:type="dxa"/>
            <w:tcBorders>
              <w:top w:val="nil"/>
              <w:left w:val="nil"/>
              <w:bottom w:val="single" w:sz="4" w:space="0" w:color="auto"/>
              <w:right w:val="single" w:sz="4" w:space="0" w:color="auto"/>
            </w:tcBorders>
            <w:shd w:val="clear" w:color="auto" w:fill="auto"/>
            <w:noWrap/>
            <w:vAlign w:val="bottom"/>
            <w:hideMark/>
          </w:tcPr>
          <w:p w14:paraId="531CD0CF" w14:textId="77777777" w:rsidR="006B2352" w:rsidRPr="00D253B9" w:rsidRDefault="006B2352" w:rsidP="00A63E09">
            <w:pPr>
              <w:spacing w:after="0" w:line="240" w:lineRule="auto"/>
              <w:jc w:val="both"/>
              <w:rPr>
                <w:rFonts w:eastAsia="Times New Roman" w:cs="Times New Roman"/>
                <w:color w:val="000000"/>
                <w:sz w:val="20"/>
                <w:szCs w:val="20"/>
                <w:lang w:eastAsia="de-DE"/>
              </w:rPr>
            </w:pPr>
            <w:r w:rsidRPr="00D253B9">
              <w:rPr>
                <w:rFonts w:eastAsia="Times New Roman" w:cs="Times New Roman"/>
                <w:color w:val="000000"/>
                <w:sz w:val="20"/>
                <w:szCs w:val="20"/>
                <w:lang w:eastAsia="de-DE"/>
              </w:rPr>
              <w:t>tgcatttctcaaagcagacaa</w:t>
            </w:r>
          </w:p>
        </w:tc>
        <w:tc>
          <w:tcPr>
            <w:tcW w:w="800" w:type="dxa"/>
            <w:tcBorders>
              <w:top w:val="nil"/>
              <w:left w:val="nil"/>
              <w:bottom w:val="single" w:sz="4" w:space="0" w:color="auto"/>
              <w:right w:val="single" w:sz="4" w:space="0" w:color="auto"/>
            </w:tcBorders>
            <w:shd w:val="clear" w:color="auto" w:fill="auto"/>
            <w:noWrap/>
            <w:vAlign w:val="bottom"/>
            <w:hideMark/>
          </w:tcPr>
          <w:p w14:paraId="13836454" w14:textId="77777777" w:rsidR="006B2352" w:rsidRPr="00D253B9" w:rsidRDefault="006B2352" w:rsidP="00A63E09">
            <w:pPr>
              <w:spacing w:after="0" w:line="240" w:lineRule="auto"/>
              <w:jc w:val="both"/>
              <w:rPr>
                <w:rFonts w:eastAsia="Times New Roman" w:cs="Times New Roman"/>
                <w:color w:val="000000"/>
                <w:sz w:val="20"/>
                <w:szCs w:val="20"/>
                <w:lang w:eastAsia="de-DE"/>
              </w:rPr>
            </w:pPr>
            <w:r w:rsidRPr="00D253B9">
              <w:rPr>
                <w:rFonts w:eastAsia="Times New Roman" w:cs="Times New Roman"/>
                <w:color w:val="000000"/>
                <w:sz w:val="20"/>
                <w:szCs w:val="20"/>
                <w:lang w:eastAsia="de-DE"/>
              </w:rPr>
              <w:t>4</w:t>
            </w:r>
          </w:p>
        </w:tc>
      </w:tr>
      <w:tr w:rsidR="006B2352" w:rsidRPr="00D253B9" w14:paraId="343AC739" w14:textId="77777777" w:rsidTr="006B2352">
        <w:trPr>
          <w:trHeight w:val="300"/>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2221F75D" w14:textId="77777777" w:rsidR="006B2352" w:rsidRPr="00D253B9" w:rsidRDefault="006B2352" w:rsidP="00A63E09">
            <w:pPr>
              <w:spacing w:after="0" w:line="240" w:lineRule="auto"/>
              <w:jc w:val="both"/>
              <w:rPr>
                <w:rFonts w:eastAsia="Times New Roman" w:cs="Times New Roman"/>
                <w:i/>
                <w:color w:val="000000"/>
                <w:sz w:val="20"/>
                <w:szCs w:val="20"/>
                <w:lang w:eastAsia="de-DE"/>
              </w:rPr>
            </w:pPr>
            <w:r w:rsidRPr="00D253B9">
              <w:rPr>
                <w:rFonts w:eastAsia="Times New Roman" w:cs="Times New Roman"/>
                <w:i/>
                <w:color w:val="000000"/>
                <w:sz w:val="20"/>
                <w:szCs w:val="20"/>
                <w:lang w:eastAsia="de-DE"/>
              </w:rPr>
              <w:t>NLGN3</w:t>
            </w:r>
          </w:p>
        </w:tc>
        <w:tc>
          <w:tcPr>
            <w:tcW w:w="1800" w:type="dxa"/>
            <w:tcBorders>
              <w:top w:val="nil"/>
              <w:left w:val="nil"/>
              <w:bottom w:val="single" w:sz="4" w:space="0" w:color="auto"/>
              <w:right w:val="single" w:sz="4" w:space="0" w:color="auto"/>
            </w:tcBorders>
            <w:shd w:val="clear" w:color="auto" w:fill="auto"/>
            <w:noWrap/>
            <w:vAlign w:val="bottom"/>
            <w:hideMark/>
          </w:tcPr>
          <w:p w14:paraId="0C1B69CE" w14:textId="77777777" w:rsidR="006B2352" w:rsidRPr="00D253B9" w:rsidRDefault="006B2352" w:rsidP="00A63E09">
            <w:pPr>
              <w:spacing w:after="0" w:line="240" w:lineRule="auto"/>
              <w:jc w:val="both"/>
              <w:rPr>
                <w:rFonts w:eastAsia="Times New Roman" w:cs="Times New Roman"/>
                <w:color w:val="000000"/>
                <w:sz w:val="20"/>
                <w:szCs w:val="20"/>
                <w:lang w:eastAsia="de-DE"/>
              </w:rPr>
            </w:pPr>
            <w:r w:rsidRPr="00D253B9">
              <w:rPr>
                <w:rFonts w:eastAsia="Times New Roman" w:cs="Times New Roman"/>
                <w:color w:val="000000"/>
                <w:sz w:val="20"/>
                <w:szCs w:val="20"/>
                <w:lang w:eastAsia="de-DE"/>
              </w:rPr>
              <w:t>NM_018977.3</w:t>
            </w:r>
          </w:p>
        </w:tc>
        <w:tc>
          <w:tcPr>
            <w:tcW w:w="2560" w:type="dxa"/>
            <w:tcBorders>
              <w:top w:val="nil"/>
              <w:left w:val="nil"/>
              <w:bottom w:val="single" w:sz="4" w:space="0" w:color="auto"/>
              <w:right w:val="single" w:sz="4" w:space="0" w:color="auto"/>
            </w:tcBorders>
            <w:shd w:val="clear" w:color="auto" w:fill="auto"/>
            <w:noWrap/>
            <w:vAlign w:val="bottom"/>
            <w:hideMark/>
          </w:tcPr>
          <w:p w14:paraId="12B6AE19" w14:textId="77777777" w:rsidR="006B2352" w:rsidRPr="00D253B9" w:rsidRDefault="006B2352" w:rsidP="00A63E09">
            <w:pPr>
              <w:spacing w:after="0" w:line="240" w:lineRule="auto"/>
              <w:jc w:val="both"/>
              <w:rPr>
                <w:rFonts w:eastAsia="Arial Unicode MS" w:cs="Arial Unicode MS"/>
                <w:color w:val="auto"/>
                <w:sz w:val="20"/>
                <w:szCs w:val="20"/>
                <w:lang w:eastAsia="de-DE"/>
              </w:rPr>
            </w:pPr>
            <w:r w:rsidRPr="00D253B9">
              <w:rPr>
                <w:rFonts w:eastAsia="Arial Unicode MS" w:cs="Arial Unicode MS"/>
                <w:color w:val="auto"/>
                <w:sz w:val="20"/>
                <w:szCs w:val="20"/>
                <w:lang w:eastAsia="de-DE"/>
              </w:rPr>
              <w:t>cccaacgaagactgtctctacc</w:t>
            </w:r>
          </w:p>
        </w:tc>
        <w:tc>
          <w:tcPr>
            <w:tcW w:w="2260" w:type="dxa"/>
            <w:tcBorders>
              <w:top w:val="nil"/>
              <w:left w:val="nil"/>
              <w:bottom w:val="single" w:sz="4" w:space="0" w:color="auto"/>
              <w:right w:val="single" w:sz="4" w:space="0" w:color="auto"/>
            </w:tcBorders>
            <w:shd w:val="clear" w:color="auto" w:fill="auto"/>
            <w:noWrap/>
            <w:vAlign w:val="bottom"/>
            <w:hideMark/>
          </w:tcPr>
          <w:p w14:paraId="0541B9A5" w14:textId="77777777" w:rsidR="006B2352" w:rsidRPr="00D253B9" w:rsidRDefault="006B2352" w:rsidP="00A63E09">
            <w:pPr>
              <w:spacing w:after="0" w:line="240" w:lineRule="auto"/>
              <w:jc w:val="both"/>
              <w:rPr>
                <w:rFonts w:eastAsia="Arial Unicode MS" w:cs="Arial Unicode MS"/>
                <w:color w:val="auto"/>
                <w:sz w:val="20"/>
                <w:szCs w:val="20"/>
                <w:lang w:eastAsia="de-DE"/>
              </w:rPr>
            </w:pPr>
            <w:r w:rsidRPr="00D253B9">
              <w:rPr>
                <w:rFonts w:eastAsia="Arial Unicode MS" w:cs="Arial Unicode MS"/>
                <w:color w:val="auto"/>
                <w:sz w:val="20"/>
                <w:szCs w:val="20"/>
                <w:lang w:eastAsia="de-DE"/>
              </w:rPr>
              <w:t>cctcgccctgtttcttagc</w:t>
            </w:r>
          </w:p>
        </w:tc>
        <w:tc>
          <w:tcPr>
            <w:tcW w:w="800" w:type="dxa"/>
            <w:tcBorders>
              <w:top w:val="nil"/>
              <w:left w:val="nil"/>
              <w:bottom w:val="single" w:sz="4" w:space="0" w:color="auto"/>
              <w:right w:val="single" w:sz="4" w:space="0" w:color="auto"/>
            </w:tcBorders>
            <w:shd w:val="clear" w:color="auto" w:fill="auto"/>
            <w:noWrap/>
            <w:vAlign w:val="bottom"/>
            <w:hideMark/>
          </w:tcPr>
          <w:p w14:paraId="457BAA22" w14:textId="77777777" w:rsidR="006B2352" w:rsidRPr="00D253B9" w:rsidRDefault="006B2352" w:rsidP="00A63E09">
            <w:pPr>
              <w:spacing w:after="0" w:line="240" w:lineRule="auto"/>
              <w:jc w:val="both"/>
              <w:rPr>
                <w:rFonts w:eastAsia="Times New Roman" w:cs="Times New Roman"/>
                <w:color w:val="000000"/>
                <w:sz w:val="20"/>
                <w:szCs w:val="20"/>
                <w:lang w:eastAsia="de-DE"/>
              </w:rPr>
            </w:pPr>
            <w:r w:rsidRPr="00D253B9">
              <w:rPr>
                <w:rFonts w:eastAsia="Times New Roman" w:cs="Times New Roman"/>
                <w:color w:val="000000"/>
                <w:sz w:val="20"/>
                <w:szCs w:val="20"/>
                <w:lang w:eastAsia="de-DE"/>
              </w:rPr>
              <w:t>88</w:t>
            </w:r>
          </w:p>
        </w:tc>
      </w:tr>
      <w:tr w:rsidR="006B2352" w:rsidRPr="00D253B9" w14:paraId="1C8EEC0C" w14:textId="77777777" w:rsidTr="006B2352">
        <w:trPr>
          <w:trHeight w:val="300"/>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4DF9ACA0" w14:textId="77777777" w:rsidR="006B2352" w:rsidRPr="00D253B9" w:rsidRDefault="006B2352" w:rsidP="00A63E09">
            <w:pPr>
              <w:spacing w:after="0" w:line="240" w:lineRule="auto"/>
              <w:jc w:val="both"/>
              <w:rPr>
                <w:rFonts w:eastAsia="Times New Roman" w:cs="Times New Roman"/>
                <w:i/>
                <w:color w:val="000000"/>
                <w:sz w:val="20"/>
                <w:szCs w:val="20"/>
                <w:lang w:eastAsia="de-DE"/>
              </w:rPr>
            </w:pPr>
            <w:r w:rsidRPr="00D253B9">
              <w:rPr>
                <w:rFonts w:eastAsia="Times New Roman" w:cs="Times New Roman"/>
                <w:i/>
                <w:color w:val="000000"/>
                <w:sz w:val="20"/>
                <w:szCs w:val="20"/>
                <w:lang w:eastAsia="de-DE"/>
              </w:rPr>
              <w:t>NMNAT2</w:t>
            </w:r>
          </w:p>
        </w:tc>
        <w:tc>
          <w:tcPr>
            <w:tcW w:w="1800" w:type="dxa"/>
            <w:tcBorders>
              <w:top w:val="nil"/>
              <w:left w:val="nil"/>
              <w:bottom w:val="single" w:sz="4" w:space="0" w:color="auto"/>
              <w:right w:val="single" w:sz="4" w:space="0" w:color="auto"/>
            </w:tcBorders>
            <w:shd w:val="clear" w:color="auto" w:fill="auto"/>
            <w:noWrap/>
            <w:vAlign w:val="bottom"/>
            <w:hideMark/>
          </w:tcPr>
          <w:p w14:paraId="7E604492" w14:textId="77777777" w:rsidR="006B2352" w:rsidRPr="00D253B9" w:rsidRDefault="006B2352" w:rsidP="00A63E09">
            <w:pPr>
              <w:spacing w:after="0" w:line="240" w:lineRule="auto"/>
              <w:jc w:val="both"/>
              <w:rPr>
                <w:rFonts w:eastAsia="Times New Roman" w:cs="Times New Roman"/>
                <w:color w:val="000000"/>
                <w:sz w:val="20"/>
                <w:szCs w:val="20"/>
                <w:lang w:eastAsia="de-DE"/>
              </w:rPr>
            </w:pPr>
            <w:r w:rsidRPr="00D253B9">
              <w:rPr>
                <w:rFonts w:eastAsia="Times New Roman" w:cs="Times New Roman"/>
                <w:color w:val="000000"/>
                <w:sz w:val="20"/>
                <w:szCs w:val="20"/>
                <w:lang w:eastAsia="de-DE"/>
              </w:rPr>
              <w:t>NM_015039.3</w:t>
            </w:r>
          </w:p>
        </w:tc>
        <w:tc>
          <w:tcPr>
            <w:tcW w:w="2560" w:type="dxa"/>
            <w:tcBorders>
              <w:top w:val="nil"/>
              <w:left w:val="nil"/>
              <w:bottom w:val="single" w:sz="4" w:space="0" w:color="auto"/>
              <w:right w:val="single" w:sz="4" w:space="0" w:color="auto"/>
            </w:tcBorders>
            <w:shd w:val="clear" w:color="auto" w:fill="auto"/>
            <w:noWrap/>
            <w:vAlign w:val="bottom"/>
            <w:hideMark/>
          </w:tcPr>
          <w:p w14:paraId="4E339C0F" w14:textId="77777777" w:rsidR="006B2352" w:rsidRPr="00D253B9" w:rsidRDefault="006B2352" w:rsidP="00A63E09">
            <w:pPr>
              <w:spacing w:after="0" w:line="240" w:lineRule="auto"/>
              <w:jc w:val="both"/>
              <w:rPr>
                <w:rFonts w:eastAsia="Arial Unicode MS" w:cs="Arial Unicode MS"/>
                <w:color w:val="000000"/>
                <w:sz w:val="20"/>
                <w:szCs w:val="20"/>
                <w:lang w:eastAsia="de-DE"/>
              </w:rPr>
            </w:pPr>
            <w:r w:rsidRPr="00D253B9">
              <w:rPr>
                <w:rFonts w:eastAsia="Arial Unicode MS" w:cs="Arial Unicode MS"/>
                <w:color w:val="000000"/>
                <w:sz w:val="20"/>
                <w:szCs w:val="20"/>
                <w:lang w:eastAsia="de-DE"/>
              </w:rPr>
              <w:t>acacctggcagacgacct</w:t>
            </w:r>
          </w:p>
        </w:tc>
        <w:tc>
          <w:tcPr>
            <w:tcW w:w="2260" w:type="dxa"/>
            <w:tcBorders>
              <w:top w:val="nil"/>
              <w:left w:val="nil"/>
              <w:bottom w:val="single" w:sz="4" w:space="0" w:color="auto"/>
              <w:right w:val="single" w:sz="4" w:space="0" w:color="auto"/>
            </w:tcBorders>
            <w:shd w:val="clear" w:color="auto" w:fill="auto"/>
            <w:noWrap/>
            <w:vAlign w:val="bottom"/>
            <w:hideMark/>
          </w:tcPr>
          <w:p w14:paraId="2CF6D194" w14:textId="77777777" w:rsidR="006B2352" w:rsidRPr="00D253B9" w:rsidRDefault="006B2352" w:rsidP="00A63E09">
            <w:pPr>
              <w:spacing w:after="0" w:line="240" w:lineRule="auto"/>
              <w:jc w:val="both"/>
              <w:rPr>
                <w:rFonts w:eastAsia="Arial Unicode MS" w:cs="Arial Unicode MS"/>
                <w:color w:val="000000"/>
                <w:sz w:val="20"/>
                <w:szCs w:val="20"/>
                <w:lang w:eastAsia="de-DE"/>
              </w:rPr>
            </w:pPr>
            <w:r w:rsidRPr="00D253B9">
              <w:rPr>
                <w:rFonts w:eastAsia="Arial Unicode MS" w:cs="Arial Unicode MS"/>
                <w:color w:val="000000"/>
                <w:sz w:val="20"/>
                <w:szCs w:val="20"/>
                <w:lang w:eastAsia="de-DE"/>
              </w:rPr>
              <w:t>ggtgtgttgacattggagagg</w:t>
            </w:r>
          </w:p>
        </w:tc>
        <w:tc>
          <w:tcPr>
            <w:tcW w:w="800" w:type="dxa"/>
            <w:tcBorders>
              <w:top w:val="nil"/>
              <w:left w:val="nil"/>
              <w:bottom w:val="single" w:sz="4" w:space="0" w:color="auto"/>
              <w:right w:val="single" w:sz="4" w:space="0" w:color="auto"/>
            </w:tcBorders>
            <w:shd w:val="clear" w:color="auto" w:fill="auto"/>
            <w:noWrap/>
            <w:vAlign w:val="bottom"/>
            <w:hideMark/>
          </w:tcPr>
          <w:p w14:paraId="13D2E459" w14:textId="77777777" w:rsidR="006B2352" w:rsidRPr="00D253B9" w:rsidRDefault="006B2352" w:rsidP="00A63E09">
            <w:pPr>
              <w:spacing w:after="0" w:line="240" w:lineRule="auto"/>
              <w:jc w:val="both"/>
              <w:rPr>
                <w:rFonts w:eastAsia="Times New Roman" w:cs="Times New Roman"/>
                <w:color w:val="000000"/>
                <w:sz w:val="20"/>
                <w:szCs w:val="20"/>
                <w:lang w:eastAsia="de-DE"/>
              </w:rPr>
            </w:pPr>
            <w:r w:rsidRPr="00D253B9">
              <w:rPr>
                <w:rFonts w:eastAsia="Times New Roman" w:cs="Times New Roman"/>
                <w:color w:val="000000"/>
                <w:sz w:val="20"/>
                <w:szCs w:val="20"/>
                <w:lang w:eastAsia="de-DE"/>
              </w:rPr>
              <w:t>71</w:t>
            </w:r>
          </w:p>
        </w:tc>
      </w:tr>
      <w:tr w:rsidR="006B2352" w:rsidRPr="00D253B9" w14:paraId="13F35EAE" w14:textId="77777777" w:rsidTr="006B2352">
        <w:trPr>
          <w:trHeight w:val="300"/>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3202474D" w14:textId="77777777" w:rsidR="006B2352" w:rsidRPr="00D253B9" w:rsidRDefault="006B2352" w:rsidP="00A63E09">
            <w:pPr>
              <w:spacing w:after="0" w:line="240" w:lineRule="auto"/>
              <w:jc w:val="both"/>
              <w:rPr>
                <w:rFonts w:eastAsia="Times New Roman" w:cs="Times New Roman"/>
                <w:i/>
                <w:color w:val="000000"/>
                <w:sz w:val="20"/>
                <w:szCs w:val="20"/>
                <w:lang w:eastAsia="de-DE"/>
              </w:rPr>
            </w:pPr>
            <w:r w:rsidRPr="00D253B9">
              <w:rPr>
                <w:rFonts w:eastAsia="Times New Roman" w:cs="Times New Roman"/>
                <w:i/>
                <w:color w:val="000000"/>
                <w:sz w:val="20"/>
                <w:szCs w:val="20"/>
                <w:lang w:eastAsia="de-DE"/>
              </w:rPr>
              <w:t>PSMD7</w:t>
            </w:r>
          </w:p>
        </w:tc>
        <w:tc>
          <w:tcPr>
            <w:tcW w:w="1800" w:type="dxa"/>
            <w:tcBorders>
              <w:top w:val="nil"/>
              <w:left w:val="nil"/>
              <w:bottom w:val="single" w:sz="4" w:space="0" w:color="auto"/>
              <w:right w:val="single" w:sz="4" w:space="0" w:color="auto"/>
            </w:tcBorders>
            <w:shd w:val="clear" w:color="auto" w:fill="auto"/>
            <w:noWrap/>
            <w:vAlign w:val="center"/>
            <w:hideMark/>
          </w:tcPr>
          <w:p w14:paraId="1C761EA1" w14:textId="77777777" w:rsidR="006B2352" w:rsidRPr="00D253B9" w:rsidRDefault="006B2352" w:rsidP="00A63E09">
            <w:pPr>
              <w:spacing w:after="0" w:line="240" w:lineRule="auto"/>
              <w:jc w:val="both"/>
              <w:rPr>
                <w:rFonts w:eastAsia="Times New Roman" w:cs="Arial"/>
                <w:color w:val="auto"/>
                <w:sz w:val="20"/>
                <w:szCs w:val="20"/>
                <w:lang w:eastAsia="de-DE"/>
              </w:rPr>
            </w:pPr>
            <w:r w:rsidRPr="00D253B9">
              <w:rPr>
                <w:rFonts w:eastAsia="Times New Roman" w:cs="Arial"/>
                <w:color w:val="auto"/>
                <w:sz w:val="20"/>
                <w:szCs w:val="20"/>
                <w:lang w:eastAsia="de-DE"/>
              </w:rPr>
              <w:t xml:space="preserve">NM_002811.4 </w:t>
            </w:r>
          </w:p>
        </w:tc>
        <w:tc>
          <w:tcPr>
            <w:tcW w:w="2560" w:type="dxa"/>
            <w:tcBorders>
              <w:top w:val="nil"/>
              <w:left w:val="nil"/>
              <w:bottom w:val="single" w:sz="4" w:space="0" w:color="auto"/>
              <w:right w:val="single" w:sz="4" w:space="0" w:color="auto"/>
            </w:tcBorders>
            <w:shd w:val="clear" w:color="auto" w:fill="auto"/>
            <w:noWrap/>
            <w:vAlign w:val="center"/>
            <w:hideMark/>
          </w:tcPr>
          <w:p w14:paraId="7A81CF2A" w14:textId="77777777" w:rsidR="006B2352" w:rsidRPr="00D253B9" w:rsidRDefault="006B2352" w:rsidP="00A63E09">
            <w:pPr>
              <w:spacing w:after="0" w:line="240" w:lineRule="auto"/>
              <w:jc w:val="both"/>
              <w:rPr>
                <w:rFonts w:eastAsia="Times New Roman" w:cs="Arial"/>
                <w:color w:val="auto"/>
                <w:sz w:val="20"/>
                <w:szCs w:val="20"/>
                <w:lang w:eastAsia="de-DE"/>
              </w:rPr>
            </w:pPr>
            <w:r w:rsidRPr="00D253B9">
              <w:rPr>
                <w:rFonts w:eastAsia="Times New Roman" w:cs="Arial"/>
                <w:color w:val="auto"/>
                <w:sz w:val="20"/>
                <w:szCs w:val="20"/>
                <w:lang w:eastAsia="de-DE"/>
              </w:rPr>
              <w:t>cacgtgaccagtgaaattgg</w:t>
            </w:r>
          </w:p>
        </w:tc>
        <w:tc>
          <w:tcPr>
            <w:tcW w:w="2260" w:type="dxa"/>
            <w:tcBorders>
              <w:top w:val="nil"/>
              <w:left w:val="nil"/>
              <w:bottom w:val="single" w:sz="4" w:space="0" w:color="auto"/>
              <w:right w:val="single" w:sz="4" w:space="0" w:color="auto"/>
            </w:tcBorders>
            <w:shd w:val="clear" w:color="auto" w:fill="auto"/>
            <w:noWrap/>
            <w:vAlign w:val="center"/>
            <w:hideMark/>
          </w:tcPr>
          <w:p w14:paraId="60F585CD" w14:textId="77777777" w:rsidR="006B2352" w:rsidRPr="00D253B9" w:rsidRDefault="006B2352" w:rsidP="00A63E09">
            <w:pPr>
              <w:spacing w:after="0" w:line="240" w:lineRule="auto"/>
              <w:jc w:val="both"/>
              <w:rPr>
                <w:rFonts w:eastAsia="Times New Roman" w:cs="Arial"/>
                <w:color w:val="auto"/>
                <w:sz w:val="20"/>
                <w:szCs w:val="20"/>
                <w:lang w:eastAsia="de-DE"/>
              </w:rPr>
            </w:pPr>
            <w:r w:rsidRPr="00D253B9">
              <w:rPr>
                <w:rFonts w:eastAsia="Times New Roman" w:cs="Arial"/>
                <w:color w:val="auto"/>
                <w:sz w:val="20"/>
                <w:szCs w:val="20"/>
                <w:lang w:eastAsia="de-DE"/>
              </w:rPr>
              <w:t>ccaccgtcgtgtctttgata</w:t>
            </w:r>
          </w:p>
        </w:tc>
        <w:tc>
          <w:tcPr>
            <w:tcW w:w="800" w:type="dxa"/>
            <w:tcBorders>
              <w:top w:val="nil"/>
              <w:left w:val="nil"/>
              <w:bottom w:val="single" w:sz="4" w:space="0" w:color="auto"/>
              <w:right w:val="single" w:sz="4" w:space="0" w:color="auto"/>
            </w:tcBorders>
            <w:shd w:val="clear" w:color="auto" w:fill="auto"/>
            <w:noWrap/>
            <w:vAlign w:val="center"/>
            <w:hideMark/>
          </w:tcPr>
          <w:p w14:paraId="461AF9F1" w14:textId="77777777" w:rsidR="006B2352" w:rsidRPr="00D253B9" w:rsidRDefault="006B2352" w:rsidP="00A63E09">
            <w:pPr>
              <w:spacing w:after="0" w:line="240" w:lineRule="auto"/>
              <w:jc w:val="both"/>
              <w:rPr>
                <w:rFonts w:eastAsia="Times New Roman" w:cs="Arial"/>
                <w:color w:val="auto"/>
                <w:sz w:val="20"/>
                <w:szCs w:val="20"/>
                <w:lang w:eastAsia="de-DE"/>
              </w:rPr>
            </w:pPr>
            <w:r w:rsidRPr="00D253B9">
              <w:rPr>
                <w:rFonts w:eastAsia="Times New Roman" w:cs="Arial"/>
                <w:color w:val="auto"/>
                <w:sz w:val="20"/>
                <w:szCs w:val="20"/>
                <w:lang w:eastAsia="de-DE"/>
              </w:rPr>
              <w:t>6</w:t>
            </w:r>
          </w:p>
        </w:tc>
      </w:tr>
      <w:tr w:rsidR="006B2352" w:rsidRPr="00D253B9" w14:paraId="71612226" w14:textId="77777777" w:rsidTr="006B2352">
        <w:trPr>
          <w:trHeight w:val="300"/>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7A8401AA" w14:textId="77777777" w:rsidR="006B2352" w:rsidRPr="00D253B9" w:rsidRDefault="006B2352" w:rsidP="00A63E09">
            <w:pPr>
              <w:spacing w:after="0" w:line="240" w:lineRule="auto"/>
              <w:jc w:val="both"/>
              <w:rPr>
                <w:rFonts w:eastAsia="Times New Roman" w:cs="Times New Roman"/>
                <w:i/>
                <w:color w:val="000000"/>
                <w:sz w:val="20"/>
                <w:szCs w:val="20"/>
                <w:lang w:eastAsia="de-DE"/>
              </w:rPr>
            </w:pPr>
            <w:r w:rsidRPr="00D253B9">
              <w:rPr>
                <w:rFonts w:eastAsia="Times New Roman" w:cs="Times New Roman"/>
                <w:i/>
                <w:color w:val="000000"/>
                <w:sz w:val="20"/>
                <w:szCs w:val="20"/>
                <w:lang w:eastAsia="de-DE"/>
              </w:rPr>
              <w:t>QPRT</w:t>
            </w:r>
          </w:p>
        </w:tc>
        <w:tc>
          <w:tcPr>
            <w:tcW w:w="1800" w:type="dxa"/>
            <w:tcBorders>
              <w:top w:val="nil"/>
              <w:left w:val="nil"/>
              <w:bottom w:val="single" w:sz="4" w:space="0" w:color="auto"/>
              <w:right w:val="single" w:sz="4" w:space="0" w:color="auto"/>
            </w:tcBorders>
            <w:shd w:val="clear" w:color="auto" w:fill="auto"/>
            <w:noWrap/>
            <w:vAlign w:val="center"/>
            <w:hideMark/>
          </w:tcPr>
          <w:p w14:paraId="3540C966" w14:textId="77777777" w:rsidR="006B2352" w:rsidRPr="00D253B9" w:rsidRDefault="006B2352" w:rsidP="00A63E09">
            <w:pPr>
              <w:spacing w:after="0" w:line="240" w:lineRule="auto"/>
              <w:jc w:val="both"/>
              <w:rPr>
                <w:rFonts w:eastAsia="Times New Roman" w:cs="Arial"/>
                <w:color w:val="auto"/>
                <w:sz w:val="20"/>
                <w:szCs w:val="20"/>
                <w:lang w:eastAsia="de-DE"/>
              </w:rPr>
            </w:pPr>
            <w:r w:rsidRPr="00D253B9">
              <w:rPr>
                <w:rFonts w:eastAsia="Times New Roman" w:cs="Arial"/>
                <w:color w:val="auto"/>
                <w:sz w:val="20"/>
                <w:szCs w:val="20"/>
                <w:lang w:eastAsia="de-DE"/>
              </w:rPr>
              <w:t xml:space="preserve">NM_014298.3 </w:t>
            </w:r>
          </w:p>
        </w:tc>
        <w:tc>
          <w:tcPr>
            <w:tcW w:w="2560" w:type="dxa"/>
            <w:tcBorders>
              <w:top w:val="nil"/>
              <w:left w:val="nil"/>
              <w:bottom w:val="single" w:sz="4" w:space="0" w:color="auto"/>
              <w:right w:val="single" w:sz="4" w:space="0" w:color="auto"/>
            </w:tcBorders>
            <w:shd w:val="clear" w:color="auto" w:fill="auto"/>
            <w:noWrap/>
            <w:vAlign w:val="bottom"/>
            <w:hideMark/>
          </w:tcPr>
          <w:p w14:paraId="117B249A" w14:textId="77777777" w:rsidR="006B2352" w:rsidRPr="00D253B9" w:rsidRDefault="006B2352" w:rsidP="00A63E09">
            <w:pPr>
              <w:spacing w:after="0" w:line="240" w:lineRule="auto"/>
              <w:jc w:val="both"/>
              <w:rPr>
                <w:rFonts w:eastAsia="Times New Roman" w:cs="Times New Roman"/>
                <w:color w:val="auto"/>
                <w:sz w:val="20"/>
                <w:szCs w:val="20"/>
                <w:lang w:eastAsia="de-DE"/>
              </w:rPr>
            </w:pPr>
            <w:r w:rsidRPr="00D253B9">
              <w:rPr>
                <w:rFonts w:eastAsia="Times New Roman" w:cs="Times New Roman"/>
                <w:color w:val="auto"/>
                <w:sz w:val="20"/>
                <w:szCs w:val="20"/>
                <w:lang w:eastAsia="de-DE"/>
              </w:rPr>
              <w:t>tggaagtggaatgcagcag</w:t>
            </w:r>
          </w:p>
        </w:tc>
        <w:tc>
          <w:tcPr>
            <w:tcW w:w="2260" w:type="dxa"/>
            <w:tcBorders>
              <w:top w:val="nil"/>
              <w:left w:val="nil"/>
              <w:bottom w:val="single" w:sz="4" w:space="0" w:color="auto"/>
              <w:right w:val="single" w:sz="4" w:space="0" w:color="auto"/>
            </w:tcBorders>
            <w:shd w:val="clear" w:color="auto" w:fill="auto"/>
            <w:noWrap/>
            <w:vAlign w:val="bottom"/>
            <w:hideMark/>
          </w:tcPr>
          <w:p w14:paraId="3C37D38E" w14:textId="77777777" w:rsidR="006B2352" w:rsidRPr="00D253B9" w:rsidRDefault="006B2352" w:rsidP="00A63E09">
            <w:pPr>
              <w:spacing w:after="0" w:line="240" w:lineRule="auto"/>
              <w:jc w:val="both"/>
              <w:rPr>
                <w:rFonts w:eastAsia="Times New Roman" w:cs="Times New Roman"/>
                <w:color w:val="auto"/>
                <w:sz w:val="20"/>
                <w:szCs w:val="20"/>
                <w:lang w:eastAsia="de-DE"/>
              </w:rPr>
            </w:pPr>
            <w:r w:rsidRPr="00D253B9">
              <w:rPr>
                <w:rFonts w:eastAsia="Times New Roman" w:cs="Times New Roman"/>
                <w:color w:val="auto"/>
                <w:sz w:val="20"/>
                <w:szCs w:val="20"/>
                <w:lang w:eastAsia="de-DE"/>
              </w:rPr>
              <w:t>gaactgggccttcagcac</w:t>
            </w:r>
          </w:p>
        </w:tc>
        <w:tc>
          <w:tcPr>
            <w:tcW w:w="800" w:type="dxa"/>
            <w:tcBorders>
              <w:top w:val="nil"/>
              <w:left w:val="nil"/>
              <w:bottom w:val="single" w:sz="4" w:space="0" w:color="auto"/>
              <w:right w:val="single" w:sz="4" w:space="0" w:color="auto"/>
            </w:tcBorders>
            <w:shd w:val="clear" w:color="auto" w:fill="auto"/>
            <w:noWrap/>
            <w:vAlign w:val="center"/>
            <w:hideMark/>
          </w:tcPr>
          <w:p w14:paraId="44BBBD7C" w14:textId="77777777" w:rsidR="006B2352" w:rsidRPr="00D253B9" w:rsidRDefault="006B2352" w:rsidP="00A63E09">
            <w:pPr>
              <w:spacing w:after="0" w:line="240" w:lineRule="auto"/>
              <w:jc w:val="both"/>
              <w:rPr>
                <w:rFonts w:eastAsia="Times New Roman" w:cs="Arial"/>
                <w:color w:val="auto"/>
                <w:sz w:val="20"/>
                <w:szCs w:val="20"/>
                <w:lang w:eastAsia="de-DE"/>
              </w:rPr>
            </w:pPr>
            <w:r w:rsidRPr="00D253B9">
              <w:rPr>
                <w:rFonts w:eastAsia="Times New Roman" w:cs="Arial"/>
                <w:color w:val="auto"/>
                <w:sz w:val="20"/>
                <w:szCs w:val="20"/>
                <w:lang w:eastAsia="de-DE"/>
              </w:rPr>
              <w:t>82</w:t>
            </w:r>
          </w:p>
        </w:tc>
      </w:tr>
      <w:tr w:rsidR="006B2352" w:rsidRPr="00D253B9" w14:paraId="536459E3" w14:textId="77777777" w:rsidTr="006B2352">
        <w:trPr>
          <w:trHeight w:val="300"/>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3667FF6C" w14:textId="77777777" w:rsidR="006B2352" w:rsidRPr="00D253B9" w:rsidRDefault="006B2352" w:rsidP="00A63E09">
            <w:pPr>
              <w:spacing w:after="0" w:line="240" w:lineRule="auto"/>
              <w:jc w:val="both"/>
              <w:rPr>
                <w:rFonts w:eastAsia="Times New Roman" w:cs="Times New Roman"/>
                <w:i/>
                <w:color w:val="000000"/>
                <w:sz w:val="20"/>
                <w:szCs w:val="20"/>
                <w:lang w:eastAsia="de-DE"/>
              </w:rPr>
            </w:pPr>
            <w:r w:rsidRPr="00D253B9">
              <w:rPr>
                <w:rFonts w:eastAsia="Times New Roman" w:cs="Times New Roman"/>
                <w:i/>
                <w:color w:val="000000"/>
                <w:sz w:val="20"/>
                <w:szCs w:val="20"/>
                <w:lang w:eastAsia="de-DE"/>
              </w:rPr>
              <w:t>SNTG2</w:t>
            </w:r>
          </w:p>
        </w:tc>
        <w:tc>
          <w:tcPr>
            <w:tcW w:w="1800" w:type="dxa"/>
            <w:tcBorders>
              <w:top w:val="nil"/>
              <w:left w:val="nil"/>
              <w:bottom w:val="single" w:sz="4" w:space="0" w:color="auto"/>
              <w:right w:val="single" w:sz="4" w:space="0" w:color="auto"/>
            </w:tcBorders>
            <w:shd w:val="clear" w:color="auto" w:fill="auto"/>
            <w:noWrap/>
            <w:vAlign w:val="bottom"/>
            <w:hideMark/>
          </w:tcPr>
          <w:p w14:paraId="4EBE9033" w14:textId="77777777" w:rsidR="006B2352" w:rsidRPr="00D253B9" w:rsidRDefault="006B2352" w:rsidP="00A63E09">
            <w:pPr>
              <w:spacing w:after="0" w:line="240" w:lineRule="auto"/>
              <w:jc w:val="both"/>
              <w:rPr>
                <w:rFonts w:eastAsia="Times New Roman" w:cs="Times New Roman"/>
                <w:color w:val="000000"/>
                <w:sz w:val="20"/>
                <w:szCs w:val="20"/>
                <w:lang w:eastAsia="de-DE"/>
              </w:rPr>
            </w:pPr>
            <w:r w:rsidRPr="00D253B9">
              <w:rPr>
                <w:rFonts w:eastAsia="Times New Roman" w:cs="Times New Roman"/>
                <w:color w:val="000000"/>
                <w:sz w:val="20"/>
                <w:szCs w:val="20"/>
                <w:lang w:eastAsia="de-DE"/>
              </w:rPr>
              <w:t xml:space="preserve">NM_018968.3 </w:t>
            </w:r>
          </w:p>
        </w:tc>
        <w:tc>
          <w:tcPr>
            <w:tcW w:w="2560" w:type="dxa"/>
            <w:tcBorders>
              <w:top w:val="nil"/>
              <w:left w:val="nil"/>
              <w:bottom w:val="single" w:sz="4" w:space="0" w:color="auto"/>
              <w:right w:val="single" w:sz="4" w:space="0" w:color="auto"/>
            </w:tcBorders>
            <w:shd w:val="clear" w:color="auto" w:fill="auto"/>
            <w:noWrap/>
            <w:vAlign w:val="bottom"/>
            <w:hideMark/>
          </w:tcPr>
          <w:p w14:paraId="7FAED6AE" w14:textId="77777777" w:rsidR="006B2352" w:rsidRPr="00D253B9" w:rsidRDefault="006B2352" w:rsidP="00A63E09">
            <w:pPr>
              <w:spacing w:after="0" w:line="240" w:lineRule="auto"/>
              <w:jc w:val="both"/>
              <w:rPr>
                <w:rFonts w:eastAsia="Times New Roman" w:cs="Times New Roman"/>
                <w:color w:val="000000"/>
                <w:sz w:val="20"/>
                <w:szCs w:val="20"/>
                <w:lang w:eastAsia="de-DE"/>
              </w:rPr>
            </w:pPr>
            <w:r w:rsidRPr="00D253B9">
              <w:rPr>
                <w:rFonts w:eastAsia="Times New Roman" w:cs="Times New Roman"/>
                <w:color w:val="000000"/>
                <w:sz w:val="20"/>
                <w:szCs w:val="20"/>
                <w:lang w:eastAsia="de-DE"/>
              </w:rPr>
              <w:t>ttttcaacgtggagcttgg</w:t>
            </w:r>
          </w:p>
        </w:tc>
        <w:tc>
          <w:tcPr>
            <w:tcW w:w="2260" w:type="dxa"/>
            <w:tcBorders>
              <w:top w:val="nil"/>
              <w:left w:val="nil"/>
              <w:bottom w:val="single" w:sz="4" w:space="0" w:color="auto"/>
              <w:right w:val="single" w:sz="4" w:space="0" w:color="auto"/>
            </w:tcBorders>
            <w:shd w:val="clear" w:color="auto" w:fill="auto"/>
            <w:noWrap/>
            <w:vAlign w:val="bottom"/>
            <w:hideMark/>
          </w:tcPr>
          <w:p w14:paraId="716ECF76" w14:textId="77777777" w:rsidR="006B2352" w:rsidRPr="00D253B9" w:rsidRDefault="006B2352" w:rsidP="00A63E09">
            <w:pPr>
              <w:spacing w:after="0" w:line="240" w:lineRule="auto"/>
              <w:jc w:val="both"/>
              <w:rPr>
                <w:rFonts w:eastAsia="Times New Roman" w:cs="Times New Roman"/>
                <w:color w:val="000000"/>
                <w:sz w:val="20"/>
                <w:szCs w:val="20"/>
                <w:lang w:eastAsia="de-DE"/>
              </w:rPr>
            </w:pPr>
            <w:r w:rsidRPr="00D253B9">
              <w:rPr>
                <w:rFonts w:eastAsia="Times New Roman" w:cs="Times New Roman"/>
                <w:color w:val="000000"/>
                <w:sz w:val="20"/>
                <w:szCs w:val="20"/>
                <w:lang w:eastAsia="de-DE"/>
              </w:rPr>
              <w:t>gctgcacatgtatgttctgga</w:t>
            </w:r>
          </w:p>
        </w:tc>
        <w:tc>
          <w:tcPr>
            <w:tcW w:w="800" w:type="dxa"/>
            <w:tcBorders>
              <w:top w:val="nil"/>
              <w:left w:val="nil"/>
              <w:bottom w:val="single" w:sz="4" w:space="0" w:color="auto"/>
              <w:right w:val="single" w:sz="4" w:space="0" w:color="auto"/>
            </w:tcBorders>
            <w:shd w:val="clear" w:color="auto" w:fill="auto"/>
            <w:noWrap/>
            <w:vAlign w:val="bottom"/>
            <w:hideMark/>
          </w:tcPr>
          <w:p w14:paraId="4319E49E" w14:textId="77777777" w:rsidR="006B2352" w:rsidRPr="00D253B9" w:rsidRDefault="006B2352" w:rsidP="00A63E09">
            <w:pPr>
              <w:spacing w:after="0" w:line="240" w:lineRule="auto"/>
              <w:jc w:val="both"/>
              <w:rPr>
                <w:rFonts w:eastAsia="Times New Roman" w:cs="Times New Roman"/>
                <w:color w:val="000000"/>
                <w:sz w:val="20"/>
                <w:szCs w:val="20"/>
                <w:lang w:eastAsia="de-DE"/>
              </w:rPr>
            </w:pPr>
            <w:r w:rsidRPr="00D253B9">
              <w:rPr>
                <w:rFonts w:eastAsia="Times New Roman" w:cs="Times New Roman"/>
                <w:color w:val="000000"/>
                <w:sz w:val="20"/>
                <w:szCs w:val="20"/>
                <w:lang w:eastAsia="de-DE"/>
              </w:rPr>
              <w:t>7</w:t>
            </w:r>
          </w:p>
        </w:tc>
      </w:tr>
      <w:tr w:rsidR="006B2352" w:rsidRPr="00D253B9" w14:paraId="35FCFE6C" w14:textId="77777777" w:rsidTr="006B2352">
        <w:trPr>
          <w:trHeight w:val="300"/>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4BD94729" w14:textId="77777777" w:rsidR="006B2352" w:rsidRPr="00D253B9" w:rsidRDefault="006B2352" w:rsidP="00A63E09">
            <w:pPr>
              <w:spacing w:after="0" w:line="240" w:lineRule="auto"/>
              <w:jc w:val="both"/>
              <w:rPr>
                <w:rFonts w:eastAsia="Times New Roman" w:cs="Times New Roman"/>
                <w:i/>
                <w:color w:val="000000"/>
                <w:sz w:val="20"/>
                <w:szCs w:val="20"/>
                <w:lang w:eastAsia="de-DE"/>
              </w:rPr>
            </w:pPr>
            <w:r w:rsidRPr="00D253B9">
              <w:rPr>
                <w:rFonts w:eastAsia="Times New Roman" w:cs="Times New Roman"/>
                <w:i/>
                <w:color w:val="000000"/>
                <w:sz w:val="20"/>
                <w:szCs w:val="20"/>
                <w:lang w:eastAsia="de-DE"/>
              </w:rPr>
              <w:t>SRRM4</w:t>
            </w:r>
          </w:p>
        </w:tc>
        <w:tc>
          <w:tcPr>
            <w:tcW w:w="1800" w:type="dxa"/>
            <w:tcBorders>
              <w:top w:val="nil"/>
              <w:left w:val="nil"/>
              <w:bottom w:val="single" w:sz="4" w:space="0" w:color="auto"/>
              <w:right w:val="single" w:sz="4" w:space="0" w:color="auto"/>
            </w:tcBorders>
            <w:shd w:val="clear" w:color="auto" w:fill="auto"/>
            <w:noWrap/>
            <w:vAlign w:val="bottom"/>
            <w:hideMark/>
          </w:tcPr>
          <w:p w14:paraId="698BC6BC" w14:textId="77777777" w:rsidR="006B2352" w:rsidRPr="00D253B9" w:rsidRDefault="006B2352" w:rsidP="00A63E09">
            <w:pPr>
              <w:spacing w:after="0" w:line="240" w:lineRule="auto"/>
              <w:jc w:val="both"/>
              <w:rPr>
                <w:rFonts w:eastAsia="Times New Roman" w:cs="Times New Roman"/>
                <w:color w:val="000000"/>
                <w:sz w:val="20"/>
                <w:szCs w:val="20"/>
                <w:lang w:eastAsia="de-DE"/>
              </w:rPr>
            </w:pPr>
            <w:r w:rsidRPr="00D253B9">
              <w:rPr>
                <w:rFonts w:eastAsia="Times New Roman" w:cs="Times New Roman"/>
                <w:color w:val="000000"/>
                <w:sz w:val="20"/>
                <w:szCs w:val="20"/>
                <w:lang w:eastAsia="de-DE"/>
              </w:rPr>
              <w:t xml:space="preserve">NM_194286.3 </w:t>
            </w:r>
          </w:p>
        </w:tc>
        <w:tc>
          <w:tcPr>
            <w:tcW w:w="2560" w:type="dxa"/>
            <w:tcBorders>
              <w:top w:val="nil"/>
              <w:left w:val="nil"/>
              <w:bottom w:val="single" w:sz="4" w:space="0" w:color="auto"/>
              <w:right w:val="single" w:sz="4" w:space="0" w:color="auto"/>
            </w:tcBorders>
            <w:shd w:val="clear" w:color="auto" w:fill="auto"/>
            <w:noWrap/>
            <w:vAlign w:val="bottom"/>
            <w:hideMark/>
          </w:tcPr>
          <w:p w14:paraId="32540825" w14:textId="77777777" w:rsidR="006B2352" w:rsidRPr="00D253B9" w:rsidRDefault="006B2352" w:rsidP="00A63E09">
            <w:pPr>
              <w:spacing w:after="0" w:line="240" w:lineRule="auto"/>
              <w:jc w:val="both"/>
              <w:rPr>
                <w:rFonts w:eastAsia="Times New Roman" w:cs="Times New Roman"/>
                <w:color w:val="000000"/>
                <w:sz w:val="20"/>
                <w:szCs w:val="20"/>
                <w:lang w:eastAsia="de-DE"/>
              </w:rPr>
            </w:pPr>
            <w:r w:rsidRPr="00D253B9">
              <w:rPr>
                <w:rFonts w:eastAsia="Times New Roman" w:cs="Times New Roman"/>
                <w:color w:val="000000"/>
                <w:sz w:val="20"/>
                <w:szCs w:val="20"/>
                <w:lang w:eastAsia="de-DE"/>
              </w:rPr>
              <w:t>gctcctcctatgccagcac</w:t>
            </w:r>
          </w:p>
        </w:tc>
        <w:tc>
          <w:tcPr>
            <w:tcW w:w="2260" w:type="dxa"/>
            <w:tcBorders>
              <w:top w:val="nil"/>
              <w:left w:val="nil"/>
              <w:bottom w:val="single" w:sz="4" w:space="0" w:color="auto"/>
              <w:right w:val="single" w:sz="4" w:space="0" w:color="auto"/>
            </w:tcBorders>
            <w:shd w:val="clear" w:color="auto" w:fill="auto"/>
            <w:noWrap/>
            <w:vAlign w:val="bottom"/>
            <w:hideMark/>
          </w:tcPr>
          <w:p w14:paraId="5CC931DB" w14:textId="77777777" w:rsidR="006B2352" w:rsidRPr="00D253B9" w:rsidRDefault="006B2352" w:rsidP="00A63E09">
            <w:pPr>
              <w:spacing w:after="0" w:line="240" w:lineRule="auto"/>
              <w:jc w:val="both"/>
              <w:rPr>
                <w:rFonts w:eastAsia="Times New Roman" w:cs="Times New Roman"/>
                <w:color w:val="000000"/>
                <w:sz w:val="20"/>
                <w:szCs w:val="20"/>
                <w:lang w:eastAsia="de-DE"/>
              </w:rPr>
            </w:pPr>
            <w:r w:rsidRPr="00D253B9">
              <w:rPr>
                <w:rFonts w:eastAsia="Times New Roman" w:cs="Times New Roman"/>
                <w:color w:val="000000"/>
                <w:sz w:val="20"/>
                <w:szCs w:val="20"/>
                <w:lang w:eastAsia="de-DE"/>
              </w:rPr>
              <w:t>gagagcgggagtaggacctt</w:t>
            </w:r>
          </w:p>
        </w:tc>
        <w:tc>
          <w:tcPr>
            <w:tcW w:w="800" w:type="dxa"/>
            <w:tcBorders>
              <w:top w:val="nil"/>
              <w:left w:val="nil"/>
              <w:bottom w:val="single" w:sz="4" w:space="0" w:color="auto"/>
              <w:right w:val="single" w:sz="4" w:space="0" w:color="auto"/>
            </w:tcBorders>
            <w:shd w:val="clear" w:color="auto" w:fill="auto"/>
            <w:noWrap/>
            <w:vAlign w:val="bottom"/>
            <w:hideMark/>
          </w:tcPr>
          <w:p w14:paraId="2D8A842A" w14:textId="77777777" w:rsidR="006B2352" w:rsidRPr="00D253B9" w:rsidRDefault="006B2352" w:rsidP="00A63E09">
            <w:pPr>
              <w:spacing w:after="0" w:line="240" w:lineRule="auto"/>
              <w:jc w:val="both"/>
              <w:rPr>
                <w:rFonts w:eastAsia="Times New Roman" w:cs="Times New Roman"/>
                <w:color w:val="000000"/>
                <w:sz w:val="20"/>
                <w:szCs w:val="20"/>
                <w:lang w:eastAsia="de-DE"/>
              </w:rPr>
            </w:pPr>
            <w:r w:rsidRPr="00D253B9">
              <w:rPr>
                <w:rFonts w:eastAsia="Times New Roman" w:cs="Times New Roman"/>
                <w:color w:val="000000"/>
                <w:sz w:val="20"/>
                <w:szCs w:val="20"/>
                <w:lang w:eastAsia="de-DE"/>
              </w:rPr>
              <w:t>65</w:t>
            </w:r>
          </w:p>
        </w:tc>
      </w:tr>
      <w:tr w:rsidR="006B2352" w:rsidRPr="00D253B9" w14:paraId="631094B3" w14:textId="77777777" w:rsidTr="006B2352">
        <w:trPr>
          <w:trHeight w:val="300"/>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45B953CB" w14:textId="77777777" w:rsidR="006B2352" w:rsidRPr="00D253B9" w:rsidRDefault="006B2352" w:rsidP="00A63E09">
            <w:pPr>
              <w:spacing w:after="0" w:line="240" w:lineRule="auto"/>
              <w:jc w:val="both"/>
              <w:rPr>
                <w:rFonts w:eastAsia="Times New Roman" w:cs="Times New Roman"/>
                <w:i/>
                <w:color w:val="000000"/>
                <w:sz w:val="20"/>
                <w:szCs w:val="20"/>
                <w:lang w:eastAsia="de-DE"/>
              </w:rPr>
            </w:pPr>
            <w:r w:rsidRPr="00D253B9">
              <w:rPr>
                <w:rFonts w:eastAsia="Times New Roman" w:cs="Times New Roman"/>
                <w:i/>
                <w:color w:val="000000"/>
                <w:sz w:val="20"/>
                <w:szCs w:val="20"/>
                <w:lang w:eastAsia="de-DE"/>
              </w:rPr>
              <w:t>VSTM2A</w:t>
            </w:r>
          </w:p>
        </w:tc>
        <w:tc>
          <w:tcPr>
            <w:tcW w:w="1800" w:type="dxa"/>
            <w:tcBorders>
              <w:top w:val="nil"/>
              <w:left w:val="nil"/>
              <w:bottom w:val="single" w:sz="4" w:space="0" w:color="auto"/>
              <w:right w:val="single" w:sz="4" w:space="0" w:color="auto"/>
            </w:tcBorders>
            <w:shd w:val="clear" w:color="auto" w:fill="auto"/>
            <w:noWrap/>
            <w:vAlign w:val="bottom"/>
            <w:hideMark/>
          </w:tcPr>
          <w:p w14:paraId="71D0756D" w14:textId="77777777" w:rsidR="006B2352" w:rsidRPr="00D253B9" w:rsidRDefault="006B2352" w:rsidP="00A63E09">
            <w:pPr>
              <w:spacing w:after="0" w:line="240" w:lineRule="auto"/>
              <w:jc w:val="both"/>
              <w:rPr>
                <w:rFonts w:eastAsia="Times New Roman" w:cs="Times New Roman"/>
                <w:color w:val="000000"/>
                <w:sz w:val="20"/>
                <w:szCs w:val="20"/>
                <w:lang w:eastAsia="de-DE"/>
              </w:rPr>
            </w:pPr>
            <w:r w:rsidRPr="00D253B9">
              <w:rPr>
                <w:rFonts w:eastAsia="Times New Roman" w:cs="Times New Roman"/>
                <w:color w:val="000000"/>
                <w:sz w:val="20"/>
                <w:szCs w:val="20"/>
                <w:lang w:eastAsia="de-DE"/>
              </w:rPr>
              <w:t xml:space="preserve">NM_182546.3 </w:t>
            </w:r>
          </w:p>
        </w:tc>
        <w:tc>
          <w:tcPr>
            <w:tcW w:w="2560" w:type="dxa"/>
            <w:tcBorders>
              <w:top w:val="nil"/>
              <w:left w:val="nil"/>
              <w:bottom w:val="single" w:sz="4" w:space="0" w:color="auto"/>
              <w:right w:val="single" w:sz="4" w:space="0" w:color="auto"/>
            </w:tcBorders>
            <w:shd w:val="clear" w:color="auto" w:fill="auto"/>
            <w:noWrap/>
            <w:vAlign w:val="bottom"/>
            <w:hideMark/>
          </w:tcPr>
          <w:p w14:paraId="6535B8E7" w14:textId="77777777" w:rsidR="006B2352" w:rsidRPr="00D253B9" w:rsidRDefault="006B2352" w:rsidP="00A63E09">
            <w:pPr>
              <w:spacing w:after="0" w:line="240" w:lineRule="auto"/>
              <w:jc w:val="both"/>
              <w:rPr>
                <w:rFonts w:eastAsia="Times New Roman" w:cs="Times New Roman"/>
                <w:color w:val="000000"/>
                <w:sz w:val="20"/>
                <w:szCs w:val="20"/>
                <w:lang w:eastAsia="de-DE"/>
              </w:rPr>
            </w:pPr>
            <w:r w:rsidRPr="00D253B9">
              <w:rPr>
                <w:rFonts w:eastAsia="Times New Roman" w:cs="Times New Roman"/>
                <w:color w:val="000000"/>
                <w:sz w:val="20"/>
                <w:szCs w:val="20"/>
                <w:lang w:eastAsia="de-DE"/>
              </w:rPr>
              <w:t>ctggagatccaatggtggtt</w:t>
            </w:r>
          </w:p>
        </w:tc>
        <w:tc>
          <w:tcPr>
            <w:tcW w:w="2260" w:type="dxa"/>
            <w:tcBorders>
              <w:top w:val="nil"/>
              <w:left w:val="nil"/>
              <w:bottom w:val="single" w:sz="4" w:space="0" w:color="auto"/>
              <w:right w:val="single" w:sz="4" w:space="0" w:color="auto"/>
            </w:tcBorders>
            <w:shd w:val="clear" w:color="auto" w:fill="auto"/>
            <w:noWrap/>
            <w:vAlign w:val="bottom"/>
            <w:hideMark/>
          </w:tcPr>
          <w:p w14:paraId="59035BBF" w14:textId="77777777" w:rsidR="006B2352" w:rsidRPr="00D253B9" w:rsidRDefault="006B2352" w:rsidP="00A63E09">
            <w:pPr>
              <w:spacing w:after="0" w:line="240" w:lineRule="auto"/>
              <w:jc w:val="both"/>
              <w:rPr>
                <w:rFonts w:eastAsia="Times New Roman" w:cs="Times New Roman"/>
                <w:color w:val="000000"/>
                <w:sz w:val="20"/>
                <w:szCs w:val="20"/>
                <w:lang w:eastAsia="de-DE"/>
              </w:rPr>
            </w:pPr>
            <w:r w:rsidRPr="00D253B9">
              <w:rPr>
                <w:rFonts w:eastAsia="Times New Roman" w:cs="Times New Roman"/>
                <w:color w:val="000000"/>
                <w:sz w:val="20"/>
                <w:szCs w:val="20"/>
                <w:lang w:eastAsia="de-DE"/>
              </w:rPr>
              <w:t>ctgtccgggtctctgtcg</w:t>
            </w:r>
          </w:p>
        </w:tc>
        <w:tc>
          <w:tcPr>
            <w:tcW w:w="800" w:type="dxa"/>
            <w:tcBorders>
              <w:top w:val="nil"/>
              <w:left w:val="nil"/>
              <w:bottom w:val="single" w:sz="4" w:space="0" w:color="auto"/>
              <w:right w:val="single" w:sz="4" w:space="0" w:color="auto"/>
            </w:tcBorders>
            <w:shd w:val="clear" w:color="auto" w:fill="auto"/>
            <w:noWrap/>
            <w:vAlign w:val="bottom"/>
            <w:hideMark/>
          </w:tcPr>
          <w:p w14:paraId="70E38274" w14:textId="77777777" w:rsidR="006B2352" w:rsidRPr="00D253B9" w:rsidRDefault="006B2352" w:rsidP="00A63E09">
            <w:pPr>
              <w:spacing w:after="0" w:line="240" w:lineRule="auto"/>
              <w:jc w:val="both"/>
              <w:rPr>
                <w:rFonts w:eastAsia="Times New Roman" w:cs="Times New Roman"/>
                <w:color w:val="000000"/>
                <w:sz w:val="20"/>
                <w:szCs w:val="20"/>
                <w:lang w:eastAsia="de-DE"/>
              </w:rPr>
            </w:pPr>
            <w:r w:rsidRPr="00D253B9">
              <w:rPr>
                <w:rFonts w:eastAsia="Times New Roman" w:cs="Times New Roman"/>
                <w:color w:val="000000"/>
                <w:sz w:val="20"/>
                <w:szCs w:val="20"/>
                <w:lang w:eastAsia="de-DE"/>
              </w:rPr>
              <w:t>39</w:t>
            </w:r>
          </w:p>
        </w:tc>
      </w:tr>
    </w:tbl>
    <w:p w14:paraId="7E512C4E" w14:textId="77777777" w:rsidR="0072223E" w:rsidRPr="00D253B9" w:rsidRDefault="0072223E" w:rsidP="00A63E09">
      <w:pPr>
        <w:jc w:val="both"/>
        <w:rPr>
          <w:lang w:val="en-US"/>
        </w:rPr>
      </w:pPr>
    </w:p>
    <w:p w14:paraId="4EE8F4FD" w14:textId="5E5E773D" w:rsidR="00E71BDF" w:rsidRPr="00D253B9" w:rsidRDefault="006D59D3" w:rsidP="00A63E09">
      <w:pPr>
        <w:pStyle w:val="Heading2"/>
        <w:jc w:val="both"/>
      </w:pPr>
      <w:bookmarkStart w:id="22" w:name="_Toc525227419"/>
      <w:r w:rsidRPr="00D253B9">
        <w:t>T</w:t>
      </w:r>
      <w:r w:rsidR="00E71BDF" w:rsidRPr="00D253B9">
        <w:t xml:space="preserve">able </w:t>
      </w:r>
      <w:r w:rsidRPr="00D253B9">
        <w:t>S</w:t>
      </w:r>
      <w:r w:rsidR="00E71BDF" w:rsidRPr="00D253B9">
        <w:t xml:space="preserve">2: </w:t>
      </w:r>
      <w:r w:rsidR="00D93173" w:rsidRPr="00D253B9">
        <w:t>List of genes targeted by transcriptome analysis and g</w:t>
      </w:r>
      <w:r w:rsidR="00E71BDF" w:rsidRPr="00D253B9">
        <w:t xml:space="preserve">enes differentially expressed in </w:t>
      </w:r>
      <w:r w:rsidR="00E71BDF" w:rsidRPr="00D253B9">
        <w:rPr>
          <w:i/>
        </w:rPr>
        <w:t>QPRT</w:t>
      </w:r>
      <w:r w:rsidR="00D13BDE" w:rsidRPr="00D253B9">
        <w:rPr>
          <w:i/>
        </w:rPr>
        <w:t>-</w:t>
      </w:r>
      <w:r w:rsidR="00E71BDF" w:rsidRPr="00D253B9">
        <w:rPr>
          <w:i/>
        </w:rPr>
        <w:t>KO</w:t>
      </w:r>
      <w:r w:rsidR="00E71BDF" w:rsidRPr="00D253B9">
        <w:t xml:space="preserve"> cells</w:t>
      </w:r>
      <w:r w:rsidR="00193478" w:rsidRPr="00D253B9">
        <w:t xml:space="preserve"> (supplied as separate Excel file)</w:t>
      </w:r>
      <w:bookmarkEnd w:id="22"/>
    </w:p>
    <w:p w14:paraId="1A0C8A3F" w14:textId="3062810B" w:rsidR="00276A13" w:rsidRPr="00D253B9" w:rsidRDefault="004D7B8A" w:rsidP="00A63E09">
      <w:pPr>
        <w:spacing w:line="480" w:lineRule="auto"/>
        <w:jc w:val="both"/>
        <w:rPr>
          <w:rFonts w:cs="Arial"/>
          <w:lang w:val="en-US"/>
        </w:rPr>
      </w:pPr>
      <w:r w:rsidRPr="00D253B9">
        <w:rPr>
          <w:rFonts w:cs="Arial"/>
          <w:lang w:val="en-US"/>
        </w:rPr>
        <w:t>Descriptions</w:t>
      </w:r>
      <w:r w:rsidR="00276A13" w:rsidRPr="00D253B9">
        <w:rPr>
          <w:rFonts w:cs="Arial"/>
          <w:lang w:val="en-US"/>
        </w:rPr>
        <w:t xml:space="preserve">: </w:t>
      </w:r>
      <w:r w:rsidR="00D63815" w:rsidRPr="00D253B9">
        <w:rPr>
          <w:rFonts w:cs="Arial"/>
          <w:lang w:val="en-US"/>
        </w:rPr>
        <w:t>del268T</w:t>
      </w:r>
      <w:r w:rsidR="00276A13" w:rsidRPr="00D253B9">
        <w:rPr>
          <w:rFonts w:cs="Arial"/>
          <w:lang w:val="en-US"/>
        </w:rPr>
        <w:t xml:space="preserve">: CRISPR/Cas9 induced mutation (deletion of one nucleotide) in exon 2 of QPRT; </w:t>
      </w:r>
      <w:r w:rsidR="00D63815" w:rsidRPr="00D253B9">
        <w:rPr>
          <w:rFonts w:cs="Arial"/>
          <w:lang w:val="en-US"/>
        </w:rPr>
        <w:t>ins395A</w:t>
      </w:r>
      <w:r w:rsidR="00276A13" w:rsidRPr="00D253B9">
        <w:rPr>
          <w:rFonts w:cs="Arial"/>
          <w:lang w:val="en-US"/>
        </w:rPr>
        <w:t xml:space="preserve">: CRISPR/Cas9 induced mutation (insertion of one nucleotide) in exon 2 of QPRT; eCtrl: </w:t>
      </w:r>
      <w:r w:rsidRPr="00D253B9">
        <w:rPr>
          <w:rFonts w:cs="Arial"/>
          <w:lang w:val="en-US"/>
        </w:rPr>
        <w:t>C</w:t>
      </w:r>
      <w:r w:rsidR="00276A13" w:rsidRPr="00D253B9">
        <w:rPr>
          <w:rFonts w:cs="Arial"/>
          <w:lang w:val="en-US"/>
        </w:rPr>
        <w:t xml:space="preserve">ontrol cell line with empty CRISPR/Cas9 control vector; WT: </w:t>
      </w:r>
      <w:r w:rsidRPr="00D253B9">
        <w:rPr>
          <w:rFonts w:cs="Arial"/>
          <w:lang w:val="en-US"/>
        </w:rPr>
        <w:t>W</w:t>
      </w:r>
      <w:r w:rsidR="00276A13" w:rsidRPr="00D253B9">
        <w:rPr>
          <w:rFonts w:cs="Arial"/>
          <w:lang w:val="en-US"/>
        </w:rPr>
        <w:t>ild</w:t>
      </w:r>
      <w:r w:rsidR="00880636" w:rsidRPr="00D253B9">
        <w:rPr>
          <w:rFonts w:cs="Arial"/>
          <w:lang w:val="en-US"/>
        </w:rPr>
        <w:t xml:space="preserve"> </w:t>
      </w:r>
      <w:r w:rsidR="00276A13" w:rsidRPr="00D253B9">
        <w:rPr>
          <w:rFonts w:cs="Arial"/>
          <w:lang w:val="en-US"/>
        </w:rPr>
        <w:t>type SH-SY5Y cell line</w:t>
      </w:r>
      <w:r w:rsidR="00880636" w:rsidRPr="00D253B9">
        <w:rPr>
          <w:rFonts w:cs="Arial"/>
          <w:lang w:val="en-US"/>
        </w:rPr>
        <w:t>,</w:t>
      </w:r>
      <w:r w:rsidR="00276A13" w:rsidRPr="00D253B9">
        <w:rPr>
          <w:rFonts w:cs="Arial"/>
          <w:lang w:val="en-US"/>
        </w:rPr>
        <w:t xml:space="preserve"> untreated</w:t>
      </w:r>
      <w:r w:rsidR="009A1FF7" w:rsidRPr="00D253B9">
        <w:rPr>
          <w:rFonts w:cs="Arial"/>
          <w:lang w:val="en-US"/>
        </w:rPr>
        <w:t xml:space="preserve">; </w:t>
      </w:r>
      <w:r w:rsidR="00276A13" w:rsidRPr="00D253B9">
        <w:rPr>
          <w:rFonts w:cs="Arial"/>
          <w:lang w:val="en-US"/>
        </w:rPr>
        <w:t>FDR: False discovery rate; log2FC: log2 fold</w:t>
      </w:r>
      <w:r w:rsidR="009E635F" w:rsidRPr="00D253B9">
        <w:rPr>
          <w:rFonts w:cs="Arial"/>
          <w:lang w:val="en-US"/>
        </w:rPr>
        <w:t xml:space="preserve"> </w:t>
      </w:r>
      <w:r w:rsidR="00276A13" w:rsidRPr="00D253B9">
        <w:rPr>
          <w:rFonts w:cs="Arial"/>
          <w:lang w:val="en-US"/>
        </w:rPr>
        <w:t>change</w:t>
      </w:r>
      <w:r w:rsidR="00D93173" w:rsidRPr="00D253B9">
        <w:rPr>
          <w:rFonts w:cs="Arial"/>
          <w:lang w:val="en-US"/>
        </w:rPr>
        <w:t>; Module membership: Respective module of co-regulated gene set as identified via WGCNA.</w:t>
      </w:r>
    </w:p>
    <w:p w14:paraId="7732BB08" w14:textId="1AC14DE5" w:rsidR="00D93173" w:rsidRPr="00D253B9" w:rsidRDefault="006D59D3" w:rsidP="00A63E09">
      <w:pPr>
        <w:pStyle w:val="Heading2"/>
        <w:jc w:val="both"/>
        <w:rPr>
          <w:rFonts w:cs="Arial"/>
        </w:rPr>
      </w:pPr>
      <w:bookmarkStart w:id="23" w:name="_Toc525227420"/>
      <w:r w:rsidRPr="00D253B9">
        <w:lastRenderedPageBreak/>
        <w:t>T</w:t>
      </w:r>
      <w:r w:rsidR="00D93173" w:rsidRPr="00D253B9">
        <w:t xml:space="preserve">able </w:t>
      </w:r>
      <w:r w:rsidRPr="00D253B9">
        <w:t>S</w:t>
      </w:r>
      <w:r w:rsidR="00D93173" w:rsidRPr="00D253B9">
        <w:t xml:space="preserve">3: GO-terms identified for differentially regulated genes and genes of the </w:t>
      </w:r>
      <w:r w:rsidR="00D93173" w:rsidRPr="00D253B9">
        <w:rPr>
          <w:i/>
        </w:rPr>
        <w:t>QPRT</w:t>
      </w:r>
      <w:r w:rsidR="00D93173" w:rsidRPr="00D253B9">
        <w:t>-associated darkgrey module (supplied as separate Excel file)</w:t>
      </w:r>
      <w:bookmarkEnd w:id="23"/>
    </w:p>
    <w:p w14:paraId="5A0B7E87" w14:textId="142B242B" w:rsidR="00E71BDF" w:rsidRPr="00D253B9" w:rsidRDefault="004D7B8A" w:rsidP="00A63E09">
      <w:pPr>
        <w:spacing w:after="0" w:line="480" w:lineRule="auto"/>
        <w:jc w:val="both"/>
        <w:rPr>
          <w:lang w:val="en-US"/>
        </w:rPr>
      </w:pPr>
      <w:r w:rsidRPr="00D253B9">
        <w:rPr>
          <w:lang w:val="en-US"/>
        </w:rPr>
        <w:t>Description</w:t>
      </w:r>
      <w:r w:rsidR="00D93173" w:rsidRPr="00D253B9">
        <w:rPr>
          <w:lang w:val="en-US"/>
        </w:rPr>
        <w:t>: GO.ID: Gene ontology identity</w:t>
      </w:r>
      <w:r w:rsidRPr="00D253B9">
        <w:rPr>
          <w:lang w:val="en-US"/>
        </w:rPr>
        <w:t>; Term: Name of GO-term; Annotated: Number of genes annotated with the respective GO-term</w:t>
      </w:r>
      <w:r w:rsidRPr="00D253B9">
        <w:rPr>
          <w:rFonts w:ascii="Calibri" w:eastAsia="Times New Roman" w:hAnsi="Calibri" w:cs="Times New Roman"/>
          <w:color w:val="auto"/>
          <w:lang w:val="en-US" w:eastAsia="de-DE"/>
        </w:rPr>
        <w:t xml:space="preserve">; </w:t>
      </w:r>
      <w:r w:rsidRPr="00D253B9">
        <w:rPr>
          <w:lang w:val="en-US"/>
        </w:rPr>
        <w:t xml:space="preserve">Significant: Number of genes within respective gene set and annotated with respective GO-term; Expected: </w:t>
      </w:r>
      <w:r w:rsidR="00F94CFE" w:rsidRPr="00D253B9">
        <w:rPr>
          <w:lang w:val="en-US"/>
        </w:rPr>
        <w:t>Number of genes in gene set expected to be GO-term annotated</w:t>
      </w:r>
      <w:r w:rsidRPr="00D253B9">
        <w:rPr>
          <w:lang w:val="en-US"/>
        </w:rPr>
        <w:t>; weight01:</w:t>
      </w:r>
      <w:r w:rsidRPr="00D253B9">
        <w:rPr>
          <w:rFonts w:ascii="Calibri" w:eastAsia="Times New Roman" w:hAnsi="Calibri" w:cs="Times New Roman"/>
          <w:color w:val="auto"/>
          <w:lang w:val="en-US" w:eastAsia="de-DE"/>
        </w:rPr>
        <w:t xml:space="preserve"> Significance of GO-term weighted by the enrichment score of related GO-terms in combination with a bottom up elimination algorithm </w:t>
      </w:r>
      <w:r w:rsidR="00B81369" w:rsidRPr="00D253B9">
        <w:rPr>
          <w:rFonts w:ascii="Calibri" w:eastAsia="Times New Roman" w:hAnsi="Calibri" w:cs="Times New Roman"/>
          <w:color w:val="auto"/>
          <w:lang w:val="en-US" w:eastAsia="de-DE"/>
        </w:rPr>
        <w:t>[5]</w:t>
      </w:r>
      <w:r w:rsidRPr="00D253B9">
        <w:rPr>
          <w:lang w:val="en-US"/>
        </w:rPr>
        <w:t xml:space="preserve">; Genes: </w:t>
      </w:r>
      <w:r w:rsidR="00F94CFE" w:rsidRPr="00D253B9">
        <w:rPr>
          <w:lang w:val="en-US"/>
        </w:rPr>
        <w:t>Genes within respective module</w:t>
      </w:r>
      <w:r w:rsidRPr="00D253B9">
        <w:rPr>
          <w:lang w:val="en-US"/>
        </w:rPr>
        <w:t xml:space="preserve">; Set: </w:t>
      </w:r>
      <w:r w:rsidR="00F94CFE" w:rsidRPr="00D253B9">
        <w:rPr>
          <w:lang w:val="en-US"/>
        </w:rPr>
        <w:t>Set of differentially expressed genes or genes of a module.</w:t>
      </w:r>
    </w:p>
    <w:p w14:paraId="6833F3C2" w14:textId="68E1D417" w:rsidR="004D7B8A" w:rsidRPr="00D253B9" w:rsidRDefault="004D7B8A" w:rsidP="00A63E09">
      <w:pPr>
        <w:spacing w:after="160" w:line="259" w:lineRule="auto"/>
        <w:jc w:val="both"/>
        <w:rPr>
          <w:lang w:val="en-US"/>
        </w:rPr>
      </w:pPr>
    </w:p>
    <w:p w14:paraId="0601DB1C" w14:textId="7082F191" w:rsidR="00F94CFE" w:rsidRPr="00D253B9" w:rsidRDefault="00F94CFE" w:rsidP="00A63E09">
      <w:pPr>
        <w:spacing w:after="160" w:line="259" w:lineRule="auto"/>
        <w:jc w:val="both"/>
        <w:rPr>
          <w:lang w:val="en-US"/>
        </w:rPr>
      </w:pPr>
      <w:r w:rsidRPr="00D253B9">
        <w:rPr>
          <w:lang w:val="en-US"/>
        </w:rPr>
        <w:br w:type="page"/>
      </w:r>
    </w:p>
    <w:p w14:paraId="103F8163" w14:textId="39792EB9" w:rsidR="00A56ECB" w:rsidRPr="00D253B9" w:rsidRDefault="00013D86" w:rsidP="006A55C9">
      <w:pPr>
        <w:pStyle w:val="Heading1"/>
        <w:jc w:val="both"/>
      </w:pPr>
      <w:bookmarkStart w:id="24" w:name="_Toc525227421"/>
      <w:r w:rsidRPr="00D253B9">
        <w:lastRenderedPageBreak/>
        <w:t>Supplementary figures</w:t>
      </w:r>
      <w:bookmarkEnd w:id="24"/>
    </w:p>
    <w:p w14:paraId="247A1BAB" w14:textId="6546A926" w:rsidR="00C41A84" w:rsidRPr="00D253B9" w:rsidRDefault="00345184" w:rsidP="006A55C9">
      <w:pPr>
        <w:jc w:val="both"/>
        <w:rPr>
          <w:lang w:val="en-US"/>
        </w:rPr>
      </w:pPr>
      <w:r w:rsidRPr="00D253B9">
        <w:rPr>
          <w:lang w:val="en-US"/>
        </w:rPr>
        <w:t>Supplementary figure 1</w:t>
      </w:r>
    </w:p>
    <w:p w14:paraId="3298BF1A" w14:textId="757681F6" w:rsidR="006607BF" w:rsidRPr="00D253B9" w:rsidRDefault="003B6509" w:rsidP="006A55C9">
      <w:pPr>
        <w:jc w:val="both"/>
        <w:rPr>
          <w:lang w:val="en-US"/>
        </w:rPr>
      </w:pPr>
      <w:r w:rsidRPr="00CD7C12">
        <w:rPr>
          <w:noProof/>
          <w:lang w:val="en-US"/>
        </w:rPr>
        <w:drawing>
          <wp:inline distT="0" distB="0" distL="0" distR="0" wp14:anchorId="5E64A9A2" wp14:editId="03248C85">
            <wp:extent cx="5760720" cy="402463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upplFig1_mod20180705.png"/>
                    <pic:cNvPicPr/>
                  </pic:nvPicPr>
                  <pic:blipFill>
                    <a:blip r:embed="rId9">
                      <a:extLst>
                        <a:ext uri="{28A0092B-C50C-407E-A947-70E740481C1C}">
                          <a14:useLocalDpi xmlns:a14="http://schemas.microsoft.com/office/drawing/2010/main" val="0"/>
                        </a:ext>
                      </a:extLst>
                    </a:blip>
                    <a:stretch>
                      <a:fillRect/>
                    </a:stretch>
                  </pic:blipFill>
                  <pic:spPr>
                    <a:xfrm>
                      <a:off x="0" y="0"/>
                      <a:ext cx="5760720" cy="4024630"/>
                    </a:xfrm>
                    <a:prstGeom prst="rect">
                      <a:avLst/>
                    </a:prstGeom>
                  </pic:spPr>
                </pic:pic>
              </a:graphicData>
            </a:graphic>
          </wp:inline>
        </w:drawing>
      </w:r>
    </w:p>
    <w:p w14:paraId="6F537FFD" w14:textId="4544A657" w:rsidR="00013D86" w:rsidRPr="00D253B9" w:rsidRDefault="006D59D3" w:rsidP="006A55C9">
      <w:pPr>
        <w:pStyle w:val="Heading2"/>
        <w:jc w:val="both"/>
      </w:pPr>
      <w:bookmarkStart w:id="25" w:name="_Toc525227422"/>
      <w:r w:rsidRPr="00D253B9">
        <w:t>F</w:t>
      </w:r>
      <w:r w:rsidR="00A56ECB" w:rsidRPr="00D253B9">
        <w:t xml:space="preserve">igure </w:t>
      </w:r>
      <w:r w:rsidRPr="00D253B9">
        <w:t>S</w:t>
      </w:r>
      <w:r w:rsidR="00A56ECB" w:rsidRPr="00D253B9">
        <w:t>1:</w:t>
      </w:r>
      <w:bookmarkEnd w:id="25"/>
      <w:r w:rsidR="00A56ECB" w:rsidRPr="00D253B9">
        <w:t xml:space="preserve"> </w:t>
      </w:r>
    </w:p>
    <w:p w14:paraId="177CB693" w14:textId="4A4DC5D1" w:rsidR="006D59D3" w:rsidRPr="00D253B9" w:rsidRDefault="005D382A" w:rsidP="003A77F0">
      <w:pPr>
        <w:pStyle w:val="NoSpacing"/>
        <w:jc w:val="both"/>
        <w:rPr>
          <w:lang w:val="en-US"/>
        </w:rPr>
      </w:pPr>
      <w:r w:rsidRPr="00D253B9">
        <w:rPr>
          <w:lang w:val="en-US"/>
        </w:rPr>
        <w:t>(</w:t>
      </w:r>
      <w:r w:rsidR="00FD2CE3" w:rsidRPr="00D253B9">
        <w:rPr>
          <w:lang w:val="en-US"/>
        </w:rPr>
        <w:t>a</w:t>
      </w:r>
      <w:r w:rsidRPr="00D253B9">
        <w:rPr>
          <w:lang w:val="en-US"/>
        </w:rPr>
        <w:t xml:space="preserve">) </w:t>
      </w:r>
      <w:r w:rsidRPr="00D253B9">
        <w:rPr>
          <w:b/>
          <w:i/>
          <w:lang w:val="en-US"/>
        </w:rPr>
        <w:t>QPRT</w:t>
      </w:r>
      <w:r w:rsidRPr="00D253B9">
        <w:rPr>
          <w:b/>
          <w:lang w:val="en-US"/>
        </w:rPr>
        <w:t xml:space="preserve"> expression in lymphoblastoid cell lines of a 16p11.2 deletion carrier and control cell lines.</w:t>
      </w:r>
      <w:r w:rsidRPr="00D253B9">
        <w:rPr>
          <w:lang w:val="en-US"/>
        </w:rPr>
        <w:t xml:space="preserve"> </w:t>
      </w:r>
      <w:r w:rsidRPr="00D253B9">
        <w:rPr>
          <w:i/>
          <w:lang w:val="en-US"/>
        </w:rPr>
        <w:t>QPRT</w:t>
      </w:r>
      <w:r w:rsidRPr="00D253B9">
        <w:rPr>
          <w:lang w:val="en-US"/>
        </w:rPr>
        <w:t xml:space="preserve"> </w:t>
      </w:r>
      <w:r w:rsidR="00E16BD9" w:rsidRPr="00D253B9">
        <w:rPr>
          <w:lang w:val="en-US"/>
        </w:rPr>
        <w:t>was</w:t>
      </w:r>
      <w:r w:rsidRPr="00D253B9">
        <w:rPr>
          <w:lang w:val="en-US"/>
        </w:rPr>
        <w:t xml:space="preserve"> expressed in a gene dosage dependent manner </w:t>
      </w:r>
      <w:r w:rsidR="00F35EA8" w:rsidRPr="00D253B9">
        <w:rPr>
          <w:lang w:val="en-US"/>
        </w:rPr>
        <w:t>at</w:t>
      </w:r>
      <w:r w:rsidRPr="00D253B9">
        <w:rPr>
          <w:lang w:val="en-US"/>
        </w:rPr>
        <w:t xml:space="preserve"> mRNA level (16p11.2 deletion carrier compared to controls; </w:t>
      </w:r>
      <w:r w:rsidR="00661BD1" w:rsidRPr="00D253B9">
        <w:rPr>
          <w:lang w:val="en-US"/>
        </w:rPr>
        <w:t xml:space="preserve">logFC = -0.68, </w:t>
      </w:r>
      <w:r w:rsidR="00661BD1" w:rsidRPr="00D253B9">
        <w:rPr>
          <w:i/>
          <w:lang w:val="en-US"/>
        </w:rPr>
        <w:t>p</w:t>
      </w:r>
      <w:r w:rsidR="00661BD1" w:rsidRPr="00D253B9">
        <w:rPr>
          <w:lang w:val="en-US"/>
        </w:rPr>
        <w:t xml:space="preserve"> = 0.014</w:t>
      </w:r>
      <w:r w:rsidRPr="00D253B9">
        <w:rPr>
          <w:lang w:val="en-US"/>
        </w:rPr>
        <w:t xml:space="preserve">). </w:t>
      </w:r>
      <w:r w:rsidR="00005AE7" w:rsidRPr="00D253B9">
        <w:rPr>
          <w:lang w:val="en-US"/>
        </w:rPr>
        <w:t xml:space="preserve">(b) </w:t>
      </w:r>
      <w:r w:rsidR="00005AE7" w:rsidRPr="008620C3">
        <w:rPr>
          <w:b/>
          <w:i/>
          <w:lang w:val="en-US"/>
        </w:rPr>
        <w:t>QPRT</w:t>
      </w:r>
      <w:r w:rsidR="00005AE7" w:rsidRPr="008620C3">
        <w:rPr>
          <w:b/>
          <w:lang w:val="en-US"/>
        </w:rPr>
        <w:t xml:space="preserve"> expression during SH-SY5Y differentiation.</w:t>
      </w:r>
      <w:r w:rsidR="00005AE7" w:rsidRPr="00D253B9">
        <w:rPr>
          <w:lang w:val="en-US"/>
        </w:rPr>
        <w:t xml:space="preserve"> Expression of </w:t>
      </w:r>
      <w:r w:rsidR="00005AE7" w:rsidRPr="00D253B9">
        <w:rPr>
          <w:i/>
          <w:lang w:val="en-US"/>
        </w:rPr>
        <w:t>QPRT</w:t>
      </w:r>
      <w:r w:rsidR="00005AE7" w:rsidRPr="00D253B9">
        <w:rPr>
          <w:lang w:val="en-US"/>
        </w:rPr>
        <w:t xml:space="preserve"> during neuronal differentiation correlated between microarray (ILMN) and real-time RT-PCR (qPCR; </w:t>
      </w:r>
      <w:r w:rsidR="00005AE7" w:rsidRPr="00D253B9">
        <w:rPr>
          <w:rStyle w:val="st"/>
        </w:rPr>
        <w:t>ρ</w:t>
      </w:r>
      <w:r w:rsidR="00005AE7" w:rsidRPr="00D253B9">
        <w:rPr>
          <w:rStyle w:val="st"/>
          <w:lang w:val="en-US"/>
        </w:rPr>
        <w:t xml:space="preserve"> = 0.88</w:t>
      </w:r>
      <w:r w:rsidR="003B6509" w:rsidRPr="00D253B9">
        <w:rPr>
          <w:rStyle w:val="st"/>
          <w:lang w:val="en-US"/>
        </w:rPr>
        <w:t xml:space="preserve">, </w:t>
      </w:r>
      <w:r w:rsidR="003B6509" w:rsidRPr="00D253B9">
        <w:rPr>
          <w:rStyle w:val="st"/>
          <w:i/>
          <w:lang w:val="en-US"/>
        </w:rPr>
        <w:t>p</w:t>
      </w:r>
      <w:r w:rsidR="003B6509" w:rsidRPr="00D253B9">
        <w:rPr>
          <w:rStyle w:val="st"/>
          <w:lang w:val="en-US"/>
        </w:rPr>
        <w:t xml:space="preserve"> =</w:t>
      </w:r>
      <w:r w:rsidR="00570081" w:rsidRPr="00D253B9">
        <w:rPr>
          <w:rStyle w:val="st"/>
          <w:lang w:val="en-US"/>
        </w:rPr>
        <w:t xml:space="preserve"> 0.0098</w:t>
      </w:r>
      <w:r w:rsidR="00005AE7" w:rsidRPr="00D253B9">
        <w:rPr>
          <w:rStyle w:val="st"/>
          <w:lang w:val="en-US"/>
        </w:rPr>
        <w:t>).</w:t>
      </w:r>
      <w:r w:rsidR="00005AE7" w:rsidRPr="00D253B9">
        <w:rPr>
          <w:lang w:val="en-US"/>
        </w:rPr>
        <w:t xml:space="preserve"> (c</w:t>
      </w:r>
      <w:r w:rsidR="00A56ECB" w:rsidRPr="00D253B9">
        <w:rPr>
          <w:lang w:val="en-US"/>
        </w:rPr>
        <w:t xml:space="preserve">) </w:t>
      </w:r>
      <w:r w:rsidR="00A56ECB" w:rsidRPr="00D253B9">
        <w:rPr>
          <w:b/>
          <w:lang w:val="en-US"/>
        </w:rPr>
        <w:t xml:space="preserve">Morphological Sholl analysis of </w:t>
      </w:r>
      <w:r w:rsidR="00B208C2" w:rsidRPr="00D253B9">
        <w:rPr>
          <w:b/>
          <w:lang w:val="en-US"/>
        </w:rPr>
        <w:t>wild</w:t>
      </w:r>
      <w:r w:rsidR="007C65D1" w:rsidRPr="00D253B9">
        <w:rPr>
          <w:b/>
          <w:lang w:val="en-US"/>
        </w:rPr>
        <w:t xml:space="preserve"> </w:t>
      </w:r>
      <w:r w:rsidR="00B208C2" w:rsidRPr="00D253B9">
        <w:rPr>
          <w:b/>
          <w:lang w:val="en-US"/>
        </w:rPr>
        <w:t xml:space="preserve">type </w:t>
      </w:r>
      <w:r w:rsidR="00A56ECB" w:rsidRPr="00D253B9">
        <w:rPr>
          <w:b/>
          <w:lang w:val="en-US"/>
        </w:rPr>
        <w:t xml:space="preserve">SH-SY5Y cells during </w:t>
      </w:r>
      <w:r w:rsidR="002567AE" w:rsidRPr="00D253B9">
        <w:rPr>
          <w:b/>
          <w:lang w:val="en-US"/>
        </w:rPr>
        <w:t>neuronal differentiation</w:t>
      </w:r>
      <w:r w:rsidR="00A56ECB" w:rsidRPr="00D253B9">
        <w:rPr>
          <w:b/>
          <w:lang w:val="en-US"/>
        </w:rPr>
        <w:t>.</w:t>
      </w:r>
      <w:r w:rsidR="00A56ECB" w:rsidRPr="00D253B9">
        <w:rPr>
          <w:lang w:val="en-US"/>
        </w:rPr>
        <w:t xml:space="preserve"> Differentiated cells develop</w:t>
      </w:r>
      <w:r w:rsidR="00E16BD9" w:rsidRPr="00D253B9">
        <w:rPr>
          <w:lang w:val="en-US"/>
        </w:rPr>
        <w:t>ed</w:t>
      </w:r>
      <w:r w:rsidR="00A56ECB" w:rsidRPr="00D253B9">
        <w:rPr>
          <w:lang w:val="en-US"/>
        </w:rPr>
        <w:t xml:space="preserve"> a stereotypical multipolar neuronal morphology, reaching the maximum number of neurites </w:t>
      </w:r>
      <w:r w:rsidR="005B7791" w:rsidRPr="00D253B9">
        <w:rPr>
          <w:lang w:val="en-US"/>
        </w:rPr>
        <w:t>after 5</w:t>
      </w:r>
      <w:r w:rsidR="006447AF" w:rsidRPr="00D253B9">
        <w:rPr>
          <w:lang w:val="en-US"/>
        </w:rPr>
        <w:t xml:space="preserve"> </w:t>
      </w:r>
      <w:r w:rsidR="00BF60FA" w:rsidRPr="00D253B9">
        <w:rPr>
          <w:lang w:val="en-US"/>
        </w:rPr>
        <w:t>days</w:t>
      </w:r>
      <w:r w:rsidR="005B7791" w:rsidRPr="00D253B9">
        <w:rPr>
          <w:lang w:val="en-US"/>
        </w:rPr>
        <w:t xml:space="preserve"> of differentiation </w:t>
      </w:r>
      <w:r w:rsidR="00005AE7" w:rsidRPr="00D253B9">
        <w:rPr>
          <w:lang w:val="en-US"/>
        </w:rPr>
        <w:t xml:space="preserve">(maximum intersections) </w:t>
      </w:r>
      <w:r w:rsidR="005B7791" w:rsidRPr="00D253B9">
        <w:rPr>
          <w:lang w:val="en-US"/>
        </w:rPr>
        <w:t>followed by neurite outgrowth</w:t>
      </w:r>
      <w:r w:rsidR="00005AE7" w:rsidRPr="00D253B9">
        <w:rPr>
          <w:lang w:val="en-US"/>
        </w:rPr>
        <w:t xml:space="preserve"> (maximum intersections radius)</w:t>
      </w:r>
      <w:r w:rsidR="005B7791" w:rsidRPr="00D253B9">
        <w:rPr>
          <w:lang w:val="en-US"/>
        </w:rPr>
        <w:t xml:space="preserve">. </w:t>
      </w:r>
      <w:r w:rsidR="00005AE7" w:rsidRPr="00D253B9">
        <w:rPr>
          <w:lang w:val="en-US"/>
        </w:rPr>
        <w:t>(d</w:t>
      </w:r>
      <w:r w:rsidR="005B7791" w:rsidRPr="00D253B9">
        <w:rPr>
          <w:lang w:val="en-US"/>
        </w:rPr>
        <w:t xml:space="preserve">) </w:t>
      </w:r>
      <w:r w:rsidR="005B7791" w:rsidRPr="00D253B9">
        <w:rPr>
          <w:b/>
          <w:lang w:val="en-US"/>
        </w:rPr>
        <w:t>Correlation heatmap</w:t>
      </w:r>
      <w:r w:rsidR="007C2920" w:rsidRPr="00D253B9">
        <w:rPr>
          <w:b/>
          <w:lang w:val="en-US"/>
        </w:rPr>
        <w:t xml:space="preserve"> of SH-SY5Y gene expression and morphology during </w:t>
      </w:r>
      <w:r w:rsidR="002567AE" w:rsidRPr="00D253B9">
        <w:rPr>
          <w:b/>
          <w:lang w:val="en-US"/>
        </w:rPr>
        <w:t>neuronal differentiation</w:t>
      </w:r>
      <w:r w:rsidR="005B7791" w:rsidRPr="00D253B9">
        <w:rPr>
          <w:b/>
          <w:lang w:val="en-US"/>
        </w:rPr>
        <w:t>.</w:t>
      </w:r>
      <w:r w:rsidR="005B7791" w:rsidRPr="00D253B9">
        <w:rPr>
          <w:lang w:val="en-US"/>
        </w:rPr>
        <w:t xml:space="preserve"> </w:t>
      </w:r>
      <w:r w:rsidR="00E16BD9" w:rsidRPr="00D253B9">
        <w:rPr>
          <w:lang w:val="en-US"/>
        </w:rPr>
        <w:t>The</w:t>
      </w:r>
      <w:r w:rsidR="003069C7" w:rsidRPr="00D253B9">
        <w:rPr>
          <w:lang w:val="en-US"/>
        </w:rPr>
        <w:t xml:space="preserve"> expression </w:t>
      </w:r>
      <w:r w:rsidR="00E16BD9" w:rsidRPr="00D253B9">
        <w:rPr>
          <w:lang w:val="en-US"/>
        </w:rPr>
        <w:t xml:space="preserve">of </w:t>
      </w:r>
      <w:r w:rsidR="003069C7" w:rsidRPr="00D253B9">
        <w:rPr>
          <w:i/>
          <w:lang w:val="en-US"/>
        </w:rPr>
        <w:t>QPRT</w:t>
      </w:r>
      <w:r w:rsidR="003069C7" w:rsidRPr="00D253B9">
        <w:rPr>
          <w:lang w:val="en-US"/>
        </w:rPr>
        <w:t xml:space="preserve"> </w:t>
      </w:r>
      <w:r w:rsidR="00E16BD9" w:rsidRPr="00D253B9">
        <w:rPr>
          <w:lang w:val="en-US"/>
        </w:rPr>
        <w:t xml:space="preserve">as well as of its co-regulated gene-set correlated </w:t>
      </w:r>
      <w:r w:rsidR="003069C7" w:rsidRPr="00D253B9">
        <w:rPr>
          <w:lang w:val="en-US"/>
        </w:rPr>
        <w:t>highly significantly with the morphological parameter average intersections (</w:t>
      </w:r>
      <w:r w:rsidR="00E16BD9" w:rsidRPr="00D253B9">
        <w:rPr>
          <w:lang w:val="en-US"/>
        </w:rPr>
        <w:t>QPRT</w:t>
      </w:r>
      <w:r w:rsidR="00005AE7" w:rsidRPr="00D253B9">
        <w:rPr>
          <w:lang w:val="en-US"/>
        </w:rPr>
        <w:t>_ILMN</w:t>
      </w:r>
      <w:r w:rsidR="00E16BD9" w:rsidRPr="00D253B9">
        <w:rPr>
          <w:lang w:val="en-US"/>
        </w:rPr>
        <w:t xml:space="preserve">: </w:t>
      </w:r>
      <w:r w:rsidR="003069C7" w:rsidRPr="00D253B9">
        <w:rPr>
          <w:lang w:val="en-US"/>
        </w:rPr>
        <w:t>ρ</w:t>
      </w:r>
      <w:r w:rsidR="004B70F8" w:rsidRPr="00D253B9">
        <w:rPr>
          <w:lang w:val="en-US"/>
        </w:rPr>
        <w:t xml:space="preserve"> </w:t>
      </w:r>
      <w:r w:rsidR="003069C7" w:rsidRPr="00D253B9">
        <w:rPr>
          <w:lang w:val="en-US"/>
        </w:rPr>
        <w:t>=</w:t>
      </w:r>
      <w:r w:rsidR="004B70F8" w:rsidRPr="00D253B9">
        <w:rPr>
          <w:lang w:val="en-US"/>
        </w:rPr>
        <w:t xml:space="preserve"> </w:t>
      </w:r>
      <w:r w:rsidR="003069C7" w:rsidRPr="00D253B9">
        <w:rPr>
          <w:lang w:val="en-US"/>
        </w:rPr>
        <w:t>0.</w:t>
      </w:r>
      <w:r w:rsidR="00BE192F" w:rsidRPr="00D253B9">
        <w:rPr>
          <w:lang w:val="en-US"/>
        </w:rPr>
        <w:t xml:space="preserve">86, </w:t>
      </w:r>
      <w:r w:rsidR="00C3337B" w:rsidRPr="00D253B9">
        <w:rPr>
          <w:lang w:val="en-US"/>
        </w:rPr>
        <w:t>FDR</w:t>
      </w:r>
      <w:r w:rsidR="00BE192F" w:rsidRPr="00D253B9">
        <w:rPr>
          <w:i/>
          <w:lang w:val="en-US"/>
        </w:rPr>
        <w:t xml:space="preserve"> </w:t>
      </w:r>
      <w:r w:rsidR="00BE192F" w:rsidRPr="00D253B9">
        <w:rPr>
          <w:lang w:val="en-US"/>
        </w:rPr>
        <w:t>= 8.16E-05</w:t>
      </w:r>
      <w:r w:rsidR="00E16BD9" w:rsidRPr="00D253B9">
        <w:rPr>
          <w:lang w:val="en-US"/>
        </w:rPr>
        <w:t xml:space="preserve">; </w:t>
      </w:r>
      <w:r w:rsidR="00005AE7" w:rsidRPr="00D253B9">
        <w:rPr>
          <w:lang w:val="en-US"/>
        </w:rPr>
        <w:t>QPRT_qPCR: ρ = 0.54, FDR</w:t>
      </w:r>
      <w:r w:rsidR="00005AE7" w:rsidRPr="00D253B9">
        <w:rPr>
          <w:i/>
          <w:lang w:val="en-US"/>
        </w:rPr>
        <w:t xml:space="preserve"> </w:t>
      </w:r>
      <w:r w:rsidR="00005AE7" w:rsidRPr="00D253B9">
        <w:rPr>
          <w:lang w:val="en-US"/>
        </w:rPr>
        <w:t xml:space="preserve">= 0.020; </w:t>
      </w:r>
      <w:r w:rsidR="00E16BD9" w:rsidRPr="00D253B9">
        <w:rPr>
          <w:lang w:val="en-US"/>
        </w:rPr>
        <w:t xml:space="preserve">MEorange: ρ = 0.93, </w:t>
      </w:r>
      <w:r w:rsidR="00C3337B" w:rsidRPr="00D253B9">
        <w:rPr>
          <w:lang w:val="en-US"/>
        </w:rPr>
        <w:t>FDR</w:t>
      </w:r>
      <w:r w:rsidR="00E16BD9" w:rsidRPr="00D253B9">
        <w:rPr>
          <w:i/>
          <w:lang w:val="en-US"/>
        </w:rPr>
        <w:t xml:space="preserve"> </w:t>
      </w:r>
      <w:r w:rsidR="00E16BD9" w:rsidRPr="00D253B9">
        <w:rPr>
          <w:lang w:val="en-US"/>
        </w:rPr>
        <w:t>= 1.71E</w:t>
      </w:r>
      <w:r w:rsidR="003069C7" w:rsidRPr="00D253B9">
        <w:rPr>
          <w:lang w:val="en-US"/>
        </w:rPr>
        <w:t>-07)</w:t>
      </w:r>
      <w:r w:rsidR="006447AF" w:rsidRPr="00D253B9">
        <w:rPr>
          <w:lang w:val="en-US"/>
        </w:rPr>
        <w:t>,</w:t>
      </w:r>
      <w:r w:rsidR="003069C7" w:rsidRPr="00D253B9">
        <w:rPr>
          <w:lang w:val="en-US"/>
        </w:rPr>
        <w:t xml:space="preserve"> describing the neuritic complexity of a cell.</w:t>
      </w:r>
      <w:r w:rsidR="00915D06" w:rsidRPr="00D253B9">
        <w:rPr>
          <w:lang w:val="en-US"/>
        </w:rPr>
        <w:t xml:space="preserve"> Asterisks mark</w:t>
      </w:r>
      <w:r w:rsidR="00CB5249" w:rsidRPr="00D253B9">
        <w:rPr>
          <w:lang w:val="en-US"/>
        </w:rPr>
        <w:t xml:space="preserve"> the module eigengene (ME)</w:t>
      </w:r>
      <w:r w:rsidR="00915D06" w:rsidRPr="00D253B9">
        <w:rPr>
          <w:lang w:val="en-US"/>
        </w:rPr>
        <w:t xml:space="preserve"> </w:t>
      </w:r>
      <w:r w:rsidR="00CB5249" w:rsidRPr="00D253B9">
        <w:rPr>
          <w:lang w:val="en-US"/>
        </w:rPr>
        <w:t xml:space="preserve">of </w:t>
      </w:r>
      <w:r w:rsidR="00915D06" w:rsidRPr="00D253B9">
        <w:rPr>
          <w:lang w:val="en-US"/>
        </w:rPr>
        <w:t>modules enriched for ASD risk genes as defined by AutismKB</w:t>
      </w:r>
      <w:r w:rsidR="00B81369" w:rsidRPr="00D253B9">
        <w:rPr>
          <w:lang w:val="en-US"/>
        </w:rPr>
        <w:t xml:space="preserve"> [7] (</w:t>
      </w:r>
      <w:r w:rsidR="00D17AED" w:rsidRPr="00D253B9">
        <w:rPr>
          <w:lang w:val="en-US"/>
        </w:rPr>
        <w:t>N=3,</w:t>
      </w:r>
      <w:r w:rsidR="00915D06" w:rsidRPr="00D253B9">
        <w:rPr>
          <w:lang w:val="en-US"/>
        </w:rPr>
        <w:t>050 non-syndromic and syndromic risk genes).</w:t>
      </w:r>
    </w:p>
    <w:p w14:paraId="6A588F55" w14:textId="62D153BD" w:rsidR="00595E0A" w:rsidRPr="00D253B9" w:rsidRDefault="00BE75B0" w:rsidP="003A77F0">
      <w:pPr>
        <w:pStyle w:val="NoSpacing"/>
        <w:jc w:val="both"/>
        <w:rPr>
          <w:lang w:val="en-US"/>
        </w:rPr>
      </w:pPr>
      <w:r w:rsidRPr="00D253B9">
        <w:rPr>
          <w:lang w:val="en-US"/>
        </w:rPr>
        <w:t xml:space="preserve">Enclosing radius: Outer radius intersecting </w:t>
      </w:r>
      <w:r w:rsidR="00595E0A" w:rsidRPr="00D253B9">
        <w:rPr>
          <w:lang w:val="en-US"/>
        </w:rPr>
        <w:t>the cell</w:t>
      </w:r>
      <w:r w:rsidRPr="00D253B9">
        <w:rPr>
          <w:lang w:val="en-US"/>
        </w:rPr>
        <w:t>; indicating the cell’s</w:t>
      </w:r>
      <w:r w:rsidR="00595E0A" w:rsidRPr="00D253B9">
        <w:rPr>
          <w:lang w:val="en-US"/>
        </w:rPr>
        <w:t xml:space="preserve"> total</w:t>
      </w:r>
      <w:r w:rsidRPr="00D253B9">
        <w:rPr>
          <w:lang w:val="en-US"/>
        </w:rPr>
        <w:t xml:space="preserve"> size.</w:t>
      </w:r>
      <w:r w:rsidR="00595E0A" w:rsidRPr="00D253B9">
        <w:rPr>
          <w:lang w:val="en-US"/>
        </w:rPr>
        <w:t xml:space="preserve"> Maximum intersections: Maximum number of intersections. </w:t>
      </w:r>
      <w:r w:rsidR="00595E0A" w:rsidRPr="00D253B9" w:rsidDel="00BE75B0">
        <w:rPr>
          <w:lang w:val="en-US"/>
        </w:rPr>
        <w:t>Intersecting radii: Number of radii intersecting one cell.</w:t>
      </w:r>
      <w:r w:rsidRPr="00D253B9">
        <w:rPr>
          <w:lang w:val="en-US"/>
        </w:rPr>
        <w:t xml:space="preserve"> Sum intersections: Sum of all intersections per cell.</w:t>
      </w:r>
      <w:r w:rsidR="00595E0A" w:rsidRPr="00D253B9">
        <w:rPr>
          <w:lang w:val="en-US"/>
        </w:rPr>
        <w:t xml:space="preserve"> Maximum intersections radius: Radial distance of the maximum number of intersections from the cell body; indicates </w:t>
      </w:r>
      <w:r w:rsidRPr="00D253B9">
        <w:rPr>
          <w:lang w:val="en-US"/>
        </w:rPr>
        <w:t xml:space="preserve">at which distance from </w:t>
      </w:r>
      <w:r w:rsidR="00595E0A" w:rsidRPr="00D253B9">
        <w:rPr>
          <w:lang w:val="en-US"/>
        </w:rPr>
        <w:t xml:space="preserve">the </w:t>
      </w:r>
      <w:r w:rsidRPr="00D253B9">
        <w:rPr>
          <w:lang w:val="en-US"/>
        </w:rPr>
        <w:t>cell soma the</w:t>
      </w:r>
      <w:r w:rsidR="00595E0A" w:rsidRPr="00D253B9">
        <w:rPr>
          <w:lang w:val="en-US"/>
        </w:rPr>
        <w:t xml:space="preserve"> highest </w:t>
      </w:r>
      <w:r w:rsidRPr="00D253B9">
        <w:rPr>
          <w:lang w:val="en-US"/>
        </w:rPr>
        <w:t>complexity can be found</w:t>
      </w:r>
      <w:r w:rsidR="00595E0A" w:rsidRPr="00D253B9">
        <w:rPr>
          <w:lang w:val="en-US"/>
        </w:rPr>
        <w:t>. Average intersections: Sum of all intersections divided by the number of intersecting radii</w:t>
      </w:r>
      <w:r w:rsidRPr="00D253B9">
        <w:rPr>
          <w:lang w:val="en-US"/>
        </w:rPr>
        <w:t>; reflects</w:t>
      </w:r>
      <w:r w:rsidR="00595E0A" w:rsidRPr="00D253B9" w:rsidDel="00BE75B0">
        <w:rPr>
          <w:lang w:val="en-US"/>
        </w:rPr>
        <w:t xml:space="preserve"> the </w:t>
      </w:r>
      <w:r w:rsidRPr="00D253B9">
        <w:rPr>
          <w:lang w:val="en-US"/>
        </w:rPr>
        <w:t>complexity of the neurites</w:t>
      </w:r>
      <w:r w:rsidR="00595E0A" w:rsidRPr="00D253B9">
        <w:rPr>
          <w:lang w:val="en-US"/>
        </w:rPr>
        <w:t xml:space="preserve">. </w:t>
      </w:r>
    </w:p>
    <w:p w14:paraId="62D1B72E" w14:textId="4E767F4A" w:rsidR="005B7791" w:rsidRPr="00D253B9" w:rsidRDefault="006C2E68" w:rsidP="006A55C9">
      <w:pPr>
        <w:spacing w:after="160" w:line="259" w:lineRule="auto"/>
        <w:jc w:val="both"/>
        <w:rPr>
          <w:lang w:val="en-US"/>
        </w:rPr>
      </w:pPr>
      <w:r w:rsidRPr="00D253B9">
        <w:rPr>
          <w:lang w:val="en-US"/>
        </w:rPr>
        <w:br w:type="page"/>
      </w:r>
    </w:p>
    <w:p w14:paraId="66586E79" w14:textId="029B82D6" w:rsidR="00345184" w:rsidRPr="00D253B9" w:rsidRDefault="00345184" w:rsidP="006A55C9">
      <w:pPr>
        <w:jc w:val="both"/>
        <w:rPr>
          <w:lang w:val="en-US"/>
        </w:rPr>
      </w:pPr>
      <w:r w:rsidRPr="00D253B9">
        <w:rPr>
          <w:lang w:val="en-US"/>
        </w:rPr>
        <w:lastRenderedPageBreak/>
        <w:t>Supplementary figure 2</w:t>
      </w:r>
    </w:p>
    <w:p w14:paraId="48EE94A3" w14:textId="65B6FB52" w:rsidR="00276DC3" w:rsidRPr="00D253B9" w:rsidRDefault="00A84140" w:rsidP="006A55C9">
      <w:pPr>
        <w:spacing w:line="480" w:lineRule="auto"/>
        <w:jc w:val="both"/>
        <w:rPr>
          <w:lang w:val="en-US"/>
        </w:rPr>
      </w:pPr>
      <w:r w:rsidRPr="00CD7C12">
        <w:rPr>
          <w:noProof/>
          <w:lang w:val="en-US"/>
        </w:rPr>
        <w:drawing>
          <wp:inline distT="0" distB="0" distL="0" distR="0" wp14:anchorId="35163418" wp14:editId="40A0D4B3">
            <wp:extent cx="3614629" cy="2029800"/>
            <wp:effectExtent l="0" t="0" r="5080" b="889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pplFig2.png"/>
                    <pic:cNvPicPr/>
                  </pic:nvPicPr>
                  <pic:blipFill>
                    <a:blip r:embed="rId10">
                      <a:extLst>
                        <a:ext uri="{28A0092B-C50C-407E-A947-70E740481C1C}">
                          <a14:useLocalDpi xmlns:a14="http://schemas.microsoft.com/office/drawing/2010/main" val="0"/>
                        </a:ext>
                      </a:extLst>
                    </a:blip>
                    <a:stretch>
                      <a:fillRect/>
                    </a:stretch>
                  </pic:blipFill>
                  <pic:spPr>
                    <a:xfrm>
                      <a:off x="0" y="0"/>
                      <a:ext cx="3614629" cy="2029800"/>
                    </a:xfrm>
                    <a:prstGeom prst="rect">
                      <a:avLst/>
                    </a:prstGeom>
                  </pic:spPr>
                </pic:pic>
              </a:graphicData>
            </a:graphic>
          </wp:inline>
        </w:drawing>
      </w:r>
    </w:p>
    <w:p w14:paraId="580B7563" w14:textId="08D30EA7" w:rsidR="005B7791" w:rsidRPr="00D253B9" w:rsidRDefault="006D59D3" w:rsidP="006A55C9">
      <w:pPr>
        <w:pStyle w:val="Heading2"/>
        <w:jc w:val="both"/>
      </w:pPr>
      <w:bookmarkStart w:id="26" w:name="_Toc525227423"/>
      <w:r w:rsidRPr="00D253B9">
        <w:t>F</w:t>
      </w:r>
      <w:r w:rsidR="005B7791" w:rsidRPr="00D253B9">
        <w:t xml:space="preserve">igure </w:t>
      </w:r>
      <w:r w:rsidRPr="00D253B9">
        <w:t>S</w:t>
      </w:r>
      <w:r w:rsidR="005B7791" w:rsidRPr="00D253B9">
        <w:t>2:</w:t>
      </w:r>
      <w:bookmarkEnd w:id="26"/>
      <w:r w:rsidR="005B7791" w:rsidRPr="00D253B9">
        <w:t xml:space="preserve"> </w:t>
      </w:r>
    </w:p>
    <w:p w14:paraId="750CA09B" w14:textId="05B9A024" w:rsidR="00A84140" w:rsidRPr="00D253B9" w:rsidRDefault="00EF3AD9" w:rsidP="003A77F0">
      <w:pPr>
        <w:spacing w:line="240" w:lineRule="auto"/>
        <w:jc w:val="both"/>
        <w:rPr>
          <w:lang w:val="en-US"/>
        </w:rPr>
      </w:pPr>
      <w:r w:rsidRPr="00D253B9">
        <w:rPr>
          <w:b/>
          <w:lang w:val="en-US"/>
        </w:rPr>
        <w:t xml:space="preserve">siRNA mediated </w:t>
      </w:r>
      <w:r w:rsidR="005D382A" w:rsidRPr="00D253B9">
        <w:rPr>
          <w:b/>
          <w:lang w:val="en-US"/>
        </w:rPr>
        <w:t>knockdown (</w:t>
      </w:r>
      <w:r w:rsidRPr="00D253B9">
        <w:rPr>
          <w:b/>
          <w:lang w:val="en-US"/>
        </w:rPr>
        <w:t>KD</w:t>
      </w:r>
      <w:r w:rsidR="005D382A" w:rsidRPr="00D253B9">
        <w:rPr>
          <w:b/>
          <w:lang w:val="en-US"/>
        </w:rPr>
        <w:t>)</w:t>
      </w:r>
      <w:r w:rsidRPr="00D253B9">
        <w:rPr>
          <w:b/>
          <w:lang w:val="en-US"/>
        </w:rPr>
        <w:t xml:space="preserve"> of </w:t>
      </w:r>
      <w:r w:rsidRPr="00D253B9">
        <w:rPr>
          <w:b/>
          <w:i/>
          <w:lang w:val="en-US"/>
        </w:rPr>
        <w:t>QPRT</w:t>
      </w:r>
      <w:r w:rsidRPr="00D253B9">
        <w:rPr>
          <w:b/>
          <w:lang w:val="en-US"/>
        </w:rPr>
        <w:t>.</w:t>
      </w:r>
      <w:r w:rsidRPr="00D253B9">
        <w:rPr>
          <w:lang w:val="en-US"/>
        </w:rPr>
        <w:t xml:space="preserve"> </w:t>
      </w:r>
      <w:r w:rsidR="00CA1D71" w:rsidRPr="00D253B9">
        <w:rPr>
          <w:lang w:val="en-US"/>
        </w:rPr>
        <w:t>While we observed</w:t>
      </w:r>
      <w:r w:rsidRPr="00D253B9">
        <w:rPr>
          <w:lang w:val="en-US"/>
        </w:rPr>
        <w:t xml:space="preserve"> significant reductions of the maximum intersections radius (</w:t>
      </w:r>
      <w:r w:rsidR="00473454" w:rsidRPr="008620C3">
        <w:rPr>
          <w:lang w:val="en-US"/>
        </w:rPr>
        <w:t>Figure</w:t>
      </w:r>
      <w:r w:rsidRPr="008620C3">
        <w:rPr>
          <w:lang w:val="en-US"/>
        </w:rPr>
        <w:t xml:space="preserve"> 1A</w:t>
      </w:r>
      <w:r w:rsidRPr="00D253B9">
        <w:rPr>
          <w:lang w:val="en-US"/>
        </w:rPr>
        <w:t xml:space="preserve">), KD cells </w:t>
      </w:r>
      <w:r w:rsidR="00CA1D71" w:rsidRPr="00D253B9">
        <w:rPr>
          <w:lang w:val="en-US"/>
        </w:rPr>
        <w:t>did not show</w:t>
      </w:r>
      <w:r w:rsidRPr="00D253B9">
        <w:rPr>
          <w:lang w:val="en-US"/>
        </w:rPr>
        <w:t xml:space="preserve"> </w:t>
      </w:r>
      <w:r w:rsidR="00CA1D71" w:rsidRPr="00D253B9">
        <w:rPr>
          <w:lang w:val="en-US"/>
        </w:rPr>
        <w:t>significant changes</w:t>
      </w:r>
      <w:r w:rsidRPr="00D253B9">
        <w:rPr>
          <w:lang w:val="en-US"/>
        </w:rPr>
        <w:t xml:space="preserve"> of the overall sum of intersections (</w:t>
      </w:r>
      <w:r w:rsidRPr="00D253B9">
        <w:rPr>
          <w:i/>
          <w:color w:val="auto"/>
          <w:lang w:val="en-US"/>
        </w:rPr>
        <w:t>p</w:t>
      </w:r>
      <w:r w:rsidRPr="00D253B9">
        <w:rPr>
          <w:color w:val="auto"/>
          <w:lang w:val="en-US"/>
        </w:rPr>
        <w:t xml:space="preserve"> siQ1: 0.396, siQ2: 0.064, siQ3: 0.064; </w:t>
      </w:r>
      <w:r w:rsidR="004D7AD8" w:rsidRPr="00D253B9">
        <w:rPr>
          <w:color w:val="auto"/>
          <w:lang w:val="en-US"/>
        </w:rPr>
        <w:t xml:space="preserve">Means[SD] </w:t>
      </w:r>
      <w:r w:rsidRPr="00D253B9">
        <w:rPr>
          <w:color w:val="auto"/>
          <w:lang w:val="en-US"/>
        </w:rPr>
        <w:t>siCtrl: 726.43</w:t>
      </w:r>
      <w:r w:rsidR="004D7AD8" w:rsidRPr="00D253B9">
        <w:rPr>
          <w:color w:val="auto"/>
          <w:lang w:val="en-US"/>
        </w:rPr>
        <w:t>[</w:t>
      </w:r>
      <w:r w:rsidRPr="00D253B9">
        <w:rPr>
          <w:color w:val="auto"/>
          <w:lang w:val="en-US"/>
        </w:rPr>
        <w:t>650.78</w:t>
      </w:r>
      <w:r w:rsidR="004D7AD8" w:rsidRPr="00D253B9">
        <w:rPr>
          <w:color w:val="auto"/>
          <w:lang w:val="en-US"/>
        </w:rPr>
        <w:t>]</w:t>
      </w:r>
      <w:r w:rsidRPr="00D253B9">
        <w:rPr>
          <w:color w:val="auto"/>
          <w:lang w:val="en-US"/>
        </w:rPr>
        <w:t>; siQ1: 553.86</w:t>
      </w:r>
      <w:r w:rsidR="004D7AD8" w:rsidRPr="00D253B9">
        <w:rPr>
          <w:color w:val="auto"/>
          <w:lang w:val="en-US"/>
        </w:rPr>
        <w:t>[</w:t>
      </w:r>
      <w:r w:rsidRPr="00D253B9">
        <w:rPr>
          <w:color w:val="auto"/>
          <w:lang w:val="en-US"/>
        </w:rPr>
        <w:t>356.01</w:t>
      </w:r>
      <w:r w:rsidR="004D7AD8" w:rsidRPr="00D253B9">
        <w:rPr>
          <w:color w:val="auto"/>
          <w:lang w:val="en-US"/>
        </w:rPr>
        <w:t>]</w:t>
      </w:r>
      <w:r w:rsidRPr="00D253B9">
        <w:rPr>
          <w:color w:val="auto"/>
          <w:lang w:val="en-US"/>
        </w:rPr>
        <w:t>; siQ2: 470.85</w:t>
      </w:r>
      <w:r w:rsidR="004D7AD8" w:rsidRPr="00D253B9">
        <w:rPr>
          <w:color w:val="auto"/>
          <w:lang w:val="en-US"/>
        </w:rPr>
        <w:t>[</w:t>
      </w:r>
      <w:r w:rsidRPr="00D253B9">
        <w:rPr>
          <w:color w:val="auto"/>
          <w:lang w:val="en-US"/>
        </w:rPr>
        <w:t>307.45</w:t>
      </w:r>
      <w:r w:rsidR="004D7AD8" w:rsidRPr="00D253B9">
        <w:rPr>
          <w:color w:val="auto"/>
          <w:lang w:val="en-US"/>
        </w:rPr>
        <w:t>]</w:t>
      </w:r>
      <w:r w:rsidRPr="00D253B9">
        <w:rPr>
          <w:color w:val="auto"/>
          <w:lang w:val="en-US"/>
        </w:rPr>
        <w:t>; siQ3: 516.05</w:t>
      </w:r>
      <w:r w:rsidR="004D7AD8" w:rsidRPr="00D253B9">
        <w:rPr>
          <w:color w:val="auto"/>
          <w:lang w:val="en-US"/>
        </w:rPr>
        <w:t>[</w:t>
      </w:r>
      <w:r w:rsidRPr="00D253B9">
        <w:rPr>
          <w:color w:val="auto"/>
          <w:lang w:val="en-US"/>
        </w:rPr>
        <w:t>505.19</w:t>
      </w:r>
      <w:r w:rsidR="004D7AD8" w:rsidRPr="00D253B9">
        <w:rPr>
          <w:color w:val="auto"/>
          <w:lang w:val="en-US"/>
        </w:rPr>
        <w:t>]</w:t>
      </w:r>
      <w:r w:rsidRPr="00D253B9">
        <w:rPr>
          <w:lang w:val="en-US"/>
        </w:rPr>
        <w:t>) or the mean intersections per cell (</w:t>
      </w:r>
      <w:r w:rsidRPr="00D253B9">
        <w:rPr>
          <w:i/>
          <w:lang w:val="en-US"/>
        </w:rPr>
        <w:t>p</w:t>
      </w:r>
      <w:r w:rsidRPr="00D253B9">
        <w:rPr>
          <w:color w:val="auto"/>
          <w:lang w:val="en-US"/>
        </w:rPr>
        <w:t xml:space="preserve"> siQ1: 0.957, siQ2: 0.132, siQ3: 0.054; </w:t>
      </w:r>
      <w:r w:rsidR="004D7AD8" w:rsidRPr="00D253B9">
        <w:rPr>
          <w:color w:val="auto"/>
          <w:lang w:val="en-US"/>
        </w:rPr>
        <w:t xml:space="preserve">Means[SD] </w:t>
      </w:r>
      <w:r w:rsidRPr="00D253B9">
        <w:rPr>
          <w:color w:val="auto"/>
          <w:lang w:val="en-US"/>
        </w:rPr>
        <w:t>siCtrl:</w:t>
      </w:r>
      <w:r w:rsidR="004D7AD8" w:rsidRPr="00D253B9">
        <w:rPr>
          <w:color w:val="auto"/>
          <w:lang w:val="en-US"/>
        </w:rPr>
        <w:t xml:space="preserve"> </w:t>
      </w:r>
      <w:r w:rsidRPr="00D253B9">
        <w:rPr>
          <w:color w:val="auto"/>
          <w:lang w:val="en-US"/>
        </w:rPr>
        <w:t>2.14</w:t>
      </w:r>
      <w:r w:rsidR="004D7AD8" w:rsidRPr="00D253B9">
        <w:rPr>
          <w:color w:val="auto"/>
          <w:lang w:val="en-US"/>
        </w:rPr>
        <w:t>[</w:t>
      </w:r>
      <w:r w:rsidRPr="00D253B9">
        <w:rPr>
          <w:color w:val="auto"/>
          <w:lang w:val="en-US"/>
        </w:rPr>
        <w:t>1.37</w:t>
      </w:r>
      <w:r w:rsidR="004D7AD8" w:rsidRPr="00D253B9">
        <w:rPr>
          <w:color w:val="auto"/>
          <w:lang w:val="en-US"/>
        </w:rPr>
        <w:t>]</w:t>
      </w:r>
      <w:r w:rsidRPr="00D253B9">
        <w:rPr>
          <w:color w:val="auto"/>
          <w:lang w:val="en-US"/>
        </w:rPr>
        <w:t>; siQ1: 1.99</w:t>
      </w:r>
      <w:r w:rsidR="004D7AD8" w:rsidRPr="00D253B9">
        <w:rPr>
          <w:color w:val="auto"/>
          <w:lang w:val="en-US"/>
        </w:rPr>
        <w:t>[</w:t>
      </w:r>
      <w:r w:rsidRPr="00D253B9">
        <w:rPr>
          <w:color w:val="auto"/>
          <w:lang w:val="en-US"/>
        </w:rPr>
        <w:t>0.77</w:t>
      </w:r>
      <w:r w:rsidR="004D7AD8" w:rsidRPr="00D253B9">
        <w:rPr>
          <w:color w:val="auto"/>
          <w:lang w:val="en-US"/>
        </w:rPr>
        <w:t>]</w:t>
      </w:r>
      <w:r w:rsidRPr="00D253B9">
        <w:rPr>
          <w:color w:val="auto"/>
          <w:lang w:val="en-US"/>
        </w:rPr>
        <w:t>; siQ2: 1.82</w:t>
      </w:r>
      <w:r w:rsidR="004D7AD8" w:rsidRPr="00D253B9">
        <w:rPr>
          <w:color w:val="auto"/>
          <w:lang w:val="en-US"/>
        </w:rPr>
        <w:t>[</w:t>
      </w:r>
      <w:r w:rsidRPr="00D253B9">
        <w:rPr>
          <w:color w:val="auto"/>
          <w:lang w:val="en-US"/>
        </w:rPr>
        <w:t>0.78</w:t>
      </w:r>
      <w:r w:rsidR="004D7AD8" w:rsidRPr="00D253B9">
        <w:rPr>
          <w:color w:val="auto"/>
          <w:lang w:val="en-US"/>
        </w:rPr>
        <w:t>]</w:t>
      </w:r>
      <w:r w:rsidRPr="00D253B9">
        <w:rPr>
          <w:color w:val="auto"/>
          <w:lang w:val="en-US"/>
        </w:rPr>
        <w:t>; siQ3: 1.76</w:t>
      </w:r>
      <w:r w:rsidR="004D7AD8" w:rsidRPr="00D253B9">
        <w:rPr>
          <w:color w:val="auto"/>
          <w:lang w:val="en-US"/>
        </w:rPr>
        <w:t>[</w:t>
      </w:r>
      <w:r w:rsidRPr="00D253B9">
        <w:rPr>
          <w:color w:val="auto"/>
          <w:lang w:val="en-US"/>
        </w:rPr>
        <w:t>0.94</w:t>
      </w:r>
      <w:r w:rsidR="004D7AD8" w:rsidRPr="00D253B9">
        <w:rPr>
          <w:color w:val="auto"/>
          <w:lang w:val="en-US"/>
        </w:rPr>
        <w:t>]</w:t>
      </w:r>
      <w:r w:rsidRPr="00D253B9">
        <w:rPr>
          <w:lang w:val="en-US"/>
        </w:rPr>
        <w:t>)</w:t>
      </w:r>
      <w:r w:rsidR="004D404C" w:rsidRPr="00D253B9">
        <w:rPr>
          <w:lang w:val="en-US"/>
        </w:rPr>
        <w:t>.</w:t>
      </w:r>
      <w:r w:rsidRPr="00D253B9">
        <w:rPr>
          <w:lang w:val="en-US"/>
        </w:rPr>
        <w:t xml:space="preserve"> </w:t>
      </w:r>
    </w:p>
    <w:p w14:paraId="6D518EFA" w14:textId="77777777" w:rsidR="00A84140" w:rsidRPr="00D253B9" w:rsidRDefault="00A84140" w:rsidP="006A55C9">
      <w:pPr>
        <w:spacing w:line="480" w:lineRule="auto"/>
        <w:jc w:val="both"/>
        <w:rPr>
          <w:lang w:val="en-US"/>
        </w:rPr>
      </w:pPr>
    </w:p>
    <w:p w14:paraId="6EDB52C7" w14:textId="77777777" w:rsidR="004570FB" w:rsidRPr="00D253B9" w:rsidRDefault="004570FB" w:rsidP="006A55C9">
      <w:pPr>
        <w:spacing w:after="160" w:line="259" w:lineRule="auto"/>
        <w:jc w:val="both"/>
        <w:rPr>
          <w:lang w:val="en-US"/>
        </w:rPr>
      </w:pPr>
      <w:r w:rsidRPr="00D253B9">
        <w:rPr>
          <w:lang w:val="en-US"/>
        </w:rPr>
        <w:br w:type="page"/>
      </w:r>
    </w:p>
    <w:p w14:paraId="4720F304" w14:textId="61BB7098" w:rsidR="004570FB" w:rsidRPr="00D253B9" w:rsidRDefault="004570FB" w:rsidP="006A55C9">
      <w:pPr>
        <w:jc w:val="both"/>
        <w:rPr>
          <w:lang w:val="en-US"/>
        </w:rPr>
      </w:pPr>
      <w:r w:rsidRPr="00D253B9">
        <w:rPr>
          <w:lang w:val="en-US"/>
        </w:rPr>
        <w:lastRenderedPageBreak/>
        <w:t>Supplementary figure 3</w:t>
      </w:r>
    </w:p>
    <w:p w14:paraId="6CE703CE" w14:textId="1FF99251" w:rsidR="00A84140" w:rsidRPr="00D253B9" w:rsidRDefault="00FD2CE3" w:rsidP="006A55C9">
      <w:pPr>
        <w:spacing w:line="480" w:lineRule="auto"/>
        <w:jc w:val="both"/>
        <w:rPr>
          <w:lang w:val="en-US"/>
        </w:rPr>
      </w:pPr>
      <w:r w:rsidRPr="00CD7C12">
        <w:rPr>
          <w:noProof/>
          <w:lang w:val="en-US"/>
        </w:rPr>
        <w:drawing>
          <wp:inline distT="0" distB="0" distL="0" distR="0" wp14:anchorId="1674E9DA" wp14:editId="588B964B">
            <wp:extent cx="4437165" cy="6305550"/>
            <wp:effectExtent l="0" t="0" r="1905"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upplFig3.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445809" cy="6317833"/>
                    </a:xfrm>
                    <a:prstGeom prst="rect">
                      <a:avLst/>
                    </a:prstGeom>
                  </pic:spPr>
                </pic:pic>
              </a:graphicData>
            </a:graphic>
          </wp:inline>
        </w:drawing>
      </w:r>
    </w:p>
    <w:p w14:paraId="7589EC4B" w14:textId="64EF9D1C" w:rsidR="00A84140" w:rsidRPr="00D253B9" w:rsidRDefault="006D59D3" w:rsidP="003A77F0">
      <w:pPr>
        <w:pStyle w:val="Heading2"/>
        <w:spacing w:line="240" w:lineRule="auto"/>
        <w:jc w:val="both"/>
      </w:pPr>
      <w:bookmarkStart w:id="27" w:name="_Toc525227424"/>
      <w:r w:rsidRPr="00D253B9">
        <w:t>F</w:t>
      </w:r>
      <w:r w:rsidR="004570FB" w:rsidRPr="00D253B9">
        <w:t xml:space="preserve">igure </w:t>
      </w:r>
      <w:r w:rsidRPr="00D253B9">
        <w:t>S</w:t>
      </w:r>
      <w:r w:rsidR="004570FB" w:rsidRPr="00D253B9">
        <w:t>3:</w:t>
      </w:r>
      <w:bookmarkEnd w:id="27"/>
      <w:r w:rsidR="004570FB" w:rsidRPr="00D253B9">
        <w:t xml:space="preserve"> </w:t>
      </w:r>
    </w:p>
    <w:p w14:paraId="2A63E631" w14:textId="7E119E39" w:rsidR="00FD2CE3" w:rsidRPr="00D253B9" w:rsidRDefault="00841FC7" w:rsidP="003A77F0">
      <w:pPr>
        <w:spacing w:line="240" w:lineRule="auto"/>
        <w:jc w:val="both"/>
        <w:rPr>
          <w:lang w:val="en-US"/>
        </w:rPr>
      </w:pPr>
      <w:r w:rsidRPr="00D253B9">
        <w:rPr>
          <w:b/>
          <w:lang w:val="en-US"/>
        </w:rPr>
        <w:t xml:space="preserve">Sequencing of </w:t>
      </w:r>
      <w:r w:rsidRPr="00D253B9">
        <w:rPr>
          <w:b/>
          <w:i/>
          <w:lang w:val="en-US"/>
        </w:rPr>
        <w:t>QPRT</w:t>
      </w:r>
      <w:r w:rsidR="008F66B5" w:rsidRPr="00D253B9">
        <w:rPr>
          <w:b/>
          <w:i/>
          <w:lang w:val="en-US"/>
        </w:rPr>
        <w:t>-</w:t>
      </w:r>
      <w:r w:rsidRPr="00D253B9">
        <w:rPr>
          <w:b/>
          <w:i/>
          <w:lang w:val="en-US"/>
        </w:rPr>
        <w:t>KO</w:t>
      </w:r>
      <w:r w:rsidRPr="00D253B9">
        <w:rPr>
          <w:b/>
          <w:lang w:val="en-US"/>
        </w:rPr>
        <w:t xml:space="preserve"> cell lines</w:t>
      </w:r>
      <w:r w:rsidR="00545DB0" w:rsidRPr="00D253B9">
        <w:rPr>
          <w:b/>
          <w:lang w:val="en-US"/>
        </w:rPr>
        <w:t>.</w:t>
      </w:r>
      <w:r w:rsidR="00545DB0" w:rsidRPr="00D253B9">
        <w:rPr>
          <w:lang w:val="en-US"/>
        </w:rPr>
        <w:t xml:space="preserve"> Results confirm the</w:t>
      </w:r>
      <w:r w:rsidRPr="00D253B9">
        <w:rPr>
          <w:lang w:val="en-US"/>
        </w:rPr>
        <w:t xml:space="preserve"> generation of indels </w:t>
      </w:r>
      <w:r w:rsidR="00F83345" w:rsidRPr="00D253B9">
        <w:rPr>
          <w:lang w:val="en-US"/>
        </w:rPr>
        <w:t>(red triangles)</w:t>
      </w:r>
      <w:r w:rsidR="004570FB" w:rsidRPr="00D253B9">
        <w:rPr>
          <w:lang w:val="en-US"/>
        </w:rPr>
        <w:t xml:space="preserve"> leading to frameshifts.</w:t>
      </w:r>
      <w:r w:rsidR="00F83345" w:rsidRPr="00D253B9">
        <w:rPr>
          <w:lang w:val="en-US"/>
        </w:rPr>
        <w:t xml:space="preserve"> </w:t>
      </w:r>
      <w:r w:rsidR="004570FB" w:rsidRPr="00D253B9">
        <w:rPr>
          <w:lang w:val="en-US"/>
        </w:rPr>
        <w:t>(</w:t>
      </w:r>
      <w:r w:rsidR="00FD2CE3" w:rsidRPr="00D253B9">
        <w:rPr>
          <w:lang w:val="en-US"/>
        </w:rPr>
        <w:t>a</w:t>
      </w:r>
      <w:r w:rsidR="004570FB" w:rsidRPr="00D253B9">
        <w:rPr>
          <w:lang w:val="en-US"/>
        </w:rPr>
        <w:t>) del268T (</w:t>
      </w:r>
      <w:r w:rsidR="004570FB" w:rsidRPr="00D253B9">
        <w:rPr>
          <w:i/>
          <w:lang w:val="en-US"/>
        </w:rPr>
        <w:t>QPRT</w:t>
      </w:r>
      <w:r w:rsidR="00F247EE" w:rsidRPr="00D253B9">
        <w:rPr>
          <w:i/>
          <w:vertAlign w:val="superscript"/>
          <w:lang w:val="en-US"/>
        </w:rPr>
        <w:t>-/-</w:t>
      </w:r>
      <w:r w:rsidR="004570FB" w:rsidRPr="00D253B9">
        <w:rPr>
          <w:i/>
          <w:lang w:val="en-US"/>
        </w:rPr>
        <w:t xml:space="preserve"> </w:t>
      </w:r>
      <w:r w:rsidR="004570FB" w:rsidRPr="00D253B9">
        <w:rPr>
          <w:lang w:val="en-US"/>
        </w:rPr>
        <w:t>NM_014298 del268T; Ex2.1; premature stop codon at position 580) and (</w:t>
      </w:r>
      <w:r w:rsidR="00FD2CE3" w:rsidRPr="00D253B9">
        <w:rPr>
          <w:lang w:val="en-US"/>
        </w:rPr>
        <w:t>b</w:t>
      </w:r>
      <w:r w:rsidR="004570FB" w:rsidRPr="00D253B9">
        <w:rPr>
          <w:lang w:val="en-US"/>
        </w:rPr>
        <w:t>) ins395A (</w:t>
      </w:r>
      <w:r w:rsidR="004570FB" w:rsidRPr="00D253B9">
        <w:rPr>
          <w:i/>
          <w:lang w:val="en-US"/>
        </w:rPr>
        <w:t>QPRT</w:t>
      </w:r>
      <w:r w:rsidR="00F247EE" w:rsidRPr="00D253B9">
        <w:rPr>
          <w:i/>
          <w:vertAlign w:val="superscript"/>
          <w:lang w:val="en-US"/>
        </w:rPr>
        <w:t>-/-</w:t>
      </w:r>
      <w:r w:rsidR="004570FB" w:rsidRPr="00D253B9">
        <w:rPr>
          <w:lang w:val="en-US"/>
        </w:rPr>
        <w:t xml:space="preserve"> NM_014298 ins395A; Ex2.2; premature stop codon at position 593). Sequencing of the eCtrl (empty control vector) for both of the targeting regions</w:t>
      </w:r>
      <w:r w:rsidR="00F247EE" w:rsidRPr="00D253B9">
        <w:rPr>
          <w:lang w:val="en-US"/>
        </w:rPr>
        <w:t xml:space="preserve"> does not show any mutations</w:t>
      </w:r>
      <w:r w:rsidR="004570FB" w:rsidRPr="00D253B9">
        <w:rPr>
          <w:lang w:val="en-US"/>
        </w:rPr>
        <w:t>.</w:t>
      </w:r>
    </w:p>
    <w:p w14:paraId="754E9F4E" w14:textId="4953B7B8" w:rsidR="00527A55" w:rsidRPr="00D253B9" w:rsidRDefault="00527A55" w:rsidP="006A55C9">
      <w:pPr>
        <w:jc w:val="both"/>
        <w:rPr>
          <w:lang w:val="en-US"/>
        </w:rPr>
      </w:pPr>
      <w:r w:rsidRPr="00D253B9">
        <w:rPr>
          <w:lang w:val="en-US"/>
        </w:rPr>
        <w:t>Supplementary figure 4</w:t>
      </w:r>
    </w:p>
    <w:p w14:paraId="71EF85A9" w14:textId="77777777" w:rsidR="004570FB" w:rsidRPr="00D253B9" w:rsidRDefault="00E920E7" w:rsidP="006A55C9">
      <w:pPr>
        <w:spacing w:line="480" w:lineRule="auto"/>
        <w:jc w:val="both"/>
        <w:rPr>
          <w:lang w:val="en-US"/>
        </w:rPr>
      </w:pPr>
      <w:r w:rsidRPr="00CD7C12">
        <w:rPr>
          <w:noProof/>
          <w:lang w:val="en-US"/>
        </w:rPr>
        <w:lastRenderedPageBreak/>
        <w:drawing>
          <wp:inline distT="0" distB="0" distL="0" distR="0" wp14:anchorId="0CE78CA0" wp14:editId="2A0A7CB7">
            <wp:extent cx="2172970" cy="2239010"/>
            <wp:effectExtent l="0" t="0" r="0" b="8890"/>
            <wp:docPr id="30"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_RNA_Prot.png"/>
                    <pic:cNvPicPr/>
                  </pic:nvPicPr>
                  <pic:blipFill rotWithShape="1">
                    <a:blip r:embed="rId12">
                      <a:extLst>
                        <a:ext uri="{28A0092B-C50C-407E-A947-70E740481C1C}">
                          <a14:useLocalDpi xmlns:a14="http://schemas.microsoft.com/office/drawing/2010/main" val="0"/>
                        </a:ext>
                      </a:extLst>
                    </a:blip>
                    <a:srcRect l="10353" r="-15599"/>
                    <a:stretch/>
                  </pic:blipFill>
                  <pic:spPr bwMode="auto">
                    <a:xfrm>
                      <a:off x="0" y="0"/>
                      <a:ext cx="2172970" cy="2239010"/>
                    </a:xfrm>
                    <a:prstGeom prst="rect">
                      <a:avLst/>
                    </a:prstGeom>
                    <a:ln>
                      <a:noFill/>
                    </a:ln>
                    <a:extLst>
                      <a:ext uri="{53640926-AAD7-44D8-BBD7-CCE9431645EC}">
                        <a14:shadowObscured xmlns:a14="http://schemas.microsoft.com/office/drawing/2010/main"/>
                      </a:ext>
                    </a:extLst>
                  </pic:spPr>
                </pic:pic>
              </a:graphicData>
            </a:graphic>
          </wp:inline>
        </w:drawing>
      </w:r>
    </w:p>
    <w:p w14:paraId="6171A83E" w14:textId="4722950D" w:rsidR="00527A55" w:rsidRPr="00D253B9" w:rsidRDefault="006D59D3" w:rsidP="006A55C9">
      <w:pPr>
        <w:pStyle w:val="Heading2"/>
        <w:jc w:val="both"/>
      </w:pPr>
      <w:bookmarkStart w:id="28" w:name="_Toc525227425"/>
      <w:r w:rsidRPr="00D253B9">
        <w:t>F</w:t>
      </w:r>
      <w:r w:rsidR="00527A55" w:rsidRPr="00D253B9">
        <w:t xml:space="preserve">igure </w:t>
      </w:r>
      <w:r w:rsidRPr="00D253B9">
        <w:t>S</w:t>
      </w:r>
      <w:r w:rsidR="00527A55" w:rsidRPr="00D253B9">
        <w:t>4:</w:t>
      </w:r>
      <w:bookmarkEnd w:id="28"/>
      <w:r w:rsidR="00527A55" w:rsidRPr="00D253B9">
        <w:t xml:space="preserve"> </w:t>
      </w:r>
    </w:p>
    <w:p w14:paraId="4AA338E5" w14:textId="0E7A7511" w:rsidR="00667287" w:rsidRPr="00D253B9" w:rsidRDefault="00545DB0" w:rsidP="003A77F0">
      <w:pPr>
        <w:spacing w:line="240" w:lineRule="auto"/>
        <w:jc w:val="both"/>
        <w:rPr>
          <w:lang w:val="en-US"/>
        </w:rPr>
      </w:pPr>
      <w:r w:rsidRPr="00D253B9">
        <w:rPr>
          <w:b/>
          <w:i/>
          <w:lang w:val="en-US"/>
        </w:rPr>
        <w:t>QPRT</w:t>
      </w:r>
      <w:r w:rsidRPr="00D253B9">
        <w:rPr>
          <w:b/>
          <w:lang w:val="en-US"/>
        </w:rPr>
        <w:t xml:space="preserve"> expression in generated </w:t>
      </w:r>
      <w:r w:rsidR="00E920E7" w:rsidRPr="00D253B9">
        <w:rPr>
          <w:b/>
          <w:lang w:val="en-US"/>
        </w:rPr>
        <w:t xml:space="preserve">KO and control </w:t>
      </w:r>
      <w:r w:rsidRPr="00D253B9">
        <w:rPr>
          <w:b/>
          <w:lang w:val="en-US"/>
        </w:rPr>
        <w:t>cell lines.</w:t>
      </w:r>
      <w:r w:rsidR="00667287" w:rsidRPr="00D253B9">
        <w:rPr>
          <w:lang w:val="en-US"/>
        </w:rPr>
        <w:t xml:space="preserve"> Loss of </w:t>
      </w:r>
      <w:r w:rsidR="00667287" w:rsidRPr="00D253B9">
        <w:rPr>
          <w:i/>
          <w:lang w:val="en-US"/>
        </w:rPr>
        <w:t>QPRT</w:t>
      </w:r>
      <w:r w:rsidR="00667287" w:rsidRPr="00D253B9">
        <w:rPr>
          <w:lang w:val="en-US"/>
        </w:rPr>
        <w:t xml:space="preserve"> was confirmed for both </w:t>
      </w:r>
      <w:r w:rsidR="00D63815" w:rsidRPr="00D253B9">
        <w:rPr>
          <w:lang w:val="en-US"/>
        </w:rPr>
        <w:t>del268T</w:t>
      </w:r>
      <w:r w:rsidR="00667287" w:rsidRPr="00D253B9">
        <w:rPr>
          <w:lang w:val="en-US"/>
        </w:rPr>
        <w:t xml:space="preserve"> and </w:t>
      </w:r>
      <w:r w:rsidR="00D63815" w:rsidRPr="00D253B9">
        <w:rPr>
          <w:lang w:val="en-US"/>
        </w:rPr>
        <w:t>ins395A</w:t>
      </w:r>
      <w:r w:rsidR="00667287" w:rsidRPr="00D253B9">
        <w:rPr>
          <w:lang w:val="en-US"/>
        </w:rPr>
        <w:t xml:space="preserve"> on RNA level </w:t>
      </w:r>
      <w:r w:rsidR="00E920E7" w:rsidRPr="00D253B9">
        <w:rPr>
          <w:lang w:val="en-US"/>
        </w:rPr>
        <w:t>(top)</w:t>
      </w:r>
      <w:r w:rsidR="00667287" w:rsidRPr="00D253B9">
        <w:rPr>
          <w:lang w:val="en-US"/>
        </w:rPr>
        <w:t xml:space="preserve"> after 2</w:t>
      </w:r>
      <w:r w:rsidR="004D404C" w:rsidRPr="00D253B9">
        <w:rPr>
          <w:lang w:val="en-US"/>
        </w:rPr>
        <w:t xml:space="preserve"> </w:t>
      </w:r>
      <w:r w:rsidR="00527A55" w:rsidRPr="00D253B9">
        <w:rPr>
          <w:lang w:val="en-US"/>
        </w:rPr>
        <w:t xml:space="preserve">days of </w:t>
      </w:r>
      <w:r w:rsidR="00667287" w:rsidRPr="00D253B9">
        <w:rPr>
          <w:lang w:val="en-US"/>
        </w:rPr>
        <w:t>differentiation (all samples compared to proliferating empty control</w:t>
      </w:r>
      <w:r w:rsidR="00865BA0" w:rsidRPr="00D253B9">
        <w:rPr>
          <w:lang w:val="en-US"/>
        </w:rPr>
        <w:t xml:space="preserve"> eCtrl</w:t>
      </w:r>
      <w:r w:rsidR="00667287" w:rsidRPr="00D253B9">
        <w:rPr>
          <w:lang w:val="en-US"/>
        </w:rPr>
        <w:t xml:space="preserve">; </w:t>
      </w:r>
      <w:r w:rsidR="00D63815" w:rsidRPr="00D253B9">
        <w:rPr>
          <w:lang w:val="en-US"/>
        </w:rPr>
        <w:t>del268T</w:t>
      </w:r>
      <w:r w:rsidR="00667287" w:rsidRPr="00D253B9">
        <w:rPr>
          <w:lang w:val="en-US"/>
        </w:rPr>
        <w:t xml:space="preserve">: </w:t>
      </w:r>
      <w:r w:rsidR="00865BA0" w:rsidRPr="00D253B9">
        <w:rPr>
          <w:lang w:val="en-US"/>
        </w:rPr>
        <w:t>below detection limit</w:t>
      </w:r>
      <w:r w:rsidR="00667287" w:rsidRPr="00D253B9">
        <w:rPr>
          <w:lang w:val="en-US"/>
        </w:rPr>
        <w:t xml:space="preserve">; </w:t>
      </w:r>
      <w:r w:rsidR="00D63815" w:rsidRPr="00D253B9">
        <w:rPr>
          <w:lang w:val="en-US"/>
        </w:rPr>
        <w:t>ins395A</w:t>
      </w:r>
      <w:r w:rsidR="00667287" w:rsidRPr="00D253B9">
        <w:rPr>
          <w:lang w:val="en-US"/>
        </w:rPr>
        <w:t xml:space="preserve">: </w:t>
      </w:r>
      <w:r w:rsidR="00736872" w:rsidRPr="00D253B9">
        <w:rPr>
          <w:lang w:val="en-US"/>
        </w:rPr>
        <w:t>FC</w:t>
      </w:r>
      <w:r w:rsidR="004B70F8" w:rsidRPr="00D253B9">
        <w:rPr>
          <w:lang w:val="en-US"/>
        </w:rPr>
        <w:t xml:space="preserve"> </w:t>
      </w:r>
      <w:r w:rsidR="00736872" w:rsidRPr="00D253B9">
        <w:rPr>
          <w:lang w:val="en-US"/>
        </w:rPr>
        <w:t>=</w:t>
      </w:r>
      <w:r w:rsidR="004B70F8" w:rsidRPr="00D253B9">
        <w:rPr>
          <w:lang w:val="en-US"/>
        </w:rPr>
        <w:t xml:space="preserve"> </w:t>
      </w:r>
      <w:r w:rsidR="00736872" w:rsidRPr="00D253B9">
        <w:rPr>
          <w:lang w:val="en-US"/>
        </w:rPr>
        <w:t xml:space="preserve">0.17, </w:t>
      </w:r>
      <w:r w:rsidR="00667287" w:rsidRPr="00D253B9">
        <w:rPr>
          <w:i/>
          <w:lang w:val="en-US"/>
        </w:rPr>
        <w:t>p</w:t>
      </w:r>
      <w:r w:rsidR="004B70F8" w:rsidRPr="00D253B9">
        <w:rPr>
          <w:lang w:val="en-US"/>
        </w:rPr>
        <w:t xml:space="preserve"> </w:t>
      </w:r>
      <w:r w:rsidR="00736872" w:rsidRPr="00D253B9">
        <w:rPr>
          <w:lang w:val="en-US"/>
        </w:rPr>
        <w:t>=</w:t>
      </w:r>
      <w:r w:rsidR="004B70F8" w:rsidRPr="00D253B9">
        <w:rPr>
          <w:lang w:val="en-US"/>
        </w:rPr>
        <w:t xml:space="preserve"> </w:t>
      </w:r>
      <w:r w:rsidR="00736872" w:rsidRPr="00D253B9">
        <w:rPr>
          <w:lang w:val="en-US"/>
        </w:rPr>
        <w:t>0.046</w:t>
      </w:r>
      <w:r w:rsidR="00667287" w:rsidRPr="00D253B9">
        <w:rPr>
          <w:lang w:val="en-US"/>
        </w:rPr>
        <w:t xml:space="preserve">; diff empty control: </w:t>
      </w:r>
      <w:r w:rsidR="00736872" w:rsidRPr="00D253B9">
        <w:rPr>
          <w:lang w:val="en-US"/>
        </w:rPr>
        <w:t>FC</w:t>
      </w:r>
      <w:r w:rsidR="004B70F8" w:rsidRPr="00D253B9">
        <w:rPr>
          <w:lang w:val="en-US"/>
        </w:rPr>
        <w:t xml:space="preserve"> </w:t>
      </w:r>
      <w:r w:rsidR="00736872" w:rsidRPr="00D253B9">
        <w:rPr>
          <w:lang w:val="en-US"/>
        </w:rPr>
        <w:t>=</w:t>
      </w:r>
      <w:r w:rsidR="004B70F8" w:rsidRPr="00D253B9">
        <w:rPr>
          <w:lang w:val="en-US"/>
        </w:rPr>
        <w:t xml:space="preserve"> </w:t>
      </w:r>
      <w:r w:rsidR="00736872" w:rsidRPr="00D253B9">
        <w:rPr>
          <w:lang w:val="en-US"/>
        </w:rPr>
        <w:t xml:space="preserve">2.74, </w:t>
      </w:r>
      <w:r w:rsidR="00667287" w:rsidRPr="00D253B9">
        <w:rPr>
          <w:i/>
          <w:lang w:val="en-US"/>
        </w:rPr>
        <w:t>p</w:t>
      </w:r>
      <w:r w:rsidR="004B70F8" w:rsidRPr="00D253B9">
        <w:rPr>
          <w:lang w:val="en-US"/>
        </w:rPr>
        <w:t xml:space="preserve"> </w:t>
      </w:r>
      <w:r w:rsidR="00736872" w:rsidRPr="00D253B9">
        <w:rPr>
          <w:lang w:val="en-US"/>
        </w:rPr>
        <w:t>=</w:t>
      </w:r>
      <w:r w:rsidR="004B70F8" w:rsidRPr="00D253B9">
        <w:rPr>
          <w:lang w:val="en-US"/>
        </w:rPr>
        <w:t xml:space="preserve"> </w:t>
      </w:r>
      <w:r w:rsidR="00736872" w:rsidRPr="00D253B9">
        <w:rPr>
          <w:lang w:val="en-US"/>
        </w:rPr>
        <w:t>0.009</w:t>
      </w:r>
      <w:r w:rsidR="00667287" w:rsidRPr="00D253B9">
        <w:rPr>
          <w:lang w:val="en-US"/>
        </w:rPr>
        <w:t xml:space="preserve">; diff </w:t>
      </w:r>
      <w:r w:rsidR="00D63815" w:rsidRPr="00D253B9">
        <w:rPr>
          <w:lang w:val="en-US"/>
        </w:rPr>
        <w:t>del268T</w:t>
      </w:r>
      <w:r w:rsidR="00667287" w:rsidRPr="00D253B9">
        <w:rPr>
          <w:lang w:val="en-US"/>
        </w:rPr>
        <w:t xml:space="preserve">: </w:t>
      </w:r>
      <w:r w:rsidR="00736872" w:rsidRPr="00D253B9">
        <w:rPr>
          <w:lang w:val="en-US"/>
        </w:rPr>
        <w:t>FC</w:t>
      </w:r>
      <w:r w:rsidR="004B70F8" w:rsidRPr="00D253B9">
        <w:rPr>
          <w:lang w:val="en-US"/>
        </w:rPr>
        <w:t xml:space="preserve"> </w:t>
      </w:r>
      <w:r w:rsidR="00736872" w:rsidRPr="00D253B9">
        <w:rPr>
          <w:lang w:val="en-US"/>
        </w:rPr>
        <w:t>=</w:t>
      </w:r>
      <w:r w:rsidR="004B70F8" w:rsidRPr="00D253B9">
        <w:rPr>
          <w:lang w:val="en-US"/>
        </w:rPr>
        <w:t xml:space="preserve"> </w:t>
      </w:r>
      <w:r w:rsidR="00736872" w:rsidRPr="00D253B9">
        <w:rPr>
          <w:lang w:val="en-US"/>
        </w:rPr>
        <w:t xml:space="preserve">0.13, </w:t>
      </w:r>
      <w:r w:rsidR="00667287" w:rsidRPr="00D253B9">
        <w:rPr>
          <w:i/>
          <w:lang w:val="en-US"/>
        </w:rPr>
        <w:t>p</w:t>
      </w:r>
      <w:r w:rsidR="004B70F8" w:rsidRPr="00D253B9">
        <w:rPr>
          <w:lang w:val="en-US"/>
        </w:rPr>
        <w:t xml:space="preserve"> </w:t>
      </w:r>
      <w:r w:rsidR="00736872" w:rsidRPr="00D253B9">
        <w:rPr>
          <w:lang w:val="en-US"/>
        </w:rPr>
        <w:t>=</w:t>
      </w:r>
      <w:r w:rsidR="004B70F8" w:rsidRPr="00D253B9">
        <w:rPr>
          <w:lang w:val="en-US"/>
        </w:rPr>
        <w:t xml:space="preserve"> </w:t>
      </w:r>
      <w:r w:rsidR="00736872" w:rsidRPr="00D253B9">
        <w:rPr>
          <w:lang w:val="en-US"/>
        </w:rPr>
        <w:t>0.003</w:t>
      </w:r>
      <w:r w:rsidR="00667287" w:rsidRPr="00D253B9">
        <w:rPr>
          <w:lang w:val="en-US"/>
        </w:rPr>
        <w:t xml:space="preserve">; diff </w:t>
      </w:r>
      <w:r w:rsidR="00D63815" w:rsidRPr="00D253B9">
        <w:rPr>
          <w:lang w:val="en-US"/>
        </w:rPr>
        <w:t>ins395A</w:t>
      </w:r>
      <w:r w:rsidR="00667287" w:rsidRPr="00D253B9">
        <w:rPr>
          <w:lang w:val="en-US"/>
        </w:rPr>
        <w:t xml:space="preserve">: </w:t>
      </w:r>
      <w:r w:rsidR="00736872" w:rsidRPr="00D253B9">
        <w:rPr>
          <w:lang w:val="en-US"/>
        </w:rPr>
        <w:t>FC</w:t>
      </w:r>
      <w:r w:rsidR="004B70F8" w:rsidRPr="00D253B9">
        <w:rPr>
          <w:lang w:val="en-US"/>
        </w:rPr>
        <w:t xml:space="preserve"> </w:t>
      </w:r>
      <w:r w:rsidR="00736872" w:rsidRPr="00D253B9">
        <w:rPr>
          <w:lang w:val="en-US"/>
        </w:rPr>
        <w:t>=</w:t>
      </w:r>
      <w:r w:rsidR="004B70F8" w:rsidRPr="00D253B9">
        <w:rPr>
          <w:lang w:val="en-US"/>
        </w:rPr>
        <w:t xml:space="preserve"> </w:t>
      </w:r>
      <w:r w:rsidR="00736872" w:rsidRPr="00D253B9">
        <w:rPr>
          <w:lang w:val="en-US"/>
        </w:rPr>
        <w:t xml:space="preserve">0.15, </w:t>
      </w:r>
      <w:r w:rsidR="00667287" w:rsidRPr="00D253B9">
        <w:rPr>
          <w:i/>
          <w:lang w:val="en-US"/>
        </w:rPr>
        <w:t>p</w:t>
      </w:r>
      <w:r w:rsidR="004B70F8" w:rsidRPr="00D253B9">
        <w:rPr>
          <w:lang w:val="en-US"/>
        </w:rPr>
        <w:t xml:space="preserve"> </w:t>
      </w:r>
      <w:r w:rsidR="00736872" w:rsidRPr="00D253B9">
        <w:rPr>
          <w:lang w:val="en-US"/>
        </w:rPr>
        <w:t>=</w:t>
      </w:r>
      <w:r w:rsidR="004B70F8" w:rsidRPr="00D253B9">
        <w:rPr>
          <w:lang w:val="en-US"/>
        </w:rPr>
        <w:t xml:space="preserve"> </w:t>
      </w:r>
      <w:r w:rsidR="00736872" w:rsidRPr="00D253B9">
        <w:rPr>
          <w:lang w:val="en-US"/>
        </w:rPr>
        <w:t>0.003</w:t>
      </w:r>
      <w:r w:rsidR="00667287" w:rsidRPr="00D253B9">
        <w:rPr>
          <w:lang w:val="en-US"/>
        </w:rPr>
        <w:t>).</w:t>
      </w:r>
      <w:r w:rsidR="00E920E7" w:rsidRPr="00D253B9">
        <w:rPr>
          <w:lang w:val="en-US"/>
        </w:rPr>
        <w:t xml:space="preserve"> For proliferating cells, KO was furthermore descriptively confirmed at protein level (bottom).</w:t>
      </w:r>
    </w:p>
    <w:p w14:paraId="157547F6" w14:textId="32FE2C13" w:rsidR="006C2E68" w:rsidRPr="00D253B9" w:rsidRDefault="00276DC3" w:rsidP="003A77F0">
      <w:pPr>
        <w:spacing w:after="160" w:line="240" w:lineRule="auto"/>
        <w:jc w:val="both"/>
        <w:rPr>
          <w:lang w:val="en-US"/>
        </w:rPr>
      </w:pPr>
      <w:r w:rsidRPr="00D253B9">
        <w:rPr>
          <w:lang w:val="en-US"/>
        </w:rPr>
        <w:br w:type="page"/>
      </w:r>
    </w:p>
    <w:p w14:paraId="094065F6" w14:textId="31033AF3" w:rsidR="00345184" w:rsidRPr="00D253B9" w:rsidRDefault="00345184" w:rsidP="006A55C9">
      <w:pPr>
        <w:jc w:val="both"/>
        <w:rPr>
          <w:lang w:val="en-US"/>
        </w:rPr>
      </w:pPr>
      <w:r w:rsidRPr="00D253B9">
        <w:rPr>
          <w:lang w:val="en-US"/>
        </w:rPr>
        <w:lastRenderedPageBreak/>
        <w:t xml:space="preserve">Supplementary figure </w:t>
      </w:r>
      <w:r w:rsidR="00527A55" w:rsidRPr="00D253B9">
        <w:rPr>
          <w:lang w:val="en-US"/>
        </w:rPr>
        <w:t>5</w:t>
      </w:r>
    </w:p>
    <w:p w14:paraId="7B41DB24" w14:textId="14BD00BF" w:rsidR="00345184" w:rsidRPr="00D253B9" w:rsidRDefault="00FD2CE3" w:rsidP="006A55C9">
      <w:pPr>
        <w:spacing w:line="480" w:lineRule="auto"/>
        <w:jc w:val="both"/>
        <w:rPr>
          <w:lang w:val="en-US"/>
        </w:rPr>
      </w:pPr>
      <w:r w:rsidRPr="00CD7C12">
        <w:rPr>
          <w:noProof/>
          <w:lang w:val="en-US"/>
        </w:rPr>
        <w:drawing>
          <wp:inline distT="0" distB="0" distL="0" distR="0" wp14:anchorId="50C1F072" wp14:editId="5645B803">
            <wp:extent cx="5760720" cy="4251325"/>
            <wp:effectExtent l="0" t="0" r="0" b="0"/>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upplFig5.png"/>
                    <pic:cNvPicPr/>
                  </pic:nvPicPr>
                  <pic:blipFill>
                    <a:blip r:embed="rId13">
                      <a:extLst>
                        <a:ext uri="{28A0092B-C50C-407E-A947-70E740481C1C}">
                          <a14:useLocalDpi xmlns:a14="http://schemas.microsoft.com/office/drawing/2010/main" val="0"/>
                        </a:ext>
                      </a:extLst>
                    </a:blip>
                    <a:stretch>
                      <a:fillRect/>
                    </a:stretch>
                  </pic:blipFill>
                  <pic:spPr>
                    <a:xfrm>
                      <a:off x="0" y="0"/>
                      <a:ext cx="5760720" cy="4251325"/>
                    </a:xfrm>
                    <a:prstGeom prst="rect">
                      <a:avLst/>
                    </a:prstGeom>
                  </pic:spPr>
                </pic:pic>
              </a:graphicData>
            </a:graphic>
          </wp:inline>
        </w:drawing>
      </w:r>
    </w:p>
    <w:p w14:paraId="72CA928A" w14:textId="30B15932" w:rsidR="00D748A0" w:rsidRPr="00D253B9" w:rsidRDefault="006D59D3" w:rsidP="006A55C9">
      <w:pPr>
        <w:pStyle w:val="Heading2"/>
        <w:jc w:val="both"/>
      </w:pPr>
      <w:bookmarkStart w:id="29" w:name="_Toc525227426"/>
      <w:r w:rsidRPr="00D253B9">
        <w:t>F</w:t>
      </w:r>
      <w:r w:rsidR="00D748A0" w:rsidRPr="00D253B9">
        <w:t xml:space="preserve">igure </w:t>
      </w:r>
      <w:r w:rsidRPr="00D253B9">
        <w:t>S</w:t>
      </w:r>
      <w:r w:rsidR="00527A55" w:rsidRPr="00D253B9">
        <w:t>5</w:t>
      </w:r>
      <w:r w:rsidR="00D748A0" w:rsidRPr="00D253B9">
        <w:t>:</w:t>
      </w:r>
      <w:bookmarkEnd w:id="29"/>
      <w:r w:rsidR="00D748A0" w:rsidRPr="00D253B9">
        <w:t xml:space="preserve"> </w:t>
      </w:r>
    </w:p>
    <w:p w14:paraId="41B60F81" w14:textId="28DECB50" w:rsidR="007949E5" w:rsidRPr="00D253B9" w:rsidRDefault="00D748A0" w:rsidP="003A77F0">
      <w:pPr>
        <w:widowControl w:val="0"/>
        <w:spacing w:after="0" w:line="240" w:lineRule="auto"/>
        <w:jc w:val="both"/>
        <w:rPr>
          <w:lang w:val="en-US"/>
        </w:rPr>
      </w:pPr>
      <w:r w:rsidRPr="00D253B9">
        <w:rPr>
          <w:lang w:val="en-US"/>
        </w:rPr>
        <w:t>(</w:t>
      </w:r>
      <w:r w:rsidR="00FD2CE3" w:rsidRPr="00D253B9">
        <w:rPr>
          <w:lang w:val="en-US"/>
        </w:rPr>
        <w:t>a</w:t>
      </w:r>
      <w:r w:rsidRPr="00D253B9">
        <w:rPr>
          <w:lang w:val="en-US"/>
        </w:rPr>
        <w:t xml:space="preserve">) </w:t>
      </w:r>
      <w:r w:rsidRPr="00D253B9">
        <w:rPr>
          <w:b/>
          <w:lang w:val="en-US"/>
        </w:rPr>
        <w:t xml:space="preserve">Application of </w:t>
      </w:r>
      <w:r w:rsidR="00865BA0" w:rsidRPr="00D253B9">
        <w:rPr>
          <w:b/>
          <w:lang w:val="en-US"/>
        </w:rPr>
        <w:t>quinolinic acid (</w:t>
      </w:r>
      <w:r w:rsidRPr="00D253B9">
        <w:rPr>
          <w:b/>
          <w:lang w:val="en-US"/>
        </w:rPr>
        <w:t>QUIN</w:t>
      </w:r>
      <w:r w:rsidR="00865BA0" w:rsidRPr="00D253B9">
        <w:rPr>
          <w:b/>
          <w:lang w:val="en-US"/>
        </w:rPr>
        <w:t>)</w:t>
      </w:r>
      <w:r w:rsidRPr="00D253B9">
        <w:rPr>
          <w:b/>
          <w:lang w:val="en-US"/>
        </w:rPr>
        <w:t xml:space="preserve"> to proliferating and differentiating </w:t>
      </w:r>
      <w:r w:rsidR="00865BA0" w:rsidRPr="00D253B9">
        <w:rPr>
          <w:b/>
          <w:lang w:val="en-US"/>
        </w:rPr>
        <w:t>wild</w:t>
      </w:r>
      <w:r w:rsidR="009C0D56" w:rsidRPr="00D253B9">
        <w:rPr>
          <w:b/>
          <w:lang w:val="en-US"/>
        </w:rPr>
        <w:t xml:space="preserve"> </w:t>
      </w:r>
      <w:r w:rsidR="00865BA0" w:rsidRPr="00D253B9">
        <w:rPr>
          <w:b/>
          <w:lang w:val="en-US"/>
        </w:rPr>
        <w:t>type</w:t>
      </w:r>
      <w:r w:rsidR="00F06708" w:rsidRPr="00D253B9">
        <w:rPr>
          <w:b/>
          <w:lang w:val="en-US"/>
        </w:rPr>
        <w:t xml:space="preserve"> (WT)</w:t>
      </w:r>
      <w:r w:rsidR="00865BA0" w:rsidRPr="00D253B9">
        <w:rPr>
          <w:b/>
          <w:lang w:val="en-US"/>
        </w:rPr>
        <w:t xml:space="preserve"> </w:t>
      </w:r>
      <w:r w:rsidRPr="00D253B9">
        <w:rPr>
          <w:b/>
          <w:lang w:val="en-US"/>
        </w:rPr>
        <w:t>SH-SY5Y cells.</w:t>
      </w:r>
      <w:r w:rsidRPr="00D253B9">
        <w:rPr>
          <w:lang w:val="en-US"/>
        </w:rPr>
        <w:t xml:space="preserve"> </w:t>
      </w:r>
      <w:r w:rsidR="00865BA0" w:rsidRPr="00D253B9">
        <w:rPr>
          <w:lang w:val="en-US"/>
        </w:rPr>
        <w:t>Propidium iodide (</w:t>
      </w:r>
      <w:r w:rsidRPr="00D253B9">
        <w:rPr>
          <w:lang w:val="en-US"/>
        </w:rPr>
        <w:t>PI</w:t>
      </w:r>
      <w:r w:rsidR="00865BA0" w:rsidRPr="00D253B9">
        <w:rPr>
          <w:lang w:val="en-US"/>
        </w:rPr>
        <w:t>)</w:t>
      </w:r>
      <w:r w:rsidRPr="00D253B9">
        <w:rPr>
          <w:lang w:val="en-US"/>
        </w:rPr>
        <w:t xml:space="preserve"> assays did not show </w:t>
      </w:r>
      <w:r w:rsidR="0064037E" w:rsidRPr="00D253B9">
        <w:rPr>
          <w:lang w:val="en-US"/>
        </w:rPr>
        <w:t xml:space="preserve">a </w:t>
      </w:r>
      <w:r w:rsidRPr="00D253B9">
        <w:rPr>
          <w:lang w:val="en-US"/>
        </w:rPr>
        <w:t xml:space="preserve">significant increase of cell death upon QUIN application during proliferation (all </w:t>
      </w:r>
      <w:r w:rsidRPr="00D253B9">
        <w:rPr>
          <w:i/>
          <w:lang w:val="en-US"/>
        </w:rPr>
        <w:t>p</w:t>
      </w:r>
      <w:r w:rsidRPr="00D253B9">
        <w:rPr>
          <w:lang w:val="en-US"/>
        </w:rPr>
        <w:t xml:space="preserve"> &gt; 0.3 for 5</w:t>
      </w:r>
      <w:r w:rsidR="004B70F8" w:rsidRPr="00D253B9">
        <w:rPr>
          <w:lang w:val="en-US"/>
        </w:rPr>
        <w:t xml:space="preserve"> </w:t>
      </w:r>
      <w:r w:rsidRPr="00D253B9">
        <w:rPr>
          <w:lang w:val="en-US"/>
        </w:rPr>
        <w:t>µM and 250</w:t>
      </w:r>
      <w:r w:rsidR="004B70F8" w:rsidRPr="00D253B9">
        <w:rPr>
          <w:lang w:val="en-US"/>
        </w:rPr>
        <w:t xml:space="preserve"> </w:t>
      </w:r>
      <w:r w:rsidRPr="00D253B9">
        <w:rPr>
          <w:lang w:val="en-US"/>
        </w:rPr>
        <w:t>µM QUIN</w:t>
      </w:r>
      <w:r w:rsidRPr="00D253B9">
        <w:rPr>
          <w:rFonts w:ascii="Calibri" w:eastAsia="Times New Roman" w:hAnsi="Calibri" w:cs="Times New Roman"/>
          <w:color w:val="006100"/>
          <w:lang w:val="en-US" w:eastAsia="de-DE"/>
        </w:rPr>
        <w:t>)</w:t>
      </w:r>
      <w:r w:rsidRPr="00D253B9">
        <w:rPr>
          <w:lang w:val="en-US"/>
        </w:rPr>
        <w:t xml:space="preserve"> or </w:t>
      </w:r>
      <w:r w:rsidR="00527A55" w:rsidRPr="00D253B9">
        <w:rPr>
          <w:lang w:val="en-US"/>
        </w:rPr>
        <w:t xml:space="preserve">3 days of </w:t>
      </w:r>
      <w:r w:rsidRPr="00D253B9">
        <w:rPr>
          <w:lang w:val="en-US"/>
        </w:rPr>
        <w:t xml:space="preserve">differentiation (all </w:t>
      </w:r>
      <w:r w:rsidRPr="00D253B9">
        <w:rPr>
          <w:i/>
          <w:lang w:val="en-US"/>
        </w:rPr>
        <w:t>p</w:t>
      </w:r>
      <w:r w:rsidRPr="00D253B9">
        <w:rPr>
          <w:lang w:val="en-US"/>
        </w:rPr>
        <w:t xml:space="preserve"> &gt; 0.3 for 5</w:t>
      </w:r>
      <w:r w:rsidR="004B70F8" w:rsidRPr="00D253B9">
        <w:rPr>
          <w:lang w:val="en-US"/>
        </w:rPr>
        <w:t xml:space="preserve"> </w:t>
      </w:r>
      <w:r w:rsidRPr="00D253B9">
        <w:rPr>
          <w:lang w:val="en-US"/>
        </w:rPr>
        <w:t>µM and 250</w:t>
      </w:r>
      <w:r w:rsidR="004B70F8" w:rsidRPr="00D253B9">
        <w:rPr>
          <w:lang w:val="en-US"/>
        </w:rPr>
        <w:t xml:space="preserve"> </w:t>
      </w:r>
      <w:r w:rsidRPr="00D253B9">
        <w:rPr>
          <w:lang w:val="en-US"/>
        </w:rPr>
        <w:t>µM QUIN). (</w:t>
      </w:r>
      <w:r w:rsidR="00FD2CE3" w:rsidRPr="00D253B9">
        <w:rPr>
          <w:lang w:val="en-US"/>
        </w:rPr>
        <w:t>b</w:t>
      </w:r>
      <w:r w:rsidRPr="00D253B9">
        <w:rPr>
          <w:lang w:val="en-US"/>
        </w:rPr>
        <w:t xml:space="preserve">) </w:t>
      </w:r>
      <w:r w:rsidRPr="00D253B9">
        <w:rPr>
          <w:b/>
          <w:lang w:val="en-US"/>
        </w:rPr>
        <w:t xml:space="preserve">Rescue experiments of </w:t>
      </w:r>
      <w:r w:rsidRPr="00D253B9">
        <w:rPr>
          <w:b/>
          <w:i/>
          <w:lang w:val="en-US"/>
        </w:rPr>
        <w:t>QPRT</w:t>
      </w:r>
      <w:r w:rsidR="00D13BDE" w:rsidRPr="00D253B9">
        <w:rPr>
          <w:b/>
          <w:i/>
          <w:lang w:val="en-US"/>
        </w:rPr>
        <w:t>-</w:t>
      </w:r>
      <w:r w:rsidRPr="00D253B9">
        <w:rPr>
          <w:b/>
          <w:i/>
          <w:lang w:val="en-US"/>
        </w:rPr>
        <w:t>KO</w:t>
      </w:r>
      <w:r w:rsidRPr="00D253B9">
        <w:rPr>
          <w:b/>
          <w:lang w:val="en-US"/>
        </w:rPr>
        <w:t xml:space="preserve"> induced cell death.</w:t>
      </w:r>
      <w:r w:rsidRPr="00D253B9">
        <w:rPr>
          <w:lang w:val="en-US"/>
        </w:rPr>
        <w:t xml:space="preserve"> </w:t>
      </w:r>
      <w:r w:rsidR="00F575FD" w:rsidRPr="00D253B9">
        <w:rPr>
          <w:lang w:val="en-US"/>
        </w:rPr>
        <w:t xml:space="preserve">Neither the NMDA-R antagonist MK801 (both </w:t>
      </w:r>
      <w:r w:rsidR="00F575FD" w:rsidRPr="00D253B9">
        <w:rPr>
          <w:i/>
          <w:lang w:val="en-US"/>
        </w:rPr>
        <w:t>QPRT</w:t>
      </w:r>
      <w:r w:rsidR="00D13BDE" w:rsidRPr="00D253B9">
        <w:rPr>
          <w:i/>
          <w:lang w:val="en-US"/>
        </w:rPr>
        <w:t>-</w:t>
      </w:r>
      <w:r w:rsidR="00F575FD" w:rsidRPr="00D253B9">
        <w:rPr>
          <w:i/>
          <w:lang w:val="en-US"/>
        </w:rPr>
        <w:t>K</w:t>
      </w:r>
      <w:r w:rsidR="004B70F8" w:rsidRPr="00D253B9">
        <w:rPr>
          <w:i/>
          <w:lang w:val="en-US"/>
        </w:rPr>
        <w:t>O</w:t>
      </w:r>
      <w:r w:rsidR="004B70F8" w:rsidRPr="00D253B9">
        <w:rPr>
          <w:lang w:val="en-US"/>
        </w:rPr>
        <w:t xml:space="preserve"> compared to control: FC &gt; 1.7</w:t>
      </w:r>
      <w:r w:rsidR="00F575FD" w:rsidRPr="00D253B9">
        <w:rPr>
          <w:lang w:val="en-US"/>
        </w:rPr>
        <w:t>,</w:t>
      </w:r>
      <w:r w:rsidR="004B70F8" w:rsidRPr="00D253B9">
        <w:rPr>
          <w:lang w:val="en-US"/>
        </w:rPr>
        <w:t xml:space="preserve"> </w:t>
      </w:r>
      <w:r w:rsidR="00F575FD" w:rsidRPr="00D253B9">
        <w:rPr>
          <w:i/>
          <w:lang w:val="en-US"/>
        </w:rPr>
        <w:t>p</w:t>
      </w:r>
      <w:r w:rsidR="00F575FD" w:rsidRPr="00D253B9">
        <w:rPr>
          <w:lang w:val="en-US"/>
        </w:rPr>
        <w:t xml:space="preserve"> &lt; 3.9E-03 for 0</w:t>
      </w:r>
      <w:r w:rsidR="004B70F8" w:rsidRPr="00D253B9">
        <w:rPr>
          <w:lang w:val="en-US"/>
        </w:rPr>
        <w:t xml:space="preserve"> µM; FC &gt; 1.6, </w:t>
      </w:r>
      <w:r w:rsidR="004B70F8" w:rsidRPr="00D253B9">
        <w:rPr>
          <w:i/>
          <w:lang w:val="en-US"/>
        </w:rPr>
        <w:t>p</w:t>
      </w:r>
      <w:r w:rsidR="00F575FD" w:rsidRPr="00D253B9">
        <w:rPr>
          <w:lang w:val="en-US"/>
        </w:rPr>
        <w:t xml:space="preserve"> &lt; 0.04 for 6</w:t>
      </w:r>
      <w:r w:rsidR="004B70F8" w:rsidRPr="00D253B9">
        <w:rPr>
          <w:lang w:val="en-US"/>
        </w:rPr>
        <w:t xml:space="preserve"> </w:t>
      </w:r>
      <w:r w:rsidR="00F575FD" w:rsidRPr="00D253B9">
        <w:rPr>
          <w:lang w:val="en-US"/>
        </w:rPr>
        <w:t xml:space="preserve">µM; FC &gt; 1.6, </w:t>
      </w:r>
      <w:r w:rsidR="00F575FD" w:rsidRPr="00D253B9">
        <w:rPr>
          <w:i/>
          <w:lang w:val="en-US"/>
        </w:rPr>
        <w:t>p</w:t>
      </w:r>
      <w:r w:rsidR="00F575FD" w:rsidRPr="00D253B9">
        <w:rPr>
          <w:lang w:val="en-US"/>
        </w:rPr>
        <w:t xml:space="preserve"> &lt; 1.5E-03 for 12</w:t>
      </w:r>
      <w:r w:rsidR="004B70F8" w:rsidRPr="00D253B9">
        <w:rPr>
          <w:lang w:val="en-US"/>
        </w:rPr>
        <w:t xml:space="preserve"> </w:t>
      </w:r>
      <w:r w:rsidR="00F575FD" w:rsidRPr="00D253B9">
        <w:rPr>
          <w:lang w:val="en-US"/>
        </w:rPr>
        <w:t>µM) nor the NOS1 inhibitor</w:t>
      </w:r>
      <w:r w:rsidR="00F575FD" w:rsidRPr="00D253B9" w:rsidDel="00CB0309">
        <w:rPr>
          <w:lang w:val="en-US"/>
        </w:rPr>
        <w:t xml:space="preserve"> </w:t>
      </w:r>
      <w:r w:rsidR="00F575FD" w:rsidRPr="00D253B9">
        <w:rPr>
          <w:lang w:val="en-US"/>
        </w:rPr>
        <w:t xml:space="preserve">L-NAME (both </w:t>
      </w:r>
      <w:r w:rsidR="00D13BDE" w:rsidRPr="00D253B9">
        <w:rPr>
          <w:i/>
          <w:lang w:val="en-US"/>
        </w:rPr>
        <w:t>QPRT-KO</w:t>
      </w:r>
      <w:r w:rsidR="00F575FD" w:rsidRPr="00D253B9">
        <w:rPr>
          <w:lang w:val="en-US"/>
        </w:rPr>
        <w:t xml:space="preserve"> compared to control: FC &gt; 1.3, </w:t>
      </w:r>
      <w:r w:rsidR="00F575FD" w:rsidRPr="00D253B9">
        <w:rPr>
          <w:i/>
          <w:lang w:val="en-US"/>
        </w:rPr>
        <w:t>p</w:t>
      </w:r>
      <w:r w:rsidR="00F575FD" w:rsidRPr="00D253B9">
        <w:rPr>
          <w:lang w:val="en-US"/>
        </w:rPr>
        <w:t xml:space="preserve"> &lt; 0.05 for 0</w:t>
      </w:r>
      <w:r w:rsidR="004B70F8" w:rsidRPr="00D253B9">
        <w:rPr>
          <w:lang w:val="en-US"/>
        </w:rPr>
        <w:t xml:space="preserve"> </w:t>
      </w:r>
      <w:r w:rsidR="00F575FD" w:rsidRPr="00D253B9">
        <w:rPr>
          <w:lang w:val="en-US"/>
        </w:rPr>
        <w:t xml:space="preserve">mM; FC &gt; 1.3, </w:t>
      </w:r>
      <w:r w:rsidR="00F575FD" w:rsidRPr="00D253B9">
        <w:rPr>
          <w:i/>
          <w:lang w:val="en-US"/>
        </w:rPr>
        <w:t>p</w:t>
      </w:r>
      <w:r w:rsidR="00F575FD" w:rsidRPr="00D253B9">
        <w:rPr>
          <w:lang w:val="en-US"/>
        </w:rPr>
        <w:t xml:space="preserve"> &lt; 0.02 for 0.5</w:t>
      </w:r>
      <w:r w:rsidR="004B70F8" w:rsidRPr="00D253B9">
        <w:rPr>
          <w:lang w:val="en-US"/>
        </w:rPr>
        <w:t xml:space="preserve"> </w:t>
      </w:r>
      <w:r w:rsidR="00F575FD" w:rsidRPr="00D253B9">
        <w:rPr>
          <w:lang w:val="en-US"/>
        </w:rPr>
        <w:t xml:space="preserve">mM; FC &gt; 1.5, </w:t>
      </w:r>
      <w:r w:rsidR="00F575FD" w:rsidRPr="00D253B9">
        <w:rPr>
          <w:i/>
          <w:lang w:val="en-US"/>
        </w:rPr>
        <w:t>p</w:t>
      </w:r>
      <w:r w:rsidR="00F575FD" w:rsidRPr="00D253B9">
        <w:rPr>
          <w:lang w:val="en-US"/>
        </w:rPr>
        <w:t xml:space="preserve"> &lt; 0.01 for 1</w:t>
      </w:r>
      <w:r w:rsidR="004B70F8" w:rsidRPr="00D253B9">
        <w:rPr>
          <w:lang w:val="en-US"/>
        </w:rPr>
        <w:t xml:space="preserve"> </w:t>
      </w:r>
      <w:r w:rsidR="00F575FD" w:rsidRPr="00D253B9">
        <w:rPr>
          <w:lang w:val="en-US"/>
        </w:rPr>
        <w:t>mM) could rescue the increased cell death. Furthermore, application of the</w:t>
      </w:r>
      <w:r w:rsidR="00F575FD" w:rsidRPr="00D253B9">
        <w:rPr>
          <w:rFonts w:eastAsia="Calibri" w:cs="Calibri"/>
          <w:shd w:val="clear" w:color="auto" w:fill="FFFFFF"/>
          <w:lang w:val="en-US"/>
        </w:rPr>
        <w:t xml:space="preserve"> more downstream target NAD</w:t>
      </w:r>
      <w:r w:rsidR="00F575FD" w:rsidRPr="00D253B9">
        <w:rPr>
          <w:rFonts w:eastAsia="Calibri" w:cs="Calibri"/>
          <w:shd w:val="clear" w:color="auto" w:fill="FFFFFF"/>
          <w:vertAlign w:val="superscript"/>
          <w:lang w:val="en-US"/>
        </w:rPr>
        <w:t>+</w:t>
      </w:r>
      <w:r w:rsidR="00F575FD" w:rsidRPr="00D253B9">
        <w:rPr>
          <w:rFonts w:eastAsia="Calibri" w:cs="Calibri"/>
          <w:shd w:val="clear" w:color="auto" w:fill="FFFFFF"/>
          <w:lang w:val="en-US"/>
        </w:rPr>
        <w:t xml:space="preserve"> (</w:t>
      </w:r>
      <w:r w:rsidR="00F575FD" w:rsidRPr="00D253B9">
        <w:rPr>
          <w:lang w:val="en-US"/>
        </w:rPr>
        <w:t xml:space="preserve">both </w:t>
      </w:r>
      <w:r w:rsidR="00D13BDE" w:rsidRPr="00D253B9">
        <w:rPr>
          <w:i/>
          <w:lang w:val="en-US"/>
        </w:rPr>
        <w:t>QPRT-KO</w:t>
      </w:r>
      <w:r w:rsidR="00F575FD" w:rsidRPr="00D253B9">
        <w:rPr>
          <w:lang w:val="en-US"/>
        </w:rPr>
        <w:t xml:space="preserve"> compared to control: FC &gt; 1.3, </w:t>
      </w:r>
      <w:r w:rsidR="00F575FD" w:rsidRPr="00D253B9">
        <w:rPr>
          <w:i/>
          <w:lang w:val="en-US"/>
        </w:rPr>
        <w:t>p</w:t>
      </w:r>
      <w:r w:rsidR="00F575FD" w:rsidRPr="00D253B9">
        <w:rPr>
          <w:lang w:val="en-US"/>
        </w:rPr>
        <w:t xml:space="preserve"> &lt; 9E-03 for 0</w:t>
      </w:r>
      <w:r w:rsidR="00E34180" w:rsidRPr="00D253B9">
        <w:rPr>
          <w:lang w:val="en-US"/>
        </w:rPr>
        <w:t xml:space="preserve"> </w:t>
      </w:r>
      <w:r w:rsidR="00F575FD" w:rsidRPr="00D253B9">
        <w:rPr>
          <w:lang w:val="en-US"/>
        </w:rPr>
        <w:t xml:space="preserve">mM; FC &gt; 1.3, </w:t>
      </w:r>
      <w:r w:rsidR="00F575FD" w:rsidRPr="00D253B9">
        <w:rPr>
          <w:i/>
          <w:lang w:val="en-US"/>
        </w:rPr>
        <w:t>p</w:t>
      </w:r>
      <w:r w:rsidR="00F575FD" w:rsidRPr="00D253B9">
        <w:rPr>
          <w:lang w:val="en-US"/>
        </w:rPr>
        <w:t xml:space="preserve"> &lt; 1.6E-03, for 5</w:t>
      </w:r>
      <w:r w:rsidR="00E34180" w:rsidRPr="00D253B9">
        <w:rPr>
          <w:lang w:val="en-US"/>
        </w:rPr>
        <w:t xml:space="preserve"> </w:t>
      </w:r>
      <w:r w:rsidR="00F575FD" w:rsidRPr="00D253B9">
        <w:rPr>
          <w:lang w:val="en-US"/>
        </w:rPr>
        <w:t xml:space="preserve">mM; FC &gt; 1.1, </w:t>
      </w:r>
      <w:r w:rsidR="00F575FD" w:rsidRPr="00D253B9">
        <w:rPr>
          <w:i/>
          <w:lang w:val="en-US"/>
        </w:rPr>
        <w:t>p</w:t>
      </w:r>
      <w:r w:rsidR="00F575FD" w:rsidRPr="00D253B9">
        <w:rPr>
          <w:lang w:val="en-US"/>
        </w:rPr>
        <w:t xml:space="preserve"> &lt; 0.1 for 10</w:t>
      </w:r>
      <w:r w:rsidR="00E34180" w:rsidRPr="00D253B9">
        <w:rPr>
          <w:lang w:val="en-US"/>
        </w:rPr>
        <w:t xml:space="preserve"> </w:t>
      </w:r>
      <w:r w:rsidR="00F575FD" w:rsidRPr="00D253B9">
        <w:rPr>
          <w:lang w:val="en-US"/>
        </w:rPr>
        <w:t>mM)</w:t>
      </w:r>
      <w:r w:rsidR="00F575FD" w:rsidRPr="00D253B9">
        <w:rPr>
          <w:rFonts w:eastAsia="Calibri" w:cs="Calibri"/>
          <w:shd w:val="clear" w:color="auto" w:fill="FFFFFF"/>
          <w:lang w:val="en-US"/>
        </w:rPr>
        <w:t xml:space="preserve"> could not rescue </w:t>
      </w:r>
      <w:r w:rsidR="00F575FD" w:rsidRPr="00D253B9">
        <w:rPr>
          <w:rFonts w:eastAsia="Calibri" w:cs="Calibri"/>
          <w:i/>
          <w:shd w:val="clear" w:color="auto" w:fill="FFFFFF"/>
          <w:lang w:val="en-US"/>
        </w:rPr>
        <w:t>QPRT-KO</w:t>
      </w:r>
      <w:r w:rsidR="00F575FD" w:rsidRPr="00D253B9">
        <w:rPr>
          <w:rFonts w:eastAsia="Calibri" w:cs="Calibri"/>
          <w:shd w:val="clear" w:color="auto" w:fill="FFFFFF"/>
          <w:lang w:val="en-US"/>
        </w:rPr>
        <w:t xml:space="preserve">-induced cell death </w:t>
      </w:r>
      <w:r w:rsidR="00527A55" w:rsidRPr="00D253B9">
        <w:rPr>
          <w:rFonts w:eastAsia="Calibri" w:cs="Calibri"/>
          <w:shd w:val="clear" w:color="auto" w:fill="FFFFFF"/>
          <w:lang w:val="en-US"/>
        </w:rPr>
        <w:t xml:space="preserve">after 3 days of </w:t>
      </w:r>
      <w:r w:rsidR="00F575FD" w:rsidRPr="00D253B9">
        <w:rPr>
          <w:rFonts w:eastAsia="Calibri" w:cs="Calibri"/>
          <w:shd w:val="clear" w:color="auto" w:fill="FFFFFF"/>
          <w:lang w:val="en-US"/>
        </w:rPr>
        <w:t>differentiation. (</w:t>
      </w:r>
      <w:r w:rsidR="00FD2CE3" w:rsidRPr="00D253B9">
        <w:rPr>
          <w:rFonts w:eastAsia="Calibri" w:cs="Calibri"/>
          <w:shd w:val="clear" w:color="auto" w:fill="FFFFFF"/>
          <w:lang w:val="en-US"/>
        </w:rPr>
        <w:t>c</w:t>
      </w:r>
      <w:r w:rsidR="00F575FD" w:rsidRPr="00D253B9">
        <w:rPr>
          <w:rFonts w:eastAsia="Calibri" w:cs="Calibri"/>
          <w:shd w:val="clear" w:color="auto" w:fill="FFFFFF"/>
          <w:lang w:val="en-US"/>
        </w:rPr>
        <w:t xml:space="preserve">) </w:t>
      </w:r>
      <w:r w:rsidR="00F575FD" w:rsidRPr="00D253B9">
        <w:rPr>
          <w:rFonts w:eastAsia="Calibri" w:cs="Calibri"/>
          <w:b/>
          <w:shd w:val="clear" w:color="auto" w:fill="FFFFFF"/>
          <w:lang w:val="en-US"/>
        </w:rPr>
        <w:t xml:space="preserve">Metabolite analysis of </w:t>
      </w:r>
      <w:r w:rsidR="00F575FD" w:rsidRPr="00D253B9">
        <w:rPr>
          <w:rFonts w:eastAsia="Calibri" w:cs="Calibri"/>
          <w:b/>
          <w:i/>
          <w:shd w:val="clear" w:color="auto" w:fill="FFFFFF"/>
          <w:lang w:val="en-US"/>
        </w:rPr>
        <w:t>QPRT</w:t>
      </w:r>
      <w:r w:rsidR="00D13BDE" w:rsidRPr="00D253B9">
        <w:rPr>
          <w:rFonts w:eastAsia="Calibri" w:cs="Calibri"/>
          <w:b/>
          <w:i/>
          <w:shd w:val="clear" w:color="auto" w:fill="FFFFFF"/>
          <w:lang w:val="en-US"/>
        </w:rPr>
        <w:t>-</w:t>
      </w:r>
      <w:r w:rsidR="00F575FD" w:rsidRPr="00D253B9">
        <w:rPr>
          <w:rFonts w:eastAsia="Calibri" w:cs="Calibri"/>
          <w:b/>
          <w:i/>
          <w:shd w:val="clear" w:color="auto" w:fill="FFFFFF"/>
          <w:lang w:val="en-US"/>
        </w:rPr>
        <w:t>KO</w:t>
      </w:r>
      <w:r w:rsidR="00F575FD" w:rsidRPr="00D253B9">
        <w:rPr>
          <w:rFonts w:eastAsia="Calibri" w:cs="Calibri"/>
          <w:b/>
          <w:shd w:val="clear" w:color="auto" w:fill="FFFFFF"/>
          <w:lang w:val="en-US"/>
        </w:rPr>
        <w:t xml:space="preserve"> cell lines and controls.</w:t>
      </w:r>
      <w:r w:rsidR="00F575FD" w:rsidRPr="00D253B9">
        <w:rPr>
          <w:rFonts w:eastAsia="Calibri" w:cs="Calibri"/>
          <w:shd w:val="clear" w:color="auto" w:fill="FFFFFF"/>
          <w:lang w:val="en-US"/>
        </w:rPr>
        <w:t xml:space="preserve"> </w:t>
      </w:r>
      <w:r w:rsidR="00F575FD" w:rsidRPr="00D253B9">
        <w:rPr>
          <w:lang w:val="en-US"/>
        </w:rPr>
        <w:t>TRP, KYN, KA, 3HK, AA and P</w:t>
      </w:r>
      <w:r w:rsidR="00C22A54" w:rsidRPr="00D253B9">
        <w:rPr>
          <w:lang w:val="en-US"/>
        </w:rPr>
        <w:t>IC</w:t>
      </w:r>
      <w:r w:rsidR="00F575FD" w:rsidRPr="00D253B9">
        <w:rPr>
          <w:lang w:val="en-US"/>
        </w:rPr>
        <w:t xml:space="preserve"> </w:t>
      </w:r>
      <w:r w:rsidR="00F20ECE" w:rsidRPr="00D253B9">
        <w:rPr>
          <w:lang w:val="en-US"/>
        </w:rPr>
        <w:t xml:space="preserve">were </w:t>
      </w:r>
      <w:r w:rsidR="00F575FD" w:rsidRPr="00D253B9">
        <w:rPr>
          <w:lang w:val="en-US"/>
        </w:rPr>
        <w:t xml:space="preserve">measurable in all tested samples. QUIN could not be detected in any of the samples, while 3HAA could be detected in the </w:t>
      </w:r>
      <w:r w:rsidR="00527A55" w:rsidRPr="00D253B9">
        <w:rPr>
          <w:lang w:val="en-US"/>
        </w:rPr>
        <w:t xml:space="preserve">3 days </w:t>
      </w:r>
      <w:r w:rsidR="00F575FD" w:rsidRPr="00D253B9">
        <w:rPr>
          <w:lang w:val="en-US"/>
        </w:rPr>
        <w:t>differentiated (e</w:t>
      </w:r>
      <w:r w:rsidR="00F20ECE" w:rsidRPr="00D253B9">
        <w:rPr>
          <w:lang w:val="en-US"/>
        </w:rPr>
        <w:t>Ctrl</w:t>
      </w:r>
      <w:r w:rsidR="00F575FD" w:rsidRPr="00D253B9">
        <w:rPr>
          <w:lang w:val="en-US"/>
        </w:rPr>
        <w:t xml:space="preserve"> and both of the KO) cell lines only. However, no significant changes could be observed in any of the metabolites when comparing both of the </w:t>
      </w:r>
      <w:r w:rsidR="00D13BDE" w:rsidRPr="00D253B9">
        <w:rPr>
          <w:i/>
          <w:lang w:val="en-US"/>
        </w:rPr>
        <w:t>QPRT-KO</w:t>
      </w:r>
      <w:r w:rsidR="00F575FD" w:rsidRPr="00D253B9">
        <w:rPr>
          <w:lang w:val="en-US"/>
        </w:rPr>
        <w:t xml:space="preserve"> cell line</w:t>
      </w:r>
      <w:r w:rsidR="00F20ECE" w:rsidRPr="00D253B9">
        <w:rPr>
          <w:lang w:val="en-US"/>
        </w:rPr>
        <w:t>s</w:t>
      </w:r>
      <w:r w:rsidR="00F575FD" w:rsidRPr="00D253B9">
        <w:rPr>
          <w:lang w:val="en-US"/>
        </w:rPr>
        <w:t xml:space="preserve"> to the control cell lines </w:t>
      </w:r>
      <w:r w:rsidR="00E34180" w:rsidRPr="00D253B9">
        <w:rPr>
          <w:lang w:val="en-US"/>
        </w:rPr>
        <w:t xml:space="preserve">(all </w:t>
      </w:r>
      <w:r w:rsidR="00E34180" w:rsidRPr="00D253B9">
        <w:rPr>
          <w:i/>
          <w:lang w:val="en-US"/>
        </w:rPr>
        <w:t>p</w:t>
      </w:r>
      <w:r w:rsidR="00F575FD" w:rsidRPr="00D253B9">
        <w:rPr>
          <w:lang w:val="en-US"/>
        </w:rPr>
        <w:t xml:space="preserve"> &gt;</w:t>
      </w:r>
      <w:r w:rsidR="00E34180" w:rsidRPr="00D253B9">
        <w:rPr>
          <w:lang w:val="en-US"/>
        </w:rPr>
        <w:t xml:space="preserve"> </w:t>
      </w:r>
      <w:r w:rsidR="00F575FD" w:rsidRPr="00D253B9">
        <w:rPr>
          <w:lang w:val="en-US"/>
        </w:rPr>
        <w:t>0.1)</w:t>
      </w:r>
      <w:r w:rsidR="008C7DE7" w:rsidRPr="00D253B9">
        <w:rPr>
          <w:lang w:val="en-US"/>
        </w:rPr>
        <w:t>.</w:t>
      </w:r>
      <w:r w:rsidR="00604AEC" w:rsidRPr="00D253B9">
        <w:rPr>
          <w:lang w:val="en-US"/>
        </w:rPr>
        <w:t xml:space="preserve"> </w:t>
      </w:r>
      <w:r w:rsidR="00473454" w:rsidRPr="00D253B9">
        <w:rPr>
          <w:lang w:val="en-US"/>
        </w:rPr>
        <w:br/>
      </w:r>
      <w:r w:rsidR="00F575FD" w:rsidRPr="00D253B9">
        <w:rPr>
          <w:rFonts w:eastAsia="Calibri" w:cs="Calibri"/>
          <w:shd w:val="clear" w:color="auto" w:fill="FFFFFF"/>
          <w:lang w:val="en-US"/>
        </w:rPr>
        <w:t xml:space="preserve">Abbreviations: </w:t>
      </w:r>
      <w:r w:rsidR="00880636" w:rsidRPr="00D253B9">
        <w:rPr>
          <w:rFonts w:eastAsia="Calibri" w:cs="Calibri"/>
          <w:shd w:val="clear" w:color="auto" w:fill="FFFFFF"/>
          <w:lang w:val="en-US"/>
        </w:rPr>
        <w:t xml:space="preserve">TRP: </w:t>
      </w:r>
      <w:r w:rsidR="00F575FD" w:rsidRPr="00D253B9">
        <w:rPr>
          <w:lang w:val="en-US"/>
        </w:rPr>
        <w:t>tryptophan</w:t>
      </w:r>
      <w:r w:rsidR="00880636" w:rsidRPr="00D253B9">
        <w:rPr>
          <w:lang w:val="en-US"/>
        </w:rPr>
        <w:t>;</w:t>
      </w:r>
      <w:r w:rsidR="00F575FD" w:rsidRPr="00D253B9">
        <w:rPr>
          <w:lang w:val="en-US"/>
        </w:rPr>
        <w:t xml:space="preserve"> </w:t>
      </w:r>
      <w:r w:rsidR="00880636" w:rsidRPr="00D253B9">
        <w:rPr>
          <w:lang w:val="en-US"/>
        </w:rPr>
        <w:t xml:space="preserve">KYN: </w:t>
      </w:r>
      <w:r w:rsidR="00F575FD" w:rsidRPr="00D253B9">
        <w:rPr>
          <w:lang w:val="en-US"/>
        </w:rPr>
        <w:t>kynurenine</w:t>
      </w:r>
      <w:r w:rsidR="00880636" w:rsidRPr="00D253B9">
        <w:rPr>
          <w:lang w:val="en-US"/>
        </w:rPr>
        <w:t>; KA:</w:t>
      </w:r>
      <w:r w:rsidR="00F575FD" w:rsidRPr="00D253B9">
        <w:rPr>
          <w:lang w:val="en-US"/>
        </w:rPr>
        <w:t xml:space="preserve"> kynurenic acid</w:t>
      </w:r>
      <w:r w:rsidR="00880636" w:rsidRPr="00D253B9">
        <w:rPr>
          <w:lang w:val="en-US"/>
        </w:rPr>
        <w:t>;</w:t>
      </w:r>
      <w:r w:rsidR="00F575FD" w:rsidRPr="00D253B9">
        <w:rPr>
          <w:lang w:val="en-US"/>
        </w:rPr>
        <w:t xml:space="preserve"> </w:t>
      </w:r>
      <w:r w:rsidR="00880636" w:rsidRPr="00D253B9">
        <w:rPr>
          <w:lang w:val="en-US"/>
        </w:rPr>
        <w:t xml:space="preserve">3HK: </w:t>
      </w:r>
      <w:r w:rsidR="00F575FD" w:rsidRPr="00D253B9">
        <w:rPr>
          <w:lang w:val="en-US"/>
        </w:rPr>
        <w:t>3-hydroxykuneri</w:t>
      </w:r>
      <w:r w:rsidR="00C22A54" w:rsidRPr="00D253B9">
        <w:rPr>
          <w:lang w:val="en-US"/>
        </w:rPr>
        <w:t>ne</w:t>
      </w:r>
      <w:r w:rsidR="00880636" w:rsidRPr="00D253B9">
        <w:rPr>
          <w:lang w:val="en-US"/>
        </w:rPr>
        <w:t>;</w:t>
      </w:r>
      <w:r w:rsidR="00C22A54" w:rsidRPr="00D253B9">
        <w:rPr>
          <w:lang w:val="en-US"/>
        </w:rPr>
        <w:t xml:space="preserve"> </w:t>
      </w:r>
      <w:r w:rsidR="00880636" w:rsidRPr="00D253B9">
        <w:rPr>
          <w:lang w:val="en-US"/>
        </w:rPr>
        <w:t xml:space="preserve">AA: </w:t>
      </w:r>
      <w:r w:rsidR="00C22A54" w:rsidRPr="00D253B9">
        <w:rPr>
          <w:lang w:val="en-US"/>
        </w:rPr>
        <w:t>anthranilic acid</w:t>
      </w:r>
      <w:r w:rsidR="00880636" w:rsidRPr="00D253B9">
        <w:rPr>
          <w:lang w:val="en-US"/>
        </w:rPr>
        <w:t>; PIC:</w:t>
      </w:r>
      <w:r w:rsidR="00C22A54" w:rsidRPr="00D253B9">
        <w:rPr>
          <w:lang w:val="en-US"/>
        </w:rPr>
        <w:t xml:space="preserve"> </w:t>
      </w:r>
      <w:r w:rsidR="00F575FD" w:rsidRPr="00D253B9">
        <w:rPr>
          <w:lang w:val="en-US"/>
        </w:rPr>
        <w:t>picolinic acid</w:t>
      </w:r>
      <w:r w:rsidR="00880636" w:rsidRPr="00D253B9">
        <w:rPr>
          <w:lang w:val="en-US"/>
        </w:rPr>
        <w:t>;</w:t>
      </w:r>
      <w:r w:rsidR="00F575FD" w:rsidRPr="00D253B9">
        <w:rPr>
          <w:lang w:val="en-US"/>
        </w:rPr>
        <w:t xml:space="preserve"> </w:t>
      </w:r>
      <w:r w:rsidR="00880636" w:rsidRPr="00D253B9">
        <w:rPr>
          <w:lang w:val="en-US"/>
        </w:rPr>
        <w:t xml:space="preserve">QUIN: </w:t>
      </w:r>
      <w:r w:rsidR="00F575FD" w:rsidRPr="00D253B9">
        <w:rPr>
          <w:lang w:val="en-US"/>
        </w:rPr>
        <w:t>quinolinic acid</w:t>
      </w:r>
      <w:r w:rsidR="00880636" w:rsidRPr="00D253B9">
        <w:rPr>
          <w:lang w:val="en-US"/>
        </w:rPr>
        <w:t>;</w:t>
      </w:r>
      <w:r w:rsidR="00F575FD" w:rsidRPr="00D253B9">
        <w:rPr>
          <w:lang w:val="en-US"/>
        </w:rPr>
        <w:t xml:space="preserve"> </w:t>
      </w:r>
      <w:r w:rsidR="00880636" w:rsidRPr="00D253B9">
        <w:rPr>
          <w:lang w:val="en-US"/>
        </w:rPr>
        <w:t xml:space="preserve">3HAA: </w:t>
      </w:r>
      <w:r w:rsidR="00F575FD" w:rsidRPr="00D253B9">
        <w:rPr>
          <w:lang w:val="en-US"/>
        </w:rPr>
        <w:t>3-hydroxyanthranilic acid</w:t>
      </w:r>
      <w:r w:rsidR="00ED1521" w:rsidRPr="00D253B9">
        <w:rPr>
          <w:lang w:val="en-US"/>
        </w:rPr>
        <w:t>.</w:t>
      </w:r>
    </w:p>
    <w:p w14:paraId="634BA9A8" w14:textId="2A9896DE" w:rsidR="00FD2CE3" w:rsidRDefault="00FD2CE3" w:rsidP="003A77F0">
      <w:pPr>
        <w:widowControl w:val="0"/>
        <w:spacing w:after="0" w:line="240" w:lineRule="auto"/>
        <w:jc w:val="both"/>
        <w:rPr>
          <w:lang w:val="en-US"/>
        </w:rPr>
      </w:pPr>
    </w:p>
    <w:p w14:paraId="3AE08842" w14:textId="52D81C00" w:rsidR="00CD7C12" w:rsidRDefault="00CD7C12" w:rsidP="003A77F0">
      <w:pPr>
        <w:widowControl w:val="0"/>
        <w:spacing w:after="0" w:line="240" w:lineRule="auto"/>
        <w:jc w:val="both"/>
        <w:rPr>
          <w:lang w:val="en-US"/>
        </w:rPr>
      </w:pPr>
    </w:p>
    <w:p w14:paraId="1B83FC0F" w14:textId="77777777" w:rsidR="008620C3" w:rsidRDefault="008620C3">
      <w:pPr>
        <w:spacing w:after="160" w:line="259" w:lineRule="auto"/>
        <w:rPr>
          <w:lang w:val="en-US"/>
        </w:rPr>
      </w:pPr>
      <w:r>
        <w:rPr>
          <w:lang w:val="en-US"/>
        </w:rPr>
        <w:br w:type="page"/>
      </w:r>
    </w:p>
    <w:p w14:paraId="0016026F" w14:textId="38AAE6F9" w:rsidR="008620C3" w:rsidRPr="00D253B9" w:rsidRDefault="008620C3" w:rsidP="008620C3">
      <w:pPr>
        <w:jc w:val="both"/>
        <w:rPr>
          <w:lang w:val="en-US"/>
        </w:rPr>
      </w:pPr>
      <w:r>
        <w:rPr>
          <w:lang w:val="en-US"/>
        </w:rPr>
        <w:lastRenderedPageBreak/>
        <w:t>Supplementary figure 6</w:t>
      </w:r>
    </w:p>
    <w:p w14:paraId="03F636C1" w14:textId="314DDB82" w:rsidR="00CD7C12" w:rsidRDefault="008620C3" w:rsidP="006D59D3">
      <w:pPr>
        <w:widowControl w:val="0"/>
        <w:spacing w:after="0" w:line="480" w:lineRule="auto"/>
        <w:jc w:val="both"/>
        <w:rPr>
          <w:lang w:val="en-US"/>
        </w:rPr>
      </w:pPr>
      <w:r>
        <w:rPr>
          <w:noProof/>
          <w:lang w:val="en-US"/>
        </w:rPr>
        <w:drawing>
          <wp:inline distT="0" distB="0" distL="0" distR="0" wp14:anchorId="12EADC93" wp14:editId="52F69590">
            <wp:extent cx="5760720" cy="4295741"/>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upplFig6.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60720" cy="4295741"/>
                    </a:xfrm>
                    <a:prstGeom prst="rect">
                      <a:avLst/>
                    </a:prstGeom>
                  </pic:spPr>
                </pic:pic>
              </a:graphicData>
            </a:graphic>
          </wp:inline>
        </w:drawing>
      </w:r>
    </w:p>
    <w:p w14:paraId="711F5353" w14:textId="5BC5450A" w:rsidR="008620C3" w:rsidRDefault="008620C3" w:rsidP="009D4B5F">
      <w:pPr>
        <w:pStyle w:val="Heading2"/>
        <w:jc w:val="both"/>
      </w:pPr>
      <w:bookmarkStart w:id="30" w:name="_Toc525227427"/>
      <w:r w:rsidRPr="00D253B9">
        <w:t>Figure S</w:t>
      </w:r>
      <w:r>
        <w:t>6:</w:t>
      </w:r>
      <w:bookmarkEnd w:id="30"/>
    </w:p>
    <w:p w14:paraId="245E4173" w14:textId="6C9DA0FE" w:rsidR="008620C3" w:rsidRDefault="008620C3" w:rsidP="003A77F0">
      <w:pPr>
        <w:spacing w:line="240" w:lineRule="auto"/>
        <w:jc w:val="both"/>
        <w:rPr>
          <w:lang w:val="en-US"/>
        </w:rPr>
      </w:pPr>
      <w:r w:rsidRPr="00917E3E">
        <w:rPr>
          <w:b/>
          <w:lang w:val="en-US"/>
        </w:rPr>
        <w:t>Transcriptome quality check analyses</w:t>
      </w:r>
      <w:r w:rsidR="00132436" w:rsidRPr="00917E3E">
        <w:rPr>
          <w:b/>
          <w:lang w:val="en-US"/>
        </w:rPr>
        <w:t>.</w:t>
      </w:r>
      <w:r>
        <w:rPr>
          <w:lang w:val="en-US"/>
        </w:rPr>
        <w:t xml:space="preserve"> (a) </w:t>
      </w:r>
      <w:r w:rsidR="000C1197">
        <w:rPr>
          <w:lang w:val="en-US"/>
        </w:rPr>
        <w:t>T</w:t>
      </w:r>
      <w:r>
        <w:rPr>
          <w:lang w:val="en-US"/>
        </w:rPr>
        <w:t xml:space="preserve">otal counts per sample </w:t>
      </w:r>
      <w:r w:rsidR="00677849">
        <w:rPr>
          <w:lang w:val="en-US"/>
        </w:rPr>
        <w:t>are equally distributed across groups (</w:t>
      </w:r>
      <w:r w:rsidR="000C1197">
        <w:rPr>
          <w:lang w:val="en-US"/>
        </w:rPr>
        <w:t>ANOVA</w:t>
      </w:r>
      <w:r w:rsidR="00677849">
        <w:rPr>
          <w:lang w:val="en-US"/>
        </w:rPr>
        <w:t xml:space="preserve"> p</w:t>
      </w:r>
      <w:r w:rsidR="000C1197">
        <w:rPr>
          <w:lang w:val="en-US"/>
        </w:rPr>
        <w:t>-</w:t>
      </w:r>
      <w:r w:rsidR="00677849">
        <w:rPr>
          <w:lang w:val="en-US"/>
        </w:rPr>
        <w:t>value = 0.223)</w:t>
      </w:r>
      <w:r w:rsidR="000C1197">
        <w:rPr>
          <w:lang w:val="en-US"/>
        </w:rPr>
        <w:t>.</w:t>
      </w:r>
      <w:r w:rsidR="00677849">
        <w:rPr>
          <w:lang w:val="en-US"/>
        </w:rPr>
        <w:t xml:space="preserve"> (b) </w:t>
      </w:r>
      <w:r w:rsidR="000C1197">
        <w:rPr>
          <w:lang w:val="en-US"/>
        </w:rPr>
        <w:t>T</w:t>
      </w:r>
      <w:r w:rsidR="00677849">
        <w:rPr>
          <w:lang w:val="en-US"/>
        </w:rPr>
        <w:t>otal read counts per gene, no genes have been filtered for downstream analysis a-priori. However</w:t>
      </w:r>
      <w:r w:rsidR="00837F7F">
        <w:rPr>
          <w:lang w:val="en-US"/>
        </w:rPr>
        <w:t>,</w:t>
      </w:r>
      <w:r w:rsidR="00677849">
        <w:rPr>
          <w:lang w:val="en-US"/>
        </w:rPr>
        <w:t xml:space="preserve"> DESeq2 analysis includes strict filtering of low-read genes and samples</w:t>
      </w:r>
      <w:r w:rsidR="000C1197">
        <w:rPr>
          <w:lang w:val="en-US"/>
        </w:rPr>
        <w:t>.</w:t>
      </w:r>
      <w:r w:rsidR="00677849">
        <w:rPr>
          <w:lang w:val="en-US"/>
        </w:rPr>
        <w:t xml:space="preserve"> (c) Dispersion estimates calculated in DESeq2</w:t>
      </w:r>
      <w:r w:rsidR="000C1197">
        <w:rPr>
          <w:lang w:val="en-US"/>
        </w:rPr>
        <w:t xml:space="preserve"> </w:t>
      </w:r>
      <w:r w:rsidR="00677849">
        <w:rPr>
          <w:lang w:val="en-US"/>
        </w:rPr>
        <w:t>based on a numerical integration (</w:t>
      </w:r>
      <w:r w:rsidR="00677849" w:rsidRPr="00677849">
        <w:rPr>
          <w:lang w:val="en-US"/>
        </w:rPr>
        <w:t>option fitType="locfit"</w:t>
      </w:r>
      <w:r w:rsidR="00677849">
        <w:rPr>
          <w:lang w:val="en-US"/>
        </w:rPr>
        <w:t xml:space="preserve"> is used to stabilize variance based on the</w:t>
      </w:r>
      <w:r w:rsidR="009D4B5F">
        <w:rPr>
          <w:lang w:val="en-US"/>
        </w:rPr>
        <w:t xml:space="preserve"> linear model including the group</w:t>
      </w:r>
      <w:r w:rsidR="00677849">
        <w:rPr>
          <w:lang w:val="en-US"/>
        </w:rPr>
        <w:t xml:space="preserve"> as independent variable. (d) Hierarchical cluster analysis has been performed to visually inspect the sample for technical outliers. All detected genes have been selected to calculate the Euclidean distance, </w:t>
      </w:r>
      <w:r w:rsidR="00917E3E">
        <w:rPr>
          <w:lang w:val="en-US"/>
        </w:rPr>
        <w:t xml:space="preserve">the </w:t>
      </w:r>
      <w:r w:rsidR="00677849">
        <w:rPr>
          <w:lang w:val="en-US"/>
        </w:rPr>
        <w:t>cluster-dendrogram was calculated using the ward.2 algorithm. The result [not shown] was comparable when using the top 2</w:t>
      </w:r>
      <w:r w:rsidR="00917E3E">
        <w:rPr>
          <w:lang w:val="en-US"/>
        </w:rPr>
        <w:t>,</w:t>
      </w:r>
      <w:r w:rsidR="00677849">
        <w:rPr>
          <w:lang w:val="en-US"/>
        </w:rPr>
        <w:t xml:space="preserve">000 genes based on variance only. </w:t>
      </w:r>
      <w:r w:rsidR="00837F7F">
        <w:rPr>
          <w:lang w:val="en-US"/>
        </w:rPr>
        <w:t>Not-</w:t>
      </w:r>
      <w:r w:rsidR="009D4B5F">
        <w:rPr>
          <w:lang w:val="en-US"/>
        </w:rPr>
        <w:t>normalized</w:t>
      </w:r>
      <w:r w:rsidR="00837F7F">
        <w:rPr>
          <w:lang w:val="en-US"/>
        </w:rPr>
        <w:t xml:space="preserve"> </w:t>
      </w:r>
      <w:r w:rsidR="00677849">
        <w:rPr>
          <w:lang w:val="en-US"/>
        </w:rPr>
        <w:t xml:space="preserve">(e) and </w:t>
      </w:r>
      <w:r w:rsidR="00837F7F">
        <w:rPr>
          <w:lang w:val="en-US"/>
        </w:rPr>
        <w:t xml:space="preserve">normalized </w:t>
      </w:r>
      <w:r w:rsidR="00677849">
        <w:rPr>
          <w:lang w:val="en-US"/>
        </w:rPr>
        <w:t>(f) count distribution p</w:t>
      </w:r>
      <w:r w:rsidR="00837F7F">
        <w:rPr>
          <w:lang w:val="en-US"/>
        </w:rPr>
        <w:t xml:space="preserve">er sample. Normalized counts were used for WGCN analysis only, while DESeq2 data requires raw count data. </w:t>
      </w:r>
      <w:r>
        <w:rPr>
          <w:lang w:val="en-US"/>
        </w:rPr>
        <w:br w:type="page"/>
      </w:r>
    </w:p>
    <w:p w14:paraId="22C90D4E" w14:textId="0AE9B843" w:rsidR="00B81369" w:rsidRPr="00D253B9" w:rsidRDefault="003B6509" w:rsidP="00B81369">
      <w:pPr>
        <w:pStyle w:val="CitaviBibliographyHeading"/>
      </w:pPr>
      <w:bookmarkStart w:id="31" w:name="_CTVBIBLIOGRAPHY1"/>
      <w:bookmarkStart w:id="32" w:name="_Toc525227428"/>
      <w:bookmarkEnd w:id="31"/>
      <w:r w:rsidRPr="00D253B9">
        <w:lastRenderedPageBreak/>
        <w:t>Supplementary r</w:t>
      </w:r>
      <w:r w:rsidR="00B81369" w:rsidRPr="00D253B9">
        <w:t>eferences</w:t>
      </w:r>
      <w:bookmarkEnd w:id="32"/>
    </w:p>
    <w:p w14:paraId="030DAE4A" w14:textId="2CBDCD68" w:rsidR="00B81369" w:rsidRPr="00D253B9" w:rsidRDefault="00B81369" w:rsidP="00B81369">
      <w:pPr>
        <w:pStyle w:val="CitaviBibliographyEntry"/>
        <w:rPr>
          <w:lang w:val="en-US"/>
        </w:rPr>
      </w:pPr>
      <w:r w:rsidRPr="00D253B9">
        <w:rPr>
          <w:lang w:val="en-US"/>
        </w:rPr>
        <w:t>1.</w:t>
      </w:r>
      <w:r w:rsidRPr="00D253B9">
        <w:rPr>
          <w:lang w:val="en-US"/>
        </w:rPr>
        <w:tab/>
      </w:r>
      <w:bookmarkStart w:id="33" w:name="_CTVL0011956b97fde4b401cb6e9b2b74454c1f7"/>
      <w:r w:rsidRPr="00D253B9">
        <w:rPr>
          <w:lang w:val="en-US"/>
        </w:rPr>
        <w:t xml:space="preserve">CRISPR design. </w:t>
      </w:r>
      <w:hyperlink r:id="rId15" w:history="1">
        <w:r w:rsidR="00DC0253" w:rsidRPr="00D253B9">
          <w:rPr>
            <w:rStyle w:val="Hyperlink"/>
            <w:lang w:val="en-US"/>
          </w:rPr>
          <w:t>http://crispr.mit.edu/</w:t>
        </w:r>
      </w:hyperlink>
      <w:r w:rsidRPr="00D253B9">
        <w:rPr>
          <w:lang w:val="en-US"/>
        </w:rPr>
        <w:t>. Accessed 30 Apr 2018.</w:t>
      </w:r>
    </w:p>
    <w:bookmarkEnd w:id="33"/>
    <w:p w14:paraId="4639B46E" w14:textId="77777777" w:rsidR="00B81369" w:rsidRPr="00D253B9" w:rsidRDefault="00B81369" w:rsidP="008620C3">
      <w:pPr>
        <w:pStyle w:val="CitaviBibliographyEntry"/>
        <w:ind w:left="705" w:hanging="705"/>
        <w:rPr>
          <w:lang w:val="en-US"/>
        </w:rPr>
      </w:pPr>
      <w:r w:rsidRPr="00D253B9">
        <w:rPr>
          <w:lang w:val="en-US"/>
        </w:rPr>
        <w:t>2.</w:t>
      </w:r>
      <w:r w:rsidRPr="00D253B9">
        <w:rPr>
          <w:lang w:val="en-US"/>
        </w:rPr>
        <w:tab/>
      </w:r>
      <w:bookmarkStart w:id="34" w:name="_CTVL001d104b5de1aac42dc976c3970dc795e33"/>
      <w:r w:rsidRPr="00D253B9">
        <w:rPr>
          <w:lang w:val="en-US"/>
        </w:rPr>
        <w:t>Lim CK, Bilgin A, Lovejoy DB, Tan V, Bustamante S, Taylor BV, et al. Kynurenine pathway metabolomics predicts and provides mechanistic insight into multiple sclerosis progression. Sci Rep. 2017;7:41473. doi:10.1038/srep41473.</w:t>
      </w:r>
    </w:p>
    <w:bookmarkEnd w:id="34"/>
    <w:p w14:paraId="3EB04380" w14:textId="77777777" w:rsidR="00B81369" w:rsidRPr="00D253B9" w:rsidRDefault="00B81369" w:rsidP="008620C3">
      <w:pPr>
        <w:pStyle w:val="CitaviBibliographyEntry"/>
        <w:ind w:left="705" w:hanging="705"/>
        <w:rPr>
          <w:lang w:val="en-US"/>
        </w:rPr>
      </w:pPr>
      <w:r w:rsidRPr="00D253B9">
        <w:rPr>
          <w:lang w:val="en-US"/>
        </w:rPr>
        <w:t>3.</w:t>
      </w:r>
      <w:r w:rsidRPr="00D253B9">
        <w:rPr>
          <w:lang w:val="en-US"/>
        </w:rPr>
        <w:tab/>
      </w:r>
      <w:bookmarkStart w:id="35" w:name="_CTVL0014e8c4b4a81854c4f8bd6ecfa3e3eb111"/>
      <w:r w:rsidRPr="00D253B9">
        <w:rPr>
          <w:lang w:val="en-US"/>
        </w:rPr>
        <w:t>Lim CK, Essa MM, Paula Martins R de, Lovejoy DB, Bilgin AA, Waly MI, et al. Altered kynurenine pathway metabolism in autism: Implication for immune-induced glutamatergic activity. Autism Res 2015. doi:10.1002/aur.1565.</w:t>
      </w:r>
    </w:p>
    <w:bookmarkEnd w:id="35"/>
    <w:p w14:paraId="6BD885E0" w14:textId="77777777" w:rsidR="00B81369" w:rsidRPr="00D253B9" w:rsidRDefault="00B81369" w:rsidP="008620C3">
      <w:pPr>
        <w:pStyle w:val="CitaviBibliographyEntry"/>
        <w:ind w:left="705" w:hanging="705"/>
        <w:rPr>
          <w:lang w:val="en-US"/>
        </w:rPr>
      </w:pPr>
      <w:r w:rsidRPr="00D253B9">
        <w:rPr>
          <w:lang w:val="en-US"/>
        </w:rPr>
        <w:t>4.</w:t>
      </w:r>
      <w:r w:rsidRPr="00D253B9">
        <w:rPr>
          <w:lang w:val="en-US"/>
        </w:rPr>
        <w:tab/>
      </w:r>
      <w:bookmarkStart w:id="36" w:name="_CTVL001f58f73fec81740029f3cb3b8ea52aeb1"/>
      <w:r w:rsidRPr="00D253B9">
        <w:rPr>
          <w:lang w:val="en-US"/>
        </w:rPr>
        <w:t>Langfelder P, Horvath S. Eigengene networks for studying the relationships between co-expression modules. BMC Syst Biol. 2007;1:54. doi:10.1186/1752-0509-1-54.</w:t>
      </w:r>
    </w:p>
    <w:bookmarkEnd w:id="36"/>
    <w:p w14:paraId="327E5B29" w14:textId="77777777" w:rsidR="00B81369" w:rsidRPr="00D253B9" w:rsidRDefault="00B81369" w:rsidP="008620C3">
      <w:pPr>
        <w:pStyle w:val="CitaviBibliographyEntry"/>
        <w:ind w:left="705" w:hanging="705"/>
        <w:rPr>
          <w:lang w:val="en-US"/>
        </w:rPr>
      </w:pPr>
      <w:r w:rsidRPr="00D253B9">
        <w:rPr>
          <w:lang w:val="en-US"/>
        </w:rPr>
        <w:t>5.</w:t>
      </w:r>
      <w:r w:rsidRPr="00D253B9">
        <w:rPr>
          <w:lang w:val="en-US"/>
        </w:rPr>
        <w:tab/>
      </w:r>
      <w:bookmarkStart w:id="37" w:name="_CTVL0015e73ee23f3b24435bd2c19848f2107af"/>
      <w:r w:rsidRPr="00D253B9">
        <w:rPr>
          <w:lang w:val="en-US"/>
        </w:rPr>
        <w:t>Alexa A, Rahnenführer J, Lengauer T. Improved scoring of functional groups from gene expression data by decorrelating GO graph structure. Bioinformatics. 2006;22:1600–7. doi:10.1093/bioinformatics/btl140.</w:t>
      </w:r>
    </w:p>
    <w:bookmarkEnd w:id="37"/>
    <w:p w14:paraId="447991B4" w14:textId="77777777" w:rsidR="00B81369" w:rsidRPr="00D253B9" w:rsidRDefault="00B81369" w:rsidP="008620C3">
      <w:pPr>
        <w:pStyle w:val="CitaviBibliographyEntry"/>
        <w:ind w:left="705" w:hanging="705"/>
        <w:rPr>
          <w:lang w:val="en-US"/>
        </w:rPr>
      </w:pPr>
      <w:r w:rsidRPr="00D253B9">
        <w:rPr>
          <w:lang w:val="en-US"/>
        </w:rPr>
        <w:t>6.</w:t>
      </w:r>
      <w:r w:rsidRPr="00D253B9">
        <w:rPr>
          <w:lang w:val="en-US"/>
        </w:rPr>
        <w:tab/>
      </w:r>
      <w:bookmarkStart w:id="38" w:name="_CTVL0018ec31cd55d674278bdd1dd7bc257a410"/>
      <w:r w:rsidRPr="00D253B9">
        <w:rPr>
          <w:lang w:val="en-US"/>
        </w:rPr>
        <w:t>Chiocchetti AG, Haslinger D, Stein JL, La Torre-Ubieta L de, Cocchi E, Rothamel T, et al. Transcriptomic signatures of neuronal differentiation and their association with risk genes for autism spectrum and related neuropsychiatric disorders. Transl Psychiatry. 2016;6:e864. doi:10.1038/tp.2016.119.</w:t>
      </w:r>
    </w:p>
    <w:bookmarkEnd w:id="38"/>
    <w:p w14:paraId="4B5B5436" w14:textId="3E19A991" w:rsidR="007243C9" w:rsidRPr="00B81369" w:rsidRDefault="00B81369" w:rsidP="00B81369">
      <w:pPr>
        <w:pStyle w:val="CitaviBibliographyEntry"/>
        <w:rPr>
          <w:lang w:val="en-US"/>
        </w:rPr>
      </w:pPr>
      <w:r w:rsidRPr="00D253B9">
        <w:rPr>
          <w:lang w:val="en-US"/>
        </w:rPr>
        <w:t>7.</w:t>
      </w:r>
      <w:r w:rsidRPr="00D253B9">
        <w:rPr>
          <w:lang w:val="en-US"/>
        </w:rPr>
        <w:tab/>
      </w:r>
      <w:bookmarkStart w:id="39" w:name="_CTVL00119cdf5e1de624d47aefbdc3bc7f84a6f"/>
      <w:r w:rsidRPr="00D253B9">
        <w:rPr>
          <w:lang w:val="en-US"/>
        </w:rPr>
        <w:t xml:space="preserve">AutismKB. </w:t>
      </w:r>
      <w:hyperlink r:id="rId16" w:history="1">
        <w:r w:rsidR="00DC0253" w:rsidRPr="008620C3">
          <w:rPr>
            <w:rStyle w:val="Hyperlink"/>
            <w:lang w:val="en-GB"/>
          </w:rPr>
          <w:t>http://autismkb.cbi.pku.edu.cn/</w:t>
        </w:r>
      </w:hyperlink>
      <w:r w:rsidRPr="008620C3">
        <w:rPr>
          <w:lang w:val="en-GB"/>
        </w:rPr>
        <w:t xml:space="preserve">. </w:t>
      </w:r>
      <w:r w:rsidRPr="00D253B9">
        <w:rPr>
          <w:lang w:val="en-US"/>
        </w:rPr>
        <w:t>Accessed 30 Apr 2018.</w:t>
      </w:r>
      <w:bookmarkEnd w:id="39"/>
    </w:p>
    <w:sectPr w:rsidR="007243C9" w:rsidRPr="00B81369" w:rsidSect="007672EF">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C8E0F4EE"/>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119D6BE0"/>
    <w:multiLevelType w:val="hybridMultilevel"/>
    <w:tmpl w:val="7A3E0F5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nsid w:val="143D0FDF"/>
    <w:multiLevelType w:val="hybridMultilevel"/>
    <w:tmpl w:val="20F855C4"/>
    <w:lvl w:ilvl="0" w:tplc="D5800BE8">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nsid w:val="3058513A"/>
    <w:multiLevelType w:val="hybridMultilevel"/>
    <w:tmpl w:val="F6CECF04"/>
    <w:lvl w:ilvl="0" w:tplc="2E0CDB20">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nsid w:val="52C527F3"/>
    <w:multiLevelType w:val="hybridMultilevel"/>
    <w:tmpl w:val="830AA92E"/>
    <w:lvl w:ilvl="0" w:tplc="DAC2FA78">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nsid w:val="5A831873"/>
    <w:multiLevelType w:val="hybridMultilevel"/>
    <w:tmpl w:val="C8E80F4C"/>
    <w:lvl w:ilvl="0" w:tplc="DCF64F18">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nsid w:val="635C1022"/>
    <w:multiLevelType w:val="hybridMultilevel"/>
    <w:tmpl w:val="C9AA2FCA"/>
    <w:lvl w:ilvl="0" w:tplc="F4E6B2DA">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4"/>
  </w:num>
  <w:num w:numId="2">
    <w:abstractNumId w:val="2"/>
  </w:num>
  <w:num w:numId="3">
    <w:abstractNumId w:val="6"/>
  </w:num>
  <w:num w:numId="4">
    <w:abstractNumId w:val="3"/>
  </w:num>
  <w:num w:numId="5">
    <w:abstractNumId w:val="5"/>
  </w:num>
  <w:num w:numId="6">
    <w:abstractNumId w:val="0"/>
  </w:num>
  <w:num w:numId="7">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chiocchetti">
    <w15:presenceInfo w15:providerId="None" w15:userId="chiocchetti"/>
  </w15:person>
  <w15:person w15:author="Denise Haslinger">
    <w15:presenceInfo w15:providerId="None" w15:userId="Denise Hasling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0"/>
  </w:docVars>
  <w:rsids>
    <w:rsidRoot w:val="00720124"/>
    <w:rsid w:val="00000229"/>
    <w:rsid w:val="00005AE7"/>
    <w:rsid w:val="00013D86"/>
    <w:rsid w:val="00021BE0"/>
    <w:rsid w:val="00034BD4"/>
    <w:rsid w:val="000357C3"/>
    <w:rsid w:val="00061B82"/>
    <w:rsid w:val="000637E4"/>
    <w:rsid w:val="00071860"/>
    <w:rsid w:val="00073ED5"/>
    <w:rsid w:val="000772D4"/>
    <w:rsid w:val="00092F50"/>
    <w:rsid w:val="000A28DE"/>
    <w:rsid w:val="000A5DF1"/>
    <w:rsid w:val="000A6C3D"/>
    <w:rsid w:val="000B143B"/>
    <w:rsid w:val="000B2B33"/>
    <w:rsid w:val="000B39DC"/>
    <w:rsid w:val="000C1197"/>
    <w:rsid w:val="000C12EA"/>
    <w:rsid w:val="000E4DF9"/>
    <w:rsid w:val="000F12C9"/>
    <w:rsid w:val="000F6810"/>
    <w:rsid w:val="00132436"/>
    <w:rsid w:val="001540C7"/>
    <w:rsid w:val="001726B0"/>
    <w:rsid w:val="0017333A"/>
    <w:rsid w:val="00181E26"/>
    <w:rsid w:val="00193478"/>
    <w:rsid w:val="001B1FCE"/>
    <w:rsid w:val="001D31B6"/>
    <w:rsid w:val="00212B07"/>
    <w:rsid w:val="00216A18"/>
    <w:rsid w:val="002567AE"/>
    <w:rsid w:val="00261BC9"/>
    <w:rsid w:val="002722DE"/>
    <w:rsid w:val="00276A13"/>
    <w:rsid w:val="00276DC3"/>
    <w:rsid w:val="00277C12"/>
    <w:rsid w:val="00285388"/>
    <w:rsid w:val="002A330C"/>
    <w:rsid w:val="002B4E8A"/>
    <w:rsid w:val="002C0D13"/>
    <w:rsid w:val="002D65F0"/>
    <w:rsid w:val="002D6E15"/>
    <w:rsid w:val="002F4937"/>
    <w:rsid w:val="003069C7"/>
    <w:rsid w:val="00321638"/>
    <w:rsid w:val="003406B9"/>
    <w:rsid w:val="00345184"/>
    <w:rsid w:val="003528C7"/>
    <w:rsid w:val="00376AD4"/>
    <w:rsid w:val="00394565"/>
    <w:rsid w:val="003A5EB2"/>
    <w:rsid w:val="003A77F0"/>
    <w:rsid w:val="003B3CB0"/>
    <w:rsid w:val="003B6509"/>
    <w:rsid w:val="003F6241"/>
    <w:rsid w:val="00422C54"/>
    <w:rsid w:val="00434D84"/>
    <w:rsid w:val="00447857"/>
    <w:rsid w:val="00447AFE"/>
    <w:rsid w:val="00451518"/>
    <w:rsid w:val="004551BE"/>
    <w:rsid w:val="004570FB"/>
    <w:rsid w:val="00457C3B"/>
    <w:rsid w:val="00473454"/>
    <w:rsid w:val="00474196"/>
    <w:rsid w:val="00495E6B"/>
    <w:rsid w:val="004B2F23"/>
    <w:rsid w:val="004B70F8"/>
    <w:rsid w:val="004B763D"/>
    <w:rsid w:val="004D404C"/>
    <w:rsid w:val="004D7AD8"/>
    <w:rsid w:val="004D7B8A"/>
    <w:rsid w:val="004F1DFC"/>
    <w:rsid w:val="004F30DA"/>
    <w:rsid w:val="004F74BF"/>
    <w:rsid w:val="00527A55"/>
    <w:rsid w:val="005341C5"/>
    <w:rsid w:val="00542D20"/>
    <w:rsid w:val="00545DB0"/>
    <w:rsid w:val="00546274"/>
    <w:rsid w:val="00570081"/>
    <w:rsid w:val="00595E0A"/>
    <w:rsid w:val="00596274"/>
    <w:rsid w:val="005B194A"/>
    <w:rsid w:val="005B3685"/>
    <w:rsid w:val="005B7791"/>
    <w:rsid w:val="005D382A"/>
    <w:rsid w:val="005E1269"/>
    <w:rsid w:val="00604AEC"/>
    <w:rsid w:val="0061329F"/>
    <w:rsid w:val="00627076"/>
    <w:rsid w:val="0064037E"/>
    <w:rsid w:val="00641538"/>
    <w:rsid w:val="006447AF"/>
    <w:rsid w:val="006607BF"/>
    <w:rsid w:val="00661BD1"/>
    <w:rsid w:val="0066451A"/>
    <w:rsid w:val="00667287"/>
    <w:rsid w:val="006718DB"/>
    <w:rsid w:val="00672397"/>
    <w:rsid w:val="00674AEC"/>
    <w:rsid w:val="00677849"/>
    <w:rsid w:val="006A55C9"/>
    <w:rsid w:val="006B2352"/>
    <w:rsid w:val="006C2E68"/>
    <w:rsid w:val="006C6558"/>
    <w:rsid w:val="006D0945"/>
    <w:rsid w:val="006D59D3"/>
    <w:rsid w:val="006E0D18"/>
    <w:rsid w:val="006F4883"/>
    <w:rsid w:val="006F6622"/>
    <w:rsid w:val="00720124"/>
    <w:rsid w:val="0072223E"/>
    <w:rsid w:val="007243C9"/>
    <w:rsid w:val="00736872"/>
    <w:rsid w:val="00754DF9"/>
    <w:rsid w:val="00755F3A"/>
    <w:rsid w:val="0075602C"/>
    <w:rsid w:val="00760748"/>
    <w:rsid w:val="007672EF"/>
    <w:rsid w:val="007949E5"/>
    <w:rsid w:val="007B648A"/>
    <w:rsid w:val="007C2920"/>
    <w:rsid w:val="007C65D1"/>
    <w:rsid w:val="007D11D6"/>
    <w:rsid w:val="007D2E80"/>
    <w:rsid w:val="007F5B26"/>
    <w:rsid w:val="0080169D"/>
    <w:rsid w:val="00813318"/>
    <w:rsid w:val="008149EC"/>
    <w:rsid w:val="0082162C"/>
    <w:rsid w:val="00837F7F"/>
    <w:rsid w:val="00841988"/>
    <w:rsid w:val="00841FC7"/>
    <w:rsid w:val="00860470"/>
    <w:rsid w:val="00860FA3"/>
    <w:rsid w:val="008620C3"/>
    <w:rsid w:val="00865BA0"/>
    <w:rsid w:val="00880636"/>
    <w:rsid w:val="008B287E"/>
    <w:rsid w:val="008C7DE7"/>
    <w:rsid w:val="008D11EC"/>
    <w:rsid w:val="008E70BF"/>
    <w:rsid w:val="008F0829"/>
    <w:rsid w:val="008F56F0"/>
    <w:rsid w:val="008F66B5"/>
    <w:rsid w:val="008F671D"/>
    <w:rsid w:val="00911CD4"/>
    <w:rsid w:val="00915D06"/>
    <w:rsid w:val="009166C1"/>
    <w:rsid w:val="00917E3E"/>
    <w:rsid w:val="00923744"/>
    <w:rsid w:val="009524F0"/>
    <w:rsid w:val="0099360D"/>
    <w:rsid w:val="009A1FF7"/>
    <w:rsid w:val="009C0D56"/>
    <w:rsid w:val="009D4B5F"/>
    <w:rsid w:val="009E635F"/>
    <w:rsid w:val="009E69AB"/>
    <w:rsid w:val="009E6DFC"/>
    <w:rsid w:val="009F2BDA"/>
    <w:rsid w:val="009F4A07"/>
    <w:rsid w:val="009F6674"/>
    <w:rsid w:val="00A56ECB"/>
    <w:rsid w:val="00A57227"/>
    <w:rsid w:val="00A63E09"/>
    <w:rsid w:val="00A63E7A"/>
    <w:rsid w:val="00A84140"/>
    <w:rsid w:val="00AD6440"/>
    <w:rsid w:val="00AE5A72"/>
    <w:rsid w:val="00AE6260"/>
    <w:rsid w:val="00B208C2"/>
    <w:rsid w:val="00B277A9"/>
    <w:rsid w:val="00B77027"/>
    <w:rsid w:val="00B81369"/>
    <w:rsid w:val="00BB37C9"/>
    <w:rsid w:val="00BB67C1"/>
    <w:rsid w:val="00BE192F"/>
    <w:rsid w:val="00BE75B0"/>
    <w:rsid w:val="00BF60FA"/>
    <w:rsid w:val="00C22A54"/>
    <w:rsid w:val="00C3337B"/>
    <w:rsid w:val="00C33BB4"/>
    <w:rsid w:val="00C41A84"/>
    <w:rsid w:val="00C43BAF"/>
    <w:rsid w:val="00C507DC"/>
    <w:rsid w:val="00C5128E"/>
    <w:rsid w:val="00C57141"/>
    <w:rsid w:val="00C60851"/>
    <w:rsid w:val="00C77075"/>
    <w:rsid w:val="00C813BC"/>
    <w:rsid w:val="00CA1D71"/>
    <w:rsid w:val="00CB5249"/>
    <w:rsid w:val="00CD1854"/>
    <w:rsid w:val="00CD7C12"/>
    <w:rsid w:val="00CF6269"/>
    <w:rsid w:val="00CF7874"/>
    <w:rsid w:val="00D13BDE"/>
    <w:rsid w:val="00D15BC8"/>
    <w:rsid w:val="00D17AED"/>
    <w:rsid w:val="00D253B9"/>
    <w:rsid w:val="00D40734"/>
    <w:rsid w:val="00D42C33"/>
    <w:rsid w:val="00D42EED"/>
    <w:rsid w:val="00D63815"/>
    <w:rsid w:val="00D748A0"/>
    <w:rsid w:val="00D813DB"/>
    <w:rsid w:val="00D85FCB"/>
    <w:rsid w:val="00D93173"/>
    <w:rsid w:val="00D95BA4"/>
    <w:rsid w:val="00D95C9F"/>
    <w:rsid w:val="00DA14BE"/>
    <w:rsid w:val="00DA4217"/>
    <w:rsid w:val="00DB3B75"/>
    <w:rsid w:val="00DC0253"/>
    <w:rsid w:val="00DE733B"/>
    <w:rsid w:val="00E06CD1"/>
    <w:rsid w:val="00E11671"/>
    <w:rsid w:val="00E16BD9"/>
    <w:rsid w:val="00E34180"/>
    <w:rsid w:val="00E44C80"/>
    <w:rsid w:val="00E571F8"/>
    <w:rsid w:val="00E71BDF"/>
    <w:rsid w:val="00E73A00"/>
    <w:rsid w:val="00E772CE"/>
    <w:rsid w:val="00E81183"/>
    <w:rsid w:val="00E841FB"/>
    <w:rsid w:val="00E8541E"/>
    <w:rsid w:val="00E87760"/>
    <w:rsid w:val="00E920E7"/>
    <w:rsid w:val="00EA4AB0"/>
    <w:rsid w:val="00EA4CEB"/>
    <w:rsid w:val="00EB3B85"/>
    <w:rsid w:val="00ED1521"/>
    <w:rsid w:val="00EF3AD9"/>
    <w:rsid w:val="00F06708"/>
    <w:rsid w:val="00F20ECE"/>
    <w:rsid w:val="00F247EE"/>
    <w:rsid w:val="00F35EA8"/>
    <w:rsid w:val="00F516CE"/>
    <w:rsid w:val="00F542A0"/>
    <w:rsid w:val="00F5623B"/>
    <w:rsid w:val="00F575FD"/>
    <w:rsid w:val="00F83345"/>
    <w:rsid w:val="00F87748"/>
    <w:rsid w:val="00F94CFE"/>
    <w:rsid w:val="00FA028B"/>
    <w:rsid w:val="00FA1355"/>
    <w:rsid w:val="00FB631F"/>
    <w:rsid w:val="00FD2CE3"/>
    <w:rsid w:val="00FE411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A5D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caption" w:uiPriority="35" w:qFormat="1"/>
    <w:lsdException w:name="annotation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0124"/>
    <w:pPr>
      <w:spacing w:after="200" w:line="276" w:lineRule="auto"/>
    </w:pPr>
    <w:rPr>
      <w:color w:val="00000A"/>
    </w:rPr>
  </w:style>
  <w:style w:type="paragraph" w:styleId="Heading1">
    <w:name w:val="heading 1"/>
    <w:basedOn w:val="Normal"/>
    <w:next w:val="Normal"/>
    <w:link w:val="Heading1Char"/>
    <w:uiPriority w:val="9"/>
    <w:qFormat/>
    <w:rsid w:val="00754DF9"/>
    <w:pPr>
      <w:keepNext/>
      <w:keepLines/>
      <w:spacing w:before="480" w:after="0" w:line="480" w:lineRule="auto"/>
      <w:outlineLvl w:val="0"/>
    </w:pPr>
    <w:rPr>
      <w:rFonts w:asciiTheme="majorHAnsi" w:eastAsiaTheme="majorEastAsia" w:hAnsiTheme="majorHAnsi" w:cstheme="majorBidi"/>
      <w:b/>
      <w:bCs/>
      <w:color w:val="auto"/>
      <w:sz w:val="28"/>
      <w:szCs w:val="28"/>
      <w:lang w:val="en-US"/>
    </w:rPr>
  </w:style>
  <w:style w:type="paragraph" w:styleId="Heading2">
    <w:name w:val="heading 2"/>
    <w:basedOn w:val="Normal"/>
    <w:next w:val="Normal"/>
    <w:link w:val="Heading2Char"/>
    <w:uiPriority w:val="9"/>
    <w:unhideWhenUsed/>
    <w:qFormat/>
    <w:rsid w:val="00754DF9"/>
    <w:pPr>
      <w:keepNext/>
      <w:keepLines/>
      <w:spacing w:before="200" w:after="0" w:line="480" w:lineRule="auto"/>
      <w:outlineLvl w:val="1"/>
    </w:pPr>
    <w:rPr>
      <w:rFonts w:asciiTheme="majorHAnsi" w:eastAsiaTheme="majorEastAsia" w:hAnsiTheme="majorHAnsi" w:cstheme="majorBidi"/>
      <w:b/>
      <w:bCs/>
      <w:color w:val="auto"/>
      <w:sz w:val="26"/>
      <w:szCs w:val="26"/>
      <w:lang w:val="en-US"/>
    </w:rPr>
  </w:style>
  <w:style w:type="paragraph" w:styleId="Heading3">
    <w:name w:val="heading 3"/>
    <w:basedOn w:val="Normal"/>
    <w:next w:val="Normal"/>
    <w:link w:val="Heading3Char"/>
    <w:uiPriority w:val="9"/>
    <w:unhideWhenUsed/>
    <w:qFormat/>
    <w:rsid w:val="00AD6440"/>
    <w:pPr>
      <w:keepNext/>
      <w:keepLines/>
      <w:spacing w:before="200" w:after="0"/>
      <w:outlineLvl w:val="2"/>
    </w:pPr>
    <w:rPr>
      <w:rFonts w:asciiTheme="majorHAnsi" w:eastAsiaTheme="majorEastAsia" w:hAnsiTheme="majorHAnsi" w:cstheme="majorBidi"/>
      <w:b/>
      <w:bCs/>
      <w:color w:val="auto"/>
      <w:lang w:val="en-US"/>
    </w:rPr>
  </w:style>
  <w:style w:type="paragraph" w:styleId="Heading4">
    <w:name w:val="heading 4"/>
    <w:basedOn w:val="Normal"/>
    <w:next w:val="Normal"/>
    <w:link w:val="Heading4Char"/>
    <w:uiPriority w:val="9"/>
    <w:semiHidden/>
    <w:unhideWhenUsed/>
    <w:qFormat/>
    <w:rsid w:val="005D382A"/>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5D382A"/>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5D382A"/>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5D382A"/>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5D382A"/>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5D382A"/>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4DF9"/>
    <w:rPr>
      <w:rFonts w:asciiTheme="majorHAnsi" w:eastAsiaTheme="majorEastAsia" w:hAnsiTheme="majorHAnsi" w:cstheme="majorBidi"/>
      <w:b/>
      <w:bCs/>
      <w:sz w:val="28"/>
      <w:szCs w:val="28"/>
      <w:lang w:val="en-US"/>
    </w:rPr>
  </w:style>
  <w:style w:type="paragraph" w:styleId="NoSpacing">
    <w:name w:val="No Spacing"/>
    <w:link w:val="NoSpacingChar"/>
    <w:uiPriority w:val="1"/>
    <w:qFormat/>
    <w:rsid w:val="00720124"/>
    <w:pPr>
      <w:spacing w:after="0" w:line="240" w:lineRule="auto"/>
    </w:pPr>
    <w:rPr>
      <w:color w:val="00000A"/>
    </w:rPr>
  </w:style>
  <w:style w:type="paragraph" w:styleId="BalloonText">
    <w:name w:val="Balloon Text"/>
    <w:basedOn w:val="Normal"/>
    <w:link w:val="BalloonTextChar"/>
    <w:uiPriority w:val="99"/>
    <w:semiHidden/>
    <w:unhideWhenUsed/>
    <w:rsid w:val="00013D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3D86"/>
    <w:rPr>
      <w:rFonts w:ascii="Tahoma" w:hAnsi="Tahoma" w:cs="Tahoma"/>
      <w:color w:val="00000A"/>
      <w:sz w:val="16"/>
      <w:szCs w:val="16"/>
    </w:rPr>
  </w:style>
  <w:style w:type="character" w:customStyle="1" w:styleId="TitleChar">
    <w:name w:val="Title Char"/>
    <w:basedOn w:val="DefaultParagraphFont"/>
    <w:link w:val="Title"/>
    <w:uiPriority w:val="10"/>
    <w:qFormat/>
    <w:rsid w:val="00013D86"/>
    <w:rPr>
      <w:rFonts w:asciiTheme="majorHAnsi" w:eastAsiaTheme="majorEastAsia" w:hAnsiTheme="majorHAnsi" w:cstheme="majorBidi"/>
      <w:color w:val="323E4F" w:themeColor="text2" w:themeShade="BF"/>
      <w:spacing w:val="5"/>
      <w:sz w:val="52"/>
      <w:szCs w:val="52"/>
    </w:rPr>
  </w:style>
  <w:style w:type="paragraph" w:styleId="Title">
    <w:name w:val="Title"/>
    <w:basedOn w:val="Normal"/>
    <w:next w:val="Normal"/>
    <w:link w:val="TitleChar"/>
    <w:uiPriority w:val="10"/>
    <w:qFormat/>
    <w:rsid w:val="00013D86"/>
    <w:pPr>
      <w:pBdr>
        <w:bottom w:val="single" w:sz="8" w:space="4" w:color="4F81BD"/>
      </w:pBdr>
      <w:spacing w:after="300" w:line="240" w:lineRule="auto"/>
      <w:contextualSpacing/>
    </w:pPr>
    <w:rPr>
      <w:rFonts w:asciiTheme="majorHAnsi" w:eastAsiaTheme="majorEastAsia" w:hAnsiTheme="majorHAnsi" w:cstheme="majorBidi"/>
      <w:color w:val="323E4F" w:themeColor="text2" w:themeShade="BF"/>
      <w:spacing w:val="5"/>
      <w:sz w:val="52"/>
      <w:szCs w:val="52"/>
    </w:rPr>
  </w:style>
  <w:style w:type="character" w:customStyle="1" w:styleId="TitelZchn1">
    <w:name w:val="Titel Zchn1"/>
    <w:basedOn w:val="DefaultParagraphFont"/>
    <w:uiPriority w:val="10"/>
    <w:rsid w:val="00013D86"/>
    <w:rPr>
      <w:rFonts w:asciiTheme="majorHAnsi" w:eastAsiaTheme="majorEastAsia" w:hAnsiTheme="majorHAnsi" w:cstheme="majorBidi"/>
      <w:color w:val="323E4F" w:themeColor="text2" w:themeShade="BF"/>
      <w:spacing w:val="5"/>
      <w:kern w:val="28"/>
      <w:sz w:val="52"/>
      <w:szCs w:val="52"/>
    </w:rPr>
  </w:style>
  <w:style w:type="paragraph" w:styleId="TOCHeading">
    <w:name w:val="TOC Heading"/>
    <w:basedOn w:val="Heading1"/>
    <w:next w:val="Normal"/>
    <w:uiPriority w:val="39"/>
    <w:unhideWhenUsed/>
    <w:qFormat/>
    <w:rsid w:val="00013D86"/>
    <w:pPr>
      <w:outlineLvl w:val="9"/>
    </w:pPr>
    <w:rPr>
      <w:lang w:eastAsia="de-DE"/>
    </w:rPr>
  </w:style>
  <w:style w:type="paragraph" w:styleId="TOC1">
    <w:name w:val="toc 1"/>
    <w:basedOn w:val="Normal"/>
    <w:next w:val="Normal"/>
    <w:autoRedefine/>
    <w:uiPriority w:val="39"/>
    <w:unhideWhenUsed/>
    <w:rsid w:val="00013D86"/>
    <w:pPr>
      <w:spacing w:after="100"/>
    </w:pPr>
  </w:style>
  <w:style w:type="character" w:styleId="Hyperlink">
    <w:name w:val="Hyperlink"/>
    <w:basedOn w:val="DefaultParagraphFont"/>
    <w:uiPriority w:val="99"/>
    <w:unhideWhenUsed/>
    <w:rsid w:val="00013D86"/>
    <w:rPr>
      <w:color w:val="0563C1" w:themeColor="hyperlink"/>
      <w:u w:val="single"/>
    </w:rPr>
  </w:style>
  <w:style w:type="character" w:customStyle="1" w:styleId="Heading3Char">
    <w:name w:val="Heading 3 Char"/>
    <w:basedOn w:val="DefaultParagraphFont"/>
    <w:link w:val="Heading3"/>
    <w:uiPriority w:val="9"/>
    <w:rsid w:val="00AD6440"/>
    <w:rPr>
      <w:rFonts w:asciiTheme="majorHAnsi" w:eastAsiaTheme="majorEastAsia" w:hAnsiTheme="majorHAnsi" w:cstheme="majorBidi"/>
      <w:b/>
      <w:bCs/>
      <w:lang w:val="en-US"/>
    </w:rPr>
  </w:style>
  <w:style w:type="character" w:customStyle="1" w:styleId="Heading2Char">
    <w:name w:val="Heading 2 Char"/>
    <w:basedOn w:val="DefaultParagraphFont"/>
    <w:link w:val="Heading2"/>
    <w:uiPriority w:val="9"/>
    <w:rsid w:val="00754DF9"/>
    <w:rPr>
      <w:rFonts w:asciiTheme="majorHAnsi" w:eastAsiaTheme="majorEastAsia" w:hAnsiTheme="majorHAnsi" w:cstheme="majorBidi"/>
      <w:b/>
      <w:bCs/>
      <w:sz w:val="26"/>
      <w:szCs w:val="26"/>
      <w:lang w:val="en-US"/>
    </w:rPr>
  </w:style>
  <w:style w:type="paragraph" w:styleId="TOC2">
    <w:name w:val="toc 2"/>
    <w:basedOn w:val="Normal"/>
    <w:next w:val="Normal"/>
    <w:autoRedefine/>
    <w:uiPriority w:val="39"/>
    <w:unhideWhenUsed/>
    <w:rsid w:val="008E70BF"/>
    <w:pPr>
      <w:spacing w:after="100"/>
      <w:ind w:left="220"/>
    </w:pPr>
  </w:style>
  <w:style w:type="character" w:styleId="CommentReference">
    <w:name w:val="annotation reference"/>
    <w:basedOn w:val="DefaultParagraphFont"/>
    <w:uiPriority w:val="99"/>
    <w:semiHidden/>
    <w:unhideWhenUsed/>
    <w:qFormat/>
    <w:rsid w:val="009E6DFC"/>
    <w:rPr>
      <w:sz w:val="16"/>
      <w:szCs w:val="16"/>
    </w:rPr>
  </w:style>
  <w:style w:type="paragraph" w:styleId="CommentText">
    <w:name w:val="annotation text"/>
    <w:basedOn w:val="Normal"/>
    <w:link w:val="CommentTextChar"/>
    <w:uiPriority w:val="99"/>
    <w:semiHidden/>
    <w:unhideWhenUsed/>
    <w:qFormat/>
    <w:rsid w:val="009E6DFC"/>
    <w:pPr>
      <w:spacing w:line="240" w:lineRule="auto"/>
    </w:pPr>
    <w:rPr>
      <w:sz w:val="20"/>
      <w:szCs w:val="20"/>
    </w:rPr>
  </w:style>
  <w:style w:type="character" w:customStyle="1" w:styleId="CommentTextChar">
    <w:name w:val="Comment Text Char"/>
    <w:basedOn w:val="DefaultParagraphFont"/>
    <w:link w:val="CommentText"/>
    <w:uiPriority w:val="99"/>
    <w:semiHidden/>
    <w:qFormat/>
    <w:rsid w:val="009E6DFC"/>
    <w:rPr>
      <w:color w:val="00000A"/>
      <w:sz w:val="20"/>
      <w:szCs w:val="20"/>
    </w:rPr>
  </w:style>
  <w:style w:type="paragraph" w:styleId="CommentSubject">
    <w:name w:val="annotation subject"/>
    <w:basedOn w:val="CommentText"/>
    <w:next w:val="CommentText"/>
    <w:link w:val="CommentSubjectChar"/>
    <w:uiPriority w:val="99"/>
    <w:semiHidden/>
    <w:unhideWhenUsed/>
    <w:rsid w:val="009E6DFC"/>
    <w:rPr>
      <w:b/>
      <w:bCs/>
    </w:rPr>
  </w:style>
  <w:style w:type="character" w:customStyle="1" w:styleId="CommentSubjectChar">
    <w:name w:val="Comment Subject Char"/>
    <w:basedOn w:val="CommentTextChar"/>
    <w:link w:val="CommentSubject"/>
    <w:uiPriority w:val="99"/>
    <w:semiHidden/>
    <w:rsid w:val="009E6DFC"/>
    <w:rPr>
      <w:b/>
      <w:bCs/>
      <w:color w:val="00000A"/>
      <w:sz w:val="20"/>
      <w:szCs w:val="20"/>
    </w:rPr>
  </w:style>
  <w:style w:type="character" w:customStyle="1" w:styleId="Standard1Zchn">
    <w:name w:val="Standard1 Zchn"/>
    <w:basedOn w:val="DefaultParagraphFont"/>
    <w:link w:val="Standard1"/>
    <w:rsid w:val="00641538"/>
  </w:style>
  <w:style w:type="paragraph" w:customStyle="1" w:styleId="Standard1">
    <w:name w:val="Standard1"/>
    <w:link w:val="Standard1Zchn"/>
    <w:qFormat/>
    <w:rsid w:val="00641538"/>
    <w:pPr>
      <w:suppressAutoHyphens/>
      <w:spacing w:after="0" w:line="480" w:lineRule="auto"/>
    </w:pPr>
  </w:style>
  <w:style w:type="paragraph" w:styleId="ListParagraph">
    <w:name w:val="List Paragraph"/>
    <w:basedOn w:val="Normal"/>
    <w:uiPriority w:val="34"/>
    <w:qFormat/>
    <w:rsid w:val="00A56ECB"/>
    <w:pPr>
      <w:ind w:left="720"/>
      <w:contextualSpacing/>
    </w:pPr>
  </w:style>
  <w:style w:type="paragraph" w:styleId="ListBullet">
    <w:name w:val="List Bullet"/>
    <w:basedOn w:val="Normal"/>
    <w:uiPriority w:val="99"/>
    <w:unhideWhenUsed/>
    <w:rsid w:val="004B70F8"/>
    <w:pPr>
      <w:numPr>
        <w:numId w:val="6"/>
      </w:numPr>
      <w:contextualSpacing/>
    </w:pPr>
  </w:style>
  <w:style w:type="paragraph" w:customStyle="1" w:styleId="CitaviBibliographyEntry">
    <w:name w:val="Citavi Bibliography Entry"/>
    <w:basedOn w:val="Normal"/>
    <w:link w:val="CitaviBibliographyEntryZchn"/>
    <w:rsid w:val="007243C9"/>
    <w:pPr>
      <w:spacing w:after="120"/>
    </w:pPr>
  </w:style>
  <w:style w:type="character" w:customStyle="1" w:styleId="CitaviBibliographyEntryZchn">
    <w:name w:val="Citavi Bibliography Entry Zchn"/>
    <w:basedOn w:val="DefaultParagraphFont"/>
    <w:link w:val="CitaviBibliographyEntry"/>
    <w:rsid w:val="007243C9"/>
    <w:rPr>
      <w:color w:val="00000A"/>
    </w:rPr>
  </w:style>
  <w:style w:type="paragraph" w:customStyle="1" w:styleId="CitaviBibliographyHeading">
    <w:name w:val="Citavi Bibliography Heading"/>
    <w:basedOn w:val="Heading1"/>
    <w:link w:val="CitaviBibliographyHeadingZchn"/>
    <w:rsid w:val="007243C9"/>
  </w:style>
  <w:style w:type="character" w:customStyle="1" w:styleId="CitaviBibliographyHeadingZchn">
    <w:name w:val="Citavi Bibliography Heading Zchn"/>
    <w:basedOn w:val="DefaultParagraphFont"/>
    <w:link w:val="CitaviBibliographyHeading"/>
    <w:rsid w:val="007243C9"/>
    <w:rPr>
      <w:rFonts w:asciiTheme="majorHAnsi" w:eastAsiaTheme="majorEastAsia" w:hAnsiTheme="majorHAnsi" w:cstheme="majorBidi"/>
      <w:b/>
      <w:bCs/>
      <w:sz w:val="28"/>
      <w:szCs w:val="28"/>
      <w:lang w:val="en-US"/>
    </w:rPr>
  </w:style>
  <w:style w:type="character" w:customStyle="1" w:styleId="NichtaufgelsteErwhnung1">
    <w:name w:val="Nicht aufgelöste Erwähnung1"/>
    <w:basedOn w:val="DefaultParagraphFont"/>
    <w:uiPriority w:val="99"/>
    <w:semiHidden/>
    <w:unhideWhenUsed/>
    <w:rsid w:val="00915D06"/>
    <w:rPr>
      <w:color w:val="808080"/>
      <w:shd w:val="clear" w:color="auto" w:fill="E6E6E6"/>
    </w:rPr>
  </w:style>
  <w:style w:type="paragraph" w:customStyle="1" w:styleId="CitaviBibliographySubheading1">
    <w:name w:val="Citavi Bibliography Subheading 1"/>
    <w:basedOn w:val="Heading2"/>
    <w:link w:val="CitaviBibliographySubheading1Zchn"/>
    <w:rsid w:val="005D382A"/>
    <w:pPr>
      <w:outlineLvl w:val="9"/>
    </w:pPr>
  </w:style>
  <w:style w:type="character" w:customStyle="1" w:styleId="NoSpacingChar">
    <w:name w:val="No Spacing Char"/>
    <w:basedOn w:val="DefaultParagraphFont"/>
    <w:link w:val="NoSpacing"/>
    <w:uiPriority w:val="1"/>
    <w:rsid w:val="005D382A"/>
    <w:rPr>
      <w:color w:val="00000A"/>
    </w:rPr>
  </w:style>
  <w:style w:type="character" w:customStyle="1" w:styleId="CitaviBibliographySubheading1Zchn">
    <w:name w:val="Citavi Bibliography Subheading 1 Zchn"/>
    <w:basedOn w:val="NoSpacingChar"/>
    <w:link w:val="CitaviBibliographySubheading1"/>
    <w:rsid w:val="005D382A"/>
    <w:rPr>
      <w:rFonts w:asciiTheme="majorHAnsi" w:eastAsiaTheme="majorEastAsia" w:hAnsiTheme="majorHAnsi" w:cstheme="majorBidi"/>
      <w:b/>
      <w:bCs/>
      <w:color w:val="4472C4" w:themeColor="accent1"/>
      <w:sz w:val="26"/>
      <w:szCs w:val="26"/>
      <w:lang w:val="en-US"/>
    </w:rPr>
  </w:style>
  <w:style w:type="paragraph" w:customStyle="1" w:styleId="CitaviBibliographySubheading2">
    <w:name w:val="Citavi Bibliography Subheading 2"/>
    <w:basedOn w:val="Heading3"/>
    <w:link w:val="CitaviBibliographySubheading2Zchn"/>
    <w:rsid w:val="005D382A"/>
    <w:pPr>
      <w:spacing w:line="480" w:lineRule="auto"/>
      <w:outlineLvl w:val="9"/>
    </w:pPr>
  </w:style>
  <w:style w:type="character" w:customStyle="1" w:styleId="CitaviBibliographySubheading2Zchn">
    <w:name w:val="Citavi Bibliography Subheading 2 Zchn"/>
    <w:basedOn w:val="NoSpacingChar"/>
    <w:link w:val="CitaviBibliographySubheading2"/>
    <w:rsid w:val="005D382A"/>
    <w:rPr>
      <w:rFonts w:asciiTheme="majorHAnsi" w:eastAsiaTheme="majorEastAsia" w:hAnsiTheme="majorHAnsi" w:cstheme="majorBidi"/>
      <w:b/>
      <w:bCs/>
      <w:color w:val="4472C4" w:themeColor="accent1"/>
      <w:lang w:val="en-US"/>
    </w:rPr>
  </w:style>
  <w:style w:type="paragraph" w:customStyle="1" w:styleId="CitaviBibliographySubheading3">
    <w:name w:val="Citavi Bibliography Subheading 3"/>
    <w:basedOn w:val="Heading4"/>
    <w:link w:val="CitaviBibliographySubheading3Zchn"/>
    <w:rsid w:val="005D382A"/>
    <w:pPr>
      <w:spacing w:line="480" w:lineRule="auto"/>
      <w:outlineLvl w:val="9"/>
    </w:pPr>
    <w:rPr>
      <w:lang w:val="en-US"/>
    </w:rPr>
  </w:style>
  <w:style w:type="character" w:customStyle="1" w:styleId="CitaviBibliographySubheading3Zchn">
    <w:name w:val="Citavi Bibliography Subheading 3 Zchn"/>
    <w:basedOn w:val="NoSpacingChar"/>
    <w:link w:val="CitaviBibliographySubheading3"/>
    <w:rsid w:val="005D382A"/>
    <w:rPr>
      <w:rFonts w:asciiTheme="majorHAnsi" w:eastAsiaTheme="majorEastAsia" w:hAnsiTheme="majorHAnsi" w:cstheme="majorBidi"/>
      <w:i/>
      <w:iCs/>
      <w:color w:val="2F5496" w:themeColor="accent1" w:themeShade="BF"/>
      <w:lang w:val="en-US"/>
    </w:rPr>
  </w:style>
  <w:style w:type="character" w:customStyle="1" w:styleId="Heading4Char">
    <w:name w:val="Heading 4 Char"/>
    <w:basedOn w:val="DefaultParagraphFont"/>
    <w:link w:val="Heading4"/>
    <w:uiPriority w:val="9"/>
    <w:semiHidden/>
    <w:rsid w:val="005D382A"/>
    <w:rPr>
      <w:rFonts w:asciiTheme="majorHAnsi" w:eastAsiaTheme="majorEastAsia" w:hAnsiTheme="majorHAnsi" w:cstheme="majorBidi"/>
      <w:i/>
      <w:iCs/>
      <w:color w:val="2F5496" w:themeColor="accent1" w:themeShade="BF"/>
    </w:rPr>
  </w:style>
  <w:style w:type="paragraph" w:customStyle="1" w:styleId="CitaviBibliographySubheading4">
    <w:name w:val="Citavi Bibliography Subheading 4"/>
    <w:basedOn w:val="Heading5"/>
    <w:link w:val="CitaviBibliographySubheading4Zchn"/>
    <w:rsid w:val="005D382A"/>
    <w:pPr>
      <w:spacing w:line="480" w:lineRule="auto"/>
      <w:outlineLvl w:val="9"/>
    </w:pPr>
    <w:rPr>
      <w:lang w:val="en-US"/>
    </w:rPr>
  </w:style>
  <w:style w:type="character" w:customStyle="1" w:styleId="CitaviBibliographySubheading4Zchn">
    <w:name w:val="Citavi Bibliography Subheading 4 Zchn"/>
    <w:basedOn w:val="NoSpacingChar"/>
    <w:link w:val="CitaviBibliographySubheading4"/>
    <w:rsid w:val="005D382A"/>
    <w:rPr>
      <w:rFonts w:asciiTheme="majorHAnsi" w:eastAsiaTheme="majorEastAsia" w:hAnsiTheme="majorHAnsi" w:cstheme="majorBidi"/>
      <w:color w:val="2F5496" w:themeColor="accent1" w:themeShade="BF"/>
      <w:lang w:val="en-US"/>
    </w:rPr>
  </w:style>
  <w:style w:type="character" w:customStyle="1" w:styleId="Heading5Char">
    <w:name w:val="Heading 5 Char"/>
    <w:basedOn w:val="DefaultParagraphFont"/>
    <w:link w:val="Heading5"/>
    <w:uiPriority w:val="9"/>
    <w:semiHidden/>
    <w:rsid w:val="005D382A"/>
    <w:rPr>
      <w:rFonts w:asciiTheme="majorHAnsi" w:eastAsiaTheme="majorEastAsia" w:hAnsiTheme="majorHAnsi" w:cstheme="majorBidi"/>
      <w:color w:val="2F5496" w:themeColor="accent1" w:themeShade="BF"/>
    </w:rPr>
  </w:style>
  <w:style w:type="paragraph" w:customStyle="1" w:styleId="CitaviBibliographySubheading5">
    <w:name w:val="Citavi Bibliography Subheading 5"/>
    <w:basedOn w:val="Heading6"/>
    <w:link w:val="CitaviBibliographySubheading5Zchn"/>
    <w:rsid w:val="005D382A"/>
    <w:pPr>
      <w:spacing w:line="480" w:lineRule="auto"/>
      <w:outlineLvl w:val="9"/>
    </w:pPr>
    <w:rPr>
      <w:lang w:val="en-US"/>
    </w:rPr>
  </w:style>
  <w:style w:type="character" w:customStyle="1" w:styleId="CitaviBibliographySubheading5Zchn">
    <w:name w:val="Citavi Bibliography Subheading 5 Zchn"/>
    <w:basedOn w:val="NoSpacingChar"/>
    <w:link w:val="CitaviBibliographySubheading5"/>
    <w:rsid w:val="005D382A"/>
    <w:rPr>
      <w:rFonts w:asciiTheme="majorHAnsi" w:eastAsiaTheme="majorEastAsia" w:hAnsiTheme="majorHAnsi" w:cstheme="majorBidi"/>
      <w:color w:val="1F3763" w:themeColor="accent1" w:themeShade="7F"/>
      <w:lang w:val="en-US"/>
    </w:rPr>
  </w:style>
  <w:style w:type="character" w:customStyle="1" w:styleId="Heading6Char">
    <w:name w:val="Heading 6 Char"/>
    <w:basedOn w:val="DefaultParagraphFont"/>
    <w:link w:val="Heading6"/>
    <w:uiPriority w:val="9"/>
    <w:semiHidden/>
    <w:rsid w:val="005D382A"/>
    <w:rPr>
      <w:rFonts w:asciiTheme="majorHAnsi" w:eastAsiaTheme="majorEastAsia" w:hAnsiTheme="majorHAnsi" w:cstheme="majorBidi"/>
      <w:color w:val="1F3763" w:themeColor="accent1" w:themeShade="7F"/>
    </w:rPr>
  </w:style>
  <w:style w:type="paragraph" w:customStyle="1" w:styleId="CitaviBibliographySubheading6">
    <w:name w:val="Citavi Bibliography Subheading 6"/>
    <w:basedOn w:val="Heading7"/>
    <w:link w:val="CitaviBibliographySubheading6Zchn"/>
    <w:rsid w:val="005D382A"/>
    <w:pPr>
      <w:spacing w:line="480" w:lineRule="auto"/>
      <w:outlineLvl w:val="9"/>
    </w:pPr>
    <w:rPr>
      <w:lang w:val="en-US"/>
    </w:rPr>
  </w:style>
  <w:style w:type="character" w:customStyle="1" w:styleId="CitaviBibliographySubheading6Zchn">
    <w:name w:val="Citavi Bibliography Subheading 6 Zchn"/>
    <w:basedOn w:val="NoSpacingChar"/>
    <w:link w:val="CitaviBibliographySubheading6"/>
    <w:rsid w:val="005D382A"/>
    <w:rPr>
      <w:rFonts w:asciiTheme="majorHAnsi" w:eastAsiaTheme="majorEastAsia" w:hAnsiTheme="majorHAnsi" w:cstheme="majorBidi"/>
      <w:i/>
      <w:iCs/>
      <w:color w:val="1F3763" w:themeColor="accent1" w:themeShade="7F"/>
      <w:lang w:val="en-US"/>
    </w:rPr>
  </w:style>
  <w:style w:type="character" w:customStyle="1" w:styleId="Heading7Char">
    <w:name w:val="Heading 7 Char"/>
    <w:basedOn w:val="DefaultParagraphFont"/>
    <w:link w:val="Heading7"/>
    <w:uiPriority w:val="9"/>
    <w:semiHidden/>
    <w:rsid w:val="005D382A"/>
    <w:rPr>
      <w:rFonts w:asciiTheme="majorHAnsi" w:eastAsiaTheme="majorEastAsia" w:hAnsiTheme="majorHAnsi" w:cstheme="majorBidi"/>
      <w:i/>
      <w:iCs/>
      <w:color w:val="1F3763" w:themeColor="accent1" w:themeShade="7F"/>
    </w:rPr>
  </w:style>
  <w:style w:type="paragraph" w:customStyle="1" w:styleId="CitaviBibliographySubheading7">
    <w:name w:val="Citavi Bibliography Subheading 7"/>
    <w:basedOn w:val="Heading8"/>
    <w:link w:val="CitaviBibliographySubheading7Zchn"/>
    <w:rsid w:val="005D382A"/>
    <w:pPr>
      <w:spacing w:line="480" w:lineRule="auto"/>
      <w:outlineLvl w:val="9"/>
    </w:pPr>
    <w:rPr>
      <w:lang w:val="en-US"/>
    </w:rPr>
  </w:style>
  <w:style w:type="character" w:customStyle="1" w:styleId="CitaviBibliographySubheading7Zchn">
    <w:name w:val="Citavi Bibliography Subheading 7 Zchn"/>
    <w:basedOn w:val="NoSpacingChar"/>
    <w:link w:val="CitaviBibliographySubheading7"/>
    <w:rsid w:val="005D382A"/>
    <w:rPr>
      <w:rFonts w:asciiTheme="majorHAnsi" w:eastAsiaTheme="majorEastAsia" w:hAnsiTheme="majorHAnsi" w:cstheme="majorBidi"/>
      <w:color w:val="272727" w:themeColor="text1" w:themeTint="D8"/>
      <w:sz w:val="21"/>
      <w:szCs w:val="21"/>
      <w:lang w:val="en-US"/>
    </w:rPr>
  </w:style>
  <w:style w:type="character" w:customStyle="1" w:styleId="Heading8Char">
    <w:name w:val="Heading 8 Char"/>
    <w:basedOn w:val="DefaultParagraphFont"/>
    <w:link w:val="Heading8"/>
    <w:uiPriority w:val="9"/>
    <w:semiHidden/>
    <w:rsid w:val="005D382A"/>
    <w:rPr>
      <w:rFonts w:asciiTheme="majorHAnsi" w:eastAsiaTheme="majorEastAsia" w:hAnsiTheme="majorHAnsi" w:cstheme="majorBidi"/>
      <w:color w:val="272727" w:themeColor="text1" w:themeTint="D8"/>
      <w:sz w:val="21"/>
      <w:szCs w:val="21"/>
    </w:rPr>
  </w:style>
  <w:style w:type="paragraph" w:customStyle="1" w:styleId="CitaviBibliographySubheading8">
    <w:name w:val="Citavi Bibliography Subheading 8"/>
    <w:basedOn w:val="Heading9"/>
    <w:link w:val="CitaviBibliographySubheading8Zchn"/>
    <w:rsid w:val="005D382A"/>
    <w:pPr>
      <w:spacing w:line="480" w:lineRule="auto"/>
      <w:outlineLvl w:val="9"/>
    </w:pPr>
    <w:rPr>
      <w:lang w:val="en-US"/>
    </w:rPr>
  </w:style>
  <w:style w:type="character" w:customStyle="1" w:styleId="CitaviBibliographySubheading8Zchn">
    <w:name w:val="Citavi Bibliography Subheading 8 Zchn"/>
    <w:basedOn w:val="NoSpacingChar"/>
    <w:link w:val="CitaviBibliographySubheading8"/>
    <w:rsid w:val="005D382A"/>
    <w:rPr>
      <w:rFonts w:asciiTheme="majorHAnsi" w:eastAsiaTheme="majorEastAsia" w:hAnsiTheme="majorHAnsi" w:cstheme="majorBidi"/>
      <w:i/>
      <w:iCs/>
      <w:color w:val="272727" w:themeColor="text1" w:themeTint="D8"/>
      <w:sz w:val="21"/>
      <w:szCs w:val="21"/>
      <w:lang w:val="en-US"/>
    </w:rPr>
  </w:style>
  <w:style w:type="character" w:customStyle="1" w:styleId="Heading9Char">
    <w:name w:val="Heading 9 Char"/>
    <w:basedOn w:val="DefaultParagraphFont"/>
    <w:link w:val="Heading9"/>
    <w:uiPriority w:val="9"/>
    <w:semiHidden/>
    <w:rsid w:val="005D382A"/>
    <w:rPr>
      <w:rFonts w:asciiTheme="majorHAnsi" w:eastAsiaTheme="majorEastAsia" w:hAnsiTheme="majorHAnsi" w:cstheme="majorBidi"/>
      <w:i/>
      <w:iCs/>
      <w:color w:val="272727" w:themeColor="text1" w:themeTint="D8"/>
      <w:sz w:val="21"/>
      <w:szCs w:val="21"/>
    </w:rPr>
  </w:style>
  <w:style w:type="paragraph" w:styleId="Revision">
    <w:name w:val="Revision"/>
    <w:hidden/>
    <w:uiPriority w:val="99"/>
    <w:semiHidden/>
    <w:rsid w:val="00CF7874"/>
    <w:pPr>
      <w:spacing w:after="0" w:line="240" w:lineRule="auto"/>
    </w:pPr>
    <w:rPr>
      <w:color w:val="00000A"/>
    </w:rPr>
  </w:style>
  <w:style w:type="character" w:customStyle="1" w:styleId="ilfuvd">
    <w:name w:val="ilfuvd"/>
    <w:basedOn w:val="DefaultParagraphFont"/>
    <w:rsid w:val="00AD6440"/>
  </w:style>
  <w:style w:type="paragraph" w:styleId="TOC3">
    <w:name w:val="toc 3"/>
    <w:basedOn w:val="Normal"/>
    <w:next w:val="Normal"/>
    <w:autoRedefine/>
    <w:uiPriority w:val="39"/>
    <w:unhideWhenUsed/>
    <w:rsid w:val="006D0945"/>
    <w:pPr>
      <w:spacing w:after="100"/>
      <w:ind w:left="440"/>
    </w:pPr>
  </w:style>
  <w:style w:type="character" w:customStyle="1" w:styleId="st">
    <w:name w:val="st"/>
    <w:basedOn w:val="DefaultParagraphFont"/>
    <w:rsid w:val="00005AE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caption" w:uiPriority="35" w:qFormat="1"/>
    <w:lsdException w:name="annotation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0124"/>
    <w:pPr>
      <w:spacing w:after="200" w:line="276" w:lineRule="auto"/>
    </w:pPr>
    <w:rPr>
      <w:color w:val="00000A"/>
    </w:rPr>
  </w:style>
  <w:style w:type="paragraph" w:styleId="Heading1">
    <w:name w:val="heading 1"/>
    <w:basedOn w:val="Normal"/>
    <w:next w:val="Normal"/>
    <w:link w:val="Heading1Char"/>
    <w:uiPriority w:val="9"/>
    <w:qFormat/>
    <w:rsid w:val="00754DF9"/>
    <w:pPr>
      <w:keepNext/>
      <w:keepLines/>
      <w:spacing w:before="480" w:after="0" w:line="480" w:lineRule="auto"/>
      <w:outlineLvl w:val="0"/>
    </w:pPr>
    <w:rPr>
      <w:rFonts w:asciiTheme="majorHAnsi" w:eastAsiaTheme="majorEastAsia" w:hAnsiTheme="majorHAnsi" w:cstheme="majorBidi"/>
      <w:b/>
      <w:bCs/>
      <w:color w:val="auto"/>
      <w:sz w:val="28"/>
      <w:szCs w:val="28"/>
      <w:lang w:val="en-US"/>
    </w:rPr>
  </w:style>
  <w:style w:type="paragraph" w:styleId="Heading2">
    <w:name w:val="heading 2"/>
    <w:basedOn w:val="Normal"/>
    <w:next w:val="Normal"/>
    <w:link w:val="Heading2Char"/>
    <w:uiPriority w:val="9"/>
    <w:unhideWhenUsed/>
    <w:qFormat/>
    <w:rsid w:val="00754DF9"/>
    <w:pPr>
      <w:keepNext/>
      <w:keepLines/>
      <w:spacing w:before="200" w:after="0" w:line="480" w:lineRule="auto"/>
      <w:outlineLvl w:val="1"/>
    </w:pPr>
    <w:rPr>
      <w:rFonts w:asciiTheme="majorHAnsi" w:eastAsiaTheme="majorEastAsia" w:hAnsiTheme="majorHAnsi" w:cstheme="majorBidi"/>
      <w:b/>
      <w:bCs/>
      <w:color w:val="auto"/>
      <w:sz w:val="26"/>
      <w:szCs w:val="26"/>
      <w:lang w:val="en-US"/>
    </w:rPr>
  </w:style>
  <w:style w:type="paragraph" w:styleId="Heading3">
    <w:name w:val="heading 3"/>
    <w:basedOn w:val="Normal"/>
    <w:next w:val="Normal"/>
    <w:link w:val="Heading3Char"/>
    <w:uiPriority w:val="9"/>
    <w:unhideWhenUsed/>
    <w:qFormat/>
    <w:rsid w:val="00AD6440"/>
    <w:pPr>
      <w:keepNext/>
      <w:keepLines/>
      <w:spacing w:before="200" w:after="0"/>
      <w:outlineLvl w:val="2"/>
    </w:pPr>
    <w:rPr>
      <w:rFonts w:asciiTheme="majorHAnsi" w:eastAsiaTheme="majorEastAsia" w:hAnsiTheme="majorHAnsi" w:cstheme="majorBidi"/>
      <w:b/>
      <w:bCs/>
      <w:color w:val="auto"/>
      <w:lang w:val="en-US"/>
    </w:rPr>
  </w:style>
  <w:style w:type="paragraph" w:styleId="Heading4">
    <w:name w:val="heading 4"/>
    <w:basedOn w:val="Normal"/>
    <w:next w:val="Normal"/>
    <w:link w:val="Heading4Char"/>
    <w:uiPriority w:val="9"/>
    <w:semiHidden/>
    <w:unhideWhenUsed/>
    <w:qFormat/>
    <w:rsid w:val="005D382A"/>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5D382A"/>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5D382A"/>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5D382A"/>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5D382A"/>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5D382A"/>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4DF9"/>
    <w:rPr>
      <w:rFonts w:asciiTheme="majorHAnsi" w:eastAsiaTheme="majorEastAsia" w:hAnsiTheme="majorHAnsi" w:cstheme="majorBidi"/>
      <w:b/>
      <w:bCs/>
      <w:sz w:val="28"/>
      <w:szCs w:val="28"/>
      <w:lang w:val="en-US"/>
    </w:rPr>
  </w:style>
  <w:style w:type="paragraph" w:styleId="NoSpacing">
    <w:name w:val="No Spacing"/>
    <w:link w:val="NoSpacingChar"/>
    <w:uiPriority w:val="1"/>
    <w:qFormat/>
    <w:rsid w:val="00720124"/>
    <w:pPr>
      <w:spacing w:after="0" w:line="240" w:lineRule="auto"/>
    </w:pPr>
    <w:rPr>
      <w:color w:val="00000A"/>
    </w:rPr>
  </w:style>
  <w:style w:type="paragraph" w:styleId="BalloonText">
    <w:name w:val="Balloon Text"/>
    <w:basedOn w:val="Normal"/>
    <w:link w:val="BalloonTextChar"/>
    <w:uiPriority w:val="99"/>
    <w:semiHidden/>
    <w:unhideWhenUsed/>
    <w:rsid w:val="00013D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3D86"/>
    <w:rPr>
      <w:rFonts w:ascii="Tahoma" w:hAnsi="Tahoma" w:cs="Tahoma"/>
      <w:color w:val="00000A"/>
      <w:sz w:val="16"/>
      <w:szCs w:val="16"/>
    </w:rPr>
  </w:style>
  <w:style w:type="character" w:customStyle="1" w:styleId="TitleChar">
    <w:name w:val="Title Char"/>
    <w:basedOn w:val="DefaultParagraphFont"/>
    <w:link w:val="Title"/>
    <w:uiPriority w:val="10"/>
    <w:qFormat/>
    <w:rsid w:val="00013D86"/>
    <w:rPr>
      <w:rFonts w:asciiTheme="majorHAnsi" w:eastAsiaTheme="majorEastAsia" w:hAnsiTheme="majorHAnsi" w:cstheme="majorBidi"/>
      <w:color w:val="323E4F" w:themeColor="text2" w:themeShade="BF"/>
      <w:spacing w:val="5"/>
      <w:sz w:val="52"/>
      <w:szCs w:val="52"/>
    </w:rPr>
  </w:style>
  <w:style w:type="paragraph" w:styleId="Title">
    <w:name w:val="Title"/>
    <w:basedOn w:val="Normal"/>
    <w:next w:val="Normal"/>
    <w:link w:val="TitleChar"/>
    <w:uiPriority w:val="10"/>
    <w:qFormat/>
    <w:rsid w:val="00013D86"/>
    <w:pPr>
      <w:pBdr>
        <w:bottom w:val="single" w:sz="8" w:space="4" w:color="4F81BD"/>
      </w:pBdr>
      <w:spacing w:after="300" w:line="240" w:lineRule="auto"/>
      <w:contextualSpacing/>
    </w:pPr>
    <w:rPr>
      <w:rFonts w:asciiTheme="majorHAnsi" w:eastAsiaTheme="majorEastAsia" w:hAnsiTheme="majorHAnsi" w:cstheme="majorBidi"/>
      <w:color w:val="323E4F" w:themeColor="text2" w:themeShade="BF"/>
      <w:spacing w:val="5"/>
      <w:sz w:val="52"/>
      <w:szCs w:val="52"/>
    </w:rPr>
  </w:style>
  <w:style w:type="character" w:customStyle="1" w:styleId="TitelZchn1">
    <w:name w:val="Titel Zchn1"/>
    <w:basedOn w:val="DefaultParagraphFont"/>
    <w:uiPriority w:val="10"/>
    <w:rsid w:val="00013D86"/>
    <w:rPr>
      <w:rFonts w:asciiTheme="majorHAnsi" w:eastAsiaTheme="majorEastAsia" w:hAnsiTheme="majorHAnsi" w:cstheme="majorBidi"/>
      <w:color w:val="323E4F" w:themeColor="text2" w:themeShade="BF"/>
      <w:spacing w:val="5"/>
      <w:kern w:val="28"/>
      <w:sz w:val="52"/>
      <w:szCs w:val="52"/>
    </w:rPr>
  </w:style>
  <w:style w:type="paragraph" w:styleId="TOCHeading">
    <w:name w:val="TOC Heading"/>
    <w:basedOn w:val="Heading1"/>
    <w:next w:val="Normal"/>
    <w:uiPriority w:val="39"/>
    <w:unhideWhenUsed/>
    <w:qFormat/>
    <w:rsid w:val="00013D86"/>
    <w:pPr>
      <w:outlineLvl w:val="9"/>
    </w:pPr>
    <w:rPr>
      <w:lang w:eastAsia="de-DE"/>
    </w:rPr>
  </w:style>
  <w:style w:type="paragraph" w:styleId="TOC1">
    <w:name w:val="toc 1"/>
    <w:basedOn w:val="Normal"/>
    <w:next w:val="Normal"/>
    <w:autoRedefine/>
    <w:uiPriority w:val="39"/>
    <w:unhideWhenUsed/>
    <w:rsid w:val="00013D86"/>
    <w:pPr>
      <w:spacing w:after="100"/>
    </w:pPr>
  </w:style>
  <w:style w:type="character" w:styleId="Hyperlink">
    <w:name w:val="Hyperlink"/>
    <w:basedOn w:val="DefaultParagraphFont"/>
    <w:uiPriority w:val="99"/>
    <w:unhideWhenUsed/>
    <w:rsid w:val="00013D86"/>
    <w:rPr>
      <w:color w:val="0563C1" w:themeColor="hyperlink"/>
      <w:u w:val="single"/>
    </w:rPr>
  </w:style>
  <w:style w:type="character" w:customStyle="1" w:styleId="Heading3Char">
    <w:name w:val="Heading 3 Char"/>
    <w:basedOn w:val="DefaultParagraphFont"/>
    <w:link w:val="Heading3"/>
    <w:uiPriority w:val="9"/>
    <w:rsid w:val="00AD6440"/>
    <w:rPr>
      <w:rFonts w:asciiTheme="majorHAnsi" w:eastAsiaTheme="majorEastAsia" w:hAnsiTheme="majorHAnsi" w:cstheme="majorBidi"/>
      <w:b/>
      <w:bCs/>
      <w:lang w:val="en-US"/>
    </w:rPr>
  </w:style>
  <w:style w:type="character" w:customStyle="1" w:styleId="Heading2Char">
    <w:name w:val="Heading 2 Char"/>
    <w:basedOn w:val="DefaultParagraphFont"/>
    <w:link w:val="Heading2"/>
    <w:uiPriority w:val="9"/>
    <w:rsid w:val="00754DF9"/>
    <w:rPr>
      <w:rFonts w:asciiTheme="majorHAnsi" w:eastAsiaTheme="majorEastAsia" w:hAnsiTheme="majorHAnsi" w:cstheme="majorBidi"/>
      <w:b/>
      <w:bCs/>
      <w:sz w:val="26"/>
      <w:szCs w:val="26"/>
      <w:lang w:val="en-US"/>
    </w:rPr>
  </w:style>
  <w:style w:type="paragraph" w:styleId="TOC2">
    <w:name w:val="toc 2"/>
    <w:basedOn w:val="Normal"/>
    <w:next w:val="Normal"/>
    <w:autoRedefine/>
    <w:uiPriority w:val="39"/>
    <w:unhideWhenUsed/>
    <w:rsid w:val="008E70BF"/>
    <w:pPr>
      <w:spacing w:after="100"/>
      <w:ind w:left="220"/>
    </w:pPr>
  </w:style>
  <w:style w:type="character" w:styleId="CommentReference">
    <w:name w:val="annotation reference"/>
    <w:basedOn w:val="DefaultParagraphFont"/>
    <w:uiPriority w:val="99"/>
    <w:semiHidden/>
    <w:unhideWhenUsed/>
    <w:qFormat/>
    <w:rsid w:val="009E6DFC"/>
    <w:rPr>
      <w:sz w:val="16"/>
      <w:szCs w:val="16"/>
    </w:rPr>
  </w:style>
  <w:style w:type="paragraph" w:styleId="CommentText">
    <w:name w:val="annotation text"/>
    <w:basedOn w:val="Normal"/>
    <w:link w:val="CommentTextChar"/>
    <w:uiPriority w:val="99"/>
    <w:semiHidden/>
    <w:unhideWhenUsed/>
    <w:qFormat/>
    <w:rsid w:val="009E6DFC"/>
    <w:pPr>
      <w:spacing w:line="240" w:lineRule="auto"/>
    </w:pPr>
    <w:rPr>
      <w:sz w:val="20"/>
      <w:szCs w:val="20"/>
    </w:rPr>
  </w:style>
  <w:style w:type="character" w:customStyle="1" w:styleId="CommentTextChar">
    <w:name w:val="Comment Text Char"/>
    <w:basedOn w:val="DefaultParagraphFont"/>
    <w:link w:val="CommentText"/>
    <w:uiPriority w:val="99"/>
    <w:semiHidden/>
    <w:qFormat/>
    <w:rsid w:val="009E6DFC"/>
    <w:rPr>
      <w:color w:val="00000A"/>
      <w:sz w:val="20"/>
      <w:szCs w:val="20"/>
    </w:rPr>
  </w:style>
  <w:style w:type="paragraph" w:styleId="CommentSubject">
    <w:name w:val="annotation subject"/>
    <w:basedOn w:val="CommentText"/>
    <w:next w:val="CommentText"/>
    <w:link w:val="CommentSubjectChar"/>
    <w:uiPriority w:val="99"/>
    <w:semiHidden/>
    <w:unhideWhenUsed/>
    <w:rsid w:val="009E6DFC"/>
    <w:rPr>
      <w:b/>
      <w:bCs/>
    </w:rPr>
  </w:style>
  <w:style w:type="character" w:customStyle="1" w:styleId="CommentSubjectChar">
    <w:name w:val="Comment Subject Char"/>
    <w:basedOn w:val="CommentTextChar"/>
    <w:link w:val="CommentSubject"/>
    <w:uiPriority w:val="99"/>
    <w:semiHidden/>
    <w:rsid w:val="009E6DFC"/>
    <w:rPr>
      <w:b/>
      <w:bCs/>
      <w:color w:val="00000A"/>
      <w:sz w:val="20"/>
      <w:szCs w:val="20"/>
    </w:rPr>
  </w:style>
  <w:style w:type="character" w:customStyle="1" w:styleId="Standard1Zchn">
    <w:name w:val="Standard1 Zchn"/>
    <w:basedOn w:val="DefaultParagraphFont"/>
    <w:link w:val="Standard1"/>
    <w:rsid w:val="00641538"/>
  </w:style>
  <w:style w:type="paragraph" w:customStyle="1" w:styleId="Standard1">
    <w:name w:val="Standard1"/>
    <w:link w:val="Standard1Zchn"/>
    <w:qFormat/>
    <w:rsid w:val="00641538"/>
    <w:pPr>
      <w:suppressAutoHyphens/>
      <w:spacing w:after="0" w:line="480" w:lineRule="auto"/>
    </w:pPr>
  </w:style>
  <w:style w:type="paragraph" w:styleId="ListParagraph">
    <w:name w:val="List Paragraph"/>
    <w:basedOn w:val="Normal"/>
    <w:uiPriority w:val="34"/>
    <w:qFormat/>
    <w:rsid w:val="00A56ECB"/>
    <w:pPr>
      <w:ind w:left="720"/>
      <w:contextualSpacing/>
    </w:pPr>
  </w:style>
  <w:style w:type="paragraph" w:styleId="ListBullet">
    <w:name w:val="List Bullet"/>
    <w:basedOn w:val="Normal"/>
    <w:uiPriority w:val="99"/>
    <w:unhideWhenUsed/>
    <w:rsid w:val="004B70F8"/>
    <w:pPr>
      <w:numPr>
        <w:numId w:val="6"/>
      </w:numPr>
      <w:contextualSpacing/>
    </w:pPr>
  </w:style>
  <w:style w:type="paragraph" w:customStyle="1" w:styleId="CitaviBibliographyEntry">
    <w:name w:val="Citavi Bibliography Entry"/>
    <w:basedOn w:val="Normal"/>
    <w:link w:val="CitaviBibliographyEntryZchn"/>
    <w:rsid w:val="007243C9"/>
    <w:pPr>
      <w:spacing w:after="120"/>
    </w:pPr>
  </w:style>
  <w:style w:type="character" w:customStyle="1" w:styleId="CitaviBibliographyEntryZchn">
    <w:name w:val="Citavi Bibliography Entry Zchn"/>
    <w:basedOn w:val="DefaultParagraphFont"/>
    <w:link w:val="CitaviBibliographyEntry"/>
    <w:rsid w:val="007243C9"/>
    <w:rPr>
      <w:color w:val="00000A"/>
    </w:rPr>
  </w:style>
  <w:style w:type="paragraph" w:customStyle="1" w:styleId="CitaviBibliographyHeading">
    <w:name w:val="Citavi Bibliography Heading"/>
    <w:basedOn w:val="Heading1"/>
    <w:link w:val="CitaviBibliographyHeadingZchn"/>
    <w:rsid w:val="007243C9"/>
  </w:style>
  <w:style w:type="character" w:customStyle="1" w:styleId="CitaviBibliographyHeadingZchn">
    <w:name w:val="Citavi Bibliography Heading Zchn"/>
    <w:basedOn w:val="DefaultParagraphFont"/>
    <w:link w:val="CitaviBibliographyHeading"/>
    <w:rsid w:val="007243C9"/>
    <w:rPr>
      <w:rFonts w:asciiTheme="majorHAnsi" w:eastAsiaTheme="majorEastAsia" w:hAnsiTheme="majorHAnsi" w:cstheme="majorBidi"/>
      <w:b/>
      <w:bCs/>
      <w:sz w:val="28"/>
      <w:szCs w:val="28"/>
      <w:lang w:val="en-US"/>
    </w:rPr>
  </w:style>
  <w:style w:type="character" w:customStyle="1" w:styleId="NichtaufgelsteErwhnung1">
    <w:name w:val="Nicht aufgelöste Erwähnung1"/>
    <w:basedOn w:val="DefaultParagraphFont"/>
    <w:uiPriority w:val="99"/>
    <w:semiHidden/>
    <w:unhideWhenUsed/>
    <w:rsid w:val="00915D06"/>
    <w:rPr>
      <w:color w:val="808080"/>
      <w:shd w:val="clear" w:color="auto" w:fill="E6E6E6"/>
    </w:rPr>
  </w:style>
  <w:style w:type="paragraph" w:customStyle="1" w:styleId="CitaviBibliographySubheading1">
    <w:name w:val="Citavi Bibliography Subheading 1"/>
    <w:basedOn w:val="Heading2"/>
    <w:link w:val="CitaviBibliographySubheading1Zchn"/>
    <w:rsid w:val="005D382A"/>
    <w:pPr>
      <w:outlineLvl w:val="9"/>
    </w:pPr>
  </w:style>
  <w:style w:type="character" w:customStyle="1" w:styleId="NoSpacingChar">
    <w:name w:val="No Spacing Char"/>
    <w:basedOn w:val="DefaultParagraphFont"/>
    <w:link w:val="NoSpacing"/>
    <w:uiPriority w:val="1"/>
    <w:rsid w:val="005D382A"/>
    <w:rPr>
      <w:color w:val="00000A"/>
    </w:rPr>
  </w:style>
  <w:style w:type="character" w:customStyle="1" w:styleId="CitaviBibliographySubheading1Zchn">
    <w:name w:val="Citavi Bibliography Subheading 1 Zchn"/>
    <w:basedOn w:val="NoSpacingChar"/>
    <w:link w:val="CitaviBibliographySubheading1"/>
    <w:rsid w:val="005D382A"/>
    <w:rPr>
      <w:rFonts w:asciiTheme="majorHAnsi" w:eastAsiaTheme="majorEastAsia" w:hAnsiTheme="majorHAnsi" w:cstheme="majorBidi"/>
      <w:b/>
      <w:bCs/>
      <w:color w:val="4472C4" w:themeColor="accent1"/>
      <w:sz w:val="26"/>
      <w:szCs w:val="26"/>
      <w:lang w:val="en-US"/>
    </w:rPr>
  </w:style>
  <w:style w:type="paragraph" w:customStyle="1" w:styleId="CitaviBibliographySubheading2">
    <w:name w:val="Citavi Bibliography Subheading 2"/>
    <w:basedOn w:val="Heading3"/>
    <w:link w:val="CitaviBibliographySubheading2Zchn"/>
    <w:rsid w:val="005D382A"/>
    <w:pPr>
      <w:spacing w:line="480" w:lineRule="auto"/>
      <w:outlineLvl w:val="9"/>
    </w:pPr>
  </w:style>
  <w:style w:type="character" w:customStyle="1" w:styleId="CitaviBibliographySubheading2Zchn">
    <w:name w:val="Citavi Bibliography Subheading 2 Zchn"/>
    <w:basedOn w:val="NoSpacingChar"/>
    <w:link w:val="CitaviBibliographySubheading2"/>
    <w:rsid w:val="005D382A"/>
    <w:rPr>
      <w:rFonts w:asciiTheme="majorHAnsi" w:eastAsiaTheme="majorEastAsia" w:hAnsiTheme="majorHAnsi" w:cstheme="majorBidi"/>
      <w:b/>
      <w:bCs/>
      <w:color w:val="4472C4" w:themeColor="accent1"/>
      <w:lang w:val="en-US"/>
    </w:rPr>
  </w:style>
  <w:style w:type="paragraph" w:customStyle="1" w:styleId="CitaviBibliographySubheading3">
    <w:name w:val="Citavi Bibliography Subheading 3"/>
    <w:basedOn w:val="Heading4"/>
    <w:link w:val="CitaviBibliographySubheading3Zchn"/>
    <w:rsid w:val="005D382A"/>
    <w:pPr>
      <w:spacing w:line="480" w:lineRule="auto"/>
      <w:outlineLvl w:val="9"/>
    </w:pPr>
    <w:rPr>
      <w:lang w:val="en-US"/>
    </w:rPr>
  </w:style>
  <w:style w:type="character" w:customStyle="1" w:styleId="CitaviBibliographySubheading3Zchn">
    <w:name w:val="Citavi Bibliography Subheading 3 Zchn"/>
    <w:basedOn w:val="NoSpacingChar"/>
    <w:link w:val="CitaviBibliographySubheading3"/>
    <w:rsid w:val="005D382A"/>
    <w:rPr>
      <w:rFonts w:asciiTheme="majorHAnsi" w:eastAsiaTheme="majorEastAsia" w:hAnsiTheme="majorHAnsi" w:cstheme="majorBidi"/>
      <w:i/>
      <w:iCs/>
      <w:color w:val="2F5496" w:themeColor="accent1" w:themeShade="BF"/>
      <w:lang w:val="en-US"/>
    </w:rPr>
  </w:style>
  <w:style w:type="character" w:customStyle="1" w:styleId="Heading4Char">
    <w:name w:val="Heading 4 Char"/>
    <w:basedOn w:val="DefaultParagraphFont"/>
    <w:link w:val="Heading4"/>
    <w:uiPriority w:val="9"/>
    <w:semiHidden/>
    <w:rsid w:val="005D382A"/>
    <w:rPr>
      <w:rFonts w:asciiTheme="majorHAnsi" w:eastAsiaTheme="majorEastAsia" w:hAnsiTheme="majorHAnsi" w:cstheme="majorBidi"/>
      <w:i/>
      <w:iCs/>
      <w:color w:val="2F5496" w:themeColor="accent1" w:themeShade="BF"/>
    </w:rPr>
  </w:style>
  <w:style w:type="paragraph" w:customStyle="1" w:styleId="CitaviBibliographySubheading4">
    <w:name w:val="Citavi Bibliography Subheading 4"/>
    <w:basedOn w:val="Heading5"/>
    <w:link w:val="CitaviBibliographySubheading4Zchn"/>
    <w:rsid w:val="005D382A"/>
    <w:pPr>
      <w:spacing w:line="480" w:lineRule="auto"/>
      <w:outlineLvl w:val="9"/>
    </w:pPr>
    <w:rPr>
      <w:lang w:val="en-US"/>
    </w:rPr>
  </w:style>
  <w:style w:type="character" w:customStyle="1" w:styleId="CitaviBibliographySubheading4Zchn">
    <w:name w:val="Citavi Bibliography Subheading 4 Zchn"/>
    <w:basedOn w:val="NoSpacingChar"/>
    <w:link w:val="CitaviBibliographySubheading4"/>
    <w:rsid w:val="005D382A"/>
    <w:rPr>
      <w:rFonts w:asciiTheme="majorHAnsi" w:eastAsiaTheme="majorEastAsia" w:hAnsiTheme="majorHAnsi" w:cstheme="majorBidi"/>
      <w:color w:val="2F5496" w:themeColor="accent1" w:themeShade="BF"/>
      <w:lang w:val="en-US"/>
    </w:rPr>
  </w:style>
  <w:style w:type="character" w:customStyle="1" w:styleId="Heading5Char">
    <w:name w:val="Heading 5 Char"/>
    <w:basedOn w:val="DefaultParagraphFont"/>
    <w:link w:val="Heading5"/>
    <w:uiPriority w:val="9"/>
    <w:semiHidden/>
    <w:rsid w:val="005D382A"/>
    <w:rPr>
      <w:rFonts w:asciiTheme="majorHAnsi" w:eastAsiaTheme="majorEastAsia" w:hAnsiTheme="majorHAnsi" w:cstheme="majorBidi"/>
      <w:color w:val="2F5496" w:themeColor="accent1" w:themeShade="BF"/>
    </w:rPr>
  </w:style>
  <w:style w:type="paragraph" w:customStyle="1" w:styleId="CitaviBibliographySubheading5">
    <w:name w:val="Citavi Bibliography Subheading 5"/>
    <w:basedOn w:val="Heading6"/>
    <w:link w:val="CitaviBibliographySubheading5Zchn"/>
    <w:rsid w:val="005D382A"/>
    <w:pPr>
      <w:spacing w:line="480" w:lineRule="auto"/>
      <w:outlineLvl w:val="9"/>
    </w:pPr>
    <w:rPr>
      <w:lang w:val="en-US"/>
    </w:rPr>
  </w:style>
  <w:style w:type="character" w:customStyle="1" w:styleId="CitaviBibliographySubheading5Zchn">
    <w:name w:val="Citavi Bibliography Subheading 5 Zchn"/>
    <w:basedOn w:val="NoSpacingChar"/>
    <w:link w:val="CitaviBibliographySubheading5"/>
    <w:rsid w:val="005D382A"/>
    <w:rPr>
      <w:rFonts w:asciiTheme="majorHAnsi" w:eastAsiaTheme="majorEastAsia" w:hAnsiTheme="majorHAnsi" w:cstheme="majorBidi"/>
      <w:color w:val="1F3763" w:themeColor="accent1" w:themeShade="7F"/>
      <w:lang w:val="en-US"/>
    </w:rPr>
  </w:style>
  <w:style w:type="character" w:customStyle="1" w:styleId="Heading6Char">
    <w:name w:val="Heading 6 Char"/>
    <w:basedOn w:val="DefaultParagraphFont"/>
    <w:link w:val="Heading6"/>
    <w:uiPriority w:val="9"/>
    <w:semiHidden/>
    <w:rsid w:val="005D382A"/>
    <w:rPr>
      <w:rFonts w:asciiTheme="majorHAnsi" w:eastAsiaTheme="majorEastAsia" w:hAnsiTheme="majorHAnsi" w:cstheme="majorBidi"/>
      <w:color w:val="1F3763" w:themeColor="accent1" w:themeShade="7F"/>
    </w:rPr>
  </w:style>
  <w:style w:type="paragraph" w:customStyle="1" w:styleId="CitaviBibliographySubheading6">
    <w:name w:val="Citavi Bibliography Subheading 6"/>
    <w:basedOn w:val="Heading7"/>
    <w:link w:val="CitaviBibliographySubheading6Zchn"/>
    <w:rsid w:val="005D382A"/>
    <w:pPr>
      <w:spacing w:line="480" w:lineRule="auto"/>
      <w:outlineLvl w:val="9"/>
    </w:pPr>
    <w:rPr>
      <w:lang w:val="en-US"/>
    </w:rPr>
  </w:style>
  <w:style w:type="character" w:customStyle="1" w:styleId="CitaviBibliographySubheading6Zchn">
    <w:name w:val="Citavi Bibliography Subheading 6 Zchn"/>
    <w:basedOn w:val="NoSpacingChar"/>
    <w:link w:val="CitaviBibliographySubheading6"/>
    <w:rsid w:val="005D382A"/>
    <w:rPr>
      <w:rFonts w:asciiTheme="majorHAnsi" w:eastAsiaTheme="majorEastAsia" w:hAnsiTheme="majorHAnsi" w:cstheme="majorBidi"/>
      <w:i/>
      <w:iCs/>
      <w:color w:val="1F3763" w:themeColor="accent1" w:themeShade="7F"/>
      <w:lang w:val="en-US"/>
    </w:rPr>
  </w:style>
  <w:style w:type="character" w:customStyle="1" w:styleId="Heading7Char">
    <w:name w:val="Heading 7 Char"/>
    <w:basedOn w:val="DefaultParagraphFont"/>
    <w:link w:val="Heading7"/>
    <w:uiPriority w:val="9"/>
    <w:semiHidden/>
    <w:rsid w:val="005D382A"/>
    <w:rPr>
      <w:rFonts w:asciiTheme="majorHAnsi" w:eastAsiaTheme="majorEastAsia" w:hAnsiTheme="majorHAnsi" w:cstheme="majorBidi"/>
      <w:i/>
      <w:iCs/>
      <w:color w:val="1F3763" w:themeColor="accent1" w:themeShade="7F"/>
    </w:rPr>
  </w:style>
  <w:style w:type="paragraph" w:customStyle="1" w:styleId="CitaviBibliographySubheading7">
    <w:name w:val="Citavi Bibliography Subheading 7"/>
    <w:basedOn w:val="Heading8"/>
    <w:link w:val="CitaviBibliographySubheading7Zchn"/>
    <w:rsid w:val="005D382A"/>
    <w:pPr>
      <w:spacing w:line="480" w:lineRule="auto"/>
      <w:outlineLvl w:val="9"/>
    </w:pPr>
    <w:rPr>
      <w:lang w:val="en-US"/>
    </w:rPr>
  </w:style>
  <w:style w:type="character" w:customStyle="1" w:styleId="CitaviBibliographySubheading7Zchn">
    <w:name w:val="Citavi Bibliography Subheading 7 Zchn"/>
    <w:basedOn w:val="NoSpacingChar"/>
    <w:link w:val="CitaviBibliographySubheading7"/>
    <w:rsid w:val="005D382A"/>
    <w:rPr>
      <w:rFonts w:asciiTheme="majorHAnsi" w:eastAsiaTheme="majorEastAsia" w:hAnsiTheme="majorHAnsi" w:cstheme="majorBidi"/>
      <w:color w:val="272727" w:themeColor="text1" w:themeTint="D8"/>
      <w:sz w:val="21"/>
      <w:szCs w:val="21"/>
      <w:lang w:val="en-US"/>
    </w:rPr>
  </w:style>
  <w:style w:type="character" w:customStyle="1" w:styleId="Heading8Char">
    <w:name w:val="Heading 8 Char"/>
    <w:basedOn w:val="DefaultParagraphFont"/>
    <w:link w:val="Heading8"/>
    <w:uiPriority w:val="9"/>
    <w:semiHidden/>
    <w:rsid w:val="005D382A"/>
    <w:rPr>
      <w:rFonts w:asciiTheme="majorHAnsi" w:eastAsiaTheme="majorEastAsia" w:hAnsiTheme="majorHAnsi" w:cstheme="majorBidi"/>
      <w:color w:val="272727" w:themeColor="text1" w:themeTint="D8"/>
      <w:sz w:val="21"/>
      <w:szCs w:val="21"/>
    </w:rPr>
  </w:style>
  <w:style w:type="paragraph" w:customStyle="1" w:styleId="CitaviBibliographySubheading8">
    <w:name w:val="Citavi Bibliography Subheading 8"/>
    <w:basedOn w:val="Heading9"/>
    <w:link w:val="CitaviBibliographySubheading8Zchn"/>
    <w:rsid w:val="005D382A"/>
    <w:pPr>
      <w:spacing w:line="480" w:lineRule="auto"/>
      <w:outlineLvl w:val="9"/>
    </w:pPr>
    <w:rPr>
      <w:lang w:val="en-US"/>
    </w:rPr>
  </w:style>
  <w:style w:type="character" w:customStyle="1" w:styleId="CitaviBibliographySubheading8Zchn">
    <w:name w:val="Citavi Bibliography Subheading 8 Zchn"/>
    <w:basedOn w:val="NoSpacingChar"/>
    <w:link w:val="CitaviBibliographySubheading8"/>
    <w:rsid w:val="005D382A"/>
    <w:rPr>
      <w:rFonts w:asciiTheme="majorHAnsi" w:eastAsiaTheme="majorEastAsia" w:hAnsiTheme="majorHAnsi" w:cstheme="majorBidi"/>
      <w:i/>
      <w:iCs/>
      <w:color w:val="272727" w:themeColor="text1" w:themeTint="D8"/>
      <w:sz w:val="21"/>
      <w:szCs w:val="21"/>
      <w:lang w:val="en-US"/>
    </w:rPr>
  </w:style>
  <w:style w:type="character" w:customStyle="1" w:styleId="Heading9Char">
    <w:name w:val="Heading 9 Char"/>
    <w:basedOn w:val="DefaultParagraphFont"/>
    <w:link w:val="Heading9"/>
    <w:uiPriority w:val="9"/>
    <w:semiHidden/>
    <w:rsid w:val="005D382A"/>
    <w:rPr>
      <w:rFonts w:asciiTheme="majorHAnsi" w:eastAsiaTheme="majorEastAsia" w:hAnsiTheme="majorHAnsi" w:cstheme="majorBidi"/>
      <w:i/>
      <w:iCs/>
      <w:color w:val="272727" w:themeColor="text1" w:themeTint="D8"/>
      <w:sz w:val="21"/>
      <w:szCs w:val="21"/>
    </w:rPr>
  </w:style>
  <w:style w:type="paragraph" w:styleId="Revision">
    <w:name w:val="Revision"/>
    <w:hidden/>
    <w:uiPriority w:val="99"/>
    <w:semiHidden/>
    <w:rsid w:val="00CF7874"/>
    <w:pPr>
      <w:spacing w:after="0" w:line="240" w:lineRule="auto"/>
    </w:pPr>
    <w:rPr>
      <w:color w:val="00000A"/>
    </w:rPr>
  </w:style>
  <w:style w:type="character" w:customStyle="1" w:styleId="ilfuvd">
    <w:name w:val="ilfuvd"/>
    <w:basedOn w:val="DefaultParagraphFont"/>
    <w:rsid w:val="00AD6440"/>
  </w:style>
  <w:style w:type="paragraph" w:styleId="TOC3">
    <w:name w:val="toc 3"/>
    <w:basedOn w:val="Normal"/>
    <w:next w:val="Normal"/>
    <w:autoRedefine/>
    <w:uiPriority w:val="39"/>
    <w:unhideWhenUsed/>
    <w:rsid w:val="006D0945"/>
    <w:pPr>
      <w:spacing w:after="100"/>
      <w:ind w:left="440"/>
    </w:pPr>
  </w:style>
  <w:style w:type="character" w:customStyle="1" w:styleId="st">
    <w:name w:val="st"/>
    <w:basedOn w:val="DefaultParagraphFont"/>
    <w:rsid w:val="00005A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342359">
      <w:bodyDiv w:val="1"/>
      <w:marLeft w:val="0"/>
      <w:marRight w:val="0"/>
      <w:marTop w:val="0"/>
      <w:marBottom w:val="0"/>
      <w:divBdr>
        <w:top w:val="none" w:sz="0" w:space="0" w:color="auto"/>
        <w:left w:val="none" w:sz="0" w:space="0" w:color="auto"/>
        <w:bottom w:val="none" w:sz="0" w:space="0" w:color="auto"/>
        <w:right w:val="none" w:sz="0" w:space="0" w:color="auto"/>
      </w:divBdr>
    </w:div>
    <w:div w:id="97914202">
      <w:bodyDiv w:val="1"/>
      <w:marLeft w:val="0"/>
      <w:marRight w:val="0"/>
      <w:marTop w:val="0"/>
      <w:marBottom w:val="0"/>
      <w:divBdr>
        <w:top w:val="none" w:sz="0" w:space="0" w:color="auto"/>
        <w:left w:val="none" w:sz="0" w:space="0" w:color="auto"/>
        <w:bottom w:val="none" w:sz="0" w:space="0" w:color="auto"/>
        <w:right w:val="none" w:sz="0" w:space="0" w:color="auto"/>
      </w:divBdr>
    </w:div>
    <w:div w:id="198780919">
      <w:bodyDiv w:val="1"/>
      <w:marLeft w:val="0"/>
      <w:marRight w:val="0"/>
      <w:marTop w:val="0"/>
      <w:marBottom w:val="0"/>
      <w:divBdr>
        <w:top w:val="none" w:sz="0" w:space="0" w:color="auto"/>
        <w:left w:val="none" w:sz="0" w:space="0" w:color="auto"/>
        <w:bottom w:val="none" w:sz="0" w:space="0" w:color="auto"/>
        <w:right w:val="none" w:sz="0" w:space="0" w:color="auto"/>
      </w:divBdr>
    </w:div>
    <w:div w:id="212162893">
      <w:bodyDiv w:val="1"/>
      <w:marLeft w:val="0"/>
      <w:marRight w:val="0"/>
      <w:marTop w:val="0"/>
      <w:marBottom w:val="0"/>
      <w:divBdr>
        <w:top w:val="none" w:sz="0" w:space="0" w:color="auto"/>
        <w:left w:val="none" w:sz="0" w:space="0" w:color="auto"/>
        <w:bottom w:val="none" w:sz="0" w:space="0" w:color="auto"/>
        <w:right w:val="none" w:sz="0" w:space="0" w:color="auto"/>
      </w:divBdr>
    </w:div>
    <w:div w:id="302001395">
      <w:bodyDiv w:val="1"/>
      <w:marLeft w:val="0"/>
      <w:marRight w:val="0"/>
      <w:marTop w:val="0"/>
      <w:marBottom w:val="0"/>
      <w:divBdr>
        <w:top w:val="none" w:sz="0" w:space="0" w:color="auto"/>
        <w:left w:val="none" w:sz="0" w:space="0" w:color="auto"/>
        <w:bottom w:val="none" w:sz="0" w:space="0" w:color="auto"/>
        <w:right w:val="none" w:sz="0" w:space="0" w:color="auto"/>
      </w:divBdr>
    </w:div>
    <w:div w:id="341277917">
      <w:bodyDiv w:val="1"/>
      <w:marLeft w:val="0"/>
      <w:marRight w:val="0"/>
      <w:marTop w:val="0"/>
      <w:marBottom w:val="0"/>
      <w:divBdr>
        <w:top w:val="none" w:sz="0" w:space="0" w:color="auto"/>
        <w:left w:val="none" w:sz="0" w:space="0" w:color="auto"/>
        <w:bottom w:val="none" w:sz="0" w:space="0" w:color="auto"/>
        <w:right w:val="none" w:sz="0" w:space="0" w:color="auto"/>
      </w:divBdr>
    </w:div>
    <w:div w:id="361437357">
      <w:bodyDiv w:val="1"/>
      <w:marLeft w:val="0"/>
      <w:marRight w:val="0"/>
      <w:marTop w:val="0"/>
      <w:marBottom w:val="0"/>
      <w:divBdr>
        <w:top w:val="none" w:sz="0" w:space="0" w:color="auto"/>
        <w:left w:val="none" w:sz="0" w:space="0" w:color="auto"/>
        <w:bottom w:val="none" w:sz="0" w:space="0" w:color="auto"/>
        <w:right w:val="none" w:sz="0" w:space="0" w:color="auto"/>
      </w:divBdr>
    </w:div>
    <w:div w:id="404113648">
      <w:bodyDiv w:val="1"/>
      <w:marLeft w:val="0"/>
      <w:marRight w:val="0"/>
      <w:marTop w:val="0"/>
      <w:marBottom w:val="0"/>
      <w:divBdr>
        <w:top w:val="none" w:sz="0" w:space="0" w:color="auto"/>
        <w:left w:val="none" w:sz="0" w:space="0" w:color="auto"/>
        <w:bottom w:val="none" w:sz="0" w:space="0" w:color="auto"/>
        <w:right w:val="none" w:sz="0" w:space="0" w:color="auto"/>
      </w:divBdr>
    </w:div>
    <w:div w:id="555699599">
      <w:bodyDiv w:val="1"/>
      <w:marLeft w:val="0"/>
      <w:marRight w:val="0"/>
      <w:marTop w:val="0"/>
      <w:marBottom w:val="0"/>
      <w:divBdr>
        <w:top w:val="none" w:sz="0" w:space="0" w:color="auto"/>
        <w:left w:val="none" w:sz="0" w:space="0" w:color="auto"/>
        <w:bottom w:val="none" w:sz="0" w:space="0" w:color="auto"/>
        <w:right w:val="none" w:sz="0" w:space="0" w:color="auto"/>
      </w:divBdr>
    </w:div>
    <w:div w:id="579952566">
      <w:bodyDiv w:val="1"/>
      <w:marLeft w:val="0"/>
      <w:marRight w:val="0"/>
      <w:marTop w:val="0"/>
      <w:marBottom w:val="0"/>
      <w:divBdr>
        <w:top w:val="none" w:sz="0" w:space="0" w:color="auto"/>
        <w:left w:val="none" w:sz="0" w:space="0" w:color="auto"/>
        <w:bottom w:val="none" w:sz="0" w:space="0" w:color="auto"/>
        <w:right w:val="none" w:sz="0" w:space="0" w:color="auto"/>
      </w:divBdr>
    </w:div>
    <w:div w:id="601492516">
      <w:bodyDiv w:val="1"/>
      <w:marLeft w:val="0"/>
      <w:marRight w:val="0"/>
      <w:marTop w:val="0"/>
      <w:marBottom w:val="0"/>
      <w:divBdr>
        <w:top w:val="none" w:sz="0" w:space="0" w:color="auto"/>
        <w:left w:val="none" w:sz="0" w:space="0" w:color="auto"/>
        <w:bottom w:val="none" w:sz="0" w:space="0" w:color="auto"/>
        <w:right w:val="none" w:sz="0" w:space="0" w:color="auto"/>
      </w:divBdr>
    </w:div>
    <w:div w:id="638804153">
      <w:bodyDiv w:val="1"/>
      <w:marLeft w:val="0"/>
      <w:marRight w:val="0"/>
      <w:marTop w:val="0"/>
      <w:marBottom w:val="0"/>
      <w:divBdr>
        <w:top w:val="none" w:sz="0" w:space="0" w:color="auto"/>
        <w:left w:val="none" w:sz="0" w:space="0" w:color="auto"/>
        <w:bottom w:val="none" w:sz="0" w:space="0" w:color="auto"/>
        <w:right w:val="none" w:sz="0" w:space="0" w:color="auto"/>
      </w:divBdr>
    </w:div>
    <w:div w:id="764837189">
      <w:bodyDiv w:val="1"/>
      <w:marLeft w:val="0"/>
      <w:marRight w:val="0"/>
      <w:marTop w:val="0"/>
      <w:marBottom w:val="0"/>
      <w:divBdr>
        <w:top w:val="none" w:sz="0" w:space="0" w:color="auto"/>
        <w:left w:val="none" w:sz="0" w:space="0" w:color="auto"/>
        <w:bottom w:val="none" w:sz="0" w:space="0" w:color="auto"/>
        <w:right w:val="none" w:sz="0" w:space="0" w:color="auto"/>
      </w:divBdr>
    </w:div>
    <w:div w:id="813330153">
      <w:bodyDiv w:val="1"/>
      <w:marLeft w:val="0"/>
      <w:marRight w:val="0"/>
      <w:marTop w:val="0"/>
      <w:marBottom w:val="0"/>
      <w:divBdr>
        <w:top w:val="none" w:sz="0" w:space="0" w:color="auto"/>
        <w:left w:val="none" w:sz="0" w:space="0" w:color="auto"/>
        <w:bottom w:val="none" w:sz="0" w:space="0" w:color="auto"/>
        <w:right w:val="none" w:sz="0" w:space="0" w:color="auto"/>
      </w:divBdr>
    </w:div>
    <w:div w:id="816578904">
      <w:bodyDiv w:val="1"/>
      <w:marLeft w:val="0"/>
      <w:marRight w:val="0"/>
      <w:marTop w:val="0"/>
      <w:marBottom w:val="0"/>
      <w:divBdr>
        <w:top w:val="none" w:sz="0" w:space="0" w:color="auto"/>
        <w:left w:val="none" w:sz="0" w:space="0" w:color="auto"/>
        <w:bottom w:val="none" w:sz="0" w:space="0" w:color="auto"/>
        <w:right w:val="none" w:sz="0" w:space="0" w:color="auto"/>
      </w:divBdr>
    </w:div>
    <w:div w:id="818154532">
      <w:bodyDiv w:val="1"/>
      <w:marLeft w:val="0"/>
      <w:marRight w:val="0"/>
      <w:marTop w:val="0"/>
      <w:marBottom w:val="0"/>
      <w:divBdr>
        <w:top w:val="none" w:sz="0" w:space="0" w:color="auto"/>
        <w:left w:val="none" w:sz="0" w:space="0" w:color="auto"/>
        <w:bottom w:val="none" w:sz="0" w:space="0" w:color="auto"/>
        <w:right w:val="none" w:sz="0" w:space="0" w:color="auto"/>
      </w:divBdr>
    </w:div>
    <w:div w:id="825391462">
      <w:bodyDiv w:val="1"/>
      <w:marLeft w:val="0"/>
      <w:marRight w:val="0"/>
      <w:marTop w:val="0"/>
      <w:marBottom w:val="0"/>
      <w:divBdr>
        <w:top w:val="none" w:sz="0" w:space="0" w:color="auto"/>
        <w:left w:val="none" w:sz="0" w:space="0" w:color="auto"/>
        <w:bottom w:val="none" w:sz="0" w:space="0" w:color="auto"/>
        <w:right w:val="none" w:sz="0" w:space="0" w:color="auto"/>
      </w:divBdr>
    </w:div>
    <w:div w:id="1123843672">
      <w:bodyDiv w:val="1"/>
      <w:marLeft w:val="0"/>
      <w:marRight w:val="0"/>
      <w:marTop w:val="0"/>
      <w:marBottom w:val="0"/>
      <w:divBdr>
        <w:top w:val="none" w:sz="0" w:space="0" w:color="auto"/>
        <w:left w:val="none" w:sz="0" w:space="0" w:color="auto"/>
        <w:bottom w:val="none" w:sz="0" w:space="0" w:color="auto"/>
        <w:right w:val="none" w:sz="0" w:space="0" w:color="auto"/>
      </w:divBdr>
    </w:div>
    <w:div w:id="1263417367">
      <w:bodyDiv w:val="1"/>
      <w:marLeft w:val="0"/>
      <w:marRight w:val="0"/>
      <w:marTop w:val="0"/>
      <w:marBottom w:val="0"/>
      <w:divBdr>
        <w:top w:val="none" w:sz="0" w:space="0" w:color="auto"/>
        <w:left w:val="none" w:sz="0" w:space="0" w:color="auto"/>
        <w:bottom w:val="none" w:sz="0" w:space="0" w:color="auto"/>
        <w:right w:val="none" w:sz="0" w:space="0" w:color="auto"/>
      </w:divBdr>
    </w:div>
    <w:div w:id="1309742664">
      <w:bodyDiv w:val="1"/>
      <w:marLeft w:val="0"/>
      <w:marRight w:val="0"/>
      <w:marTop w:val="0"/>
      <w:marBottom w:val="0"/>
      <w:divBdr>
        <w:top w:val="none" w:sz="0" w:space="0" w:color="auto"/>
        <w:left w:val="none" w:sz="0" w:space="0" w:color="auto"/>
        <w:bottom w:val="none" w:sz="0" w:space="0" w:color="auto"/>
        <w:right w:val="none" w:sz="0" w:space="0" w:color="auto"/>
      </w:divBdr>
    </w:div>
    <w:div w:id="1494686605">
      <w:bodyDiv w:val="1"/>
      <w:marLeft w:val="0"/>
      <w:marRight w:val="0"/>
      <w:marTop w:val="0"/>
      <w:marBottom w:val="0"/>
      <w:divBdr>
        <w:top w:val="none" w:sz="0" w:space="0" w:color="auto"/>
        <w:left w:val="none" w:sz="0" w:space="0" w:color="auto"/>
        <w:bottom w:val="none" w:sz="0" w:space="0" w:color="auto"/>
        <w:right w:val="none" w:sz="0" w:space="0" w:color="auto"/>
      </w:divBdr>
    </w:div>
    <w:div w:id="1534146104">
      <w:bodyDiv w:val="1"/>
      <w:marLeft w:val="0"/>
      <w:marRight w:val="0"/>
      <w:marTop w:val="0"/>
      <w:marBottom w:val="0"/>
      <w:divBdr>
        <w:top w:val="none" w:sz="0" w:space="0" w:color="auto"/>
        <w:left w:val="none" w:sz="0" w:space="0" w:color="auto"/>
        <w:bottom w:val="none" w:sz="0" w:space="0" w:color="auto"/>
        <w:right w:val="none" w:sz="0" w:space="0" w:color="auto"/>
      </w:divBdr>
    </w:div>
    <w:div w:id="1643928277">
      <w:bodyDiv w:val="1"/>
      <w:marLeft w:val="0"/>
      <w:marRight w:val="0"/>
      <w:marTop w:val="0"/>
      <w:marBottom w:val="0"/>
      <w:divBdr>
        <w:top w:val="none" w:sz="0" w:space="0" w:color="auto"/>
        <w:left w:val="none" w:sz="0" w:space="0" w:color="auto"/>
        <w:bottom w:val="none" w:sz="0" w:space="0" w:color="auto"/>
        <w:right w:val="none" w:sz="0" w:space="0" w:color="auto"/>
      </w:divBdr>
    </w:div>
    <w:div w:id="1669333562">
      <w:bodyDiv w:val="1"/>
      <w:marLeft w:val="0"/>
      <w:marRight w:val="0"/>
      <w:marTop w:val="0"/>
      <w:marBottom w:val="0"/>
      <w:divBdr>
        <w:top w:val="none" w:sz="0" w:space="0" w:color="auto"/>
        <w:left w:val="none" w:sz="0" w:space="0" w:color="auto"/>
        <w:bottom w:val="none" w:sz="0" w:space="0" w:color="auto"/>
        <w:right w:val="none" w:sz="0" w:space="0" w:color="auto"/>
      </w:divBdr>
    </w:div>
    <w:div w:id="1721786200">
      <w:bodyDiv w:val="1"/>
      <w:marLeft w:val="0"/>
      <w:marRight w:val="0"/>
      <w:marTop w:val="0"/>
      <w:marBottom w:val="0"/>
      <w:divBdr>
        <w:top w:val="none" w:sz="0" w:space="0" w:color="auto"/>
        <w:left w:val="none" w:sz="0" w:space="0" w:color="auto"/>
        <w:bottom w:val="none" w:sz="0" w:space="0" w:color="auto"/>
        <w:right w:val="none" w:sz="0" w:space="0" w:color="auto"/>
      </w:divBdr>
    </w:div>
    <w:div w:id="1935043287">
      <w:bodyDiv w:val="1"/>
      <w:marLeft w:val="0"/>
      <w:marRight w:val="0"/>
      <w:marTop w:val="0"/>
      <w:marBottom w:val="0"/>
      <w:divBdr>
        <w:top w:val="none" w:sz="0" w:space="0" w:color="auto"/>
        <w:left w:val="none" w:sz="0" w:space="0" w:color="auto"/>
        <w:bottom w:val="none" w:sz="0" w:space="0" w:color="auto"/>
        <w:right w:val="none" w:sz="0" w:space="0" w:color="auto"/>
      </w:divBdr>
    </w:div>
    <w:div w:id="1962568376">
      <w:bodyDiv w:val="1"/>
      <w:marLeft w:val="0"/>
      <w:marRight w:val="0"/>
      <w:marTop w:val="0"/>
      <w:marBottom w:val="0"/>
      <w:divBdr>
        <w:top w:val="none" w:sz="0" w:space="0" w:color="auto"/>
        <w:left w:val="none" w:sz="0" w:space="0" w:color="auto"/>
        <w:bottom w:val="none" w:sz="0" w:space="0" w:color="auto"/>
        <w:right w:val="none" w:sz="0" w:space="0" w:color="auto"/>
      </w:divBdr>
    </w:div>
    <w:div w:id="1973949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qpcr.probefinder.com/showsequence.jsp?seqNo=669851417" TargetMode="External"/><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qpcr.probefinder.com/showsequence.jsp?seqNo=149141953" TargetMode="Externa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autismkb.cbi.pku.edu.cn/"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yperlink" Target="http://crispr.mit.edu/" TargetMode="External"/><Relationship Id="rId10" Type="http://schemas.openxmlformats.org/officeDocument/2006/relationships/image" Target="media/image2.png"/><Relationship Id="rId19" Type="http://schemas.microsoft.com/office/2011/relationships/people" Target="peop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236640-7B18-4FD0-84AE-9913927780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4103</Words>
  <Characters>25402</Characters>
  <Application>Microsoft Office Word</Application>
  <DocSecurity>0</DocSecurity>
  <Lines>793</Lines>
  <Paragraphs>627</Paragraphs>
  <ScaleCrop>false</ScaleCrop>
  <HeadingPairs>
    <vt:vector size="2" baseType="variant">
      <vt:variant>
        <vt:lpstr>Titel</vt:lpstr>
      </vt:variant>
      <vt:variant>
        <vt:i4>1</vt:i4>
      </vt:variant>
    </vt:vector>
  </HeadingPairs>
  <TitlesOfParts>
    <vt:vector size="1" baseType="lpstr">
      <vt:lpstr/>
    </vt:vector>
  </TitlesOfParts>
  <Company>UK Frankfurt</Company>
  <LinksUpToDate>false</LinksUpToDate>
  <CharactersWithSpaces>28878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Denise Haslinger</dc:creator>
  <cp:lastModifiedBy>TBANIGA</cp:lastModifiedBy>
  <cp:revision>13</cp:revision>
  <cp:lastPrinted>2018-01-22T13:44:00Z</cp:lastPrinted>
  <dcterms:created xsi:type="dcterms:W3CDTF">2018-07-11T14:36:00Z</dcterms:created>
  <dcterms:modified xsi:type="dcterms:W3CDTF">2018-10-18T16:23:00Z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itaviDocumentProperty_6">
    <vt:lpwstr>False</vt:lpwstr>
  </property>
  <property fmtid="{D5CDD505-2E9C-101B-9397-08002B2CF9AE}" pid="3" name="CitaviDocumentProperty_7">
    <vt:lpwstr>Literatur Denise (2)</vt:lpwstr>
  </property>
  <property fmtid="{D5CDD505-2E9C-101B-9397-08002B2CF9AE}" pid="4" name="CitaviDocumentProperty_0">
    <vt:lpwstr>f1ed8f7d-1c65-4f06-ad48-3e96e725bea1</vt:lpwstr>
  </property>
  <property fmtid="{D5CDD505-2E9C-101B-9397-08002B2CF9AE}" pid="5" name="CitaviDocumentProperty_8">
    <vt:lpwstr>D:\Dropbox\Arbeit\Literatur Denise (2)\Literatur Denise (2).ctv5</vt:lpwstr>
  </property>
</Properties>
</file>