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87CC7" w14:textId="59780012" w:rsidR="00EC6DA5" w:rsidRPr="00EC6DA5" w:rsidRDefault="00960C58" w:rsidP="00960C58">
      <w:pPr>
        <w:spacing w:line="480" w:lineRule="auto"/>
        <w:ind w:firstLine="720"/>
        <w:jc w:val="center"/>
        <w:rPr>
          <w:rFonts w:ascii="Times New Roman" w:hAnsi="Times New Roman" w:cs="Times New Roman"/>
          <w:b/>
          <w:sz w:val="20"/>
          <w:szCs w:val="20"/>
        </w:rPr>
      </w:pPr>
      <w:bookmarkStart w:id="0" w:name="_GoBack"/>
      <w:bookmarkEnd w:id="0"/>
      <w:r>
        <w:rPr>
          <w:rFonts w:ascii="Times New Roman" w:hAnsi="Times New Roman" w:cs="Times New Roman"/>
          <w:b/>
          <w:sz w:val="20"/>
          <w:szCs w:val="20"/>
        </w:rPr>
        <w:t>Additional file</w:t>
      </w:r>
      <w:r w:rsidR="00EC6DA5" w:rsidRPr="00EC6DA5">
        <w:rPr>
          <w:rFonts w:ascii="Times New Roman" w:hAnsi="Times New Roman" w:cs="Times New Roman"/>
          <w:b/>
          <w:sz w:val="20"/>
          <w:szCs w:val="20"/>
        </w:rPr>
        <w:t xml:space="preserve"> 2</w:t>
      </w:r>
    </w:p>
    <w:p w14:paraId="7B18C888" w14:textId="469B533C" w:rsidR="00EC6DA5" w:rsidRPr="00EC6DA5" w:rsidRDefault="00EC6DA5" w:rsidP="00EC6DA5">
      <w:pPr>
        <w:spacing w:line="480" w:lineRule="auto"/>
        <w:ind w:firstLine="720"/>
        <w:rPr>
          <w:rFonts w:ascii="Times New Roman" w:hAnsi="Times New Roman" w:cs="Times New Roman"/>
          <w:sz w:val="20"/>
          <w:szCs w:val="20"/>
        </w:rPr>
      </w:pPr>
      <w:r w:rsidRPr="00EC6DA5">
        <w:rPr>
          <w:rFonts w:ascii="Times New Roman" w:hAnsi="Times New Roman" w:cs="Times New Roman"/>
          <w:sz w:val="20"/>
          <w:szCs w:val="20"/>
        </w:rPr>
        <w:t xml:space="preserve">The strength of the body of evidence was assessed on both the study and review level using the Weight of Evidence approach developed by the EPPI-Centre </w:t>
      </w:r>
      <w:r w:rsidR="00803690">
        <w:rPr>
          <w:rFonts w:ascii="Times New Roman" w:hAnsi="Times New Roman" w:cs="Times New Roman"/>
          <w:sz w:val="20"/>
          <w:szCs w:val="20"/>
        </w:rPr>
        <w:fldChar w:fldCharType="begin" w:fldLock="1"/>
      </w:r>
      <w:r w:rsidR="00803690">
        <w:rPr>
          <w:rFonts w:ascii="Times New Roman" w:hAnsi="Times New Roman" w:cs="Times New Roman"/>
          <w:sz w:val="20"/>
          <w:szCs w:val="20"/>
        </w:rPr>
        <w:instrText>ADDIN CSL_CITATION {"citationItems":[{"id":"ITEM-1","itemData":{"DOI":"10.1080/02671520701296189","ISSN":"0267-1522","abstract":"Knowledge use and production is complex and so also are attempts to judge its quality. Research synthesis is a set of formal processes to determine what is known from research in relation to different research questions and this process requires judgements of the quality and relevance of the research evidence considered. Such judgement can be according to generic standards or be specific to the review question. The judgements interact with other judgements in the review process such as inclusion criteria and search strategies and can be absolute or weighted judgements combined in a Weight of Evidence framework. Judgements also vary depending upon the type of review that can range from statistical meta analysis to meta ethnography. Empirical study of the ways that quality and relevance judgements are made can illuminate the nature of such decisions and their impact on epistemic and other domains of knowledge. Greater clarity about such ideological and theoretical differences can enable greater participativ...","author":[{"dropping-particle":"","family":"Gough","given":"David","non-dropping-particle":"","parse-names":false,"suffix":""}],"container-title":"Research Papers in Education","id":"ITEM-1","issue":"2","issued":{"date-parts":[["2007","6"]]},"page":"213-228","publisher":" Routledge ","title":"Weight of Evidence: a framework for the appraisal of the quality and relevance of evidence","type":"article-journal","volume":"22"},"uris":["http://www.mendeley.com/documents/?uuid=71e570fd-fa0d-3dd1-ba8b-d969d141dd65"]}],"mendeley":{"formattedCitation":"(1)","plainTextFormattedCitation":"(1)","previouslyFormattedCitation":"(1)"},"properties":{"noteIndex":0},"schema":"https://github.com/citation-style-language/schema/raw/master/csl-citation.json"}</w:instrText>
      </w:r>
      <w:r w:rsidR="00803690">
        <w:rPr>
          <w:rFonts w:ascii="Times New Roman" w:hAnsi="Times New Roman" w:cs="Times New Roman"/>
          <w:sz w:val="20"/>
          <w:szCs w:val="20"/>
        </w:rPr>
        <w:fldChar w:fldCharType="separate"/>
      </w:r>
      <w:r w:rsidR="00803690" w:rsidRPr="00803690">
        <w:rPr>
          <w:rFonts w:ascii="Times New Roman" w:hAnsi="Times New Roman" w:cs="Times New Roman"/>
          <w:noProof/>
          <w:sz w:val="20"/>
          <w:szCs w:val="20"/>
        </w:rPr>
        <w:t>(1)</w:t>
      </w:r>
      <w:r w:rsidR="00803690">
        <w:rPr>
          <w:rFonts w:ascii="Times New Roman" w:hAnsi="Times New Roman" w:cs="Times New Roman"/>
          <w:sz w:val="20"/>
          <w:szCs w:val="20"/>
        </w:rPr>
        <w:fldChar w:fldCharType="end"/>
      </w:r>
      <w:r w:rsidRPr="00EC6DA5">
        <w:rPr>
          <w:rFonts w:ascii="Times New Roman" w:hAnsi="Times New Roman" w:cs="Times New Roman"/>
          <w:sz w:val="20"/>
          <w:szCs w:val="20"/>
        </w:rPr>
        <w:t xml:space="preserve"> following the guidelines of </w:t>
      </w:r>
      <w:proofErr w:type="spellStart"/>
      <w:r w:rsidRPr="00EC6DA5">
        <w:rPr>
          <w:rFonts w:ascii="Times New Roman" w:hAnsi="Times New Roman" w:cs="Times New Roman"/>
          <w:sz w:val="20"/>
          <w:szCs w:val="20"/>
        </w:rPr>
        <w:t>Popay</w:t>
      </w:r>
      <w:proofErr w:type="spellEnd"/>
      <w:r w:rsidRPr="00EC6DA5">
        <w:rPr>
          <w:rFonts w:ascii="Times New Roman" w:hAnsi="Times New Roman" w:cs="Times New Roman"/>
          <w:sz w:val="20"/>
          <w:szCs w:val="20"/>
        </w:rPr>
        <w:t xml:space="preserve"> et al. </w:t>
      </w:r>
      <w:r w:rsidR="00803690">
        <w:rPr>
          <w:rFonts w:ascii="Times New Roman" w:hAnsi="Times New Roman" w:cs="Times New Roman"/>
          <w:sz w:val="20"/>
          <w:szCs w:val="20"/>
        </w:rPr>
        <w:fldChar w:fldCharType="begin" w:fldLock="1"/>
      </w:r>
      <w:r w:rsidR="00803690">
        <w:rPr>
          <w:rFonts w:ascii="Times New Roman" w:hAnsi="Times New Roman" w:cs="Times New Roman"/>
          <w:sz w:val="20"/>
          <w:szCs w:val="20"/>
        </w:rPr>
        <w:instrText>ADDIN CSL_CITATION {"citationItems":[{"id":"ITEM-1","itemData":{"DOI":"10.13140/2.1.1018.4643","author":[{"dropping-particle":"","family":"Popay","given":"Jennie","non-dropping-particle":"","parse-names":false,"suffix":""},{"dropping-particle":"","family":"Roberts","given":"Helen","non-dropping-particle":"","parse-names":false,"suffix":""},{"dropping-particle":"","family":"Sowden","given":"Amanda","non-dropping-particle":"","parse-names":false,"suffix":""},{"dropping-particle":"","family":"Arai","given":"Lisa","non-dropping-particle":"","parse-names":false,"suffix":""},{"dropping-particle":"","family":"Rodgers","given":"Mark","non-dropping-particle":"","parse-names":false,"suffix":""},{"dropping-particle":"","family":"Britten","given":"Nicky","non-dropping-particle":"","parse-names":false,"suffix":""},{"dropping-particle":"","family":"Roen","given":"Katrina","non-dropping-particle":"","parse-names":false,"suffix":""},{"dropping-particle":"","family":"Duffy","given":"Steven","non-dropping-particle":"","parse-names":false,"suffix":""}],"id":"ITEM-1","issued":{"date-parts":[["2006"]]},"publisher":"Lancaster University","title":"Guidance on the conduct of narrative synthesis in systematic reviews: A product from the ESRC Methods Programme","type":"report"},"uris":["http://www.mendeley.com/documents/?uuid=ea64ef40-c7f4-4135-a75e-034d946b5917"]}],"mendeley":{"formattedCitation":"(2)","plainTextFormattedCitation":"(2)","previouslyFormattedCitation":"(2)"},"properties":{"noteIndex":0},"schema":"https://github.com/citation-style-language/schema/raw/master/csl-citation.json"}</w:instrText>
      </w:r>
      <w:r w:rsidR="00803690">
        <w:rPr>
          <w:rFonts w:ascii="Times New Roman" w:hAnsi="Times New Roman" w:cs="Times New Roman"/>
          <w:sz w:val="20"/>
          <w:szCs w:val="20"/>
        </w:rPr>
        <w:fldChar w:fldCharType="separate"/>
      </w:r>
      <w:r w:rsidR="00803690" w:rsidRPr="00803690">
        <w:rPr>
          <w:rFonts w:ascii="Times New Roman" w:hAnsi="Times New Roman" w:cs="Times New Roman"/>
          <w:noProof/>
          <w:sz w:val="20"/>
          <w:szCs w:val="20"/>
        </w:rPr>
        <w:t>(2)</w:t>
      </w:r>
      <w:r w:rsidR="00803690">
        <w:rPr>
          <w:rFonts w:ascii="Times New Roman" w:hAnsi="Times New Roman" w:cs="Times New Roman"/>
          <w:sz w:val="20"/>
          <w:szCs w:val="20"/>
        </w:rPr>
        <w:fldChar w:fldCharType="end"/>
      </w:r>
      <w:r w:rsidRPr="00EC6DA5">
        <w:rPr>
          <w:rFonts w:ascii="Times New Roman" w:hAnsi="Times New Roman" w:cs="Times New Roman"/>
          <w:sz w:val="20"/>
          <w:szCs w:val="20"/>
        </w:rPr>
        <w:t xml:space="preserve">. On the study level this includes the following four criteria on which each study will be judged (see Table </w:t>
      </w:r>
      <w:r>
        <w:rPr>
          <w:rFonts w:ascii="Times New Roman" w:hAnsi="Times New Roman" w:cs="Times New Roman"/>
          <w:sz w:val="20"/>
          <w:szCs w:val="20"/>
        </w:rPr>
        <w:t>1</w:t>
      </w:r>
      <w:r w:rsidRPr="00EC6DA5">
        <w:rPr>
          <w:rFonts w:ascii="Times New Roman" w:hAnsi="Times New Roman" w:cs="Times New Roman"/>
          <w:sz w:val="20"/>
          <w:szCs w:val="20"/>
        </w:rPr>
        <w:t xml:space="preserve"> below):</w:t>
      </w:r>
    </w:p>
    <w:p w14:paraId="00D20305" w14:textId="77777777" w:rsidR="00EC6DA5" w:rsidRPr="00EC6DA5" w:rsidRDefault="00EC6DA5" w:rsidP="00EC6DA5">
      <w:pPr>
        <w:numPr>
          <w:ilvl w:val="0"/>
          <w:numId w:val="1"/>
        </w:numPr>
        <w:spacing w:line="480" w:lineRule="auto"/>
        <w:rPr>
          <w:rFonts w:ascii="Times New Roman" w:hAnsi="Times New Roman" w:cs="Times New Roman"/>
          <w:sz w:val="20"/>
          <w:szCs w:val="20"/>
        </w:rPr>
      </w:pPr>
      <w:r w:rsidRPr="00EC6DA5">
        <w:rPr>
          <w:rFonts w:ascii="Times New Roman" w:hAnsi="Times New Roman" w:cs="Times New Roman"/>
          <w:sz w:val="20"/>
          <w:szCs w:val="20"/>
        </w:rPr>
        <w:t>Weight of evidence A (WOA)– Trustworthiness [taken from the quality assessment score, score obtained from quality assessment score ranges from 0 – 1: 0 – 0.333 scored as low, 0.334 – 0.666 scored as medium, 0.667 – 1 scored as high]; For fMRI papers an assessment was done using relevant criteria from the Standard Quality Assessment. Specifically questions related to analysis and results were excluded but the fMRI methodology was assessed for robustness. This was done collaboratively by the authors.</w:t>
      </w:r>
    </w:p>
    <w:p w14:paraId="13CA82CD" w14:textId="77777777" w:rsidR="00EC6DA5" w:rsidRPr="00EC6DA5" w:rsidRDefault="00EC6DA5" w:rsidP="00EC6DA5">
      <w:pPr>
        <w:numPr>
          <w:ilvl w:val="0"/>
          <w:numId w:val="1"/>
        </w:numPr>
        <w:spacing w:line="480" w:lineRule="auto"/>
        <w:rPr>
          <w:rFonts w:ascii="Times New Roman" w:hAnsi="Times New Roman" w:cs="Times New Roman"/>
          <w:sz w:val="20"/>
          <w:szCs w:val="20"/>
        </w:rPr>
      </w:pPr>
      <w:r w:rsidRPr="00EC6DA5">
        <w:rPr>
          <w:rFonts w:ascii="Times New Roman" w:hAnsi="Times New Roman" w:cs="Times New Roman"/>
          <w:sz w:val="20"/>
          <w:szCs w:val="20"/>
        </w:rPr>
        <w:t>Weight of Evidence B (WOB) – appropriateness of the studies’ research design in terms of the current research question. This reflects the quality of the eligibility criteria. If the eligibility criteria were specific enough, then all studies should contribute to the interpretation of the body of evidence;</w:t>
      </w:r>
    </w:p>
    <w:p w14:paraId="5B08BDDA" w14:textId="77777777" w:rsidR="00EC6DA5" w:rsidRPr="00EC6DA5" w:rsidRDefault="00EC6DA5" w:rsidP="00EC6DA5">
      <w:pPr>
        <w:numPr>
          <w:ilvl w:val="0"/>
          <w:numId w:val="1"/>
        </w:numPr>
        <w:spacing w:line="480" w:lineRule="auto"/>
        <w:rPr>
          <w:rFonts w:ascii="Times New Roman" w:hAnsi="Times New Roman" w:cs="Times New Roman"/>
          <w:sz w:val="20"/>
          <w:szCs w:val="20"/>
        </w:rPr>
      </w:pPr>
      <w:r w:rsidRPr="00EC6DA5">
        <w:rPr>
          <w:rFonts w:ascii="Times New Roman" w:hAnsi="Times New Roman" w:cs="Times New Roman"/>
          <w:sz w:val="20"/>
          <w:szCs w:val="20"/>
        </w:rPr>
        <w:t>Weight of Evidence C (WOC) – This refers to the focus of the studies and whether their findings are generalizable to the question in hand;</w:t>
      </w:r>
    </w:p>
    <w:p w14:paraId="79682F31" w14:textId="77777777" w:rsidR="00EC6DA5" w:rsidRPr="00EC6DA5" w:rsidRDefault="00EC6DA5" w:rsidP="00EC6DA5">
      <w:pPr>
        <w:numPr>
          <w:ilvl w:val="0"/>
          <w:numId w:val="1"/>
        </w:numPr>
        <w:spacing w:line="480" w:lineRule="auto"/>
        <w:rPr>
          <w:rFonts w:ascii="Times New Roman" w:hAnsi="Times New Roman" w:cs="Times New Roman"/>
          <w:sz w:val="20"/>
          <w:szCs w:val="20"/>
        </w:rPr>
      </w:pPr>
      <w:r w:rsidRPr="00EC6DA5">
        <w:rPr>
          <w:rFonts w:ascii="Times New Roman" w:hAnsi="Times New Roman" w:cs="Times New Roman"/>
          <w:sz w:val="20"/>
          <w:szCs w:val="20"/>
        </w:rPr>
        <w:t>Weight of Evidence D (WOD) – This refers to the overall score for each study, which is su</w:t>
      </w:r>
      <w:r>
        <w:rPr>
          <w:rFonts w:ascii="Times New Roman" w:hAnsi="Times New Roman" w:cs="Times New Roman"/>
          <w:sz w:val="20"/>
          <w:szCs w:val="20"/>
        </w:rPr>
        <w:t xml:space="preserve">m of the other three components. This is the score that is given to each study in Tables 1 and 2 in the main manuscript referred to as </w:t>
      </w:r>
      <w:proofErr w:type="spellStart"/>
      <w:r>
        <w:rPr>
          <w:rFonts w:ascii="Times New Roman" w:hAnsi="Times New Roman" w:cs="Times New Roman"/>
          <w:sz w:val="20"/>
          <w:szCs w:val="20"/>
        </w:rPr>
        <w:t>WoE</w:t>
      </w:r>
      <w:proofErr w:type="spellEnd"/>
      <w:r>
        <w:rPr>
          <w:rFonts w:ascii="Times New Roman" w:hAnsi="Times New Roman" w:cs="Times New Roman"/>
          <w:sz w:val="20"/>
          <w:szCs w:val="20"/>
        </w:rPr>
        <w:t xml:space="preserve"> (Weight of evidence).</w:t>
      </w:r>
    </w:p>
    <w:p w14:paraId="20DA39DE" w14:textId="2C6241A9" w:rsidR="00EC6DA5" w:rsidRDefault="00EC6DA5" w:rsidP="00B11AC0">
      <w:pPr>
        <w:pStyle w:val="Caption"/>
        <w:keepNext/>
        <w:spacing w:line="480" w:lineRule="auto"/>
        <w:ind w:firstLine="568"/>
        <w:rPr>
          <w:rFonts w:ascii="Times New Roman" w:hAnsi="Times New Roman" w:cs="Times New Roman"/>
          <w:iCs w:val="0"/>
          <w:sz w:val="20"/>
          <w:szCs w:val="20"/>
        </w:rPr>
      </w:pPr>
      <w:r w:rsidRPr="00EC6DA5">
        <w:rPr>
          <w:rFonts w:ascii="Times New Roman" w:hAnsi="Times New Roman" w:cs="Times New Roman"/>
          <w:i w:val="0"/>
          <w:color w:val="auto"/>
          <w:sz w:val="20"/>
          <w:szCs w:val="20"/>
        </w:rPr>
        <w:t xml:space="preserve">Results for the overall weight of evidence and the sub-sections are shown below in Table </w:t>
      </w:r>
      <w:r>
        <w:rPr>
          <w:rFonts w:ascii="Times New Roman" w:hAnsi="Times New Roman" w:cs="Times New Roman"/>
          <w:i w:val="0"/>
          <w:color w:val="auto"/>
          <w:sz w:val="20"/>
          <w:szCs w:val="20"/>
        </w:rPr>
        <w:t>2</w:t>
      </w:r>
      <w:r w:rsidRPr="00EC6DA5">
        <w:rPr>
          <w:rFonts w:ascii="Times New Roman" w:hAnsi="Times New Roman" w:cs="Times New Roman"/>
          <w:i w:val="0"/>
          <w:color w:val="auto"/>
          <w:sz w:val="20"/>
          <w:szCs w:val="20"/>
        </w:rPr>
        <w:t>.</w:t>
      </w:r>
    </w:p>
    <w:p w14:paraId="6EEAB55D" w14:textId="77777777" w:rsidR="00EC6DA5" w:rsidRPr="00EC6DA5" w:rsidRDefault="00EC6DA5" w:rsidP="00EC6DA5">
      <w:pPr>
        <w:pStyle w:val="Caption"/>
        <w:keepNext/>
        <w:rPr>
          <w:rFonts w:ascii="Times New Roman" w:hAnsi="Times New Roman" w:cs="Times New Roman"/>
          <w:color w:val="auto"/>
          <w:sz w:val="20"/>
          <w:szCs w:val="20"/>
        </w:rPr>
      </w:pPr>
      <w:r w:rsidRPr="00EC6DA5">
        <w:rPr>
          <w:rFonts w:ascii="Times New Roman" w:hAnsi="Times New Roman" w:cs="Times New Roman"/>
          <w:i w:val="0"/>
          <w:color w:val="auto"/>
          <w:sz w:val="20"/>
          <w:szCs w:val="20"/>
        </w:rPr>
        <w:t xml:space="preserve">Table </w:t>
      </w:r>
      <w:r>
        <w:rPr>
          <w:rFonts w:ascii="Times New Roman" w:hAnsi="Times New Roman" w:cs="Times New Roman"/>
          <w:i w:val="0"/>
          <w:color w:val="auto"/>
          <w:sz w:val="20"/>
          <w:szCs w:val="20"/>
        </w:rPr>
        <w:t>1</w:t>
      </w:r>
      <w:r w:rsidRPr="00EC6DA5">
        <w:rPr>
          <w:rFonts w:ascii="Times New Roman" w:hAnsi="Times New Roman" w:cs="Times New Roman"/>
          <w:color w:val="auto"/>
          <w:sz w:val="20"/>
          <w:szCs w:val="20"/>
        </w:rPr>
        <w:t xml:space="preserve"> </w:t>
      </w:r>
      <w:r w:rsidRPr="00B11AC0">
        <w:rPr>
          <w:rFonts w:ascii="Times New Roman" w:hAnsi="Times New Roman" w:cs="Times New Roman"/>
          <w:i w:val="0"/>
          <w:color w:val="auto"/>
          <w:sz w:val="20"/>
          <w:szCs w:val="20"/>
        </w:rPr>
        <w:t>Weightings for Weight of Evidence C</w:t>
      </w:r>
    </w:p>
    <w:tbl>
      <w:tblPr>
        <w:tblStyle w:val="TableGrid"/>
        <w:tblpPr w:leftFromText="180" w:rightFromText="180" w:vertAnchor="text" w:horzAnchor="margin" w:tblpY="217"/>
        <w:tblW w:w="9009" w:type="dxa"/>
        <w:tblLook w:val="04A0" w:firstRow="1" w:lastRow="0" w:firstColumn="1" w:lastColumn="0" w:noHBand="0" w:noVBand="1"/>
      </w:tblPr>
      <w:tblGrid>
        <w:gridCol w:w="1010"/>
        <w:gridCol w:w="5794"/>
        <w:gridCol w:w="2205"/>
      </w:tblGrid>
      <w:tr w:rsidR="00EC6DA5" w:rsidRPr="00EC6DA5" w14:paraId="26B0106A" w14:textId="77777777" w:rsidTr="0022322C">
        <w:trPr>
          <w:trHeight w:val="260"/>
        </w:trPr>
        <w:tc>
          <w:tcPr>
            <w:tcW w:w="1010" w:type="dxa"/>
            <w:hideMark/>
          </w:tcPr>
          <w:p w14:paraId="3D3CA812" w14:textId="77777777" w:rsidR="00EC6DA5" w:rsidRPr="00B11AC0" w:rsidRDefault="00EC6DA5" w:rsidP="003E0486">
            <w:pPr>
              <w:jc w:val="center"/>
              <w:rPr>
                <w:rFonts w:ascii="Times New Roman" w:eastAsia="Times New Roman" w:hAnsi="Times New Roman" w:cs="Times New Roman"/>
                <w:b/>
                <w:sz w:val="20"/>
                <w:szCs w:val="20"/>
                <w:lang w:eastAsia="en-GB"/>
              </w:rPr>
            </w:pPr>
            <w:r w:rsidRPr="00B11AC0">
              <w:rPr>
                <w:rFonts w:ascii="Times New Roman" w:eastAsia="Times New Roman" w:hAnsi="Times New Roman" w:cs="Times New Roman"/>
                <w:b/>
                <w:sz w:val="20"/>
                <w:szCs w:val="20"/>
                <w:lang w:eastAsia="en-GB"/>
              </w:rPr>
              <w:t>Criteria</w:t>
            </w:r>
          </w:p>
        </w:tc>
        <w:tc>
          <w:tcPr>
            <w:tcW w:w="5794" w:type="dxa"/>
            <w:hideMark/>
          </w:tcPr>
          <w:p w14:paraId="5B089AF8" w14:textId="77777777" w:rsidR="00EC6DA5" w:rsidRPr="00B11AC0" w:rsidRDefault="00EC6DA5" w:rsidP="003E0486">
            <w:pPr>
              <w:jc w:val="center"/>
              <w:rPr>
                <w:rFonts w:ascii="Times New Roman" w:eastAsia="Times New Roman" w:hAnsi="Times New Roman" w:cs="Times New Roman"/>
                <w:b/>
                <w:sz w:val="20"/>
                <w:szCs w:val="20"/>
                <w:lang w:eastAsia="en-GB"/>
              </w:rPr>
            </w:pPr>
            <w:r w:rsidRPr="00B11AC0">
              <w:rPr>
                <w:rFonts w:ascii="Times New Roman" w:eastAsia="Times New Roman" w:hAnsi="Times New Roman" w:cs="Times New Roman"/>
                <w:b/>
                <w:sz w:val="20"/>
                <w:szCs w:val="20"/>
                <w:lang w:eastAsia="en-GB"/>
              </w:rPr>
              <w:t>Weightings</w:t>
            </w:r>
          </w:p>
        </w:tc>
        <w:tc>
          <w:tcPr>
            <w:tcW w:w="2205" w:type="dxa"/>
            <w:hideMark/>
          </w:tcPr>
          <w:p w14:paraId="742E1387" w14:textId="77777777" w:rsidR="00EC6DA5" w:rsidRPr="00B11AC0" w:rsidRDefault="00EC6DA5" w:rsidP="003E0486">
            <w:pPr>
              <w:jc w:val="center"/>
              <w:rPr>
                <w:rFonts w:ascii="Times New Roman" w:eastAsia="Times New Roman" w:hAnsi="Times New Roman" w:cs="Times New Roman"/>
                <w:b/>
                <w:sz w:val="20"/>
                <w:szCs w:val="20"/>
                <w:lang w:eastAsia="en-GB"/>
              </w:rPr>
            </w:pPr>
            <w:r w:rsidRPr="00B11AC0">
              <w:rPr>
                <w:rFonts w:ascii="Times New Roman" w:eastAsia="Times New Roman" w:hAnsi="Times New Roman" w:cs="Times New Roman"/>
                <w:b/>
                <w:sz w:val="20"/>
                <w:szCs w:val="20"/>
                <w:lang w:eastAsia="en-GB"/>
              </w:rPr>
              <w:t>Rationale</w:t>
            </w:r>
          </w:p>
        </w:tc>
      </w:tr>
      <w:tr w:rsidR="00EC6DA5" w:rsidRPr="00EC6DA5" w14:paraId="3D0BB384" w14:textId="77777777" w:rsidTr="0022322C">
        <w:trPr>
          <w:trHeight w:val="688"/>
        </w:trPr>
        <w:tc>
          <w:tcPr>
            <w:tcW w:w="1010" w:type="dxa"/>
            <w:vMerge w:val="restart"/>
            <w:hideMark/>
          </w:tcPr>
          <w:p w14:paraId="4B727B6A" w14:textId="77777777" w:rsidR="00EC6DA5" w:rsidRPr="00B11AC0" w:rsidRDefault="00EC6DA5" w:rsidP="003E0486">
            <w:pPr>
              <w:jc w:val="center"/>
              <w:rPr>
                <w:rFonts w:ascii="Times New Roman" w:eastAsia="Times New Roman" w:hAnsi="Times New Roman" w:cs="Times New Roman"/>
                <w:b/>
                <w:sz w:val="20"/>
                <w:szCs w:val="20"/>
                <w:lang w:eastAsia="en-GB"/>
              </w:rPr>
            </w:pPr>
            <w:r w:rsidRPr="00B11AC0">
              <w:rPr>
                <w:rFonts w:ascii="Times New Roman" w:eastAsia="Times New Roman" w:hAnsi="Times New Roman" w:cs="Times New Roman"/>
                <w:b/>
                <w:sz w:val="20"/>
                <w:szCs w:val="20"/>
                <w:lang w:eastAsia="en-GB"/>
              </w:rPr>
              <w:t>Sample</w:t>
            </w:r>
          </w:p>
        </w:tc>
        <w:tc>
          <w:tcPr>
            <w:tcW w:w="5794" w:type="dxa"/>
            <w:hideMark/>
          </w:tcPr>
          <w:p w14:paraId="01F5613C" w14:textId="77777777" w:rsidR="00EC6DA5" w:rsidRPr="00EC6DA5" w:rsidRDefault="00EC6DA5" w:rsidP="003E0486">
            <w:pP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3. (high) Fully describes sample (e.g. Diagnosis criteria (ADOS, ADI-R, clinical diagnosis, 3Di), Gender ratio, Age (mean, SD), FSIQ/VIQ/PIQ or other intelligence measures (mean and SD), Presence or absence of additional diagnosis was specified (TD and ASD), specifies the characteristics that TD individuals were matched to ASD individuals)</w:t>
            </w:r>
          </w:p>
        </w:tc>
        <w:tc>
          <w:tcPr>
            <w:tcW w:w="2205" w:type="dxa"/>
            <w:vMerge w:val="restart"/>
            <w:hideMark/>
          </w:tcPr>
          <w:p w14:paraId="3D9FF877" w14:textId="77777777" w:rsidR="00EC6DA5" w:rsidRPr="00EC6DA5" w:rsidRDefault="00EC6DA5" w:rsidP="003E0486">
            <w:pPr>
              <w:jc w:val="cente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This will allow to determine how generalizable the findings are to a wider population of individuals on the autism spectrum</w:t>
            </w:r>
          </w:p>
        </w:tc>
      </w:tr>
      <w:tr w:rsidR="00EC6DA5" w:rsidRPr="00EC6DA5" w14:paraId="01D2AD7D" w14:textId="77777777" w:rsidTr="0022322C">
        <w:trPr>
          <w:trHeight w:val="688"/>
        </w:trPr>
        <w:tc>
          <w:tcPr>
            <w:tcW w:w="1010" w:type="dxa"/>
            <w:vMerge/>
            <w:hideMark/>
          </w:tcPr>
          <w:p w14:paraId="04F2A7F9" w14:textId="77777777" w:rsidR="00EC6DA5" w:rsidRPr="00B11AC0" w:rsidRDefault="00EC6DA5" w:rsidP="003E0486">
            <w:pPr>
              <w:jc w:val="center"/>
              <w:rPr>
                <w:rFonts w:ascii="Times New Roman" w:eastAsia="Times New Roman" w:hAnsi="Times New Roman" w:cs="Times New Roman"/>
                <w:b/>
                <w:sz w:val="20"/>
                <w:szCs w:val="20"/>
                <w:lang w:eastAsia="en-GB"/>
              </w:rPr>
            </w:pPr>
          </w:p>
        </w:tc>
        <w:tc>
          <w:tcPr>
            <w:tcW w:w="5794" w:type="dxa"/>
            <w:hideMark/>
          </w:tcPr>
          <w:p w14:paraId="6C22A6D7" w14:textId="77777777" w:rsidR="00EC6DA5" w:rsidRPr="00EC6DA5" w:rsidRDefault="00EC6DA5" w:rsidP="003E0486">
            <w:pP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2. (medium) Misses or not fully specifies one or two of the above listed sample characteristics (excluding diagnosis criteria as this was part of the eligibility criteria)</w:t>
            </w:r>
          </w:p>
        </w:tc>
        <w:tc>
          <w:tcPr>
            <w:tcW w:w="2205" w:type="dxa"/>
            <w:vMerge/>
            <w:hideMark/>
          </w:tcPr>
          <w:p w14:paraId="08676678" w14:textId="77777777" w:rsidR="00EC6DA5" w:rsidRPr="00EC6DA5" w:rsidRDefault="00EC6DA5" w:rsidP="003E0486">
            <w:pPr>
              <w:jc w:val="center"/>
              <w:rPr>
                <w:rFonts w:ascii="Times New Roman" w:eastAsia="Times New Roman" w:hAnsi="Times New Roman" w:cs="Times New Roman"/>
                <w:sz w:val="20"/>
                <w:szCs w:val="20"/>
                <w:lang w:eastAsia="en-GB"/>
              </w:rPr>
            </w:pPr>
          </w:p>
        </w:tc>
      </w:tr>
      <w:tr w:rsidR="00EC6DA5" w:rsidRPr="00EC6DA5" w14:paraId="637607F6" w14:textId="77777777" w:rsidTr="0022322C">
        <w:trPr>
          <w:trHeight w:val="503"/>
        </w:trPr>
        <w:tc>
          <w:tcPr>
            <w:tcW w:w="1010" w:type="dxa"/>
            <w:vMerge/>
            <w:hideMark/>
          </w:tcPr>
          <w:p w14:paraId="0A56481D" w14:textId="77777777" w:rsidR="00EC6DA5" w:rsidRPr="00B11AC0" w:rsidRDefault="00EC6DA5" w:rsidP="003E0486">
            <w:pPr>
              <w:jc w:val="center"/>
              <w:rPr>
                <w:rFonts w:ascii="Times New Roman" w:eastAsia="Times New Roman" w:hAnsi="Times New Roman" w:cs="Times New Roman"/>
                <w:b/>
                <w:sz w:val="20"/>
                <w:szCs w:val="20"/>
                <w:lang w:eastAsia="en-GB"/>
              </w:rPr>
            </w:pPr>
          </w:p>
        </w:tc>
        <w:tc>
          <w:tcPr>
            <w:tcW w:w="5794" w:type="dxa"/>
            <w:hideMark/>
          </w:tcPr>
          <w:p w14:paraId="2B1940C1" w14:textId="77777777" w:rsidR="00EC6DA5" w:rsidRPr="00EC6DA5" w:rsidRDefault="00EC6DA5" w:rsidP="003E0486">
            <w:pP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1. (low) Misses more than two of the above listed sample characteristics</w:t>
            </w:r>
          </w:p>
        </w:tc>
        <w:tc>
          <w:tcPr>
            <w:tcW w:w="2205" w:type="dxa"/>
            <w:vMerge/>
            <w:hideMark/>
          </w:tcPr>
          <w:p w14:paraId="02D5E9C6" w14:textId="77777777" w:rsidR="00EC6DA5" w:rsidRPr="00EC6DA5" w:rsidRDefault="00EC6DA5" w:rsidP="003E0486">
            <w:pPr>
              <w:jc w:val="center"/>
              <w:rPr>
                <w:rFonts w:ascii="Times New Roman" w:eastAsia="Times New Roman" w:hAnsi="Times New Roman" w:cs="Times New Roman"/>
                <w:sz w:val="20"/>
                <w:szCs w:val="20"/>
                <w:lang w:eastAsia="en-GB"/>
              </w:rPr>
            </w:pPr>
          </w:p>
        </w:tc>
      </w:tr>
      <w:tr w:rsidR="00EC6DA5" w:rsidRPr="00EC6DA5" w14:paraId="12997D1F" w14:textId="77777777" w:rsidTr="0022322C">
        <w:trPr>
          <w:trHeight w:val="688"/>
        </w:trPr>
        <w:tc>
          <w:tcPr>
            <w:tcW w:w="1010" w:type="dxa"/>
            <w:vMerge w:val="restart"/>
            <w:hideMark/>
          </w:tcPr>
          <w:p w14:paraId="421C6550" w14:textId="77777777" w:rsidR="00EC6DA5" w:rsidRPr="00B11AC0" w:rsidRDefault="00EC6DA5" w:rsidP="003E0486">
            <w:pPr>
              <w:jc w:val="center"/>
              <w:rPr>
                <w:rFonts w:ascii="Times New Roman" w:eastAsia="Times New Roman" w:hAnsi="Times New Roman" w:cs="Times New Roman"/>
                <w:b/>
                <w:sz w:val="20"/>
                <w:szCs w:val="20"/>
                <w:lang w:eastAsia="en-GB"/>
              </w:rPr>
            </w:pPr>
            <w:r w:rsidRPr="00B11AC0">
              <w:rPr>
                <w:rFonts w:ascii="Times New Roman" w:eastAsia="Times New Roman" w:hAnsi="Times New Roman" w:cs="Times New Roman"/>
                <w:b/>
                <w:sz w:val="20"/>
                <w:szCs w:val="20"/>
                <w:lang w:eastAsia="en-GB"/>
              </w:rPr>
              <w:lastRenderedPageBreak/>
              <w:t>Task</w:t>
            </w:r>
          </w:p>
        </w:tc>
        <w:tc>
          <w:tcPr>
            <w:tcW w:w="5794" w:type="dxa"/>
            <w:hideMark/>
          </w:tcPr>
          <w:p w14:paraId="5667874D" w14:textId="77777777" w:rsidR="00EC6DA5" w:rsidRPr="00EC6DA5" w:rsidRDefault="00EC6DA5" w:rsidP="003E0486">
            <w:pP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3. (high) Fully describes the paradigm used, the procedure and the participants’ task during the experiment; the procedure is randomised/counterbalanced</w:t>
            </w:r>
          </w:p>
        </w:tc>
        <w:tc>
          <w:tcPr>
            <w:tcW w:w="2205" w:type="dxa"/>
            <w:vMerge w:val="restart"/>
            <w:hideMark/>
          </w:tcPr>
          <w:p w14:paraId="5CBE7B9F" w14:textId="77777777" w:rsidR="00EC6DA5" w:rsidRPr="00EC6DA5" w:rsidRDefault="00EC6DA5" w:rsidP="003E0486">
            <w:pPr>
              <w:jc w:val="cente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This will allow us to judge specific characteristics of the task and whether they could have contributed to any of the findings</w:t>
            </w:r>
          </w:p>
        </w:tc>
      </w:tr>
      <w:tr w:rsidR="00EC6DA5" w:rsidRPr="00EC6DA5" w14:paraId="10B7FC92" w14:textId="77777777" w:rsidTr="0022322C">
        <w:trPr>
          <w:trHeight w:val="688"/>
        </w:trPr>
        <w:tc>
          <w:tcPr>
            <w:tcW w:w="1010" w:type="dxa"/>
            <w:vMerge/>
            <w:hideMark/>
          </w:tcPr>
          <w:p w14:paraId="2561D97E" w14:textId="77777777" w:rsidR="00EC6DA5" w:rsidRPr="00EC6DA5" w:rsidRDefault="00EC6DA5" w:rsidP="003E0486">
            <w:pPr>
              <w:rPr>
                <w:rFonts w:ascii="Times New Roman" w:eastAsia="Times New Roman" w:hAnsi="Times New Roman" w:cs="Times New Roman"/>
                <w:sz w:val="20"/>
                <w:szCs w:val="20"/>
                <w:lang w:eastAsia="en-GB"/>
              </w:rPr>
            </w:pPr>
          </w:p>
        </w:tc>
        <w:tc>
          <w:tcPr>
            <w:tcW w:w="5794" w:type="dxa"/>
            <w:hideMark/>
          </w:tcPr>
          <w:p w14:paraId="35E17856" w14:textId="77777777" w:rsidR="00EC6DA5" w:rsidRPr="00EC6DA5" w:rsidRDefault="00EC6DA5" w:rsidP="003E0486">
            <w:pP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2. (medium) Elements about the paradigm are missing or participant’s task is not clearly stated.</w:t>
            </w:r>
          </w:p>
        </w:tc>
        <w:tc>
          <w:tcPr>
            <w:tcW w:w="2205" w:type="dxa"/>
            <w:vMerge/>
            <w:hideMark/>
          </w:tcPr>
          <w:p w14:paraId="25D2529C" w14:textId="77777777" w:rsidR="00EC6DA5" w:rsidRPr="00EC6DA5" w:rsidRDefault="00EC6DA5" w:rsidP="003E0486">
            <w:pPr>
              <w:rPr>
                <w:rFonts w:ascii="Times New Roman" w:eastAsia="Times New Roman" w:hAnsi="Times New Roman" w:cs="Times New Roman"/>
                <w:sz w:val="20"/>
                <w:szCs w:val="20"/>
                <w:lang w:eastAsia="en-GB"/>
              </w:rPr>
            </w:pPr>
          </w:p>
        </w:tc>
      </w:tr>
      <w:tr w:rsidR="00EC6DA5" w:rsidRPr="00EC6DA5" w14:paraId="2BAA6568" w14:textId="77777777" w:rsidTr="0022322C">
        <w:trPr>
          <w:trHeight w:val="688"/>
        </w:trPr>
        <w:tc>
          <w:tcPr>
            <w:tcW w:w="1010" w:type="dxa"/>
            <w:vMerge/>
            <w:hideMark/>
          </w:tcPr>
          <w:p w14:paraId="7D6134F8" w14:textId="77777777" w:rsidR="00EC6DA5" w:rsidRPr="00EC6DA5" w:rsidRDefault="00EC6DA5" w:rsidP="003E0486">
            <w:pPr>
              <w:rPr>
                <w:rFonts w:ascii="Times New Roman" w:eastAsia="Times New Roman" w:hAnsi="Times New Roman" w:cs="Times New Roman"/>
                <w:sz w:val="20"/>
                <w:szCs w:val="20"/>
                <w:lang w:eastAsia="en-GB"/>
              </w:rPr>
            </w:pPr>
          </w:p>
        </w:tc>
        <w:tc>
          <w:tcPr>
            <w:tcW w:w="5794" w:type="dxa"/>
            <w:hideMark/>
          </w:tcPr>
          <w:p w14:paraId="1539F652" w14:textId="77777777" w:rsidR="00EC6DA5" w:rsidRPr="00EC6DA5" w:rsidRDefault="00EC6DA5" w:rsidP="003E0486">
            <w:pPr>
              <w:rPr>
                <w:rFonts w:ascii="Times New Roman" w:eastAsia="Times New Roman" w:hAnsi="Times New Roman" w:cs="Times New Roman"/>
                <w:sz w:val="20"/>
                <w:szCs w:val="20"/>
                <w:lang w:eastAsia="en-GB"/>
              </w:rPr>
            </w:pPr>
            <w:r w:rsidRPr="00EC6DA5">
              <w:rPr>
                <w:rFonts w:ascii="Times New Roman" w:eastAsia="Times New Roman" w:hAnsi="Times New Roman" w:cs="Times New Roman"/>
                <w:sz w:val="20"/>
                <w:szCs w:val="20"/>
                <w:lang w:eastAsia="en-GB"/>
              </w:rPr>
              <w:t>1. (low) The paradigm is poorly described, participants’ task is not specified</w:t>
            </w:r>
          </w:p>
        </w:tc>
        <w:tc>
          <w:tcPr>
            <w:tcW w:w="2205" w:type="dxa"/>
            <w:vMerge/>
            <w:hideMark/>
          </w:tcPr>
          <w:p w14:paraId="6BAB74BD" w14:textId="77777777" w:rsidR="00EC6DA5" w:rsidRPr="00EC6DA5" w:rsidRDefault="00EC6DA5" w:rsidP="003E0486">
            <w:pPr>
              <w:rPr>
                <w:rFonts w:ascii="Times New Roman" w:eastAsia="Times New Roman" w:hAnsi="Times New Roman" w:cs="Times New Roman"/>
                <w:sz w:val="20"/>
                <w:szCs w:val="20"/>
                <w:lang w:eastAsia="en-GB"/>
              </w:rPr>
            </w:pPr>
          </w:p>
        </w:tc>
      </w:tr>
    </w:tbl>
    <w:p w14:paraId="1A3F689D" w14:textId="079CF50F" w:rsidR="00EC6DA5" w:rsidRDefault="00EC6DA5">
      <w:pPr>
        <w:rPr>
          <w:rFonts w:ascii="Times New Roman" w:hAnsi="Times New Roman" w:cs="Times New Roman"/>
          <w:iCs/>
          <w:sz w:val="20"/>
          <w:szCs w:val="20"/>
        </w:rPr>
      </w:pPr>
    </w:p>
    <w:p w14:paraId="0D9D0A75" w14:textId="77777777" w:rsidR="00EC6DA5" w:rsidRPr="00EC6DA5" w:rsidRDefault="00EC6DA5" w:rsidP="00EC6DA5">
      <w:pPr>
        <w:pStyle w:val="Caption"/>
        <w:keepNext/>
        <w:spacing w:before="240"/>
        <w:rPr>
          <w:rFonts w:ascii="Times New Roman" w:hAnsi="Times New Roman" w:cs="Times New Roman"/>
          <w:color w:val="auto"/>
          <w:sz w:val="20"/>
          <w:szCs w:val="20"/>
        </w:rPr>
      </w:pPr>
      <w:r w:rsidRPr="00EC6DA5">
        <w:rPr>
          <w:rFonts w:ascii="Times New Roman" w:hAnsi="Times New Roman" w:cs="Times New Roman"/>
          <w:i w:val="0"/>
          <w:color w:val="auto"/>
          <w:sz w:val="20"/>
          <w:szCs w:val="20"/>
        </w:rPr>
        <w:t xml:space="preserve">Table </w:t>
      </w:r>
      <w:r>
        <w:rPr>
          <w:rFonts w:ascii="Times New Roman" w:hAnsi="Times New Roman" w:cs="Times New Roman"/>
          <w:i w:val="0"/>
          <w:color w:val="auto"/>
          <w:sz w:val="20"/>
          <w:szCs w:val="20"/>
        </w:rPr>
        <w:t>2</w:t>
      </w:r>
      <w:r w:rsidRPr="00EC6DA5">
        <w:rPr>
          <w:rFonts w:ascii="Times New Roman" w:hAnsi="Times New Roman" w:cs="Times New Roman"/>
          <w:i w:val="0"/>
          <w:color w:val="auto"/>
          <w:sz w:val="20"/>
          <w:szCs w:val="20"/>
        </w:rPr>
        <w:t xml:space="preserve"> </w:t>
      </w:r>
      <w:r w:rsidRPr="00B11AC0">
        <w:rPr>
          <w:rFonts w:ascii="Times New Roman" w:hAnsi="Times New Roman" w:cs="Times New Roman"/>
          <w:i w:val="0"/>
          <w:color w:val="auto"/>
          <w:sz w:val="20"/>
          <w:szCs w:val="20"/>
        </w:rPr>
        <w:t>Weight of evidence average scores and standard deviation (SD) for each element.</w:t>
      </w:r>
    </w:p>
    <w:tbl>
      <w:tblPr>
        <w:tblStyle w:val="TableGrid"/>
        <w:tblW w:w="0" w:type="auto"/>
        <w:tblLook w:val="04A0" w:firstRow="1" w:lastRow="0" w:firstColumn="1" w:lastColumn="0" w:noHBand="0" w:noVBand="1"/>
      </w:tblPr>
      <w:tblGrid>
        <w:gridCol w:w="1496"/>
        <w:gridCol w:w="1601"/>
        <w:gridCol w:w="1599"/>
        <w:gridCol w:w="1598"/>
        <w:gridCol w:w="1603"/>
      </w:tblGrid>
      <w:tr w:rsidR="00EC6DA5" w:rsidRPr="00EC6DA5" w14:paraId="3AD9476A" w14:textId="77777777" w:rsidTr="00B11AC0">
        <w:trPr>
          <w:trHeight w:val="490"/>
        </w:trPr>
        <w:tc>
          <w:tcPr>
            <w:tcW w:w="1496" w:type="dxa"/>
            <w:vAlign w:val="center"/>
          </w:tcPr>
          <w:p w14:paraId="5CA6DF8D" w14:textId="77777777" w:rsidR="00EC6DA5" w:rsidRPr="00B11AC0" w:rsidRDefault="00EC6DA5" w:rsidP="00B11AC0">
            <w:pPr>
              <w:jc w:val="center"/>
              <w:rPr>
                <w:rFonts w:ascii="Times New Roman" w:hAnsi="Times New Roman" w:cs="Times New Roman"/>
                <w:b/>
                <w:caps/>
                <w:sz w:val="20"/>
                <w:szCs w:val="20"/>
              </w:rPr>
            </w:pPr>
          </w:p>
        </w:tc>
        <w:tc>
          <w:tcPr>
            <w:tcW w:w="1601" w:type="dxa"/>
            <w:vAlign w:val="center"/>
          </w:tcPr>
          <w:p w14:paraId="08DB1525" w14:textId="77777777" w:rsidR="00EC6DA5" w:rsidRPr="00B11AC0" w:rsidRDefault="00EC6DA5" w:rsidP="00B11AC0">
            <w:pPr>
              <w:jc w:val="center"/>
              <w:rPr>
                <w:rFonts w:ascii="Times New Roman" w:hAnsi="Times New Roman" w:cs="Times New Roman"/>
                <w:b/>
                <w:caps/>
                <w:sz w:val="20"/>
                <w:szCs w:val="20"/>
              </w:rPr>
            </w:pPr>
            <w:proofErr w:type="spellStart"/>
            <w:r w:rsidRPr="00B11AC0">
              <w:rPr>
                <w:rFonts w:ascii="Times New Roman" w:hAnsi="Times New Roman" w:cs="Times New Roman"/>
                <w:b/>
                <w:sz w:val="20"/>
                <w:szCs w:val="20"/>
              </w:rPr>
              <w:t>WoA</w:t>
            </w:r>
            <w:proofErr w:type="spellEnd"/>
          </w:p>
        </w:tc>
        <w:tc>
          <w:tcPr>
            <w:tcW w:w="1599" w:type="dxa"/>
            <w:vAlign w:val="center"/>
          </w:tcPr>
          <w:p w14:paraId="57C6D5A7" w14:textId="77777777" w:rsidR="00EC6DA5" w:rsidRPr="00B11AC0" w:rsidRDefault="00EC6DA5" w:rsidP="00B11AC0">
            <w:pPr>
              <w:jc w:val="center"/>
              <w:rPr>
                <w:rFonts w:ascii="Times New Roman" w:hAnsi="Times New Roman" w:cs="Times New Roman"/>
                <w:b/>
                <w:caps/>
                <w:sz w:val="20"/>
                <w:szCs w:val="20"/>
              </w:rPr>
            </w:pPr>
            <w:proofErr w:type="spellStart"/>
            <w:r w:rsidRPr="00B11AC0">
              <w:rPr>
                <w:rFonts w:ascii="Times New Roman" w:hAnsi="Times New Roman" w:cs="Times New Roman"/>
                <w:b/>
                <w:sz w:val="20"/>
                <w:szCs w:val="20"/>
              </w:rPr>
              <w:t>WoB</w:t>
            </w:r>
            <w:proofErr w:type="spellEnd"/>
          </w:p>
        </w:tc>
        <w:tc>
          <w:tcPr>
            <w:tcW w:w="1598" w:type="dxa"/>
            <w:vAlign w:val="center"/>
          </w:tcPr>
          <w:p w14:paraId="01FF3DC4" w14:textId="77777777" w:rsidR="00EC6DA5" w:rsidRPr="00B11AC0" w:rsidRDefault="00EC6DA5" w:rsidP="00B11AC0">
            <w:pPr>
              <w:jc w:val="center"/>
              <w:rPr>
                <w:rFonts w:ascii="Times New Roman" w:hAnsi="Times New Roman" w:cs="Times New Roman"/>
                <w:b/>
                <w:caps/>
                <w:sz w:val="20"/>
                <w:szCs w:val="20"/>
              </w:rPr>
            </w:pPr>
            <w:proofErr w:type="spellStart"/>
            <w:r w:rsidRPr="00B11AC0">
              <w:rPr>
                <w:rFonts w:ascii="Times New Roman" w:hAnsi="Times New Roman" w:cs="Times New Roman"/>
                <w:b/>
                <w:sz w:val="20"/>
                <w:szCs w:val="20"/>
              </w:rPr>
              <w:t>WoC</w:t>
            </w:r>
            <w:proofErr w:type="spellEnd"/>
          </w:p>
        </w:tc>
        <w:tc>
          <w:tcPr>
            <w:tcW w:w="1603" w:type="dxa"/>
            <w:vAlign w:val="center"/>
          </w:tcPr>
          <w:p w14:paraId="37F1305E" w14:textId="77777777" w:rsidR="00EC6DA5" w:rsidRPr="00B11AC0" w:rsidRDefault="00EC6DA5" w:rsidP="00B11AC0">
            <w:pPr>
              <w:jc w:val="center"/>
              <w:rPr>
                <w:rFonts w:ascii="Times New Roman" w:hAnsi="Times New Roman" w:cs="Times New Roman"/>
                <w:b/>
                <w:caps/>
                <w:sz w:val="20"/>
                <w:szCs w:val="20"/>
              </w:rPr>
            </w:pPr>
            <w:proofErr w:type="spellStart"/>
            <w:r w:rsidRPr="00B11AC0">
              <w:rPr>
                <w:rFonts w:ascii="Times New Roman" w:hAnsi="Times New Roman" w:cs="Times New Roman"/>
                <w:b/>
                <w:sz w:val="20"/>
                <w:szCs w:val="20"/>
              </w:rPr>
              <w:t>WoD</w:t>
            </w:r>
            <w:proofErr w:type="spellEnd"/>
          </w:p>
        </w:tc>
      </w:tr>
      <w:tr w:rsidR="00EC6DA5" w:rsidRPr="00EC6DA5" w14:paraId="23880192" w14:textId="77777777" w:rsidTr="00B11AC0">
        <w:trPr>
          <w:trHeight w:val="490"/>
        </w:trPr>
        <w:tc>
          <w:tcPr>
            <w:tcW w:w="1496" w:type="dxa"/>
            <w:vAlign w:val="center"/>
          </w:tcPr>
          <w:p w14:paraId="3C958001" w14:textId="77777777" w:rsidR="00EC6DA5" w:rsidRPr="00B11AC0" w:rsidRDefault="00EC6DA5" w:rsidP="00B11AC0">
            <w:pPr>
              <w:jc w:val="center"/>
              <w:rPr>
                <w:rFonts w:ascii="Times New Roman" w:hAnsi="Times New Roman" w:cs="Times New Roman"/>
                <w:b/>
                <w:caps/>
                <w:sz w:val="20"/>
                <w:szCs w:val="20"/>
              </w:rPr>
            </w:pPr>
            <w:r w:rsidRPr="00B11AC0">
              <w:rPr>
                <w:rFonts w:ascii="Times New Roman" w:hAnsi="Times New Roman" w:cs="Times New Roman"/>
                <w:b/>
                <w:sz w:val="20"/>
                <w:szCs w:val="20"/>
              </w:rPr>
              <w:t>Average</w:t>
            </w:r>
          </w:p>
        </w:tc>
        <w:tc>
          <w:tcPr>
            <w:tcW w:w="1601" w:type="dxa"/>
            <w:vAlign w:val="center"/>
          </w:tcPr>
          <w:p w14:paraId="4E5C7FAD" w14:textId="5A1D86CD" w:rsidR="00EC6DA5" w:rsidRPr="00EC6DA5" w:rsidRDefault="00EC6DA5" w:rsidP="00790F74">
            <w:pPr>
              <w:jc w:val="center"/>
              <w:rPr>
                <w:rFonts w:ascii="Times New Roman" w:hAnsi="Times New Roman" w:cs="Times New Roman"/>
                <w:sz w:val="20"/>
                <w:szCs w:val="20"/>
              </w:rPr>
            </w:pPr>
            <w:r w:rsidRPr="00EC6DA5">
              <w:rPr>
                <w:rFonts w:ascii="Times New Roman" w:hAnsi="Times New Roman" w:cs="Times New Roman"/>
                <w:sz w:val="20"/>
                <w:szCs w:val="20"/>
              </w:rPr>
              <w:t>2.9</w:t>
            </w:r>
            <w:r w:rsidR="00790F74">
              <w:rPr>
                <w:rFonts w:ascii="Times New Roman" w:hAnsi="Times New Roman" w:cs="Times New Roman"/>
                <w:sz w:val="20"/>
                <w:szCs w:val="20"/>
              </w:rPr>
              <w:t>63</w:t>
            </w:r>
          </w:p>
        </w:tc>
        <w:tc>
          <w:tcPr>
            <w:tcW w:w="1599" w:type="dxa"/>
            <w:vAlign w:val="center"/>
          </w:tcPr>
          <w:p w14:paraId="4D9AFD78" w14:textId="77777777" w:rsidR="00EC6DA5" w:rsidRPr="00EC6DA5" w:rsidRDefault="00EC6DA5" w:rsidP="00B11AC0">
            <w:pPr>
              <w:jc w:val="center"/>
              <w:rPr>
                <w:rFonts w:ascii="Times New Roman" w:hAnsi="Times New Roman" w:cs="Times New Roman"/>
                <w:sz w:val="20"/>
                <w:szCs w:val="20"/>
              </w:rPr>
            </w:pPr>
            <w:r w:rsidRPr="00EC6DA5">
              <w:rPr>
                <w:rFonts w:ascii="Times New Roman" w:hAnsi="Times New Roman" w:cs="Times New Roman"/>
                <w:sz w:val="20"/>
                <w:szCs w:val="20"/>
              </w:rPr>
              <w:t>3</w:t>
            </w:r>
          </w:p>
        </w:tc>
        <w:tc>
          <w:tcPr>
            <w:tcW w:w="1598" w:type="dxa"/>
            <w:vAlign w:val="center"/>
          </w:tcPr>
          <w:p w14:paraId="4DFAB477" w14:textId="39C94B54" w:rsidR="00EC6DA5" w:rsidRPr="00EC6DA5" w:rsidRDefault="007E609A" w:rsidP="00790F74">
            <w:pPr>
              <w:jc w:val="center"/>
              <w:rPr>
                <w:rFonts w:ascii="Times New Roman" w:hAnsi="Times New Roman" w:cs="Times New Roman"/>
                <w:sz w:val="20"/>
                <w:szCs w:val="20"/>
              </w:rPr>
            </w:pPr>
            <w:r>
              <w:rPr>
                <w:rFonts w:ascii="Times New Roman" w:hAnsi="Times New Roman" w:cs="Times New Roman"/>
                <w:sz w:val="20"/>
                <w:szCs w:val="20"/>
              </w:rPr>
              <w:t>2.</w:t>
            </w:r>
            <w:r w:rsidR="00790F74">
              <w:rPr>
                <w:rFonts w:ascii="Times New Roman" w:hAnsi="Times New Roman" w:cs="Times New Roman"/>
                <w:sz w:val="20"/>
                <w:szCs w:val="20"/>
              </w:rPr>
              <w:t>454</w:t>
            </w:r>
          </w:p>
        </w:tc>
        <w:tc>
          <w:tcPr>
            <w:tcW w:w="1603" w:type="dxa"/>
            <w:vAlign w:val="center"/>
          </w:tcPr>
          <w:p w14:paraId="25EA2B33" w14:textId="2771E99E" w:rsidR="00EC6DA5" w:rsidRPr="00EC6DA5" w:rsidRDefault="00EC6DA5" w:rsidP="00790F74">
            <w:pPr>
              <w:jc w:val="center"/>
              <w:rPr>
                <w:rFonts w:ascii="Times New Roman" w:hAnsi="Times New Roman" w:cs="Times New Roman"/>
                <w:sz w:val="20"/>
                <w:szCs w:val="20"/>
              </w:rPr>
            </w:pPr>
            <w:r w:rsidRPr="00EC6DA5">
              <w:rPr>
                <w:rFonts w:ascii="Times New Roman" w:hAnsi="Times New Roman" w:cs="Times New Roman"/>
                <w:sz w:val="20"/>
                <w:szCs w:val="20"/>
              </w:rPr>
              <w:t>8.</w:t>
            </w:r>
            <w:r w:rsidR="00790F74">
              <w:rPr>
                <w:rFonts w:ascii="Times New Roman" w:hAnsi="Times New Roman" w:cs="Times New Roman"/>
                <w:sz w:val="20"/>
                <w:szCs w:val="20"/>
              </w:rPr>
              <w:t>417</w:t>
            </w:r>
          </w:p>
        </w:tc>
      </w:tr>
      <w:tr w:rsidR="00EC6DA5" w:rsidRPr="00EC6DA5" w14:paraId="06BDCD33" w14:textId="77777777" w:rsidTr="00B11AC0">
        <w:trPr>
          <w:trHeight w:val="490"/>
        </w:trPr>
        <w:tc>
          <w:tcPr>
            <w:tcW w:w="1496" w:type="dxa"/>
            <w:vAlign w:val="center"/>
          </w:tcPr>
          <w:p w14:paraId="33B100CD" w14:textId="77777777" w:rsidR="00EC6DA5" w:rsidRPr="00B11AC0" w:rsidRDefault="00EC6DA5" w:rsidP="00B11AC0">
            <w:pPr>
              <w:jc w:val="center"/>
              <w:rPr>
                <w:rFonts w:ascii="Times New Roman" w:hAnsi="Times New Roman" w:cs="Times New Roman"/>
                <w:b/>
                <w:caps/>
                <w:sz w:val="20"/>
                <w:szCs w:val="20"/>
              </w:rPr>
            </w:pPr>
            <w:r w:rsidRPr="00B11AC0">
              <w:rPr>
                <w:rFonts w:ascii="Times New Roman" w:hAnsi="Times New Roman" w:cs="Times New Roman"/>
                <w:b/>
                <w:sz w:val="20"/>
                <w:szCs w:val="20"/>
              </w:rPr>
              <w:t>SD</w:t>
            </w:r>
          </w:p>
        </w:tc>
        <w:tc>
          <w:tcPr>
            <w:tcW w:w="1601" w:type="dxa"/>
            <w:vAlign w:val="center"/>
          </w:tcPr>
          <w:p w14:paraId="28788C3F" w14:textId="581C0AF8" w:rsidR="00EC6DA5" w:rsidRPr="00EC6DA5" w:rsidRDefault="00790F74" w:rsidP="00B11AC0">
            <w:pPr>
              <w:jc w:val="center"/>
              <w:rPr>
                <w:rFonts w:ascii="Times New Roman" w:hAnsi="Times New Roman" w:cs="Times New Roman"/>
                <w:sz w:val="20"/>
                <w:szCs w:val="20"/>
              </w:rPr>
            </w:pPr>
            <w:r>
              <w:rPr>
                <w:rFonts w:ascii="Times New Roman" w:hAnsi="Times New Roman" w:cs="Times New Roman"/>
                <w:sz w:val="20"/>
                <w:szCs w:val="20"/>
              </w:rPr>
              <w:t>0.191</w:t>
            </w:r>
          </w:p>
        </w:tc>
        <w:tc>
          <w:tcPr>
            <w:tcW w:w="1599" w:type="dxa"/>
            <w:vAlign w:val="center"/>
          </w:tcPr>
          <w:p w14:paraId="33A90336" w14:textId="77777777" w:rsidR="00EC6DA5" w:rsidRPr="00EC6DA5" w:rsidRDefault="00EC6DA5" w:rsidP="00B11AC0">
            <w:pPr>
              <w:jc w:val="center"/>
              <w:rPr>
                <w:rFonts w:ascii="Times New Roman" w:hAnsi="Times New Roman" w:cs="Times New Roman"/>
                <w:sz w:val="20"/>
                <w:szCs w:val="20"/>
              </w:rPr>
            </w:pPr>
            <w:r w:rsidRPr="00EC6DA5">
              <w:rPr>
                <w:rFonts w:ascii="Times New Roman" w:hAnsi="Times New Roman" w:cs="Times New Roman"/>
                <w:sz w:val="20"/>
                <w:szCs w:val="20"/>
              </w:rPr>
              <w:t>0</w:t>
            </w:r>
          </w:p>
        </w:tc>
        <w:tc>
          <w:tcPr>
            <w:tcW w:w="1598" w:type="dxa"/>
            <w:vAlign w:val="center"/>
          </w:tcPr>
          <w:p w14:paraId="75ECFC8A" w14:textId="40FFAA50" w:rsidR="00EC6DA5" w:rsidRPr="00EC6DA5" w:rsidRDefault="00EC6DA5" w:rsidP="00790F74">
            <w:pPr>
              <w:jc w:val="center"/>
              <w:rPr>
                <w:rFonts w:ascii="Times New Roman" w:hAnsi="Times New Roman" w:cs="Times New Roman"/>
                <w:sz w:val="20"/>
                <w:szCs w:val="20"/>
              </w:rPr>
            </w:pPr>
            <w:r w:rsidRPr="00EC6DA5">
              <w:rPr>
                <w:rFonts w:ascii="Times New Roman" w:hAnsi="Times New Roman" w:cs="Times New Roman"/>
                <w:sz w:val="20"/>
                <w:szCs w:val="20"/>
              </w:rPr>
              <w:t>0.</w:t>
            </w:r>
            <w:r w:rsidR="00790F74">
              <w:rPr>
                <w:rFonts w:ascii="Times New Roman" w:hAnsi="Times New Roman" w:cs="Times New Roman"/>
                <w:sz w:val="20"/>
                <w:szCs w:val="20"/>
              </w:rPr>
              <w:t>354</w:t>
            </w:r>
          </w:p>
        </w:tc>
        <w:tc>
          <w:tcPr>
            <w:tcW w:w="1603" w:type="dxa"/>
            <w:vAlign w:val="center"/>
          </w:tcPr>
          <w:p w14:paraId="1FA136BE" w14:textId="2B35A6C4" w:rsidR="00EC6DA5" w:rsidRPr="00EC6DA5" w:rsidRDefault="00EC6DA5" w:rsidP="00790F74">
            <w:pPr>
              <w:jc w:val="center"/>
              <w:rPr>
                <w:rFonts w:ascii="Times New Roman" w:hAnsi="Times New Roman" w:cs="Times New Roman"/>
                <w:sz w:val="20"/>
                <w:szCs w:val="20"/>
              </w:rPr>
            </w:pPr>
            <w:r w:rsidRPr="00EC6DA5">
              <w:rPr>
                <w:rFonts w:ascii="Times New Roman" w:hAnsi="Times New Roman" w:cs="Times New Roman"/>
                <w:sz w:val="20"/>
                <w:szCs w:val="20"/>
              </w:rPr>
              <w:t>0</w:t>
            </w:r>
            <w:r w:rsidR="007E609A">
              <w:rPr>
                <w:rFonts w:ascii="Times New Roman" w:hAnsi="Times New Roman" w:cs="Times New Roman"/>
                <w:sz w:val="20"/>
                <w:szCs w:val="20"/>
              </w:rPr>
              <w:t>.3</w:t>
            </w:r>
            <w:r w:rsidR="00790F74">
              <w:rPr>
                <w:rFonts w:ascii="Times New Roman" w:hAnsi="Times New Roman" w:cs="Times New Roman"/>
                <w:sz w:val="20"/>
                <w:szCs w:val="20"/>
              </w:rPr>
              <w:t>98</w:t>
            </w:r>
          </w:p>
        </w:tc>
      </w:tr>
    </w:tbl>
    <w:p w14:paraId="3A75DD84" w14:textId="77777777" w:rsidR="00EC6DA5" w:rsidRPr="00EC6DA5" w:rsidRDefault="00EC6DA5" w:rsidP="00EC6DA5">
      <w:pPr>
        <w:spacing w:line="480" w:lineRule="auto"/>
        <w:rPr>
          <w:rFonts w:ascii="Times New Roman" w:hAnsi="Times New Roman" w:cs="Times New Roman"/>
          <w:b/>
          <w:sz w:val="20"/>
          <w:szCs w:val="20"/>
        </w:rPr>
      </w:pPr>
    </w:p>
    <w:p w14:paraId="56BFEF70" w14:textId="34A54105" w:rsidR="00EC6DA5" w:rsidRDefault="00803690" w:rsidP="00EC6DA5">
      <w:pPr>
        <w:rPr>
          <w:b/>
          <w:sz w:val="20"/>
          <w:szCs w:val="20"/>
        </w:rPr>
      </w:pPr>
      <w:r>
        <w:rPr>
          <w:b/>
          <w:sz w:val="20"/>
          <w:szCs w:val="20"/>
        </w:rPr>
        <w:t>References:</w:t>
      </w:r>
    </w:p>
    <w:p w14:paraId="49052BBC" w14:textId="62224683" w:rsidR="00803690" w:rsidRPr="00803690" w:rsidRDefault="00803690" w:rsidP="00803690">
      <w:pPr>
        <w:widowControl w:val="0"/>
        <w:autoSpaceDE w:val="0"/>
        <w:autoSpaceDN w:val="0"/>
        <w:adjustRightInd w:val="0"/>
        <w:spacing w:line="240" w:lineRule="auto"/>
        <w:ind w:left="640" w:hanging="640"/>
        <w:rPr>
          <w:rFonts w:ascii="Calibri" w:hAnsi="Calibri" w:cs="Calibri"/>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803690">
        <w:rPr>
          <w:rFonts w:ascii="Calibri" w:hAnsi="Calibri" w:cs="Calibri"/>
          <w:noProof/>
          <w:sz w:val="20"/>
          <w:szCs w:val="24"/>
        </w:rPr>
        <w:t xml:space="preserve">1. </w:t>
      </w:r>
      <w:r w:rsidRPr="00803690">
        <w:rPr>
          <w:rFonts w:ascii="Calibri" w:hAnsi="Calibri" w:cs="Calibri"/>
          <w:noProof/>
          <w:sz w:val="20"/>
          <w:szCs w:val="24"/>
        </w:rPr>
        <w:tab/>
        <w:t xml:space="preserve">Gough D. Weight of Evidence: a framework for the appraisal of the quality and relevance of evidence. Res Pap Educ. 2007 Jun;22(2):213–28. </w:t>
      </w:r>
    </w:p>
    <w:p w14:paraId="666BABE1" w14:textId="77777777" w:rsidR="00803690" w:rsidRPr="00803690" w:rsidRDefault="00803690" w:rsidP="00803690">
      <w:pPr>
        <w:widowControl w:val="0"/>
        <w:autoSpaceDE w:val="0"/>
        <w:autoSpaceDN w:val="0"/>
        <w:adjustRightInd w:val="0"/>
        <w:spacing w:line="240" w:lineRule="auto"/>
        <w:ind w:left="640" w:hanging="640"/>
        <w:rPr>
          <w:rFonts w:ascii="Calibri" w:hAnsi="Calibri" w:cs="Calibri"/>
          <w:noProof/>
          <w:sz w:val="20"/>
        </w:rPr>
      </w:pPr>
      <w:r w:rsidRPr="00803690">
        <w:rPr>
          <w:rFonts w:ascii="Calibri" w:hAnsi="Calibri" w:cs="Calibri"/>
          <w:noProof/>
          <w:sz w:val="20"/>
          <w:szCs w:val="24"/>
        </w:rPr>
        <w:t xml:space="preserve">2. </w:t>
      </w:r>
      <w:r w:rsidRPr="00803690">
        <w:rPr>
          <w:rFonts w:ascii="Calibri" w:hAnsi="Calibri" w:cs="Calibri"/>
          <w:noProof/>
          <w:sz w:val="20"/>
          <w:szCs w:val="24"/>
        </w:rPr>
        <w:tab/>
        <w:t xml:space="preserve">Popay J, Roberts H, Sowden A, Arai L, Rodgers M, Britten N, et al. Guidance on the conduct of narrative synthesis in systematic reviews: A product from the ESRC Methods Programme. Lancaster University; 2006. </w:t>
      </w:r>
    </w:p>
    <w:p w14:paraId="42BC1C22" w14:textId="4BADB5BF" w:rsidR="00803690" w:rsidRPr="00803690" w:rsidRDefault="00803690" w:rsidP="00EC6DA5">
      <w:pPr>
        <w:rPr>
          <w:sz w:val="20"/>
          <w:szCs w:val="20"/>
        </w:rPr>
      </w:pPr>
      <w:r>
        <w:rPr>
          <w:sz w:val="20"/>
          <w:szCs w:val="20"/>
        </w:rPr>
        <w:fldChar w:fldCharType="end"/>
      </w:r>
    </w:p>
    <w:p w14:paraId="1C517767" w14:textId="77777777" w:rsidR="00B91BBD" w:rsidRPr="00EC6DA5" w:rsidRDefault="00B91BBD">
      <w:pPr>
        <w:rPr>
          <w:sz w:val="20"/>
          <w:szCs w:val="20"/>
        </w:rPr>
      </w:pPr>
    </w:p>
    <w:sectPr w:rsidR="00B91BBD" w:rsidRPr="00EC6D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36A2A"/>
    <w:multiLevelType w:val="hybridMultilevel"/>
    <w:tmpl w:val="895AEA52"/>
    <w:lvl w:ilvl="0" w:tplc="08090011">
      <w:start w:val="1"/>
      <w:numFmt w:val="deci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9"/>
  </w:docVars>
  <w:rsids>
    <w:rsidRoot w:val="00EC6DA5"/>
    <w:rsid w:val="001F4A13"/>
    <w:rsid w:val="0022322C"/>
    <w:rsid w:val="002E125E"/>
    <w:rsid w:val="0039578E"/>
    <w:rsid w:val="005741B9"/>
    <w:rsid w:val="00790F74"/>
    <w:rsid w:val="007E609A"/>
    <w:rsid w:val="00803690"/>
    <w:rsid w:val="00960C58"/>
    <w:rsid w:val="009D3BF7"/>
    <w:rsid w:val="00B11AC0"/>
    <w:rsid w:val="00B91BBD"/>
    <w:rsid w:val="00E97CBC"/>
    <w:rsid w:val="00EC6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D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31">
    <w:name w:val="Plain Table 31"/>
    <w:basedOn w:val="TableNormal"/>
    <w:uiPriority w:val="43"/>
    <w:rsid w:val="00EC6D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EC6DA5"/>
    <w:pPr>
      <w:spacing w:after="200" w:line="240" w:lineRule="auto"/>
    </w:pPr>
    <w:rPr>
      <w:i/>
      <w:iCs/>
      <w:color w:val="44546A" w:themeColor="text2"/>
      <w:sz w:val="18"/>
      <w:szCs w:val="18"/>
    </w:rPr>
  </w:style>
  <w:style w:type="table" w:customStyle="1" w:styleId="PlainTable21">
    <w:name w:val="Plain Table 21"/>
    <w:basedOn w:val="TableNormal"/>
    <w:uiPriority w:val="42"/>
    <w:rsid w:val="00EC6D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F4A13"/>
    <w:rPr>
      <w:color w:val="0563C1" w:themeColor="hyperlink"/>
      <w:u w:val="single"/>
    </w:rPr>
  </w:style>
  <w:style w:type="character" w:customStyle="1" w:styleId="5yl5">
    <w:name w:val="_5yl5"/>
    <w:basedOn w:val="DefaultParagraphFont"/>
    <w:rsid w:val="001F4A13"/>
  </w:style>
  <w:style w:type="table" w:styleId="TableGrid">
    <w:name w:val="Table Grid"/>
    <w:basedOn w:val="TableNormal"/>
    <w:uiPriority w:val="39"/>
    <w:rsid w:val="00223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5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7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D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31">
    <w:name w:val="Plain Table 31"/>
    <w:basedOn w:val="TableNormal"/>
    <w:uiPriority w:val="43"/>
    <w:rsid w:val="00EC6D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EC6DA5"/>
    <w:pPr>
      <w:spacing w:after="200" w:line="240" w:lineRule="auto"/>
    </w:pPr>
    <w:rPr>
      <w:i/>
      <w:iCs/>
      <w:color w:val="44546A" w:themeColor="text2"/>
      <w:sz w:val="18"/>
      <w:szCs w:val="18"/>
    </w:rPr>
  </w:style>
  <w:style w:type="table" w:customStyle="1" w:styleId="PlainTable21">
    <w:name w:val="Plain Table 21"/>
    <w:basedOn w:val="TableNormal"/>
    <w:uiPriority w:val="42"/>
    <w:rsid w:val="00EC6D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F4A13"/>
    <w:rPr>
      <w:color w:val="0563C1" w:themeColor="hyperlink"/>
      <w:u w:val="single"/>
    </w:rPr>
  </w:style>
  <w:style w:type="character" w:customStyle="1" w:styleId="5yl5">
    <w:name w:val="_5yl5"/>
    <w:basedOn w:val="DefaultParagraphFont"/>
    <w:rsid w:val="001F4A13"/>
  </w:style>
  <w:style w:type="table" w:styleId="TableGrid">
    <w:name w:val="Table Grid"/>
    <w:basedOn w:val="TableNormal"/>
    <w:uiPriority w:val="39"/>
    <w:rsid w:val="00223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5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7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8E2B6-B967-42D9-9F73-1920328B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1126</Words>
  <Characters>5848</Characters>
  <Application>Microsoft Office Word</Application>
  <DocSecurity>0</DocSecurity>
  <Lines>182</Lines>
  <Paragraphs>94</Paragraphs>
  <ScaleCrop>false</ScaleCrop>
  <Company>University of Glasgow</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Todorova</dc:creator>
  <cp:keywords/>
  <dc:description/>
  <cp:lastModifiedBy>LAMIRA</cp:lastModifiedBy>
  <cp:revision>2</cp:revision>
  <dcterms:created xsi:type="dcterms:W3CDTF">2018-06-29T09:49:00Z</dcterms:created>
  <dcterms:modified xsi:type="dcterms:W3CDTF">2019-12-02T03:28:00Z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04147a26-bffb-3c35-8ff4-583b65751ba8</vt:lpwstr>
  </property>
  <property fmtid="{D5CDD505-2E9C-101B-9397-08002B2CF9AE}" pid="24" name="Mendeley Citation Style_1">
    <vt:lpwstr>http://www.zotero.org/styles/vancouver</vt:lpwstr>
  </property>
</Properties>
</file>