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4D68B" w14:textId="77777777" w:rsidR="00601877" w:rsidRPr="0060059A" w:rsidRDefault="00601877" w:rsidP="00601877">
      <w:pPr>
        <w:jc w:val="center"/>
        <w:rPr>
          <w:rFonts w:ascii="Times New Roman" w:hAnsi="Times New Roman" w:cs="Times New Roman"/>
          <w:b/>
          <w:sz w:val="24"/>
          <w:szCs w:val="24"/>
        </w:rPr>
      </w:pPr>
      <w:r w:rsidRPr="0060059A">
        <w:rPr>
          <w:rFonts w:ascii="Times New Roman" w:hAnsi="Times New Roman" w:cs="Times New Roman"/>
          <w:b/>
          <w:sz w:val="24"/>
          <w:szCs w:val="24"/>
        </w:rPr>
        <w:t>Deviation from Normative Brain Development is Associated with Symptom Severity in Autism Spectrum Disorder</w:t>
      </w:r>
    </w:p>
    <w:p w14:paraId="26376897" w14:textId="77777777" w:rsidR="00601877" w:rsidRPr="0060059A" w:rsidRDefault="00601877" w:rsidP="00601877">
      <w:pPr>
        <w:rPr>
          <w:rFonts w:ascii="Times New Roman" w:hAnsi="Times New Roman" w:cs="Times New Roman"/>
          <w:sz w:val="24"/>
          <w:szCs w:val="24"/>
        </w:rPr>
      </w:pPr>
    </w:p>
    <w:p w14:paraId="36B43762" w14:textId="77777777" w:rsidR="00601877" w:rsidRPr="0060059A" w:rsidRDefault="00601877" w:rsidP="00601877">
      <w:pPr>
        <w:rPr>
          <w:rFonts w:ascii="Times New Roman" w:hAnsi="Times New Roman" w:cs="Times New Roman"/>
          <w:sz w:val="24"/>
          <w:szCs w:val="24"/>
        </w:rPr>
      </w:pPr>
      <w:r w:rsidRPr="0060059A">
        <w:rPr>
          <w:rFonts w:ascii="Times New Roman" w:hAnsi="Times New Roman" w:cs="Times New Roman"/>
          <w:sz w:val="24"/>
          <w:szCs w:val="24"/>
        </w:rPr>
        <w:t>Birkan Tunç, PhD</w:t>
      </w:r>
      <w:r w:rsidRPr="0060059A">
        <w:rPr>
          <w:rFonts w:ascii="Times New Roman" w:hAnsi="Times New Roman" w:cs="Times New Roman"/>
          <w:sz w:val="24"/>
          <w:szCs w:val="24"/>
          <w:vertAlign w:val="superscript"/>
        </w:rPr>
        <w:t>1,2,3,4</w:t>
      </w:r>
      <w:r w:rsidRPr="0060059A">
        <w:rPr>
          <w:rFonts w:ascii="Times New Roman" w:hAnsi="Times New Roman" w:cs="Times New Roman"/>
          <w:sz w:val="24"/>
          <w:szCs w:val="24"/>
        </w:rPr>
        <w:t>; Lisa D. Yankowitz</w:t>
      </w:r>
      <w:r w:rsidRPr="0060059A">
        <w:rPr>
          <w:rFonts w:ascii="Times New Roman" w:hAnsi="Times New Roman" w:cs="Times New Roman"/>
          <w:sz w:val="24"/>
          <w:szCs w:val="24"/>
          <w:vertAlign w:val="superscript"/>
        </w:rPr>
        <w:t>1,5</w:t>
      </w:r>
      <w:r w:rsidRPr="0060059A">
        <w:rPr>
          <w:rFonts w:ascii="Times New Roman" w:hAnsi="Times New Roman" w:cs="Times New Roman"/>
          <w:sz w:val="24"/>
          <w:szCs w:val="24"/>
        </w:rPr>
        <w:t>​, MA; Drew Parker, BSc</w:t>
      </w:r>
      <w:r w:rsidRPr="0060059A">
        <w:rPr>
          <w:rFonts w:ascii="Times New Roman" w:hAnsi="Times New Roman" w:cs="Times New Roman"/>
          <w:sz w:val="24"/>
          <w:szCs w:val="24"/>
          <w:vertAlign w:val="superscript"/>
        </w:rPr>
        <w:t>6</w:t>
      </w:r>
      <w:r w:rsidRPr="0060059A">
        <w:rPr>
          <w:rFonts w:ascii="Times New Roman" w:hAnsi="Times New Roman" w:cs="Times New Roman"/>
          <w:sz w:val="24"/>
          <w:szCs w:val="24"/>
        </w:rPr>
        <w:t>; Jacob A. Alappatt, BSc</w:t>
      </w:r>
      <w:r w:rsidRPr="0060059A">
        <w:rPr>
          <w:rFonts w:ascii="Times New Roman" w:hAnsi="Times New Roman" w:cs="Times New Roman"/>
          <w:sz w:val="24"/>
          <w:szCs w:val="24"/>
          <w:vertAlign w:val="superscript"/>
        </w:rPr>
        <w:t>6</w:t>
      </w:r>
      <w:r w:rsidRPr="0060059A">
        <w:rPr>
          <w:rFonts w:ascii="Times New Roman" w:hAnsi="Times New Roman" w:cs="Times New Roman"/>
          <w:sz w:val="24"/>
          <w:szCs w:val="24"/>
        </w:rPr>
        <w:t>; Juhi Pandey, PhD</w:t>
      </w:r>
      <w:r w:rsidRPr="0060059A">
        <w:rPr>
          <w:rFonts w:ascii="Times New Roman" w:hAnsi="Times New Roman" w:cs="Times New Roman"/>
          <w:sz w:val="24"/>
          <w:szCs w:val="24"/>
          <w:vertAlign w:val="superscript"/>
        </w:rPr>
        <w:t>1,3</w:t>
      </w:r>
      <w:r w:rsidRPr="0060059A">
        <w:rPr>
          <w:rFonts w:ascii="Times New Roman" w:hAnsi="Times New Roman" w:cs="Times New Roman"/>
          <w:sz w:val="24"/>
          <w:szCs w:val="24"/>
        </w:rPr>
        <w:t>; Robert T. Schultz, PhD</w:t>
      </w:r>
      <w:r w:rsidRPr="0060059A">
        <w:rPr>
          <w:rFonts w:ascii="Times New Roman" w:hAnsi="Times New Roman" w:cs="Times New Roman"/>
          <w:sz w:val="24"/>
          <w:szCs w:val="24"/>
          <w:vertAlign w:val="superscript"/>
        </w:rPr>
        <w:t>1,3,7</w:t>
      </w:r>
      <w:r w:rsidRPr="0060059A">
        <w:rPr>
          <w:rFonts w:ascii="Times New Roman" w:hAnsi="Times New Roman" w:cs="Times New Roman"/>
          <w:sz w:val="24"/>
          <w:szCs w:val="24"/>
        </w:rPr>
        <w:t>; Ragini Verma, PhD</w:t>
      </w:r>
      <w:r w:rsidRPr="0060059A">
        <w:rPr>
          <w:rFonts w:ascii="Times New Roman" w:hAnsi="Times New Roman" w:cs="Times New Roman"/>
          <w:sz w:val="24"/>
          <w:szCs w:val="24"/>
          <w:vertAlign w:val="superscript"/>
        </w:rPr>
        <w:t>6</w:t>
      </w:r>
    </w:p>
    <w:p w14:paraId="3ABD6BDD" w14:textId="77777777" w:rsidR="00601877" w:rsidRPr="0060059A" w:rsidRDefault="00601877" w:rsidP="00601877">
      <w:pPr>
        <w:rPr>
          <w:rFonts w:ascii="Times New Roman" w:hAnsi="Times New Roman" w:cs="Times New Roman"/>
          <w:sz w:val="24"/>
          <w:szCs w:val="24"/>
        </w:rPr>
      </w:pPr>
    </w:p>
    <w:p w14:paraId="0FDFDF25" w14:textId="77777777" w:rsidR="00601877" w:rsidRPr="0060059A" w:rsidRDefault="00601877" w:rsidP="00601877">
      <w:pPr>
        <w:rPr>
          <w:rFonts w:ascii="Times New Roman" w:hAnsi="Times New Roman" w:cs="Times New Roman"/>
          <w:sz w:val="24"/>
          <w:szCs w:val="24"/>
        </w:rPr>
      </w:pPr>
      <w:r w:rsidRPr="0060059A">
        <w:rPr>
          <w:rFonts w:ascii="Times New Roman" w:hAnsi="Times New Roman" w:cs="Times New Roman"/>
          <w:sz w:val="24"/>
          <w:szCs w:val="24"/>
          <w:vertAlign w:val="superscript"/>
        </w:rPr>
        <w:t>1</w:t>
      </w:r>
      <w:r w:rsidRPr="0060059A">
        <w:rPr>
          <w:rFonts w:ascii="Times New Roman" w:hAnsi="Times New Roman" w:cs="Times New Roman"/>
          <w:sz w:val="24"/>
          <w:szCs w:val="24"/>
        </w:rPr>
        <w:t xml:space="preserve"> Center for Autism Research, The Children’s Hospital of Philadelphia, Philadelphia, PA 19104, USA. </w:t>
      </w:r>
    </w:p>
    <w:p w14:paraId="1A804A76" w14:textId="77777777" w:rsidR="00601877" w:rsidRPr="0060059A" w:rsidRDefault="00601877" w:rsidP="00601877">
      <w:pPr>
        <w:rPr>
          <w:rFonts w:ascii="Times New Roman" w:hAnsi="Times New Roman" w:cs="Times New Roman"/>
          <w:sz w:val="24"/>
          <w:szCs w:val="24"/>
        </w:rPr>
      </w:pPr>
      <w:r w:rsidRPr="0060059A">
        <w:rPr>
          <w:rFonts w:ascii="Times New Roman" w:hAnsi="Times New Roman" w:cs="Times New Roman"/>
          <w:sz w:val="24"/>
          <w:szCs w:val="24"/>
          <w:vertAlign w:val="superscript"/>
        </w:rPr>
        <w:t>2</w:t>
      </w:r>
      <w:r w:rsidRPr="0060059A">
        <w:rPr>
          <w:rFonts w:ascii="Times New Roman" w:hAnsi="Times New Roman" w:cs="Times New Roman"/>
          <w:sz w:val="24"/>
          <w:szCs w:val="24"/>
        </w:rPr>
        <w:t xml:space="preserve"> Department of Biomedical and Health Informatics, The Children’s Hospital of Philadelphia, Philadelphia, PA 19104, USA.</w:t>
      </w:r>
    </w:p>
    <w:p w14:paraId="46B5574D" w14:textId="77777777" w:rsidR="00601877" w:rsidRPr="0060059A" w:rsidRDefault="00601877" w:rsidP="00601877">
      <w:pPr>
        <w:rPr>
          <w:rFonts w:ascii="Times New Roman" w:hAnsi="Times New Roman" w:cs="Times New Roman"/>
          <w:sz w:val="24"/>
          <w:szCs w:val="24"/>
        </w:rPr>
      </w:pPr>
      <w:r w:rsidRPr="0060059A">
        <w:rPr>
          <w:rFonts w:ascii="Times New Roman" w:hAnsi="Times New Roman" w:cs="Times New Roman"/>
          <w:sz w:val="24"/>
          <w:szCs w:val="24"/>
          <w:vertAlign w:val="superscript"/>
        </w:rPr>
        <w:t>3</w:t>
      </w:r>
      <w:r w:rsidRPr="0060059A">
        <w:rPr>
          <w:rFonts w:ascii="Times New Roman" w:hAnsi="Times New Roman" w:cs="Times New Roman"/>
          <w:sz w:val="24"/>
          <w:szCs w:val="24"/>
        </w:rPr>
        <w:t xml:space="preserve"> Department of Psychiatry, University of Pennsylvania, Philadelphia, PA 19104, USA.</w:t>
      </w:r>
    </w:p>
    <w:p w14:paraId="35E2F4EC" w14:textId="77777777" w:rsidR="00601877" w:rsidRPr="0060059A" w:rsidRDefault="00601877" w:rsidP="00601877">
      <w:pPr>
        <w:rPr>
          <w:rFonts w:ascii="Times New Roman" w:hAnsi="Times New Roman" w:cs="Times New Roman"/>
          <w:sz w:val="24"/>
          <w:szCs w:val="24"/>
        </w:rPr>
      </w:pPr>
      <w:r w:rsidRPr="0060059A">
        <w:rPr>
          <w:rFonts w:ascii="Times New Roman" w:hAnsi="Times New Roman" w:cs="Times New Roman"/>
          <w:sz w:val="24"/>
          <w:szCs w:val="24"/>
          <w:vertAlign w:val="superscript"/>
        </w:rPr>
        <w:t>4</w:t>
      </w:r>
      <w:r w:rsidRPr="0060059A">
        <w:rPr>
          <w:rFonts w:ascii="Times New Roman" w:hAnsi="Times New Roman" w:cs="Times New Roman"/>
          <w:sz w:val="24"/>
          <w:szCs w:val="24"/>
        </w:rPr>
        <w:t xml:space="preserve"> Center for Biomedical Image Computing and Analytics, Department of Radiology, University of Pennsylvania, Philadelphia, PA 19104, USA.</w:t>
      </w:r>
    </w:p>
    <w:p w14:paraId="5EDAD44E" w14:textId="77777777" w:rsidR="00601877" w:rsidRPr="0060059A" w:rsidRDefault="00601877" w:rsidP="00601877">
      <w:pPr>
        <w:rPr>
          <w:rFonts w:ascii="Times New Roman" w:hAnsi="Times New Roman" w:cs="Times New Roman"/>
          <w:sz w:val="24"/>
          <w:szCs w:val="24"/>
        </w:rPr>
      </w:pPr>
      <w:r w:rsidRPr="0060059A">
        <w:rPr>
          <w:rFonts w:ascii="Times New Roman" w:hAnsi="Times New Roman" w:cs="Times New Roman"/>
          <w:sz w:val="24"/>
          <w:szCs w:val="24"/>
          <w:vertAlign w:val="superscript"/>
        </w:rPr>
        <w:t>5</w:t>
      </w:r>
      <w:r w:rsidRPr="0060059A">
        <w:rPr>
          <w:rFonts w:ascii="Times New Roman" w:hAnsi="Times New Roman" w:cs="Times New Roman"/>
          <w:sz w:val="24"/>
          <w:szCs w:val="24"/>
        </w:rPr>
        <w:t xml:space="preserve"> </w:t>
      </w:r>
      <w:r w:rsidRPr="0060059A">
        <w:rPr>
          <w:rFonts w:ascii="Times New Roman" w:hAnsi="Times New Roman"/>
          <w:sz w:val="24"/>
        </w:rPr>
        <w:t>Department of Psychology, University of Pennsylvania, Philadelphia</w:t>
      </w:r>
      <w:r w:rsidRPr="0060059A">
        <w:rPr>
          <w:rFonts w:ascii="Times New Roman" w:hAnsi="Times New Roman" w:cs="Times New Roman"/>
          <w:sz w:val="24"/>
          <w:szCs w:val="24"/>
        </w:rPr>
        <w:t xml:space="preserve">, PA 19104, USA. </w:t>
      </w:r>
    </w:p>
    <w:p w14:paraId="0C0F949F" w14:textId="77777777" w:rsidR="00601877" w:rsidRPr="0060059A" w:rsidRDefault="00601877" w:rsidP="00601877">
      <w:pPr>
        <w:rPr>
          <w:rFonts w:ascii="Times New Roman" w:hAnsi="Times New Roman" w:cs="Times New Roman"/>
          <w:sz w:val="24"/>
          <w:szCs w:val="24"/>
        </w:rPr>
      </w:pPr>
      <w:r w:rsidRPr="0060059A">
        <w:rPr>
          <w:rFonts w:ascii="Times New Roman" w:hAnsi="Times New Roman" w:cs="Times New Roman"/>
          <w:sz w:val="24"/>
          <w:szCs w:val="24"/>
          <w:vertAlign w:val="superscript"/>
        </w:rPr>
        <w:t>6</w:t>
      </w:r>
      <w:r w:rsidRPr="0060059A">
        <w:rPr>
          <w:rFonts w:ascii="Times New Roman" w:hAnsi="Times New Roman" w:cs="Times New Roman"/>
          <w:sz w:val="24"/>
          <w:szCs w:val="24"/>
        </w:rPr>
        <w:t xml:space="preserve"> DiCIPHR (Diffusion and Connectomics in Precision Healthcare Research) Lab, Department of Radiology, University of Pennsylvania, Philadelphia, PA 19104, USA.</w:t>
      </w:r>
    </w:p>
    <w:p w14:paraId="4CC55AE6" w14:textId="77777777" w:rsidR="00601877" w:rsidRDefault="00601877" w:rsidP="00601877">
      <w:pPr>
        <w:rPr>
          <w:rFonts w:ascii="Times New Roman" w:hAnsi="Times New Roman" w:cs="Times New Roman"/>
          <w:b/>
          <w:sz w:val="24"/>
          <w:szCs w:val="24"/>
        </w:rPr>
      </w:pPr>
      <w:r w:rsidRPr="0060059A">
        <w:rPr>
          <w:rFonts w:ascii="Times New Roman" w:hAnsi="Times New Roman" w:cs="Times New Roman"/>
          <w:sz w:val="24"/>
          <w:szCs w:val="24"/>
          <w:vertAlign w:val="superscript"/>
        </w:rPr>
        <w:t>7</w:t>
      </w:r>
      <w:r w:rsidRPr="0060059A">
        <w:rPr>
          <w:rFonts w:ascii="Times New Roman" w:hAnsi="Times New Roman" w:cs="Times New Roman"/>
          <w:sz w:val="24"/>
          <w:szCs w:val="24"/>
        </w:rPr>
        <w:t xml:space="preserve"> Department of Pediatrics, University of Pennsylvania, Philadelphia, PA 19104, USA.</w:t>
      </w:r>
    </w:p>
    <w:p w14:paraId="03092E20" w14:textId="123B30AF" w:rsidR="00D87753" w:rsidRDefault="00D87753">
      <w:pPr>
        <w:rPr>
          <w:rFonts w:ascii="Times New Roman" w:hAnsi="Times New Roman" w:cs="Times New Roman"/>
          <w:b/>
          <w:sz w:val="24"/>
          <w:szCs w:val="24"/>
        </w:rPr>
      </w:pPr>
    </w:p>
    <w:p w14:paraId="03C75FC1" w14:textId="046966CA" w:rsidR="00D87753" w:rsidRDefault="00D87753">
      <w:pPr>
        <w:rPr>
          <w:rFonts w:ascii="Times New Roman" w:hAnsi="Times New Roman" w:cs="Times New Roman"/>
          <w:b/>
          <w:sz w:val="24"/>
          <w:szCs w:val="24"/>
        </w:rPr>
      </w:pPr>
    </w:p>
    <w:p w14:paraId="5A991192" w14:textId="3D44051A" w:rsidR="00F800BD" w:rsidRDefault="00F800BD">
      <w:pPr>
        <w:rPr>
          <w:rFonts w:ascii="Times New Roman" w:hAnsi="Times New Roman" w:cs="Times New Roman"/>
          <w:b/>
          <w:sz w:val="24"/>
          <w:szCs w:val="24"/>
        </w:rPr>
      </w:pPr>
    </w:p>
    <w:p w14:paraId="758481F8" w14:textId="777B0AE4" w:rsidR="00F800BD" w:rsidRDefault="00F800BD">
      <w:pPr>
        <w:rPr>
          <w:rFonts w:ascii="Times New Roman" w:hAnsi="Times New Roman" w:cs="Times New Roman"/>
          <w:b/>
          <w:sz w:val="24"/>
          <w:szCs w:val="24"/>
        </w:rPr>
      </w:pPr>
    </w:p>
    <w:p w14:paraId="465DBA26" w14:textId="77777777" w:rsidR="00F800BD" w:rsidRDefault="00F800BD">
      <w:pPr>
        <w:rPr>
          <w:rFonts w:ascii="Times New Roman" w:hAnsi="Times New Roman" w:cs="Times New Roman"/>
          <w:b/>
          <w:sz w:val="24"/>
          <w:szCs w:val="24"/>
        </w:rPr>
      </w:pPr>
    </w:p>
    <w:p w14:paraId="301B9171" w14:textId="5E0CB01D" w:rsidR="00D87753" w:rsidRDefault="00F277C6" w:rsidP="00F277C6">
      <w:pPr>
        <w:jc w:val="center"/>
        <w:rPr>
          <w:rFonts w:ascii="Times New Roman" w:hAnsi="Times New Roman" w:cs="Times New Roman"/>
          <w:b/>
          <w:sz w:val="24"/>
          <w:szCs w:val="24"/>
        </w:rPr>
      </w:pPr>
      <w:r>
        <w:rPr>
          <w:rFonts w:ascii="Times New Roman" w:hAnsi="Times New Roman" w:cs="Times New Roman"/>
          <w:b/>
          <w:sz w:val="24"/>
          <w:szCs w:val="24"/>
        </w:rPr>
        <w:t xml:space="preserve">SUPPLEMENTARY </w:t>
      </w:r>
      <w:r w:rsidR="004270E9">
        <w:rPr>
          <w:rFonts w:ascii="Times New Roman" w:hAnsi="Times New Roman" w:cs="Times New Roman"/>
          <w:b/>
          <w:sz w:val="24"/>
          <w:szCs w:val="24"/>
        </w:rPr>
        <w:t>FIGURES</w:t>
      </w:r>
    </w:p>
    <w:p w14:paraId="2FC9F8D8" w14:textId="725C54F3" w:rsidR="00D87753" w:rsidRDefault="00D87753">
      <w:pPr>
        <w:rPr>
          <w:rFonts w:ascii="Times New Roman" w:hAnsi="Times New Roman" w:cs="Times New Roman"/>
          <w:b/>
          <w:sz w:val="24"/>
          <w:szCs w:val="24"/>
        </w:rPr>
      </w:pPr>
    </w:p>
    <w:p w14:paraId="5B33F05A" w14:textId="7298931F" w:rsidR="00D87753" w:rsidRDefault="00D87753">
      <w:pPr>
        <w:rPr>
          <w:rFonts w:ascii="Times New Roman" w:hAnsi="Times New Roman" w:cs="Times New Roman"/>
          <w:b/>
          <w:sz w:val="24"/>
          <w:szCs w:val="24"/>
        </w:rPr>
      </w:pPr>
    </w:p>
    <w:p w14:paraId="6250F1B6" w14:textId="5655D138" w:rsidR="00D87753" w:rsidRDefault="00D87753">
      <w:pPr>
        <w:rPr>
          <w:rFonts w:ascii="Times New Roman" w:hAnsi="Times New Roman" w:cs="Times New Roman"/>
          <w:b/>
          <w:sz w:val="24"/>
          <w:szCs w:val="24"/>
        </w:rPr>
      </w:pPr>
    </w:p>
    <w:p w14:paraId="35484615" w14:textId="30B56D52" w:rsidR="00D87753" w:rsidRDefault="00D87753">
      <w:pPr>
        <w:rPr>
          <w:rFonts w:ascii="Times New Roman" w:hAnsi="Times New Roman" w:cs="Times New Roman"/>
          <w:b/>
          <w:sz w:val="24"/>
          <w:szCs w:val="24"/>
        </w:rPr>
      </w:pPr>
    </w:p>
    <w:p w14:paraId="3B2FA686" w14:textId="2E144450" w:rsidR="00D87753" w:rsidRDefault="00D87753">
      <w:pPr>
        <w:rPr>
          <w:rFonts w:ascii="Times New Roman" w:hAnsi="Times New Roman" w:cs="Times New Roman"/>
          <w:b/>
          <w:sz w:val="24"/>
          <w:szCs w:val="24"/>
        </w:rPr>
      </w:pPr>
    </w:p>
    <w:p w14:paraId="5A8D7E89" w14:textId="013C46EF" w:rsidR="00D87753" w:rsidRDefault="00D87753">
      <w:pPr>
        <w:rPr>
          <w:rFonts w:ascii="Times New Roman" w:hAnsi="Times New Roman" w:cs="Times New Roman"/>
          <w:b/>
          <w:sz w:val="24"/>
          <w:szCs w:val="24"/>
        </w:rPr>
      </w:pPr>
    </w:p>
    <w:p w14:paraId="0079E74A" w14:textId="5FAAB8A8" w:rsidR="00D87753" w:rsidRDefault="00D87753">
      <w:pPr>
        <w:rPr>
          <w:rFonts w:ascii="Times New Roman" w:hAnsi="Times New Roman" w:cs="Times New Roman"/>
          <w:b/>
          <w:sz w:val="24"/>
          <w:szCs w:val="24"/>
        </w:rPr>
      </w:pPr>
    </w:p>
    <w:p w14:paraId="337AE1E7" w14:textId="0C39367C" w:rsidR="00D87753" w:rsidRDefault="00D87753">
      <w:pPr>
        <w:rPr>
          <w:rFonts w:ascii="Times New Roman" w:hAnsi="Times New Roman" w:cs="Times New Roman"/>
          <w:b/>
          <w:sz w:val="24"/>
          <w:szCs w:val="24"/>
        </w:rPr>
      </w:pPr>
    </w:p>
    <w:p w14:paraId="09EBE52D" w14:textId="39C3B6AE" w:rsidR="00D87753" w:rsidRDefault="00D87753">
      <w:pPr>
        <w:rPr>
          <w:rFonts w:ascii="Times New Roman" w:hAnsi="Times New Roman" w:cs="Times New Roman"/>
          <w:b/>
          <w:sz w:val="24"/>
          <w:szCs w:val="24"/>
        </w:rPr>
      </w:pPr>
    </w:p>
    <w:p w14:paraId="2444080E" w14:textId="60F5C891" w:rsidR="00D87753" w:rsidRDefault="00D87753">
      <w:pPr>
        <w:rPr>
          <w:rFonts w:ascii="Times New Roman" w:hAnsi="Times New Roman" w:cs="Times New Roman"/>
          <w:b/>
          <w:sz w:val="24"/>
          <w:szCs w:val="24"/>
        </w:rPr>
      </w:pPr>
    </w:p>
    <w:p w14:paraId="501C4774" w14:textId="67EE12BE" w:rsidR="00D87753" w:rsidRDefault="00D87753">
      <w:pPr>
        <w:rPr>
          <w:rFonts w:ascii="Times New Roman" w:hAnsi="Times New Roman" w:cs="Times New Roman"/>
          <w:b/>
          <w:sz w:val="24"/>
          <w:szCs w:val="24"/>
        </w:rPr>
      </w:pPr>
    </w:p>
    <w:p w14:paraId="3351E88D" w14:textId="685347C8" w:rsidR="00D87753" w:rsidRDefault="00D87753">
      <w:pPr>
        <w:rPr>
          <w:rFonts w:ascii="Times New Roman" w:hAnsi="Times New Roman" w:cs="Times New Roman"/>
          <w:b/>
          <w:sz w:val="24"/>
          <w:szCs w:val="24"/>
        </w:rPr>
      </w:pPr>
    </w:p>
    <w:p w14:paraId="5DF5A656" w14:textId="33FB138D" w:rsidR="00D87753" w:rsidRDefault="00D87753">
      <w:pPr>
        <w:rPr>
          <w:rFonts w:ascii="Times New Roman" w:hAnsi="Times New Roman" w:cs="Times New Roman"/>
          <w:b/>
          <w:sz w:val="24"/>
          <w:szCs w:val="24"/>
        </w:rPr>
      </w:pPr>
    </w:p>
    <w:p w14:paraId="4229C7B0" w14:textId="57DE7F02" w:rsidR="00D87753" w:rsidRDefault="00D87753">
      <w:pPr>
        <w:rPr>
          <w:rFonts w:ascii="Times New Roman" w:hAnsi="Times New Roman" w:cs="Times New Roman"/>
          <w:b/>
          <w:sz w:val="24"/>
          <w:szCs w:val="24"/>
        </w:rPr>
      </w:pPr>
    </w:p>
    <w:p w14:paraId="0DBB41ED" w14:textId="63DCDE89" w:rsidR="00D87753" w:rsidRDefault="00D87753">
      <w:pPr>
        <w:rPr>
          <w:rFonts w:ascii="Times New Roman" w:hAnsi="Times New Roman" w:cs="Times New Roman"/>
          <w:b/>
          <w:sz w:val="24"/>
          <w:szCs w:val="24"/>
        </w:rPr>
      </w:pPr>
    </w:p>
    <w:p w14:paraId="2B522BE0" w14:textId="0A69FEC1" w:rsidR="00D87753" w:rsidRDefault="00D87753">
      <w:pPr>
        <w:rPr>
          <w:rFonts w:ascii="Times New Roman" w:hAnsi="Times New Roman" w:cs="Times New Roman"/>
          <w:b/>
          <w:sz w:val="24"/>
          <w:szCs w:val="24"/>
        </w:rPr>
      </w:pPr>
    </w:p>
    <w:p w14:paraId="1F5EE571" w14:textId="77777777" w:rsidR="00D87753" w:rsidRDefault="00D87753">
      <w:pPr>
        <w:rPr>
          <w:rFonts w:ascii="Times New Roman" w:hAnsi="Times New Roman" w:cs="Times New Roman"/>
          <w:b/>
          <w:sz w:val="24"/>
          <w:szCs w:val="24"/>
        </w:rPr>
      </w:pPr>
    </w:p>
    <w:p w14:paraId="0816C2C6" w14:textId="7F5E8D59" w:rsidR="001B389A" w:rsidRDefault="00D87753" w:rsidP="00944295">
      <w:pPr>
        <w:rPr>
          <w:rFonts w:ascii="Times New Roman" w:hAnsi="Times New Roman" w:cs="Times New Roman"/>
          <w:b/>
          <w:sz w:val="24"/>
          <w:szCs w:val="24"/>
        </w:rPr>
      </w:pPr>
      <w:r>
        <w:rPr>
          <w:rFonts w:ascii="Times New Roman" w:hAnsi="Times New Roman" w:cs="Times New Roman"/>
          <w:b/>
          <w:sz w:val="24"/>
          <w:szCs w:val="24"/>
        </w:rPr>
        <w:br w:type="page"/>
      </w:r>
      <w:r w:rsidR="00601877">
        <w:rPr>
          <w:rFonts w:ascii="Times New Roman" w:hAnsi="Times New Roman" w:cs="Times New Roman"/>
          <w:b/>
          <w:sz w:val="24"/>
          <w:szCs w:val="24"/>
        </w:rPr>
        <w:lastRenderedPageBreak/>
        <w:pict w14:anchorId="06936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3pt;height:454.6pt">
            <v:imagedata r:id="rId5" o:title="figure_s1"/>
          </v:shape>
        </w:pict>
      </w:r>
    </w:p>
    <w:p w14:paraId="6961935A" w14:textId="5F5EE5FE" w:rsidR="00915409" w:rsidRDefault="00915409" w:rsidP="00944295">
      <w:pPr>
        <w:rPr>
          <w:rFonts w:ascii="Times New Roman" w:hAnsi="Times New Roman" w:cs="Times New Roman"/>
          <w:b/>
          <w:sz w:val="24"/>
          <w:szCs w:val="24"/>
        </w:rPr>
      </w:pPr>
    </w:p>
    <w:p w14:paraId="22DC8289" w14:textId="2154BBFC" w:rsidR="008C0E66" w:rsidRDefault="00BB7E6A" w:rsidP="000E6670">
      <w:pPr>
        <w:jc w:val="both"/>
        <w:rPr>
          <w:rFonts w:ascii="Times New Roman" w:hAnsi="Times New Roman"/>
          <w:sz w:val="24"/>
        </w:rPr>
      </w:pPr>
      <w:r>
        <w:rPr>
          <w:rFonts w:ascii="Times New Roman" w:hAnsi="Times New Roman"/>
        </w:rPr>
        <w:t>Figure S1</w:t>
      </w:r>
      <w:r w:rsidRPr="00BB7E6A">
        <w:rPr>
          <w:rFonts w:ascii="Times New Roman" w:hAnsi="Times New Roman"/>
        </w:rPr>
        <w:t>. G</w:t>
      </w:r>
      <w:r w:rsidRPr="00BB7E6A">
        <w:rPr>
          <w:rFonts w:ascii="Times New Roman" w:hAnsi="Times New Roman" w:cs="Times New Roman"/>
        </w:rPr>
        <w:t>lobal patterns of brain maturation for diffusion (FA, ADC) and anatomical (surface area, volume, thickness) metrics</w:t>
      </w:r>
      <w:r w:rsidR="005E309C">
        <w:rPr>
          <w:rFonts w:ascii="Times New Roman" w:hAnsi="Times New Roman" w:cs="Times New Roman"/>
        </w:rPr>
        <w:t xml:space="preserve"> in ASD</w:t>
      </w:r>
      <w:r w:rsidRPr="00BB7E6A">
        <w:rPr>
          <w:rFonts w:ascii="Times New Roman" w:hAnsi="Times New Roman" w:cs="Times New Roman"/>
        </w:rPr>
        <w:t>. Note that the brain parcellation used for anatomical metrics included only cortical GM. Heterogeneous effects of age on diffusion metrics are observed across tissue types. All anatomical metrics decline with age, with a similar trend in both hemisphere</w:t>
      </w:r>
      <w:r w:rsidRPr="00BB7E6A">
        <w:rPr>
          <w:rFonts w:ascii="Times New Roman" w:hAnsi="Times New Roman"/>
          <w:sz w:val="24"/>
        </w:rPr>
        <w:t>s.</w:t>
      </w:r>
    </w:p>
    <w:p w14:paraId="4ABC75E8" w14:textId="3B042A6F" w:rsidR="00C925A0" w:rsidRDefault="00C925A0" w:rsidP="000E6670">
      <w:pPr>
        <w:jc w:val="both"/>
        <w:rPr>
          <w:rFonts w:ascii="Times New Roman" w:hAnsi="Times New Roman"/>
          <w:sz w:val="24"/>
        </w:rPr>
      </w:pPr>
    </w:p>
    <w:p w14:paraId="29DCC668" w14:textId="15B454B5" w:rsidR="00C925A0" w:rsidRDefault="00C925A0">
      <w:pPr>
        <w:rPr>
          <w:rFonts w:ascii="Times New Roman" w:hAnsi="Times New Roman"/>
          <w:sz w:val="24"/>
        </w:rPr>
      </w:pPr>
      <w:r>
        <w:rPr>
          <w:rFonts w:ascii="Times New Roman" w:hAnsi="Times New Roman"/>
          <w:sz w:val="24"/>
        </w:rPr>
        <w:br w:type="page"/>
      </w:r>
    </w:p>
    <w:tbl>
      <w:tblPr>
        <w:tblStyle w:val="TableGrid"/>
        <w:tblW w:w="889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46"/>
      </w:tblGrid>
      <w:tr w:rsidR="00544794" w14:paraId="143A2C26" w14:textId="77777777" w:rsidTr="004D0AE9">
        <w:trPr>
          <w:trHeight w:val="4950"/>
        </w:trPr>
        <w:tc>
          <w:tcPr>
            <w:tcW w:w="4446" w:type="dxa"/>
            <w:vAlign w:val="center"/>
          </w:tcPr>
          <w:p w14:paraId="73E78B5D" w14:textId="77777777" w:rsidR="00544794" w:rsidRDefault="00544794" w:rsidP="00BF45E3">
            <w:pPr>
              <w:jc w:val="center"/>
              <w:rPr>
                <w:rFonts w:ascii="Times New Roman" w:hAnsi="Times New Roman"/>
                <w:sz w:val="24"/>
              </w:rPr>
            </w:pPr>
            <w:r>
              <w:rPr>
                <w:rFonts w:ascii="Times New Roman" w:hAnsi="Times New Roman"/>
                <w:noProof/>
                <w:sz w:val="24"/>
              </w:rPr>
              <w:lastRenderedPageBreak/>
              <w:drawing>
                <wp:inline distT="0" distB="0" distL="0" distR="0" wp14:anchorId="498B5083" wp14:editId="2A7B2A97">
                  <wp:extent cx="2679192" cy="2679192"/>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vanced_vs_delayed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1B568C48" w14:textId="77777777" w:rsidR="00544794" w:rsidRDefault="00544794" w:rsidP="00BF45E3">
            <w:pPr>
              <w:jc w:val="center"/>
              <w:rPr>
                <w:rFonts w:ascii="Times New Roman" w:hAnsi="Times New Roman"/>
                <w:sz w:val="24"/>
              </w:rPr>
            </w:pPr>
          </w:p>
          <w:p w14:paraId="75E412CA" w14:textId="2F333461" w:rsidR="00544794" w:rsidRDefault="00544794" w:rsidP="00BF45E3">
            <w:pPr>
              <w:jc w:val="center"/>
              <w:rPr>
                <w:rFonts w:ascii="Times New Roman" w:hAnsi="Times New Roman"/>
                <w:sz w:val="24"/>
              </w:rPr>
            </w:pPr>
            <w:r>
              <w:rPr>
                <w:rFonts w:ascii="Times New Roman" w:hAnsi="Times New Roman"/>
                <w:sz w:val="24"/>
              </w:rPr>
              <w:t>(a)</w:t>
            </w:r>
          </w:p>
        </w:tc>
        <w:tc>
          <w:tcPr>
            <w:tcW w:w="4446" w:type="dxa"/>
            <w:vAlign w:val="center"/>
          </w:tcPr>
          <w:p w14:paraId="011E0D03" w14:textId="77777777" w:rsidR="00544794" w:rsidRDefault="00544794" w:rsidP="00BF45E3">
            <w:pPr>
              <w:jc w:val="center"/>
              <w:rPr>
                <w:rFonts w:ascii="Times New Roman" w:hAnsi="Times New Roman"/>
                <w:sz w:val="24"/>
              </w:rPr>
            </w:pPr>
            <w:r>
              <w:rPr>
                <w:rFonts w:ascii="Times New Roman" w:hAnsi="Times New Roman"/>
                <w:noProof/>
                <w:sz w:val="24"/>
              </w:rPr>
              <w:drawing>
                <wp:inline distT="0" distB="0" distL="0" distR="0" wp14:anchorId="27B5ADB4" wp14:editId="521DB533">
                  <wp:extent cx="2679192" cy="2679192"/>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vanced_vs_delayed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247F7DB5" w14:textId="77777777" w:rsidR="00544794" w:rsidRDefault="00544794" w:rsidP="00BF45E3">
            <w:pPr>
              <w:jc w:val="center"/>
              <w:rPr>
                <w:rFonts w:ascii="Times New Roman" w:hAnsi="Times New Roman"/>
                <w:sz w:val="24"/>
              </w:rPr>
            </w:pPr>
          </w:p>
          <w:p w14:paraId="49B1D761" w14:textId="26A0E725" w:rsidR="00544794" w:rsidRDefault="00544794" w:rsidP="00BF45E3">
            <w:pPr>
              <w:jc w:val="center"/>
              <w:rPr>
                <w:rFonts w:ascii="Times New Roman" w:hAnsi="Times New Roman"/>
                <w:sz w:val="24"/>
              </w:rPr>
            </w:pPr>
            <w:r>
              <w:rPr>
                <w:rFonts w:ascii="Times New Roman" w:hAnsi="Times New Roman"/>
                <w:sz w:val="24"/>
              </w:rPr>
              <w:t>(b)</w:t>
            </w:r>
          </w:p>
        </w:tc>
      </w:tr>
      <w:tr w:rsidR="00F2647F" w14:paraId="6FC65B30" w14:textId="77777777" w:rsidTr="00081E7C">
        <w:trPr>
          <w:trHeight w:val="3989"/>
        </w:trPr>
        <w:tc>
          <w:tcPr>
            <w:tcW w:w="8892" w:type="dxa"/>
            <w:gridSpan w:val="2"/>
            <w:vAlign w:val="center"/>
          </w:tcPr>
          <w:p w14:paraId="3C93E13B" w14:textId="77777777" w:rsidR="00F2647F" w:rsidRDefault="00F2647F" w:rsidP="00BF45E3">
            <w:pPr>
              <w:jc w:val="center"/>
              <w:rPr>
                <w:rFonts w:ascii="Times New Roman" w:hAnsi="Times New Roman"/>
                <w:sz w:val="24"/>
              </w:rPr>
            </w:pPr>
            <w:r>
              <w:rPr>
                <w:rFonts w:ascii="Times New Roman" w:hAnsi="Times New Roman"/>
                <w:noProof/>
                <w:sz w:val="24"/>
              </w:rPr>
              <w:drawing>
                <wp:inline distT="0" distB="0" distL="0" distR="0" wp14:anchorId="4C9F2803" wp14:editId="58BD5744">
                  <wp:extent cx="2679192" cy="2679192"/>
                  <wp:effectExtent l="0" t="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vanced_vs_delayed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10346B5B" w14:textId="77777777" w:rsidR="00F2647F" w:rsidRDefault="00F2647F" w:rsidP="00BF45E3">
            <w:pPr>
              <w:jc w:val="center"/>
              <w:rPr>
                <w:rFonts w:ascii="Times New Roman" w:hAnsi="Times New Roman"/>
                <w:sz w:val="24"/>
              </w:rPr>
            </w:pPr>
          </w:p>
          <w:p w14:paraId="6E28ECBF" w14:textId="46072A25" w:rsidR="00F2647F" w:rsidRDefault="00F2647F" w:rsidP="00BF45E3">
            <w:pPr>
              <w:jc w:val="center"/>
              <w:rPr>
                <w:rFonts w:ascii="Times New Roman" w:hAnsi="Times New Roman"/>
                <w:noProof/>
                <w:sz w:val="24"/>
              </w:rPr>
            </w:pPr>
            <w:r>
              <w:rPr>
                <w:rFonts w:ascii="Times New Roman" w:hAnsi="Times New Roman"/>
                <w:sz w:val="24"/>
              </w:rPr>
              <w:t>(c)</w:t>
            </w:r>
          </w:p>
        </w:tc>
      </w:tr>
    </w:tbl>
    <w:p w14:paraId="42225DD3" w14:textId="4C3F5FEA" w:rsidR="00C925A0" w:rsidRDefault="00C925A0" w:rsidP="000E6670">
      <w:pPr>
        <w:jc w:val="both"/>
        <w:rPr>
          <w:rFonts w:ascii="Times New Roman" w:hAnsi="Times New Roman"/>
          <w:sz w:val="24"/>
        </w:rPr>
      </w:pPr>
    </w:p>
    <w:p w14:paraId="67F392A1" w14:textId="0EE38262" w:rsidR="00A016D4" w:rsidRDefault="00C925A0" w:rsidP="00FB4344">
      <w:pPr>
        <w:jc w:val="both"/>
        <w:rPr>
          <w:rFonts w:ascii="Times New Roman" w:hAnsi="Times New Roman"/>
        </w:rPr>
      </w:pPr>
      <w:r>
        <w:rPr>
          <w:rFonts w:ascii="Times New Roman" w:hAnsi="Times New Roman"/>
        </w:rPr>
        <w:t>Figure S2</w:t>
      </w:r>
      <w:r w:rsidRPr="00BB7E6A">
        <w:rPr>
          <w:rFonts w:ascii="Times New Roman" w:hAnsi="Times New Roman"/>
        </w:rPr>
        <w:t xml:space="preserve">. </w:t>
      </w:r>
      <w:r w:rsidR="00A57A4E">
        <w:rPr>
          <w:rFonts w:ascii="Times New Roman" w:hAnsi="Times New Roman"/>
        </w:rPr>
        <w:t xml:space="preserve">Results using Lasso regression. </w:t>
      </w:r>
      <w:r w:rsidR="0032080F" w:rsidRPr="0032080F">
        <w:rPr>
          <w:rFonts w:ascii="Times New Roman" w:hAnsi="Times New Roman"/>
        </w:rPr>
        <w:t xml:space="preserve">(a) Individuals with ASD were grouped into three subgroups based on the DDI values. Advanced group had higher brain age compared to chronological age (DDI &gt;= 1). Delayed group had lower brain age compared to chronological age (DDI &lt;= -1).  Balanced group had similar brain age and chronological age ( -0.2 &lt; DDI &lt; 0.2). (b) ASD severity values for the three groups. (c) The effect size of group difference between Advanced and Delayed groups. The effect size is reported as common-language effect size (i.e., probability of having higher severity in the Delayed group), which is an appropriate choice for ordinal severity values. The effect size was calculated for varying number of people in each group (adjusting DDI threshold accordingly) to demonstrate the robustness of group difference to the DDI threshold. Regardless of the sample sizes, the inter-group difference was </w:t>
      </w:r>
      <w:r w:rsidR="0075453B">
        <w:rPr>
          <w:rFonts w:ascii="Times New Roman" w:hAnsi="Times New Roman"/>
        </w:rPr>
        <w:t xml:space="preserve">(almost) </w:t>
      </w:r>
      <w:r w:rsidR="0032080F" w:rsidRPr="0032080F">
        <w:rPr>
          <w:rFonts w:ascii="Times New Roman" w:hAnsi="Times New Roman"/>
        </w:rPr>
        <w:t>always significant (p &lt; 0.05).</w:t>
      </w:r>
    </w:p>
    <w:tbl>
      <w:tblPr>
        <w:tblStyle w:val="TableGrid"/>
        <w:tblW w:w="889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46"/>
      </w:tblGrid>
      <w:tr w:rsidR="00C253DD" w14:paraId="02BE005A" w14:textId="77777777" w:rsidTr="0083203C">
        <w:trPr>
          <w:trHeight w:val="4950"/>
        </w:trPr>
        <w:tc>
          <w:tcPr>
            <w:tcW w:w="4446" w:type="dxa"/>
            <w:vAlign w:val="center"/>
          </w:tcPr>
          <w:p w14:paraId="5A6A0563" w14:textId="77777777" w:rsidR="00C253DD" w:rsidRDefault="00C253DD" w:rsidP="0083203C">
            <w:pPr>
              <w:jc w:val="center"/>
              <w:rPr>
                <w:rFonts w:ascii="Times New Roman" w:hAnsi="Times New Roman"/>
                <w:sz w:val="24"/>
              </w:rPr>
            </w:pPr>
            <w:r>
              <w:rPr>
                <w:rFonts w:ascii="Times New Roman" w:hAnsi="Times New Roman"/>
                <w:noProof/>
                <w:sz w:val="24"/>
              </w:rPr>
              <w:lastRenderedPageBreak/>
              <w:drawing>
                <wp:inline distT="0" distB="0" distL="0" distR="0" wp14:anchorId="1325F393" wp14:editId="43044756">
                  <wp:extent cx="2679192" cy="2679192"/>
                  <wp:effectExtent l="0" t="0" r="698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vanced_vs_delayed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305D9ABB" w14:textId="77777777" w:rsidR="00C253DD" w:rsidRDefault="00C253DD" w:rsidP="0083203C">
            <w:pPr>
              <w:jc w:val="center"/>
              <w:rPr>
                <w:rFonts w:ascii="Times New Roman" w:hAnsi="Times New Roman"/>
                <w:sz w:val="24"/>
              </w:rPr>
            </w:pPr>
          </w:p>
          <w:p w14:paraId="1205C3C4" w14:textId="77777777" w:rsidR="00C253DD" w:rsidRDefault="00C253DD" w:rsidP="0083203C">
            <w:pPr>
              <w:jc w:val="center"/>
              <w:rPr>
                <w:rFonts w:ascii="Times New Roman" w:hAnsi="Times New Roman"/>
                <w:sz w:val="24"/>
              </w:rPr>
            </w:pPr>
            <w:r>
              <w:rPr>
                <w:rFonts w:ascii="Times New Roman" w:hAnsi="Times New Roman"/>
                <w:sz w:val="24"/>
              </w:rPr>
              <w:t>(a)</w:t>
            </w:r>
          </w:p>
        </w:tc>
        <w:tc>
          <w:tcPr>
            <w:tcW w:w="4446" w:type="dxa"/>
            <w:vAlign w:val="center"/>
          </w:tcPr>
          <w:p w14:paraId="0233E2CA" w14:textId="77777777" w:rsidR="00C253DD" w:rsidRDefault="00C253DD" w:rsidP="0083203C">
            <w:pPr>
              <w:jc w:val="center"/>
              <w:rPr>
                <w:rFonts w:ascii="Times New Roman" w:hAnsi="Times New Roman"/>
                <w:sz w:val="24"/>
              </w:rPr>
            </w:pPr>
            <w:r>
              <w:rPr>
                <w:rFonts w:ascii="Times New Roman" w:hAnsi="Times New Roman"/>
                <w:noProof/>
                <w:sz w:val="24"/>
              </w:rPr>
              <w:drawing>
                <wp:inline distT="0" distB="0" distL="0" distR="0" wp14:anchorId="7C639AD3" wp14:editId="031F17BF">
                  <wp:extent cx="2679192" cy="2679192"/>
                  <wp:effectExtent l="0" t="0" r="698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vanced_vs_delayed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1B9015C9" w14:textId="77777777" w:rsidR="00C253DD" w:rsidRDefault="00C253DD" w:rsidP="0083203C">
            <w:pPr>
              <w:jc w:val="center"/>
              <w:rPr>
                <w:rFonts w:ascii="Times New Roman" w:hAnsi="Times New Roman"/>
                <w:sz w:val="24"/>
              </w:rPr>
            </w:pPr>
          </w:p>
          <w:p w14:paraId="01A06E8E" w14:textId="77777777" w:rsidR="00C253DD" w:rsidRDefault="00C253DD" w:rsidP="0083203C">
            <w:pPr>
              <w:jc w:val="center"/>
              <w:rPr>
                <w:rFonts w:ascii="Times New Roman" w:hAnsi="Times New Roman"/>
                <w:sz w:val="24"/>
              </w:rPr>
            </w:pPr>
            <w:r>
              <w:rPr>
                <w:rFonts w:ascii="Times New Roman" w:hAnsi="Times New Roman"/>
                <w:sz w:val="24"/>
              </w:rPr>
              <w:t>(b)</w:t>
            </w:r>
          </w:p>
        </w:tc>
      </w:tr>
      <w:tr w:rsidR="00C253DD" w14:paraId="5756A1E4" w14:textId="77777777" w:rsidTr="0083203C">
        <w:trPr>
          <w:trHeight w:val="3989"/>
        </w:trPr>
        <w:tc>
          <w:tcPr>
            <w:tcW w:w="8892" w:type="dxa"/>
            <w:gridSpan w:val="2"/>
            <w:vAlign w:val="center"/>
          </w:tcPr>
          <w:p w14:paraId="4E202A1A" w14:textId="77777777" w:rsidR="00C253DD" w:rsidRDefault="00C253DD" w:rsidP="0083203C">
            <w:pPr>
              <w:jc w:val="center"/>
              <w:rPr>
                <w:rFonts w:ascii="Times New Roman" w:hAnsi="Times New Roman"/>
                <w:sz w:val="24"/>
              </w:rPr>
            </w:pPr>
            <w:r>
              <w:rPr>
                <w:rFonts w:ascii="Times New Roman" w:hAnsi="Times New Roman"/>
                <w:noProof/>
                <w:sz w:val="24"/>
              </w:rPr>
              <w:drawing>
                <wp:inline distT="0" distB="0" distL="0" distR="0" wp14:anchorId="3183A17A" wp14:editId="2D6D15B1">
                  <wp:extent cx="2679192" cy="2679192"/>
                  <wp:effectExtent l="0" t="0" r="698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vanced_vs_delayed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42FC0FA2" w14:textId="77777777" w:rsidR="00C253DD" w:rsidRDefault="00C253DD" w:rsidP="0083203C">
            <w:pPr>
              <w:jc w:val="center"/>
              <w:rPr>
                <w:rFonts w:ascii="Times New Roman" w:hAnsi="Times New Roman"/>
                <w:sz w:val="24"/>
              </w:rPr>
            </w:pPr>
          </w:p>
          <w:p w14:paraId="5AF07F75" w14:textId="77777777" w:rsidR="00C253DD" w:rsidRDefault="00C253DD" w:rsidP="0083203C">
            <w:pPr>
              <w:jc w:val="center"/>
              <w:rPr>
                <w:rFonts w:ascii="Times New Roman" w:hAnsi="Times New Roman"/>
                <w:noProof/>
                <w:sz w:val="24"/>
              </w:rPr>
            </w:pPr>
            <w:r>
              <w:rPr>
                <w:rFonts w:ascii="Times New Roman" w:hAnsi="Times New Roman"/>
                <w:sz w:val="24"/>
              </w:rPr>
              <w:t>(c)</w:t>
            </w:r>
          </w:p>
        </w:tc>
      </w:tr>
    </w:tbl>
    <w:p w14:paraId="318D815E" w14:textId="77777777" w:rsidR="00C253DD" w:rsidRDefault="00C253DD" w:rsidP="00C253DD">
      <w:pPr>
        <w:jc w:val="both"/>
        <w:rPr>
          <w:rFonts w:ascii="Times New Roman" w:hAnsi="Times New Roman"/>
          <w:sz w:val="24"/>
        </w:rPr>
      </w:pPr>
    </w:p>
    <w:p w14:paraId="3C59C1BB" w14:textId="49AE9757" w:rsidR="00C253DD" w:rsidRDefault="00C253DD" w:rsidP="00FB4344">
      <w:pPr>
        <w:jc w:val="both"/>
        <w:rPr>
          <w:rFonts w:ascii="Times New Roman" w:hAnsi="Times New Roman"/>
        </w:rPr>
      </w:pPr>
      <w:r>
        <w:rPr>
          <w:rFonts w:ascii="Times New Roman" w:hAnsi="Times New Roman"/>
        </w:rPr>
        <w:t>Figure S</w:t>
      </w:r>
      <w:r w:rsidR="00903A0D">
        <w:rPr>
          <w:rFonts w:ascii="Times New Roman" w:hAnsi="Times New Roman"/>
        </w:rPr>
        <w:t>3</w:t>
      </w:r>
      <w:r w:rsidRPr="00BB7E6A">
        <w:rPr>
          <w:rFonts w:ascii="Times New Roman" w:hAnsi="Times New Roman"/>
        </w:rPr>
        <w:t xml:space="preserve">. </w:t>
      </w:r>
      <w:r>
        <w:rPr>
          <w:rFonts w:ascii="Times New Roman" w:hAnsi="Times New Roman"/>
        </w:rPr>
        <w:t xml:space="preserve">Results using Bayesian regression. </w:t>
      </w:r>
      <w:r w:rsidRPr="0032080F">
        <w:rPr>
          <w:rFonts w:ascii="Times New Roman" w:hAnsi="Times New Roman"/>
        </w:rPr>
        <w:t xml:space="preserve">(a) Individuals with ASD were grouped into three subgroups based on the DDI values. Advanced group had higher brain age compared to chronological age (DDI &gt;= 1). Delayed group had lower brain age compared to chronological age (DDI &lt;= -1).  Balanced group had similar brain age and chronological age ( -0.2 &lt; DDI &lt; 0.2). (b) ASD severity values for the three groups. (c) The effect size of group difference between Advanced and Delayed groups. The effect size is reported as common-language effect size (i.e., probability of having higher severity in the Delayed group), which is an appropriate choice for ordinal severity values. The effect size was calculated for varying number of people in each group (adjusting DDI threshold accordingly) to demonstrate the robustness of group difference to the DDI threshold. Regardless of the sample sizes, the inter-group difference was </w:t>
      </w:r>
      <w:r w:rsidR="00FD0837">
        <w:rPr>
          <w:rFonts w:ascii="Times New Roman" w:hAnsi="Times New Roman"/>
        </w:rPr>
        <w:t xml:space="preserve">(almost) </w:t>
      </w:r>
      <w:r w:rsidRPr="0032080F">
        <w:rPr>
          <w:rFonts w:ascii="Times New Roman" w:hAnsi="Times New Roman"/>
        </w:rPr>
        <w:t>always significant (p &lt; 0.05).</w:t>
      </w:r>
    </w:p>
    <w:tbl>
      <w:tblPr>
        <w:tblStyle w:val="TableGrid"/>
        <w:tblW w:w="889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46"/>
      </w:tblGrid>
      <w:tr w:rsidR="00442176" w14:paraId="02A9199B" w14:textId="77777777" w:rsidTr="0083203C">
        <w:trPr>
          <w:trHeight w:val="4950"/>
        </w:trPr>
        <w:tc>
          <w:tcPr>
            <w:tcW w:w="4446" w:type="dxa"/>
            <w:vAlign w:val="center"/>
          </w:tcPr>
          <w:p w14:paraId="3314B51B" w14:textId="77777777" w:rsidR="00442176" w:rsidRDefault="00442176" w:rsidP="0083203C">
            <w:pPr>
              <w:jc w:val="center"/>
              <w:rPr>
                <w:rFonts w:ascii="Times New Roman" w:hAnsi="Times New Roman"/>
                <w:sz w:val="24"/>
              </w:rPr>
            </w:pPr>
            <w:r>
              <w:rPr>
                <w:rFonts w:ascii="Times New Roman" w:hAnsi="Times New Roman"/>
                <w:noProof/>
                <w:sz w:val="24"/>
              </w:rPr>
              <w:lastRenderedPageBreak/>
              <w:drawing>
                <wp:inline distT="0" distB="0" distL="0" distR="0" wp14:anchorId="38EBC2DE" wp14:editId="29AFDAAE">
                  <wp:extent cx="2679192" cy="2679192"/>
                  <wp:effectExtent l="0" t="0" r="698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vanced_vs_delayed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3C749929" w14:textId="77777777" w:rsidR="00442176" w:rsidRDefault="00442176" w:rsidP="0083203C">
            <w:pPr>
              <w:jc w:val="center"/>
              <w:rPr>
                <w:rFonts w:ascii="Times New Roman" w:hAnsi="Times New Roman"/>
                <w:sz w:val="24"/>
              </w:rPr>
            </w:pPr>
          </w:p>
          <w:p w14:paraId="60249741" w14:textId="77777777" w:rsidR="00442176" w:rsidRDefault="00442176" w:rsidP="0083203C">
            <w:pPr>
              <w:jc w:val="center"/>
              <w:rPr>
                <w:rFonts w:ascii="Times New Roman" w:hAnsi="Times New Roman"/>
                <w:sz w:val="24"/>
              </w:rPr>
            </w:pPr>
            <w:r>
              <w:rPr>
                <w:rFonts w:ascii="Times New Roman" w:hAnsi="Times New Roman"/>
                <w:sz w:val="24"/>
              </w:rPr>
              <w:t>(a)</w:t>
            </w:r>
          </w:p>
        </w:tc>
        <w:tc>
          <w:tcPr>
            <w:tcW w:w="4446" w:type="dxa"/>
            <w:vAlign w:val="center"/>
          </w:tcPr>
          <w:p w14:paraId="76CB7EE3" w14:textId="77777777" w:rsidR="00442176" w:rsidRDefault="00442176" w:rsidP="0083203C">
            <w:pPr>
              <w:jc w:val="center"/>
              <w:rPr>
                <w:rFonts w:ascii="Times New Roman" w:hAnsi="Times New Roman"/>
                <w:sz w:val="24"/>
              </w:rPr>
            </w:pPr>
            <w:r>
              <w:rPr>
                <w:rFonts w:ascii="Times New Roman" w:hAnsi="Times New Roman"/>
                <w:noProof/>
                <w:sz w:val="24"/>
              </w:rPr>
              <w:drawing>
                <wp:inline distT="0" distB="0" distL="0" distR="0" wp14:anchorId="525611D0" wp14:editId="704BED99">
                  <wp:extent cx="2679192" cy="2679192"/>
                  <wp:effectExtent l="0" t="0" r="698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vanced_vs_delayed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77CFC857" w14:textId="77777777" w:rsidR="00442176" w:rsidRDefault="00442176" w:rsidP="0083203C">
            <w:pPr>
              <w:jc w:val="center"/>
              <w:rPr>
                <w:rFonts w:ascii="Times New Roman" w:hAnsi="Times New Roman"/>
                <w:sz w:val="24"/>
              </w:rPr>
            </w:pPr>
          </w:p>
          <w:p w14:paraId="7945B7CD" w14:textId="77777777" w:rsidR="00442176" w:rsidRDefault="00442176" w:rsidP="0083203C">
            <w:pPr>
              <w:jc w:val="center"/>
              <w:rPr>
                <w:rFonts w:ascii="Times New Roman" w:hAnsi="Times New Roman"/>
                <w:sz w:val="24"/>
              </w:rPr>
            </w:pPr>
            <w:r>
              <w:rPr>
                <w:rFonts w:ascii="Times New Roman" w:hAnsi="Times New Roman"/>
                <w:sz w:val="24"/>
              </w:rPr>
              <w:t>(b)</w:t>
            </w:r>
          </w:p>
        </w:tc>
      </w:tr>
      <w:tr w:rsidR="00442176" w14:paraId="687C1E06" w14:textId="77777777" w:rsidTr="0083203C">
        <w:trPr>
          <w:trHeight w:val="3989"/>
        </w:trPr>
        <w:tc>
          <w:tcPr>
            <w:tcW w:w="8892" w:type="dxa"/>
            <w:gridSpan w:val="2"/>
            <w:vAlign w:val="center"/>
          </w:tcPr>
          <w:p w14:paraId="2C47F29A" w14:textId="77777777" w:rsidR="00442176" w:rsidRDefault="00442176" w:rsidP="0083203C">
            <w:pPr>
              <w:jc w:val="center"/>
              <w:rPr>
                <w:rFonts w:ascii="Times New Roman" w:hAnsi="Times New Roman"/>
                <w:sz w:val="24"/>
              </w:rPr>
            </w:pPr>
            <w:r>
              <w:rPr>
                <w:rFonts w:ascii="Times New Roman" w:hAnsi="Times New Roman"/>
                <w:noProof/>
                <w:sz w:val="24"/>
              </w:rPr>
              <w:drawing>
                <wp:inline distT="0" distB="0" distL="0" distR="0" wp14:anchorId="61DE8C41" wp14:editId="58C2A15A">
                  <wp:extent cx="2679192" cy="2679192"/>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vanced_vs_delayed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9192" cy="2679192"/>
                          </a:xfrm>
                          <a:prstGeom prst="rect">
                            <a:avLst/>
                          </a:prstGeom>
                        </pic:spPr>
                      </pic:pic>
                    </a:graphicData>
                  </a:graphic>
                </wp:inline>
              </w:drawing>
            </w:r>
          </w:p>
          <w:p w14:paraId="5F32C6A0" w14:textId="77777777" w:rsidR="00442176" w:rsidRDefault="00442176" w:rsidP="0083203C">
            <w:pPr>
              <w:jc w:val="center"/>
              <w:rPr>
                <w:rFonts w:ascii="Times New Roman" w:hAnsi="Times New Roman"/>
                <w:sz w:val="24"/>
              </w:rPr>
            </w:pPr>
          </w:p>
          <w:p w14:paraId="39FAE050" w14:textId="77777777" w:rsidR="00442176" w:rsidRDefault="00442176" w:rsidP="0083203C">
            <w:pPr>
              <w:jc w:val="center"/>
              <w:rPr>
                <w:rFonts w:ascii="Times New Roman" w:hAnsi="Times New Roman"/>
                <w:noProof/>
                <w:sz w:val="24"/>
              </w:rPr>
            </w:pPr>
            <w:r>
              <w:rPr>
                <w:rFonts w:ascii="Times New Roman" w:hAnsi="Times New Roman"/>
                <w:sz w:val="24"/>
              </w:rPr>
              <w:t>(c)</w:t>
            </w:r>
          </w:p>
        </w:tc>
      </w:tr>
    </w:tbl>
    <w:p w14:paraId="7C98B886" w14:textId="77777777" w:rsidR="00442176" w:rsidRDefault="00442176" w:rsidP="00442176">
      <w:pPr>
        <w:jc w:val="both"/>
        <w:rPr>
          <w:rFonts w:ascii="Times New Roman" w:hAnsi="Times New Roman"/>
          <w:sz w:val="24"/>
        </w:rPr>
      </w:pPr>
    </w:p>
    <w:p w14:paraId="49F0B9CC" w14:textId="6FE3910F" w:rsidR="00442176" w:rsidRPr="00A016D4" w:rsidRDefault="00442176" w:rsidP="00FB4344">
      <w:pPr>
        <w:jc w:val="both"/>
        <w:rPr>
          <w:rFonts w:ascii="Times New Roman" w:hAnsi="Times New Roman"/>
          <w:sz w:val="24"/>
        </w:rPr>
      </w:pPr>
      <w:r>
        <w:rPr>
          <w:rFonts w:ascii="Times New Roman" w:hAnsi="Times New Roman"/>
        </w:rPr>
        <w:t>Figure S3</w:t>
      </w:r>
      <w:r w:rsidRPr="00BB7E6A">
        <w:rPr>
          <w:rFonts w:ascii="Times New Roman" w:hAnsi="Times New Roman"/>
        </w:rPr>
        <w:t xml:space="preserve">. </w:t>
      </w:r>
      <w:r>
        <w:rPr>
          <w:rFonts w:ascii="Times New Roman" w:hAnsi="Times New Roman"/>
        </w:rPr>
        <w:t>Results using Bayesian regression</w:t>
      </w:r>
      <w:r w:rsidR="002D1CC7">
        <w:rPr>
          <w:rFonts w:ascii="Times New Roman" w:hAnsi="Times New Roman"/>
        </w:rPr>
        <w:t xml:space="preserve">, </w:t>
      </w:r>
      <w:bookmarkStart w:id="0" w:name="_GoBack"/>
      <w:bookmarkEnd w:id="0"/>
      <w:r>
        <w:rPr>
          <w:rFonts w:ascii="Times New Roman" w:hAnsi="Times New Roman"/>
        </w:rPr>
        <w:t xml:space="preserve">with uncertainty is </w:t>
      </w:r>
      <w:r w:rsidR="00671185">
        <w:rPr>
          <w:rFonts w:ascii="Times New Roman" w:hAnsi="Times New Roman"/>
        </w:rPr>
        <w:t>explicitly</w:t>
      </w:r>
      <w:r>
        <w:rPr>
          <w:rFonts w:ascii="Times New Roman" w:hAnsi="Times New Roman"/>
        </w:rPr>
        <w:t xml:space="preserve"> modeled. </w:t>
      </w:r>
      <w:r w:rsidRPr="0032080F">
        <w:rPr>
          <w:rFonts w:ascii="Times New Roman" w:hAnsi="Times New Roman"/>
        </w:rPr>
        <w:t xml:space="preserve">(a) Individuals with ASD were grouped into three subgroups based on the DDI values. Advanced group had higher brain age compared to chronological age (DDI &gt;= 1). Delayed group had lower brain age compared to chronological age (DDI &lt;= -1).  Balanced group had similar brain age and chronological age ( -0.2 &lt; DDI &lt; 0.2). (b) ASD severity values for the three groups. (c) The effect size of group difference between Advanced and Delayed groups. The effect size is reported as common-language effect size (i.e., probability of having higher severity in the Delayed group), which is an appropriate choice for ordinal severity values. The effect size was calculated for varying number of people in each group (adjusting DDI threshold accordingly) to demonstrate the robustness of group difference to the DDI threshold. Regardless of the sample sizes, the inter-group difference was </w:t>
      </w:r>
      <w:r>
        <w:rPr>
          <w:rFonts w:ascii="Times New Roman" w:hAnsi="Times New Roman"/>
        </w:rPr>
        <w:t xml:space="preserve">(almost) </w:t>
      </w:r>
      <w:r w:rsidRPr="0032080F">
        <w:rPr>
          <w:rFonts w:ascii="Times New Roman" w:hAnsi="Times New Roman"/>
        </w:rPr>
        <w:t>always significant (p &lt; 0.05).</w:t>
      </w:r>
    </w:p>
    <w:sectPr w:rsidR="00442176" w:rsidRPr="00A01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749"/>
    <w:rsid w:val="00081E7C"/>
    <w:rsid w:val="0009548F"/>
    <w:rsid w:val="000E6670"/>
    <w:rsid w:val="0016640C"/>
    <w:rsid w:val="001868B9"/>
    <w:rsid w:val="00187184"/>
    <w:rsid w:val="001A59BE"/>
    <w:rsid w:val="001A6228"/>
    <w:rsid w:val="001B047A"/>
    <w:rsid w:val="001B0F35"/>
    <w:rsid w:val="001B389A"/>
    <w:rsid w:val="002C4A0E"/>
    <w:rsid w:val="002D1CC7"/>
    <w:rsid w:val="003070EC"/>
    <w:rsid w:val="0032080F"/>
    <w:rsid w:val="00333593"/>
    <w:rsid w:val="0038022A"/>
    <w:rsid w:val="00394749"/>
    <w:rsid w:val="00396260"/>
    <w:rsid w:val="004270E9"/>
    <w:rsid w:val="00442176"/>
    <w:rsid w:val="00452C44"/>
    <w:rsid w:val="00464051"/>
    <w:rsid w:val="004B571A"/>
    <w:rsid w:val="004D0AE9"/>
    <w:rsid w:val="005264E9"/>
    <w:rsid w:val="00544794"/>
    <w:rsid w:val="00565510"/>
    <w:rsid w:val="005E309C"/>
    <w:rsid w:val="00601877"/>
    <w:rsid w:val="00671185"/>
    <w:rsid w:val="006E3C14"/>
    <w:rsid w:val="006F5D26"/>
    <w:rsid w:val="0075453B"/>
    <w:rsid w:val="007E5A0A"/>
    <w:rsid w:val="008148FB"/>
    <w:rsid w:val="00846F20"/>
    <w:rsid w:val="00891343"/>
    <w:rsid w:val="008C0E66"/>
    <w:rsid w:val="008D636C"/>
    <w:rsid w:val="00903A0D"/>
    <w:rsid w:val="00915409"/>
    <w:rsid w:val="00922769"/>
    <w:rsid w:val="00944295"/>
    <w:rsid w:val="00A016D4"/>
    <w:rsid w:val="00A57A4E"/>
    <w:rsid w:val="00A57C5D"/>
    <w:rsid w:val="00AA6B21"/>
    <w:rsid w:val="00B9199A"/>
    <w:rsid w:val="00B95578"/>
    <w:rsid w:val="00BB7E6A"/>
    <w:rsid w:val="00BF45E3"/>
    <w:rsid w:val="00C253DD"/>
    <w:rsid w:val="00C30EAA"/>
    <w:rsid w:val="00C31665"/>
    <w:rsid w:val="00C4229A"/>
    <w:rsid w:val="00C925A0"/>
    <w:rsid w:val="00CD69BC"/>
    <w:rsid w:val="00D114B1"/>
    <w:rsid w:val="00D355A2"/>
    <w:rsid w:val="00D626D0"/>
    <w:rsid w:val="00D87753"/>
    <w:rsid w:val="00DE445C"/>
    <w:rsid w:val="00E22269"/>
    <w:rsid w:val="00EF325E"/>
    <w:rsid w:val="00F2647F"/>
    <w:rsid w:val="00F277C6"/>
    <w:rsid w:val="00F427EB"/>
    <w:rsid w:val="00F603B6"/>
    <w:rsid w:val="00F800BD"/>
    <w:rsid w:val="00FB4344"/>
    <w:rsid w:val="00FD0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51D8E8"/>
  <w15:chartTrackingRefBased/>
  <w15:docId w15:val="{9A78B7E3-53A2-415E-AFCF-807D7485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4229A"/>
    <w:rPr>
      <w:lang w:val="en"/>
    </w:rPr>
  </w:style>
  <w:style w:type="paragraph" w:styleId="Heading1">
    <w:name w:val="heading 1"/>
    <w:basedOn w:val="Normal"/>
    <w:next w:val="Normal"/>
    <w:link w:val="Heading1Char"/>
    <w:uiPriority w:val="9"/>
    <w:qFormat/>
    <w:rsid w:val="00C4229A"/>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C4229A"/>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C4229A"/>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C4229A"/>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C4229A"/>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C4229A"/>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9A"/>
    <w:rPr>
      <w:rFonts w:eastAsia="Arial"/>
      <w:sz w:val="40"/>
      <w:szCs w:val="40"/>
      <w:lang w:val="en"/>
    </w:rPr>
  </w:style>
  <w:style w:type="character" w:customStyle="1" w:styleId="Heading2Char">
    <w:name w:val="Heading 2 Char"/>
    <w:basedOn w:val="DefaultParagraphFont"/>
    <w:link w:val="Heading2"/>
    <w:uiPriority w:val="9"/>
    <w:semiHidden/>
    <w:rsid w:val="00C4229A"/>
    <w:rPr>
      <w:rFonts w:eastAsia="Arial"/>
      <w:sz w:val="32"/>
      <w:szCs w:val="32"/>
      <w:lang w:val="en"/>
    </w:rPr>
  </w:style>
  <w:style w:type="character" w:customStyle="1" w:styleId="Heading3Char">
    <w:name w:val="Heading 3 Char"/>
    <w:basedOn w:val="DefaultParagraphFont"/>
    <w:link w:val="Heading3"/>
    <w:uiPriority w:val="9"/>
    <w:semiHidden/>
    <w:rsid w:val="00C4229A"/>
    <w:rPr>
      <w:rFonts w:eastAsia="Arial"/>
      <w:color w:val="434343"/>
      <w:sz w:val="28"/>
      <w:szCs w:val="28"/>
      <w:lang w:val="en"/>
    </w:rPr>
  </w:style>
  <w:style w:type="character" w:customStyle="1" w:styleId="Heading4Char">
    <w:name w:val="Heading 4 Char"/>
    <w:basedOn w:val="DefaultParagraphFont"/>
    <w:link w:val="Heading4"/>
    <w:uiPriority w:val="9"/>
    <w:semiHidden/>
    <w:rsid w:val="00C4229A"/>
    <w:rPr>
      <w:rFonts w:eastAsia="Arial"/>
      <w:color w:val="666666"/>
      <w:sz w:val="24"/>
      <w:szCs w:val="24"/>
      <w:lang w:val="en"/>
    </w:rPr>
  </w:style>
  <w:style w:type="character" w:customStyle="1" w:styleId="Heading5Char">
    <w:name w:val="Heading 5 Char"/>
    <w:basedOn w:val="DefaultParagraphFont"/>
    <w:link w:val="Heading5"/>
    <w:uiPriority w:val="9"/>
    <w:semiHidden/>
    <w:rsid w:val="00C4229A"/>
    <w:rPr>
      <w:rFonts w:eastAsia="Arial"/>
      <w:color w:val="666666"/>
      <w:lang w:val="en"/>
    </w:rPr>
  </w:style>
  <w:style w:type="character" w:customStyle="1" w:styleId="Heading6Char">
    <w:name w:val="Heading 6 Char"/>
    <w:basedOn w:val="DefaultParagraphFont"/>
    <w:link w:val="Heading6"/>
    <w:uiPriority w:val="9"/>
    <w:semiHidden/>
    <w:rsid w:val="00C4229A"/>
    <w:rPr>
      <w:rFonts w:eastAsia="Arial"/>
      <w:i/>
      <w:color w:val="666666"/>
      <w:lang w:val="en"/>
    </w:rPr>
  </w:style>
  <w:style w:type="paragraph" w:styleId="CommentText">
    <w:name w:val="annotation text"/>
    <w:basedOn w:val="Normal"/>
    <w:link w:val="CommentTextChar"/>
    <w:uiPriority w:val="99"/>
    <w:unhideWhenUsed/>
    <w:rsid w:val="00C4229A"/>
    <w:pPr>
      <w:spacing w:line="240" w:lineRule="auto"/>
    </w:pPr>
    <w:rPr>
      <w:sz w:val="20"/>
      <w:szCs w:val="20"/>
    </w:rPr>
  </w:style>
  <w:style w:type="character" w:customStyle="1" w:styleId="CommentTextChar">
    <w:name w:val="Comment Text Char"/>
    <w:basedOn w:val="DefaultParagraphFont"/>
    <w:link w:val="CommentText"/>
    <w:uiPriority w:val="99"/>
    <w:rsid w:val="00C4229A"/>
    <w:rPr>
      <w:rFonts w:eastAsia="Arial"/>
      <w:sz w:val="20"/>
      <w:szCs w:val="20"/>
      <w:lang w:val="en"/>
    </w:rPr>
  </w:style>
  <w:style w:type="paragraph" w:styleId="Caption">
    <w:name w:val="caption"/>
    <w:basedOn w:val="Normal"/>
    <w:next w:val="Normal"/>
    <w:uiPriority w:val="35"/>
    <w:unhideWhenUsed/>
    <w:qFormat/>
    <w:rsid w:val="00C4229A"/>
    <w:pPr>
      <w:spacing w:after="200" w:line="240" w:lineRule="auto"/>
    </w:pPr>
    <w:rPr>
      <w:rFonts w:ascii="Times New Roman" w:hAnsi="Times New Roman"/>
      <w:b/>
      <w:iCs/>
      <w:szCs w:val="18"/>
    </w:rPr>
  </w:style>
  <w:style w:type="character" w:styleId="CommentReference">
    <w:name w:val="annotation reference"/>
    <w:basedOn w:val="DefaultParagraphFont"/>
    <w:uiPriority w:val="99"/>
    <w:semiHidden/>
    <w:unhideWhenUsed/>
    <w:rsid w:val="00C4229A"/>
    <w:rPr>
      <w:sz w:val="16"/>
      <w:szCs w:val="16"/>
    </w:rPr>
  </w:style>
  <w:style w:type="paragraph" w:styleId="Title">
    <w:name w:val="Title"/>
    <w:basedOn w:val="Normal"/>
    <w:next w:val="Normal"/>
    <w:link w:val="TitleChar"/>
    <w:uiPriority w:val="10"/>
    <w:qFormat/>
    <w:rsid w:val="00C4229A"/>
    <w:pPr>
      <w:keepNext/>
      <w:keepLines/>
      <w:spacing w:after="60"/>
    </w:pPr>
    <w:rPr>
      <w:sz w:val="52"/>
      <w:szCs w:val="52"/>
    </w:rPr>
  </w:style>
  <w:style w:type="character" w:customStyle="1" w:styleId="TitleChar">
    <w:name w:val="Title Char"/>
    <w:basedOn w:val="DefaultParagraphFont"/>
    <w:link w:val="Title"/>
    <w:uiPriority w:val="10"/>
    <w:rsid w:val="00C4229A"/>
    <w:rPr>
      <w:rFonts w:eastAsia="Arial"/>
      <w:sz w:val="52"/>
      <w:szCs w:val="52"/>
      <w:lang w:val="en"/>
    </w:rPr>
  </w:style>
  <w:style w:type="paragraph" w:styleId="Subtitle">
    <w:name w:val="Subtitle"/>
    <w:basedOn w:val="Normal"/>
    <w:next w:val="Normal"/>
    <w:link w:val="SubtitleChar"/>
    <w:uiPriority w:val="11"/>
    <w:qFormat/>
    <w:rsid w:val="00C4229A"/>
    <w:pPr>
      <w:keepNext/>
      <w:keepLines/>
      <w:spacing w:after="320"/>
    </w:pPr>
    <w:rPr>
      <w:color w:val="666666"/>
      <w:sz w:val="30"/>
      <w:szCs w:val="30"/>
    </w:rPr>
  </w:style>
  <w:style w:type="character" w:customStyle="1" w:styleId="SubtitleChar">
    <w:name w:val="Subtitle Char"/>
    <w:basedOn w:val="DefaultParagraphFont"/>
    <w:link w:val="Subtitle"/>
    <w:uiPriority w:val="11"/>
    <w:rsid w:val="00C4229A"/>
    <w:rPr>
      <w:rFonts w:eastAsia="Arial"/>
      <w:color w:val="666666"/>
      <w:sz w:val="30"/>
      <w:szCs w:val="30"/>
      <w:lang w:val="en"/>
    </w:rPr>
  </w:style>
  <w:style w:type="paragraph" w:styleId="BalloonText">
    <w:name w:val="Balloon Text"/>
    <w:basedOn w:val="Normal"/>
    <w:link w:val="BalloonTextChar"/>
    <w:uiPriority w:val="99"/>
    <w:semiHidden/>
    <w:unhideWhenUsed/>
    <w:rsid w:val="00C422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29A"/>
    <w:rPr>
      <w:rFonts w:ascii="Segoe UI" w:eastAsia="Arial" w:hAnsi="Segoe UI" w:cs="Segoe UI"/>
      <w:sz w:val="18"/>
      <w:szCs w:val="18"/>
      <w:lang w:val="en"/>
    </w:rPr>
  </w:style>
  <w:style w:type="table" w:styleId="TableGrid">
    <w:name w:val="Table Grid"/>
    <w:basedOn w:val="TableNormal"/>
    <w:uiPriority w:val="39"/>
    <w:rsid w:val="00C4229A"/>
    <w:pPr>
      <w:spacing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4229A"/>
    <w:rPr>
      <w:color w:val="808080"/>
    </w:rPr>
  </w:style>
  <w:style w:type="paragraph" w:styleId="ListParagraph">
    <w:name w:val="List Paragraph"/>
    <w:basedOn w:val="Normal"/>
    <w:uiPriority w:val="34"/>
    <w:qFormat/>
    <w:rsid w:val="00C42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704DA-AC94-492C-BC79-85DED28C1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Birkan Tunc</dc:creator>
  <cp:keywords/>
  <dc:description/>
  <cp:lastModifiedBy>Birkan Tunc</cp:lastModifiedBy>
  <cp:revision>50</cp:revision>
  <dcterms:created xsi:type="dcterms:W3CDTF">2019-08-28T16:56:00Z</dcterms:created>
  <dcterms:modified xsi:type="dcterms:W3CDTF">2019-10-31T15:00:00Z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9e1c7d55-b48f-37ca-ba5c-9046ebe3326e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