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76806" w:rsidRPr="005E727C" w:rsidRDefault="00F76806" w:rsidP="00F76806">
      <w:pPr>
        <w:jc w:val="both"/>
        <w:rPr>
          <w:rFonts w:ascii="Times New Roman" w:hAnsi="Times New Roman" w:cs="Times New Roman"/>
          <w:b/>
          <w:lang w:val="en-US"/>
        </w:rPr>
      </w:pPr>
      <w:r w:rsidRPr="005E727C">
        <w:rPr>
          <w:rFonts w:ascii="Times New Roman" w:eastAsia="Times New Roman" w:hAnsi="Times New Roman" w:cs="Times New Roman"/>
          <w:b/>
          <w:lang w:val="en-US"/>
        </w:rPr>
        <w:t>SUPPLEMENTAL FIGURE LEGENDS</w:t>
      </w:r>
    </w:p>
    <w:p w:rsidR="00F76806" w:rsidRPr="005E727C" w:rsidRDefault="00F76806" w:rsidP="00F76806">
      <w:pPr>
        <w:rPr>
          <w:rFonts w:ascii="Times New Roman" w:hAnsi="Times New Roman" w:cs="Times New Roman"/>
          <w:lang w:val="en-US"/>
        </w:rPr>
      </w:pPr>
    </w:p>
    <w:p w:rsidR="00F76806" w:rsidRPr="005E727C" w:rsidRDefault="00F76806" w:rsidP="006E47C1">
      <w:pPr>
        <w:pStyle w:val="NormaleWeb"/>
        <w:jc w:val="both"/>
        <w:rPr>
          <w:lang w:val="en-US"/>
        </w:rPr>
      </w:pPr>
      <w:r w:rsidRPr="005E727C">
        <w:rPr>
          <w:b/>
          <w:bCs/>
          <w:lang w:val="en-US"/>
        </w:rPr>
        <w:t xml:space="preserve">Fig. S1 Neuronal marker expression and Sholl analysis in NGN2 neurons. </w:t>
      </w:r>
      <w:r w:rsidR="006E47C1" w:rsidRPr="005E727C">
        <w:rPr>
          <w:b/>
          <w:bCs/>
          <w:lang w:val="en-US"/>
        </w:rPr>
        <w:t xml:space="preserve">A </w:t>
      </w:r>
      <w:r w:rsidR="006E47C1" w:rsidRPr="005E727C">
        <w:rPr>
          <w:lang w:val="en-US"/>
        </w:rPr>
        <w:t xml:space="preserve"> </w:t>
      </w:r>
      <w:r w:rsidR="00033BA2" w:rsidRPr="005E727C">
        <w:rPr>
          <w:lang w:val="en-US"/>
        </w:rPr>
        <w:t xml:space="preserve">RT-qPCR analysis of neural markers  by differentiated neurons according to the genotype. Relative expression of SATB2, Syntaxin 1A, MAP2, and Synapsin 1 to TBP levels. Results were arbitrarily normalized to mRNA levels of CTL neurons. (mean ± S.E., n=3, </w:t>
      </w:r>
      <w:r w:rsidR="00033BA2" w:rsidRPr="007B3339">
        <w:rPr>
          <w:lang w:val="en-US"/>
        </w:rPr>
        <w:t>asterisks indicate statistical significance according to a one way ANOVA</w:t>
      </w:r>
      <w:r w:rsidR="00033BA2" w:rsidRPr="007B3339">
        <w:rPr>
          <w:i/>
          <w:iCs/>
          <w:lang w:val="en-US"/>
        </w:rPr>
        <w:t xml:space="preserve"> </w:t>
      </w:r>
      <w:r w:rsidR="00033BA2" w:rsidRPr="007B3339">
        <w:rPr>
          <w:lang w:val="en-US"/>
        </w:rPr>
        <w:t>test: *</w:t>
      </w:r>
      <w:r w:rsidR="00033BA2" w:rsidRPr="007B3339">
        <w:rPr>
          <w:i/>
          <w:iCs/>
          <w:lang w:val="en-US"/>
        </w:rPr>
        <w:t xml:space="preserve">P </w:t>
      </w:r>
      <w:r w:rsidR="00033BA2" w:rsidRPr="007B3339">
        <w:rPr>
          <w:lang w:val="en-US"/>
        </w:rPr>
        <w:t>&lt; 0.05, **</w:t>
      </w:r>
      <w:r w:rsidR="00033BA2" w:rsidRPr="007B3339">
        <w:rPr>
          <w:i/>
          <w:iCs/>
          <w:lang w:val="en-US"/>
        </w:rPr>
        <w:t xml:space="preserve">P </w:t>
      </w:r>
      <w:r w:rsidR="00033BA2" w:rsidRPr="007B3339">
        <w:rPr>
          <w:lang w:val="en-US"/>
        </w:rPr>
        <w:t>&lt; 0.005, ***</w:t>
      </w:r>
      <w:r w:rsidR="00033BA2" w:rsidRPr="007B3339">
        <w:rPr>
          <w:i/>
          <w:iCs/>
          <w:lang w:val="en-US"/>
        </w:rPr>
        <w:t xml:space="preserve">P </w:t>
      </w:r>
      <w:r w:rsidR="00033BA2" w:rsidRPr="007B3339">
        <w:rPr>
          <w:lang w:val="en-US"/>
        </w:rPr>
        <w:t>&lt; 0.0005, ****</w:t>
      </w:r>
      <w:r w:rsidR="00033BA2" w:rsidRPr="007B3339">
        <w:rPr>
          <w:i/>
          <w:iCs/>
          <w:lang w:val="en-US"/>
        </w:rPr>
        <w:t xml:space="preserve">P </w:t>
      </w:r>
      <w:r w:rsidR="00033BA2" w:rsidRPr="007B3339">
        <w:rPr>
          <w:lang w:val="en-US"/>
        </w:rPr>
        <w:t>&lt; 0.0001).</w:t>
      </w:r>
      <w:r w:rsidR="00033BA2" w:rsidRPr="005E727C">
        <w:rPr>
          <w:lang w:val="en-US"/>
        </w:rPr>
        <w:t xml:space="preserve"> CTL: Ctl01C, Ctl08A; WBS: WBS01CN3, WBS02C; 7Dup: DUP01GN4, Dup02K. </w:t>
      </w:r>
      <w:r w:rsidR="00033BA2" w:rsidRPr="005E727C">
        <w:rPr>
          <w:b/>
          <w:bCs/>
          <w:lang w:val="en-US"/>
        </w:rPr>
        <w:t>B</w:t>
      </w:r>
      <w:r w:rsidR="00033BA2" w:rsidRPr="005E727C">
        <w:rPr>
          <w:lang w:val="en-US"/>
        </w:rPr>
        <w:t xml:space="preserve"> </w:t>
      </w:r>
      <w:r w:rsidR="006E47C1" w:rsidRPr="005E727C">
        <w:rPr>
          <w:lang w:val="en-US"/>
        </w:rPr>
        <w:t xml:space="preserve">Representative images of tracings from 7Dup, healthy CTL and WBS iPSC-derived neurons. </w:t>
      </w:r>
      <w:r w:rsidR="00033BA2" w:rsidRPr="005E727C">
        <w:rPr>
          <w:b/>
          <w:bCs/>
          <w:lang w:val="en-US"/>
        </w:rPr>
        <w:t>C</w:t>
      </w:r>
      <w:r w:rsidR="00033BA2" w:rsidRPr="005E727C">
        <w:rPr>
          <w:lang w:val="en-US"/>
        </w:rPr>
        <w:t xml:space="preserve"> </w:t>
      </w:r>
      <w:r w:rsidRPr="005E727C">
        <w:rPr>
          <w:lang w:val="en-US"/>
        </w:rPr>
        <w:t>Sholl analysis of dendrites from WBS, 7Dup and CTL neurons revealed no significant alterations in dendritic morphology (mean ± S.D., Two-way ANOVA test</w:t>
      </w:r>
      <w:r w:rsidR="00033BA2" w:rsidRPr="005E727C">
        <w:rPr>
          <w:lang w:val="en-US"/>
        </w:rPr>
        <w:t xml:space="preserve"> shows no statistical significant differences</w:t>
      </w:r>
      <w:r w:rsidRPr="005E727C">
        <w:rPr>
          <w:lang w:val="en-US"/>
        </w:rPr>
        <w:t xml:space="preserve">). </w:t>
      </w:r>
      <w:r w:rsidR="00033BA2" w:rsidRPr="005E727C">
        <w:rPr>
          <w:lang w:val="en-US"/>
        </w:rPr>
        <w:t xml:space="preserve">Lines used </w:t>
      </w:r>
      <w:r w:rsidRPr="005E727C">
        <w:rPr>
          <w:lang w:val="en-US"/>
        </w:rPr>
        <w:t>CTL: Ctl01C; WBS: WBS01C, WBS02C; 7Dup: Dup01G, Dup03B.</w:t>
      </w:r>
      <w:r w:rsidR="006E47C1" w:rsidRPr="005E727C">
        <w:rPr>
          <w:b/>
          <w:bCs/>
          <w:lang w:val="en-US"/>
        </w:rPr>
        <w:t xml:space="preserve"> </w:t>
      </w:r>
    </w:p>
    <w:p w:rsidR="00F76806" w:rsidRPr="005E727C" w:rsidRDefault="00F76806" w:rsidP="00F76806">
      <w:pPr>
        <w:jc w:val="both"/>
        <w:rPr>
          <w:rFonts w:ascii="Times New Roman" w:hAnsi="Times New Roman" w:cs="Times New Roman"/>
          <w:b/>
          <w:lang w:val="en-US"/>
        </w:rPr>
      </w:pPr>
    </w:p>
    <w:p w:rsidR="00F76806" w:rsidRPr="007B3339" w:rsidRDefault="00F76806" w:rsidP="00F76806">
      <w:pPr>
        <w:jc w:val="both"/>
        <w:rPr>
          <w:rFonts w:ascii="Times New Roman" w:hAnsi="Times New Roman" w:cs="Times New Roman"/>
          <w:b/>
          <w:lang w:val="en-US"/>
        </w:rPr>
      </w:pPr>
      <w:r w:rsidRPr="005E727C">
        <w:rPr>
          <w:rFonts w:ascii="Times New Roman" w:hAnsi="Times New Roman" w:cs="Times New Roman"/>
          <w:b/>
          <w:lang w:val="en-US"/>
        </w:rPr>
        <w:t xml:space="preserve">Fig. S2 Effect of HDAC inhibitors on the expression levels of WBSCR genes. A </w:t>
      </w:r>
      <w:r w:rsidRPr="005E727C">
        <w:rPr>
          <w:rFonts w:ascii="Times New Roman" w:hAnsi="Times New Roman" w:cs="Times New Roman"/>
          <w:lang w:val="en-US"/>
        </w:rPr>
        <w:t>Schematic representation of WBSCR genes analyzed after treatment of 7Dup iNs with the three HDACi indicated below.</w:t>
      </w:r>
      <w:r w:rsidRPr="005E727C">
        <w:rPr>
          <w:rFonts w:ascii="Times New Roman" w:hAnsi="Times New Roman" w:cs="Times New Roman"/>
          <w:b/>
          <w:lang w:val="en-US"/>
        </w:rPr>
        <w:t xml:space="preserve"> B </w:t>
      </w:r>
      <w:r w:rsidRPr="005E727C">
        <w:rPr>
          <w:rFonts w:ascii="Times New Roman" w:hAnsi="Times New Roman" w:cs="Times New Roman"/>
          <w:lang w:val="en-US"/>
        </w:rPr>
        <w:t xml:space="preserve">Relative expression levels of 17 genes in WBSCR in Dup03B and Dup04A iNs treated with </w:t>
      </w:r>
      <w:r w:rsidR="009D6347" w:rsidRPr="00C9379A">
        <w:rPr>
          <w:rFonts w:ascii="Times New Roman" w:hAnsi="Times New Roman" w:cs="Times New Roman"/>
          <w:u w:val="single"/>
          <w:lang w:val="en-US"/>
        </w:rPr>
        <w:t>10</w:t>
      </w:r>
      <w:r w:rsidR="009D6347" w:rsidRPr="00C9379A">
        <w:rPr>
          <w:rFonts w:ascii="Symbol" w:hAnsi="Symbol" w:cs="Times New Roman"/>
          <w:u w:val="single"/>
          <w:lang w:val="en-US"/>
        </w:rPr>
        <w:t></w:t>
      </w:r>
      <w:r w:rsidR="009D6347" w:rsidRPr="00C9379A">
        <w:rPr>
          <w:rFonts w:ascii="Times New Roman" w:hAnsi="Times New Roman" w:cs="Times New Roman"/>
          <w:u w:val="single"/>
          <w:lang w:val="en-US"/>
        </w:rPr>
        <w:t xml:space="preserve">M </w:t>
      </w:r>
      <w:r w:rsidRPr="005E727C">
        <w:rPr>
          <w:rFonts w:ascii="Times New Roman" w:hAnsi="Times New Roman" w:cs="Times New Roman"/>
          <w:lang w:val="en-US"/>
        </w:rPr>
        <w:t>Vorinostat, Mocetinostat and RG2833 compared to DMSO controls (mean ± S.D.</w:t>
      </w:r>
      <w:r w:rsidR="004A7374" w:rsidRPr="005E727C">
        <w:rPr>
          <w:rFonts w:ascii="Times New Roman" w:hAnsi="Times New Roman" w:cs="Times New Roman"/>
          <w:lang w:val="en-US"/>
        </w:rPr>
        <w:t xml:space="preserve"> </w:t>
      </w:r>
      <w:r w:rsidR="004A7374" w:rsidRPr="007B3339">
        <w:rPr>
          <w:rFonts w:ascii="Times New Roman" w:hAnsi="Times New Roman" w:cs="Times New Roman"/>
          <w:lang w:val="en-US"/>
        </w:rPr>
        <w:t>asterisks indicate statistical significance according to a one way ANOVA</w:t>
      </w:r>
      <w:r w:rsidR="004A7374" w:rsidRPr="007B3339">
        <w:rPr>
          <w:rFonts w:ascii="Times New Roman" w:hAnsi="Times New Roman" w:cs="Times New Roman"/>
          <w:i/>
          <w:iCs/>
          <w:lang w:val="en-US"/>
        </w:rPr>
        <w:t xml:space="preserve"> </w:t>
      </w:r>
      <w:r w:rsidR="004A7374" w:rsidRPr="007B3339">
        <w:rPr>
          <w:rFonts w:ascii="Times New Roman" w:hAnsi="Times New Roman" w:cs="Times New Roman"/>
          <w:lang w:val="en-US"/>
        </w:rPr>
        <w:t>test: *</w:t>
      </w:r>
      <w:r w:rsidR="004A7374" w:rsidRPr="007B3339">
        <w:rPr>
          <w:rFonts w:ascii="Times New Roman" w:hAnsi="Times New Roman" w:cs="Times New Roman"/>
          <w:i/>
          <w:iCs/>
          <w:lang w:val="en-US"/>
        </w:rPr>
        <w:t xml:space="preserve">P </w:t>
      </w:r>
      <w:r w:rsidR="004A7374" w:rsidRPr="007B3339">
        <w:rPr>
          <w:rFonts w:ascii="Times New Roman" w:hAnsi="Times New Roman" w:cs="Times New Roman"/>
          <w:lang w:val="en-US"/>
        </w:rPr>
        <w:t>&lt; 0.05, **</w:t>
      </w:r>
      <w:r w:rsidR="004A7374" w:rsidRPr="007B3339">
        <w:rPr>
          <w:rFonts w:ascii="Times New Roman" w:hAnsi="Times New Roman" w:cs="Times New Roman"/>
          <w:i/>
          <w:iCs/>
          <w:lang w:val="en-US"/>
        </w:rPr>
        <w:t xml:space="preserve">P </w:t>
      </w:r>
      <w:r w:rsidR="004A7374" w:rsidRPr="007B3339">
        <w:rPr>
          <w:rFonts w:ascii="Times New Roman" w:hAnsi="Times New Roman" w:cs="Times New Roman"/>
          <w:lang w:val="en-US"/>
        </w:rPr>
        <w:t>&lt; 0.005</w:t>
      </w:r>
      <w:r w:rsidRPr="007B3339">
        <w:rPr>
          <w:rFonts w:ascii="Times New Roman" w:hAnsi="Times New Roman" w:cs="Times New Roman"/>
          <w:lang w:val="en-US"/>
        </w:rPr>
        <w:t>).</w:t>
      </w:r>
    </w:p>
    <w:p w:rsidR="00F76806" w:rsidRPr="005E727C" w:rsidRDefault="00F76806" w:rsidP="00F76806">
      <w:pPr>
        <w:jc w:val="both"/>
        <w:rPr>
          <w:rFonts w:ascii="Times New Roman" w:hAnsi="Times New Roman" w:cs="Times New Roman"/>
          <w:b/>
          <w:lang w:val="en-US"/>
        </w:rPr>
      </w:pPr>
    </w:p>
    <w:p w:rsidR="00F76806" w:rsidRPr="005E727C" w:rsidRDefault="00F76806" w:rsidP="00F76806">
      <w:pPr>
        <w:jc w:val="both"/>
        <w:rPr>
          <w:rFonts w:ascii="Times New Roman" w:hAnsi="Times New Roman" w:cs="Times New Roman"/>
          <w:b/>
          <w:lang w:val="en-US"/>
        </w:rPr>
      </w:pPr>
      <w:r w:rsidRPr="005E727C">
        <w:rPr>
          <w:rFonts w:ascii="Times New Roman" w:hAnsi="Times New Roman" w:cs="Times New Roman"/>
          <w:b/>
          <w:lang w:val="en-US"/>
        </w:rPr>
        <w:t>SUPPLEMENTAL EXPERIMENTAL PROCEDURES</w:t>
      </w:r>
    </w:p>
    <w:p w:rsidR="00F76806" w:rsidRPr="005E727C" w:rsidRDefault="00F76806" w:rsidP="00F76806">
      <w:pPr>
        <w:jc w:val="both"/>
        <w:rPr>
          <w:rFonts w:ascii="Times New Roman" w:hAnsi="Times New Roman" w:cs="Times New Roman"/>
          <w:b/>
          <w:lang w:val="en-US"/>
        </w:rPr>
      </w:pPr>
    </w:p>
    <w:p w:rsidR="00F76806" w:rsidRPr="005E727C" w:rsidRDefault="00F76806" w:rsidP="00F76806">
      <w:pPr>
        <w:jc w:val="both"/>
        <w:rPr>
          <w:rFonts w:ascii="Times New Roman" w:hAnsi="Times New Roman" w:cs="Times New Roman"/>
          <w:b/>
          <w:lang w:val="en-US"/>
        </w:rPr>
      </w:pPr>
      <w:r w:rsidRPr="005E727C">
        <w:rPr>
          <w:rFonts w:ascii="Times New Roman" w:hAnsi="Times New Roman" w:cs="Times New Roman"/>
          <w:b/>
          <w:lang w:val="en-US"/>
        </w:rPr>
        <w:t xml:space="preserve">Virus preparation for Sholl analysis. </w:t>
      </w:r>
      <w:r w:rsidRPr="005E727C">
        <w:rPr>
          <w:rFonts w:ascii="Times New Roman" w:hAnsi="Times New Roman" w:cs="Times New Roman"/>
          <w:lang w:val="en-US"/>
        </w:rPr>
        <w:t xml:space="preserve">Five million HEK 293T cells were plated in 10 cm plates and grown in 10% fetal bovine serum in DMEM. On the next day, cells were transfected with plasmids for gag-pol (10 μg), rev (10 μg), VSV-G (5 μg) and the target construct (15 μg) CaMKIIα-mKO2, using the calcium phosphate method </w:t>
      </w:r>
      <w:r w:rsidRPr="005E727C">
        <w:rPr>
          <w:rFonts w:ascii="Times New Roman" w:hAnsi="Times New Roman" w:cs="Times New Roman"/>
          <w:noProof/>
          <w:lang w:val="en-US"/>
        </w:rPr>
        <w:fldChar w:fldCharType="begin"/>
      </w:r>
      <w:r w:rsidRPr="005E727C">
        <w:rPr>
          <w:rFonts w:ascii="Times New Roman" w:hAnsi="Times New Roman" w:cs="Times New Roman"/>
          <w:noProof/>
          <w:lang w:val="en-US"/>
        </w:rPr>
        <w:instrText>ADDIN F1000_CSL_CITATION&lt;~#@#~&gt;[{"DOI":"10.1038/s41593-019-0365-8","First":false,"Last":false,"PMCID":"PMC6475597","PMID":"30911184","abstract":"Heterozygous loss-of-function mutations in SHANK2 are associated with autism spectrum disorder (ASD). We generated cortical neurons from induced pluripotent stem cells derived from neurotypic and ASD-affected donors. We developed sparse coculture for connectivity assays where SHANK2 and control neurons were differentially labeled and sparsely seeded together on a lawn of unlabeled control neurons. We observed increases in dendrite length, dendrite complexity, synapse number, and frequency of spontaneous excitatory postsynaptic currents. These findings were phenocopied in gene-edited homozygous SHANK2 knockout cells and rescued by gene correction of an ASD SHANK2 mutation. Dendrite length increases were exacerbated by IGF1, TG003, or BDNF, and suppressed by DHPG treatment. The transcriptome in isogenic SHANK2 neurons was perturbed in synapse, plasticity, and neuronal morphogenesis gene sets and ASD gene modules, and activity-dependent dendrite extension was impaired. Our findings provide evidence for hyperconnectivity and altered transcriptome in SHANK2 neurons derived from ASD subjects.","author":[{"family":"Zaslavsky","given":"Kirill"},{"family":"Zhang","given":"Wen-Bo"},{"family":"McCready","given":"Fraser P"},{"family":"Rodrigues","given":"Deivid C"},{"family":"Deneault","given":"Eric"},{"family":"Loo","given":"Caitlin"},{"family":"Zhao","given":"Melody"},{"family":"Ross","given":"P Joel"},{"family":"El Hajjar","given":"Joelle"},{"family":"Romm","given":"Asli"},{"family":"Thompson","given":"Tadeo"},{"family":"Piekna","given":"Alina"},{"family":"Wei","given":"Wei"},{"family":"Wang","given":"Zhuozhi"},{"family":"Khattak","given":"Shahryar"},{"family":"Mufteev","given":"Marat"},{"family":"Pasceri","given":"Peter"},{"family":"Scherer","given":"Stephen W"},{"family":"Salter","given":"Michael W"},{"family":"Ellis","given":"James"}],"authorYearDisplayFormat":false,"citation-label":"6840263","container-title":"Nature Neuroscience","container-title-short":"Nat. Neurosci.","id":"6840263","invisible":false,"issue":"4","issued":{"date-parts":[["2019","3","25"]]},"journalAbbreviation":"Nat. Neurosci.","page":"556-564","suppress-author":false,"title":"SHANK2 mutations associated with autism spectrum disorder cause hyperconnectivity of human neurons.","type":"article-journal","volume":"22"}]</w:instrText>
      </w:r>
      <w:r w:rsidRPr="005E727C">
        <w:rPr>
          <w:rFonts w:ascii="Times New Roman" w:hAnsi="Times New Roman" w:cs="Times New Roman"/>
          <w:noProof/>
          <w:lang w:val="en-US"/>
        </w:rPr>
        <w:fldChar w:fldCharType="separate"/>
      </w:r>
      <w:r w:rsidRPr="005E727C">
        <w:rPr>
          <w:rFonts w:ascii="Times New Roman" w:hAnsi="Times New Roman" w:cs="Times New Roman"/>
          <w:noProof/>
          <w:lang w:val="en-US"/>
        </w:rPr>
        <w:t>[79]</w:t>
      </w:r>
      <w:r w:rsidRPr="005E727C">
        <w:rPr>
          <w:rFonts w:ascii="Times New Roman" w:hAnsi="Times New Roman" w:cs="Times New Roman"/>
          <w:noProof/>
          <w:lang w:val="en-US"/>
        </w:rPr>
        <w:fldChar w:fldCharType="end"/>
      </w:r>
      <w:r w:rsidRPr="005E727C">
        <w:rPr>
          <w:rFonts w:ascii="Times New Roman" w:hAnsi="Times New Roman" w:cs="Times New Roman"/>
          <w:lang w:val="en-US"/>
        </w:rPr>
        <w:t>. On the next day, the medium was changed. On the day after, the medium was spun down in a high-speed centrifuge at 30,000g, at 4 °C for 2 h. The supernatant was discarded and 100 μl of PBS were added to the pellet and left overnight at 4 °C. On the next day, the solution was triturated, distributed into 10-μl aliquots and frozen at −80 °C.</w:t>
      </w:r>
    </w:p>
    <w:p w:rsidR="00F76806" w:rsidRPr="005E727C" w:rsidRDefault="00F76806" w:rsidP="00F76806">
      <w:pPr>
        <w:jc w:val="both"/>
        <w:rPr>
          <w:rFonts w:ascii="Times New Roman" w:hAnsi="Times New Roman" w:cs="Times New Roman"/>
          <w:b/>
          <w:lang w:val="en-US"/>
        </w:rPr>
      </w:pPr>
    </w:p>
    <w:p w:rsidR="00F76806" w:rsidRPr="005E727C" w:rsidRDefault="00F76806" w:rsidP="00F76806">
      <w:pPr>
        <w:jc w:val="both"/>
        <w:rPr>
          <w:rFonts w:ascii="Times New Roman" w:hAnsi="Times New Roman" w:cs="Times New Roman"/>
          <w:lang w:val="en-US"/>
        </w:rPr>
      </w:pPr>
      <w:r w:rsidRPr="005E727C">
        <w:rPr>
          <w:rFonts w:ascii="Times New Roman" w:hAnsi="Times New Roman" w:cs="Times New Roman"/>
          <w:b/>
          <w:lang w:val="en-US"/>
        </w:rPr>
        <w:t xml:space="preserve">Neuronal infection. </w:t>
      </w:r>
      <w:r w:rsidRPr="005E727C">
        <w:rPr>
          <w:rFonts w:ascii="Times New Roman" w:hAnsi="Times New Roman" w:cs="Times New Roman"/>
          <w:lang w:val="en-US"/>
        </w:rPr>
        <w:t>At day 4 of the differentiation protocol, neurons were infected with virus bearing CaMKIIα-mKO2; specifically, 10 μl virus per 6cm plate from a standard preparation (see Virus preparation). At this time, an appropriate number of vials of mouse astrocytes were thawed into a 10 cm plate, in order to obtain at least 1.25 million of astrocytes at day 8. At day 8, infected neurons were digested with accutase for 5 min., washed with PBS, counted, and seeded at a total density of at least 30.000 cells/cm</w:t>
      </w:r>
      <w:r w:rsidRPr="005E727C">
        <w:rPr>
          <w:rFonts w:ascii="Times New Roman" w:hAnsi="Times New Roman" w:cs="Times New Roman"/>
          <w:vertAlign w:val="superscript"/>
          <w:lang w:val="en-US"/>
        </w:rPr>
        <w:t>2</w:t>
      </w:r>
      <w:r w:rsidRPr="005E727C">
        <w:rPr>
          <w:rFonts w:ascii="Times New Roman" w:hAnsi="Times New Roman" w:cs="Times New Roman"/>
          <w:lang w:val="en-US"/>
        </w:rPr>
        <w:t xml:space="preserve"> (300.000 cells/well in a 6-well plate) in a 1:50 ratio with not infected neurons and in a 1:1 ratio with mouse astrocytes, in poly-D-lysine-coated coverslips. Over the following weeks, the coverslips were monitored and those with at least 10 visible individual neurons were kept for image acquisition. </w:t>
      </w:r>
    </w:p>
    <w:p w:rsidR="00F76806" w:rsidRPr="005E727C" w:rsidRDefault="00F76806" w:rsidP="00F76806">
      <w:pPr>
        <w:jc w:val="both"/>
        <w:rPr>
          <w:rFonts w:ascii="Times New Roman" w:hAnsi="Times New Roman" w:cs="Times New Roman"/>
          <w:b/>
          <w:lang w:val="en-US"/>
        </w:rPr>
      </w:pPr>
    </w:p>
    <w:p w:rsidR="00F76806" w:rsidRPr="005E727C" w:rsidRDefault="00F76806" w:rsidP="00F76806">
      <w:pPr>
        <w:jc w:val="both"/>
        <w:rPr>
          <w:rFonts w:ascii="Times New Roman" w:hAnsi="Times New Roman" w:cs="Times New Roman"/>
          <w:lang w:val="en-US"/>
        </w:rPr>
      </w:pPr>
      <w:r w:rsidRPr="005E727C">
        <w:rPr>
          <w:rFonts w:ascii="Times New Roman" w:hAnsi="Times New Roman" w:cs="Times New Roman"/>
          <w:b/>
          <w:lang w:val="en-US"/>
        </w:rPr>
        <w:t xml:space="preserve">Image acquisition. </w:t>
      </w:r>
      <w:r w:rsidRPr="005E727C">
        <w:rPr>
          <w:rFonts w:ascii="Times New Roman" w:hAnsi="Times New Roman" w:cs="Times New Roman"/>
          <w:lang w:val="en-US"/>
        </w:rPr>
        <w:t xml:space="preserve">For morphometric analysis, images of neurons were acquired at 10x magnification using the Leica DM6 Multifluo Fluorescence Microscope. Image acquisition was done in a semi-automated manner, with manual picking of individual neurons and batch acquisition. Two channels were acquired per batch for GFP and mKO2. </w:t>
      </w:r>
    </w:p>
    <w:p w:rsidR="00F76806" w:rsidRPr="005E727C" w:rsidRDefault="00F76806" w:rsidP="00F76806">
      <w:pPr>
        <w:jc w:val="both"/>
        <w:rPr>
          <w:rFonts w:ascii="Times New Roman" w:hAnsi="Times New Roman" w:cs="Times New Roman"/>
          <w:b/>
          <w:lang w:val="en-US"/>
        </w:rPr>
      </w:pPr>
    </w:p>
    <w:p w:rsidR="00F76806" w:rsidRPr="005E727C" w:rsidRDefault="00F76806" w:rsidP="00F76806">
      <w:pPr>
        <w:jc w:val="both"/>
        <w:rPr>
          <w:rFonts w:ascii="Times New Roman" w:hAnsi="Times New Roman" w:cs="Times New Roman"/>
          <w:lang w:val="en-US"/>
        </w:rPr>
      </w:pPr>
      <w:r w:rsidRPr="005E727C">
        <w:rPr>
          <w:rFonts w:ascii="Times New Roman" w:hAnsi="Times New Roman" w:cs="Times New Roman"/>
          <w:b/>
          <w:lang w:val="en-US"/>
        </w:rPr>
        <w:t xml:space="preserve">Morphological analysis. </w:t>
      </w:r>
      <w:r w:rsidRPr="005E727C">
        <w:rPr>
          <w:rFonts w:ascii="Times New Roman" w:hAnsi="Times New Roman" w:cs="Times New Roman"/>
          <w:lang w:val="en-US"/>
        </w:rPr>
        <w:t xml:space="preserve">All analyses were completed in Fiji (ImageJ). Dendrite length was characterized using the Simple Neurite Tracer ImageJ plugin. For Sholl analysis, the center of concentric spheres was defined as the center of the soma, and a 10 </w:t>
      </w:r>
      <w:r w:rsidRPr="005E727C">
        <w:rPr>
          <w:rFonts w:ascii="Times New Roman" w:hAnsi="Times New Roman" w:cs="Times New Roman"/>
          <w:lang w:val="en-US"/>
        </w:rPr>
        <w:sym w:font="Symbol" w:char="F06D"/>
      </w:r>
      <w:r w:rsidRPr="005E727C">
        <w:rPr>
          <w:rFonts w:ascii="Times New Roman" w:hAnsi="Times New Roman" w:cs="Times New Roman"/>
          <w:lang w:val="en-US"/>
        </w:rPr>
        <w:t xml:space="preserve">m radius interval was used. In </w:t>
      </w:r>
      <w:r w:rsidRPr="005E727C">
        <w:rPr>
          <w:rFonts w:ascii="Times New Roman" w:hAnsi="Times New Roman" w:cs="Times New Roman"/>
          <w:lang w:val="en-US"/>
        </w:rPr>
        <w:lastRenderedPageBreak/>
        <w:t xml:space="preserve">order to compare the Sholl analysis curves between genotypes, a two-way ANOVA test was performed. P-values </w:t>
      </w:r>
      <w:r w:rsidRPr="005E727C">
        <w:rPr>
          <w:rFonts w:ascii="Times New Roman" w:hAnsi="Times New Roman" w:cs="Times New Roman"/>
          <w:lang w:val="en-US"/>
        </w:rPr>
        <w:sym w:font="Symbol" w:char="F03C"/>
      </w:r>
      <w:r w:rsidRPr="005E727C">
        <w:rPr>
          <w:rFonts w:ascii="Times New Roman" w:hAnsi="Times New Roman" w:cs="Times New Roman"/>
          <w:lang w:val="en-US"/>
        </w:rPr>
        <w:t xml:space="preserve"> 0.05 were considered statistically significant.</w:t>
      </w:r>
    </w:p>
    <w:p w:rsidR="00F76806" w:rsidRPr="005E727C" w:rsidRDefault="00F76806" w:rsidP="00F76806">
      <w:pPr>
        <w:jc w:val="both"/>
        <w:rPr>
          <w:rFonts w:ascii="Times New Roman" w:hAnsi="Times New Roman" w:cs="Times New Roman"/>
          <w:lang w:val="en-US"/>
        </w:rPr>
      </w:pPr>
    </w:p>
    <w:p w:rsidR="00F76806" w:rsidRPr="005E727C" w:rsidRDefault="00F76806" w:rsidP="00F76806">
      <w:pPr>
        <w:jc w:val="both"/>
        <w:rPr>
          <w:rFonts w:ascii="Times New Roman" w:hAnsi="Times New Roman" w:cs="Times New Roman"/>
          <w:b/>
          <w:lang w:val="en-US"/>
        </w:rPr>
      </w:pPr>
      <w:r w:rsidRPr="005E727C">
        <w:rPr>
          <w:rFonts w:ascii="Times New Roman" w:hAnsi="Times New Roman" w:cs="Times New Roman"/>
          <w:b/>
          <w:lang w:val="en-US"/>
        </w:rPr>
        <w:t>Bibliography related to experimental procedures</w:t>
      </w:r>
    </w:p>
    <w:p w:rsidR="00F76806" w:rsidRPr="005E727C" w:rsidRDefault="00F76806" w:rsidP="00F76806">
      <w:pPr>
        <w:jc w:val="both"/>
        <w:rPr>
          <w:rFonts w:ascii="Times New Roman" w:hAnsi="Times New Roman" w:cs="Times New Roman"/>
          <w:b/>
          <w:lang w:val="en-US"/>
        </w:rPr>
      </w:pPr>
    </w:p>
    <w:p w:rsidR="003F3DC1" w:rsidRPr="005E727C" w:rsidRDefault="00F76806" w:rsidP="00F76806">
      <w:pPr>
        <w:widowControl w:val="0"/>
        <w:autoSpaceDE w:val="0"/>
        <w:autoSpaceDN w:val="0"/>
        <w:adjustRightInd w:val="0"/>
        <w:ind w:left="560" w:hanging="560"/>
        <w:jc w:val="both"/>
        <w:rPr>
          <w:noProof/>
        </w:rPr>
      </w:pPr>
      <w:r w:rsidRPr="005E727C">
        <w:rPr>
          <w:rFonts w:ascii="Times New Roman" w:hAnsi="Times New Roman" w:cs="Times New Roman"/>
          <w:noProof/>
          <w:lang w:val="en-US"/>
        </w:rPr>
        <w:t xml:space="preserve">79. </w:t>
      </w:r>
      <w:r w:rsidRPr="005E727C">
        <w:rPr>
          <w:rFonts w:ascii="Times New Roman" w:hAnsi="Times New Roman" w:cs="Times New Roman"/>
          <w:noProof/>
          <w:lang w:val="en-US"/>
        </w:rPr>
        <w:tab/>
        <w:t xml:space="preserve">Zaslavsky K, Zhang W-B, McCready FP, Rodrigues DC, Deneault E, Loo C, et al. SHANK2 mutations associated with autism spectrum disorder cause hyperconnectivity of human neurons. </w:t>
      </w:r>
      <w:r w:rsidRPr="005E727C">
        <w:rPr>
          <w:rFonts w:ascii="Times New Roman" w:hAnsi="Times New Roman" w:cs="Times New Roman"/>
          <w:noProof/>
        </w:rPr>
        <w:t xml:space="preserve">Nat Neurosci. 2019 Mar 25;22(4):556–64. </w:t>
      </w:r>
      <w:bookmarkStart w:id="0" w:name="_GoBack"/>
      <w:bookmarkEnd w:id="0"/>
    </w:p>
    <w:sectPr w:rsidR="003F3DC1" w:rsidRPr="005E727C" w:rsidSect="00F55781">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806"/>
    <w:rsid w:val="00033BA2"/>
    <w:rsid w:val="00383534"/>
    <w:rsid w:val="003F3DC1"/>
    <w:rsid w:val="00497D0A"/>
    <w:rsid w:val="004A7374"/>
    <w:rsid w:val="004B3251"/>
    <w:rsid w:val="005E727C"/>
    <w:rsid w:val="006E47C1"/>
    <w:rsid w:val="007B3339"/>
    <w:rsid w:val="009130CC"/>
    <w:rsid w:val="009D6347"/>
    <w:rsid w:val="00C9379A"/>
    <w:rsid w:val="00F06C48"/>
    <w:rsid w:val="00F55781"/>
    <w:rsid w:val="00F76806"/>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15:docId w15:val="{B8CD053F-AAD7-EF41-B95F-7C5C49CCC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F76806"/>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6E47C1"/>
    <w:pPr>
      <w:spacing w:before="100" w:beforeAutospacing="1" w:after="100" w:afterAutospacing="1"/>
    </w:pPr>
    <w:rPr>
      <w:rFonts w:ascii="Times New Roman" w:eastAsia="Times New Roman" w:hAnsi="Times New Roman" w:cs="Times New Roman"/>
    </w:rPr>
  </w:style>
  <w:style w:type="paragraph" w:styleId="Testofumetto">
    <w:name w:val="Balloon Text"/>
    <w:basedOn w:val="Normale"/>
    <w:link w:val="TestofumettoCarattere"/>
    <w:uiPriority w:val="99"/>
    <w:semiHidden/>
    <w:unhideWhenUsed/>
    <w:rsid w:val="009D6347"/>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9D634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614847">
      <w:bodyDiv w:val="1"/>
      <w:marLeft w:val="0"/>
      <w:marRight w:val="0"/>
      <w:marTop w:val="0"/>
      <w:marBottom w:val="0"/>
      <w:divBdr>
        <w:top w:val="none" w:sz="0" w:space="0" w:color="auto"/>
        <w:left w:val="none" w:sz="0" w:space="0" w:color="auto"/>
        <w:bottom w:val="none" w:sz="0" w:space="0" w:color="auto"/>
        <w:right w:val="none" w:sz="0" w:space="0" w:color="auto"/>
      </w:divBdr>
      <w:divsChild>
        <w:div w:id="1659766634">
          <w:marLeft w:val="0"/>
          <w:marRight w:val="0"/>
          <w:marTop w:val="0"/>
          <w:marBottom w:val="0"/>
          <w:divBdr>
            <w:top w:val="none" w:sz="0" w:space="0" w:color="auto"/>
            <w:left w:val="none" w:sz="0" w:space="0" w:color="auto"/>
            <w:bottom w:val="none" w:sz="0" w:space="0" w:color="auto"/>
            <w:right w:val="none" w:sz="0" w:space="0" w:color="auto"/>
          </w:divBdr>
          <w:divsChild>
            <w:div w:id="1531916661">
              <w:marLeft w:val="0"/>
              <w:marRight w:val="0"/>
              <w:marTop w:val="0"/>
              <w:marBottom w:val="0"/>
              <w:divBdr>
                <w:top w:val="none" w:sz="0" w:space="0" w:color="auto"/>
                <w:left w:val="none" w:sz="0" w:space="0" w:color="auto"/>
                <w:bottom w:val="none" w:sz="0" w:space="0" w:color="auto"/>
                <w:right w:val="none" w:sz="0" w:space="0" w:color="auto"/>
              </w:divBdr>
              <w:divsChild>
                <w:div w:id="991526156">
                  <w:marLeft w:val="0"/>
                  <w:marRight w:val="0"/>
                  <w:marTop w:val="0"/>
                  <w:marBottom w:val="0"/>
                  <w:divBdr>
                    <w:top w:val="none" w:sz="0" w:space="0" w:color="auto"/>
                    <w:left w:val="none" w:sz="0" w:space="0" w:color="auto"/>
                    <w:bottom w:val="none" w:sz="0" w:space="0" w:color="auto"/>
                    <w:right w:val="none" w:sz="0" w:space="0" w:color="auto"/>
                  </w:divBdr>
                  <w:divsChild>
                    <w:div w:id="146534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960</Words>
  <Characters>5473</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Francesca</dc:creator>
  <cp:keywords/>
  <dc:description/>
  <cp:lastModifiedBy>Troglio Flavia</cp:lastModifiedBy>
  <cp:revision>4</cp:revision>
  <dcterms:created xsi:type="dcterms:W3CDTF">2020-09-04T09:07:00Z</dcterms:created>
  <dcterms:modified xsi:type="dcterms:W3CDTF">2020-09-24T12:37:00Z</dcterms:modified>
</cp:coreProperties>
</file>