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D0490" w14:textId="656F32A6" w:rsidR="00BC1881" w:rsidRPr="00B76644" w:rsidRDefault="00C24C7B" w:rsidP="00B76644">
      <w:pPr>
        <w:pStyle w:val="NoSpacing"/>
        <w:spacing w:line="480" w:lineRule="auto"/>
        <w:jc w:val="center"/>
        <w:rPr>
          <w:rFonts w:ascii="Arial" w:hAnsi="Arial" w:cs="Arial"/>
          <w:b/>
          <w:bCs/>
          <w:u w:val="single"/>
        </w:rPr>
      </w:pPr>
      <w:r w:rsidRPr="00B76644">
        <w:rPr>
          <w:rFonts w:ascii="Arial" w:hAnsi="Arial" w:cs="Arial"/>
          <w:b/>
          <w:bCs/>
          <w:u w:val="single"/>
        </w:rPr>
        <w:t>Supplementa</w:t>
      </w:r>
      <w:r w:rsidR="00A96D5A" w:rsidRPr="00B76644">
        <w:rPr>
          <w:rFonts w:ascii="Arial" w:hAnsi="Arial" w:cs="Arial"/>
          <w:b/>
          <w:bCs/>
          <w:u w:val="single"/>
        </w:rPr>
        <w:t>l</w:t>
      </w:r>
      <w:r w:rsidRPr="00B76644">
        <w:rPr>
          <w:rFonts w:ascii="Arial" w:hAnsi="Arial" w:cs="Arial"/>
          <w:b/>
          <w:bCs/>
          <w:u w:val="single"/>
        </w:rPr>
        <w:t xml:space="preserve"> Methods</w:t>
      </w:r>
    </w:p>
    <w:p w14:paraId="6AC124DB" w14:textId="5FC7F045" w:rsidR="00EF6EC9" w:rsidRPr="00463059" w:rsidRDefault="00EF6EC9"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Projection to kernel space</w:t>
      </w:r>
    </w:p>
    <w:p w14:paraId="44716FBF" w14:textId="6CE97161" w:rsidR="00EF6EC9" w:rsidRPr="00080305" w:rsidRDefault="00EF6EC9" w:rsidP="00072654">
      <w:pPr>
        <w:pStyle w:val="NoSpacing"/>
        <w:spacing w:line="480" w:lineRule="auto"/>
        <w:rPr>
          <w:rFonts w:ascii="Arial" w:hAnsi="Arial" w:cs="Arial"/>
          <w:sz w:val="20"/>
          <w:szCs w:val="20"/>
        </w:rPr>
      </w:pPr>
      <w:r w:rsidRPr="00080305">
        <w:rPr>
          <w:rFonts w:ascii="Arial" w:hAnsi="Arial" w:cs="Arial"/>
          <w:sz w:val="20"/>
          <w:szCs w:val="20"/>
        </w:rPr>
        <w:t xml:space="preserve">For a given </w:t>
      </w:r>
      <w:proofErr w:type="spellStart"/>
      <w:r w:rsidRPr="00080305">
        <w:rPr>
          <w:rFonts w:ascii="Arial" w:hAnsi="Arial" w:cs="Arial"/>
          <w:sz w:val="20"/>
          <w:szCs w:val="20"/>
        </w:rPr>
        <w:t>omic</w:t>
      </w:r>
      <w:proofErr w:type="spellEnd"/>
      <w:r w:rsidR="00F20161" w:rsidRPr="00080305">
        <w:rPr>
          <w:rFonts w:ascii="Arial" w:hAnsi="Arial" w:cs="Arial"/>
          <w:sz w:val="20"/>
          <w:szCs w:val="20"/>
        </w:rPr>
        <w:t xml:space="preserve"> design matrix</w:t>
      </w:r>
      <w:r w:rsidRPr="00080305">
        <w:rPr>
          <w:rFonts w:ascii="Arial" w:hAnsi="Arial" w:cs="Arial"/>
          <w:sz w:val="20"/>
          <w:szCs w:val="20"/>
        </w:rPr>
        <w:t xml:space="preserve"> </w:t>
      </w:r>
      <m:oMath>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m</m:t>
            </m:r>
          </m:sub>
        </m:sSub>
      </m:oMath>
      <w:r w:rsidRPr="00080305">
        <w:rPr>
          <w:rFonts w:ascii="Arial" w:hAnsi="Arial" w:cs="Arial"/>
          <w:sz w:val="20"/>
          <w:szCs w:val="20"/>
        </w:rPr>
        <w:t xml:space="preserve"> </w:t>
      </w:r>
      <w:r w:rsidR="001634A9">
        <w:rPr>
          <w:rFonts w:ascii="Arial" w:hAnsi="Arial" w:cs="Arial"/>
          <w:sz w:val="20"/>
          <w:szCs w:val="20"/>
        </w:rPr>
        <w:t>with</w:t>
      </w:r>
      <w:r w:rsidRPr="00080305">
        <w:rPr>
          <w:rFonts w:ascii="Arial" w:hAnsi="Arial" w:cs="Arial"/>
          <w:sz w:val="20"/>
          <w:szCs w:val="20"/>
        </w:rPr>
        <w:t xml:space="preserve"> </w:t>
      </w:r>
      <m:oMath>
        <m:r>
          <w:rPr>
            <w:rFonts w:ascii="Cambria Math" w:hAnsi="Cambria Math" w:cs="Arial"/>
            <w:sz w:val="20"/>
            <w:szCs w:val="20"/>
          </w:rPr>
          <m:t>n</m:t>
        </m:r>
      </m:oMath>
      <w:r w:rsidRPr="00080305">
        <w:rPr>
          <w:rFonts w:ascii="Arial" w:hAnsi="Arial" w:cs="Arial"/>
          <w:sz w:val="20"/>
          <w:szCs w:val="20"/>
        </w:rPr>
        <w:t xml:space="preserve"> samples </w:t>
      </w:r>
      <w:r w:rsidR="001634A9">
        <w:rPr>
          <w:rFonts w:ascii="Arial" w:hAnsi="Arial" w:cs="Arial"/>
          <w:sz w:val="20"/>
          <w:szCs w:val="20"/>
        </w:rPr>
        <w:t xml:space="preserve">on the rows </w:t>
      </w:r>
      <w:r w:rsidRPr="00080305">
        <w:rPr>
          <w:rFonts w:ascii="Arial" w:hAnsi="Arial" w:cs="Arial"/>
          <w:sz w:val="20"/>
          <w:szCs w:val="20"/>
        </w:rPr>
        <w:t xml:space="preserve">and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oMath>
      <w:r w:rsidRPr="00080305">
        <w:rPr>
          <w:rFonts w:ascii="Arial" w:hAnsi="Arial" w:cs="Arial"/>
          <w:sz w:val="20"/>
          <w:szCs w:val="20"/>
        </w:rPr>
        <w:t xml:space="preserve"> features</w:t>
      </w:r>
      <w:r w:rsidR="001634A9">
        <w:rPr>
          <w:rFonts w:ascii="Arial" w:hAnsi="Arial" w:cs="Arial"/>
          <w:sz w:val="20"/>
          <w:szCs w:val="20"/>
        </w:rPr>
        <w:t xml:space="preserve"> on the columns</w:t>
      </w:r>
      <w:r w:rsidRPr="00080305">
        <w:rPr>
          <w:rFonts w:ascii="Arial" w:hAnsi="Arial" w:cs="Arial"/>
          <w:sz w:val="20"/>
          <w:szCs w:val="20"/>
        </w:rPr>
        <w:t xml:space="preserve">, with each column standard-normalized to zero mean and unit variance, we project the </w:t>
      </w:r>
      <w:proofErr w:type="spellStart"/>
      <w:r w:rsidRPr="00080305">
        <w:rPr>
          <w:rFonts w:ascii="Arial" w:hAnsi="Arial" w:cs="Arial"/>
          <w:sz w:val="20"/>
          <w:szCs w:val="20"/>
        </w:rPr>
        <w:t>omic</w:t>
      </w:r>
      <w:proofErr w:type="spellEnd"/>
      <w:r w:rsidRPr="00080305">
        <w:rPr>
          <w:rFonts w:ascii="Arial" w:hAnsi="Arial" w:cs="Arial"/>
          <w:sz w:val="20"/>
          <w:szCs w:val="20"/>
        </w:rPr>
        <w:t xml:space="preserve"> into a sparse kernel space using the simple linear kernel:</w:t>
      </w:r>
    </w:p>
    <w:p w14:paraId="4ED8C5C8" w14:textId="70873CAC" w:rsidR="00EF6EC9" w:rsidRPr="00080305" w:rsidRDefault="008463D5" w:rsidP="00072654">
      <w:pPr>
        <w:pStyle w:val="NoSpacing"/>
        <w:spacing w:line="480" w:lineRule="auto"/>
        <w:rPr>
          <w:rFonts w:ascii="Arial" w:hAnsi="Arial" w:cs="Arial"/>
          <w:sz w:val="20"/>
          <w:szCs w:val="20"/>
        </w:rPr>
      </w:pPr>
      <m:oMathPara>
        <m:oMath>
          <m:sSub>
            <m:sSubPr>
              <m:ctrlPr>
                <w:rPr>
                  <w:rFonts w:ascii="Cambria Math" w:hAnsi="Cambria Math" w:cs="Arial"/>
                  <w:i/>
                  <w:sz w:val="20"/>
                  <w:szCs w:val="20"/>
                </w:rPr>
              </m:ctrlPr>
            </m:sSubPr>
            <m:e>
              <m:sSub>
                <m:sSubPr>
                  <m:ctrlPr>
                    <w:rPr>
                      <w:rFonts w:ascii="Cambria Math" w:hAnsi="Cambria Math" w:cs="Arial"/>
                      <w:b/>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linear</m:t>
                  </m:r>
                </m:sub>
              </m:sSub>
            </m:e>
            <m:sub>
              <m:r>
                <w:rPr>
                  <w:rFonts w:ascii="Cambria Math" w:hAnsi="Cambria Math" w:cs="Arial"/>
                  <w:sz w:val="20"/>
                  <w:szCs w:val="20"/>
                </w:rPr>
                <m:t>m</m:t>
              </m:r>
            </m:sub>
          </m:sSub>
          <m:r>
            <w:rPr>
              <w:rFonts w:ascii="Cambria Math" w:hAnsi="Cambria Math" w:cs="Arial"/>
              <w:sz w:val="20"/>
              <w:szCs w:val="20"/>
            </w:rPr>
            <m:t xml:space="preserve"> = </m:t>
          </m:r>
          <m:sSub>
            <m:sSubPr>
              <m:ctrlPr>
                <w:rPr>
                  <w:rFonts w:ascii="Cambria Math" w:hAnsi="Cambria Math" w:cs="Arial"/>
                  <w:i/>
                  <w:sz w:val="20"/>
                  <w:szCs w:val="20"/>
                </w:rPr>
              </m:ctrlPr>
            </m:sSubPr>
            <m:e>
              <m:sSubSup>
                <m:sSubSupPr>
                  <m:ctrlPr>
                    <w:rPr>
                      <w:rFonts w:ascii="Cambria Math" w:hAnsi="Cambria Math" w:cs="Arial"/>
                      <w:i/>
                      <w:sz w:val="20"/>
                      <w:szCs w:val="20"/>
                    </w:rPr>
                  </m:ctrlPr>
                </m:sSubSupPr>
                <m:e>
                  <m:r>
                    <w:rPr>
                      <w:rFonts w:ascii="Cambria Math" w:hAnsi="Cambria Math" w:cs="Arial"/>
                      <w:sz w:val="20"/>
                      <w:szCs w:val="20"/>
                    </w:rPr>
                    <m:t>p</m:t>
                  </m:r>
                </m:e>
                <m:sub>
                  <m:r>
                    <w:rPr>
                      <w:rFonts w:ascii="Cambria Math" w:hAnsi="Cambria Math" w:cs="Arial"/>
                      <w:sz w:val="20"/>
                      <w:szCs w:val="20"/>
                    </w:rPr>
                    <m:t>m</m:t>
                  </m:r>
                </m:sub>
                <m:sup>
                  <m:r>
                    <w:rPr>
                      <w:rFonts w:ascii="Cambria Math" w:hAnsi="Cambria Math" w:cs="Arial"/>
                      <w:sz w:val="20"/>
                      <w:szCs w:val="20"/>
                    </w:rPr>
                    <m:t>-1</m:t>
                  </m:r>
                </m:sup>
              </m:sSubSup>
              <m:r>
                <m:rPr>
                  <m:sty m:val="bi"/>
                </m:rPr>
                <w:rPr>
                  <w:rFonts w:ascii="Cambria Math" w:hAnsi="Cambria Math" w:cs="Arial"/>
                  <w:sz w:val="20"/>
                  <w:szCs w:val="20"/>
                </w:rPr>
                <m:t>X</m:t>
              </m:r>
            </m:e>
            <m:sub>
              <m:r>
                <w:rPr>
                  <w:rFonts w:ascii="Cambria Math" w:hAnsi="Cambria Math" w:cs="Arial"/>
                  <w:sz w:val="20"/>
                  <w:szCs w:val="20"/>
                </w:rPr>
                <m:t>m</m:t>
              </m:r>
            </m:sub>
          </m:sSub>
          <m:sSubSup>
            <m:sSubSupPr>
              <m:ctrlPr>
                <w:rPr>
                  <w:rFonts w:ascii="Cambria Math" w:hAnsi="Cambria Math" w:cs="Arial"/>
                  <w:i/>
                  <w:sz w:val="20"/>
                  <w:szCs w:val="20"/>
                </w:rPr>
              </m:ctrlPr>
            </m:sSubSupPr>
            <m:e>
              <m:r>
                <m:rPr>
                  <m:sty m:val="bi"/>
                </m:rPr>
                <w:rPr>
                  <w:rFonts w:ascii="Cambria Math" w:hAnsi="Cambria Math" w:cs="Arial"/>
                  <w:sz w:val="20"/>
                  <w:szCs w:val="20"/>
                </w:rPr>
                <m:t>X</m:t>
              </m:r>
            </m:e>
            <m:sub>
              <m:r>
                <w:rPr>
                  <w:rFonts w:ascii="Cambria Math" w:hAnsi="Cambria Math" w:cs="Arial"/>
                  <w:sz w:val="20"/>
                  <w:szCs w:val="20"/>
                </w:rPr>
                <m:t>m</m:t>
              </m:r>
            </m:sub>
            <m:sup>
              <m:r>
                <w:rPr>
                  <w:rFonts w:ascii="Cambria Math" w:hAnsi="Cambria Math" w:cs="Arial"/>
                  <w:sz w:val="20"/>
                  <w:szCs w:val="20"/>
                </w:rPr>
                <m:t>T</m:t>
              </m:r>
            </m:sup>
          </m:sSubSup>
          <m:r>
            <w:rPr>
              <w:rFonts w:ascii="Cambria Math" w:hAnsi="Cambria Math" w:cs="Arial"/>
              <w:sz w:val="20"/>
              <w:szCs w:val="20"/>
            </w:rPr>
            <m:t>,</m:t>
          </m:r>
        </m:oMath>
      </m:oMathPara>
    </w:p>
    <w:p w14:paraId="6D2869DD" w14:textId="09ABD775" w:rsidR="00EF6EC9" w:rsidRPr="00080305" w:rsidRDefault="00EF6EC9" w:rsidP="00072654">
      <w:pPr>
        <w:pStyle w:val="NoSpacing"/>
        <w:spacing w:line="480" w:lineRule="auto"/>
        <w:rPr>
          <w:rFonts w:ascii="Arial" w:hAnsi="Arial" w:cs="Arial"/>
          <w:sz w:val="20"/>
          <w:szCs w:val="20"/>
        </w:rPr>
      </w:pPr>
      <w:r w:rsidRPr="00080305">
        <w:rPr>
          <w:rFonts w:ascii="Arial" w:hAnsi="Arial" w:cs="Arial"/>
          <w:sz w:val="20"/>
          <w:szCs w:val="20"/>
        </w:rPr>
        <w:t>resulting in</w:t>
      </w:r>
      <w:r w:rsidR="00CB5C4E" w:rsidRPr="00080305">
        <w:rPr>
          <w:rFonts w:ascii="Arial" w:eastAsiaTheme="minorEastAsia" w:hAnsi="Arial" w:cs="Arial"/>
          <w:sz w:val="20"/>
          <w:szCs w:val="20"/>
        </w:rPr>
        <w:t xml:space="preserve"> </w:t>
      </w:r>
      <m:oMath>
        <m:sSub>
          <m:sSubPr>
            <m:ctrlPr>
              <w:rPr>
                <w:rFonts w:ascii="Cambria Math" w:hAnsi="Cambria Math" w:cs="Arial"/>
                <w:i/>
                <w:sz w:val="20"/>
                <w:szCs w:val="20"/>
              </w:rPr>
            </m:ctrlPr>
          </m:sSubPr>
          <m:e>
            <m:sSub>
              <m:sSubPr>
                <m:ctrlPr>
                  <w:rPr>
                    <w:rFonts w:ascii="Cambria Math" w:hAnsi="Cambria Math" w:cs="Arial"/>
                    <w:b/>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linear</m:t>
                </m:r>
              </m:sub>
            </m:sSub>
          </m:e>
          <m:sub>
            <m:r>
              <w:rPr>
                <w:rFonts w:ascii="Cambria Math" w:hAnsi="Cambria Math" w:cs="Arial"/>
                <w:sz w:val="20"/>
                <w:szCs w:val="20"/>
              </w:rPr>
              <m:t>m</m:t>
            </m:r>
          </m:sub>
        </m:sSub>
      </m:oMath>
      <w:r w:rsidRPr="00080305">
        <w:rPr>
          <w:rFonts w:ascii="Arial" w:hAnsi="Arial" w:cs="Arial"/>
          <w:sz w:val="20"/>
          <w:szCs w:val="20"/>
        </w:rPr>
        <w:t xml:space="preserve">, an </w:t>
      </w:r>
      <m:oMath>
        <m:r>
          <w:rPr>
            <w:rFonts w:ascii="Cambria Math" w:hAnsi="Cambria Math" w:cs="Arial"/>
            <w:sz w:val="20"/>
            <w:szCs w:val="20"/>
          </w:rPr>
          <m:t>n×n</m:t>
        </m:r>
      </m:oMath>
      <w:r w:rsidRPr="00080305">
        <w:rPr>
          <w:rFonts w:ascii="Arial" w:hAnsi="Arial" w:cs="Arial"/>
          <w:sz w:val="20"/>
          <w:szCs w:val="20"/>
        </w:rPr>
        <w:t xml:space="preserve"> matrix. We call </w:t>
      </w:r>
      <m:oMath>
        <m:sSub>
          <m:sSubPr>
            <m:ctrlPr>
              <w:rPr>
                <w:rFonts w:ascii="Cambria Math" w:hAnsi="Cambria Math" w:cs="Arial"/>
                <w:i/>
                <w:sz w:val="20"/>
                <w:szCs w:val="20"/>
              </w:rPr>
            </m:ctrlPr>
          </m:sSubPr>
          <m:e>
            <m:sSub>
              <m:sSubPr>
                <m:ctrlPr>
                  <w:rPr>
                    <w:rFonts w:ascii="Cambria Math" w:hAnsi="Cambria Math" w:cs="Arial"/>
                    <w:b/>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linear</m:t>
                </m:r>
              </m:sub>
            </m:sSub>
          </m:e>
          <m:sub>
            <m:r>
              <w:rPr>
                <w:rFonts w:ascii="Cambria Math" w:hAnsi="Cambria Math" w:cs="Arial"/>
                <w:sz w:val="20"/>
                <w:szCs w:val="20"/>
              </w:rPr>
              <m:t>m</m:t>
            </m:r>
          </m:sub>
        </m:sSub>
      </m:oMath>
      <w:r w:rsidRPr="00080305">
        <w:rPr>
          <w:rFonts w:ascii="Arial" w:hAnsi="Arial" w:cs="Arial"/>
          <w:sz w:val="20"/>
          <w:szCs w:val="20"/>
        </w:rPr>
        <w:t xml:space="preserve"> the omic</w:t>
      </w:r>
      <w:r w:rsidR="007559D3" w:rsidRPr="00080305">
        <w:rPr>
          <w:rFonts w:ascii="Arial" w:hAnsi="Arial" w:cs="Arial"/>
          <w:sz w:val="20"/>
          <w:szCs w:val="20"/>
        </w:rPr>
        <w:t xml:space="preserve"> linear</w:t>
      </w:r>
      <w:r w:rsidRPr="00080305">
        <w:rPr>
          <w:rFonts w:ascii="Arial" w:hAnsi="Arial" w:cs="Arial"/>
          <w:sz w:val="20"/>
          <w:szCs w:val="20"/>
        </w:rPr>
        <w:t xml:space="preserve"> kernel matrix for </w:t>
      </w:r>
      <w:proofErr w:type="spellStart"/>
      <w:r w:rsidRPr="00080305">
        <w:rPr>
          <w:rFonts w:ascii="Arial" w:hAnsi="Arial" w:cs="Arial"/>
          <w:sz w:val="20"/>
          <w:szCs w:val="20"/>
        </w:rPr>
        <w:t>omic</w:t>
      </w:r>
      <w:proofErr w:type="spellEnd"/>
      <w:r w:rsidRPr="00080305">
        <w:rPr>
          <w:rFonts w:ascii="Arial" w:hAnsi="Arial" w:cs="Arial"/>
          <w:sz w:val="20"/>
          <w:szCs w:val="20"/>
        </w:rPr>
        <w:t xml:space="preserve"> </w:t>
      </w:r>
      <m:oMath>
        <m:r>
          <w:rPr>
            <w:rFonts w:ascii="Cambria Math" w:hAnsi="Cambria Math" w:cs="Arial"/>
            <w:sz w:val="20"/>
            <w:szCs w:val="20"/>
          </w:rPr>
          <m:t>m</m:t>
        </m:r>
      </m:oMath>
      <w:r w:rsidRPr="00080305">
        <w:rPr>
          <w:rFonts w:ascii="Arial" w:hAnsi="Arial" w:cs="Arial"/>
          <w:sz w:val="20"/>
          <w:szCs w:val="20"/>
        </w:rPr>
        <w:t>.</w:t>
      </w:r>
    </w:p>
    <w:p w14:paraId="4D93D074" w14:textId="77777777" w:rsidR="00416BCE" w:rsidRPr="00080305" w:rsidRDefault="00416BCE" w:rsidP="00072654">
      <w:pPr>
        <w:pStyle w:val="NoSpacing"/>
        <w:spacing w:line="480" w:lineRule="auto"/>
        <w:rPr>
          <w:rFonts w:ascii="Arial" w:hAnsi="Arial" w:cs="Arial"/>
          <w:sz w:val="20"/>
          <w:szCs w:val="20"/>
        </w:rPr>
      </w:pPr>
    </w:p>
    <w:p w14:paraId="4089B83A" w14:textId="488D4654" w:rsidR="00F20161" w:rsidRPr="00080305" w:rsidRDefault="00F20161" w:rsidP="00072654">
      <w:pPr>
        <w:pStyle w:val="NoSpacing"/>
        <w:spacing w:line="480" w:lineRule="auto"/>
        <w:rPr>
          <w:rFonts w:ascii="Arial" w:eastAsiaTheme="minorEastAsia" w:hAnsi="Arial" w:cs="Arial"/>
          <w:sz w:val="20"/>
          <w:szCs w:val="20"/>
        </w:rPr>
      </w:pPr>
      <w:r w:rsidRPr="00080305">
        <w:rPr>
          <w:rFonts w:ascii="Arial" w:hAnsi="Arial" w:cs="Arial"/>
          <w:sz w:val="20"/>
          <w:szCs w:val="20"/>
        </w:rPr>
        <w:t xml:space="preserve">Alternatively, for a given </w:t>
      </w:r>
      <w:proofErr w:type="spellStart"/>
      <w:r w:rsidRPr="00080305">
        <w:rPr>
          <w:rFonts w:ascii="Arial" w:hAnsi="Arial" w:cs="Arial"/>
          <w:sz w:val="20"/>
          <w:szCs w:val="20"/>
        </w:rPr>
        <w:t>omic</w:t>
      </w:r>
      <w:proofErr w:type="spellEnd"/>
      <w:r w:rsidRPr="00080305">
        <w:rPr>
          <w:rFonts w:ascii="Arial" w:hAnsi="Arial" w:cs="Arial"/>
          <w:sz w:val="20"/>
          <w:szCs w:val="20"/>
        </w:rPr>
        <w:t xml:space="preserve"> </w:t>
      </w:r>
      <m:oMath>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m</m:t>
            </m:r>
          </m:sub>
        </m:sSub>
      </m:oMath>
      <w:r w:rsidRPr="00080305">
        <w:rPr>
          <w:rFonts w:ascii="Arial" w:hAnsi="Arial" w:cs="Arial"/>
          <w:sz w:val="20"/>
          <w:szCs w:val="20"/>
        </w:rPr>
        <w:t xml:space="preserve"> on </w:t>
      </w:r>
      <m:oMath>
        <m:r>
          <w:rPr>
            <w:rFonts w:ascii="Cambria Math" w:hAnsi="Cambria Math" w:cs="Arial"/>
            <w:sz w:val="20"/>
            <w:szCs w:val="20"/>
          </w:rPr>
          <m:t>n</m:t>
        </m:r>
      </m:oMath>
      <w:r w:rsidRPr="00080305">
        <w:rPr>
          <w:rFonts w:ascii="Arial" w:hAnsi="Arial" w:cs="Arial"/>
          <w:sz w:val="20"/>
          <w:szCs w:val="20"/>
        </w:rPr>
        <w:t xml:space="preserve"> samples </w:t>
      </w:r>
      <w:r w:rsidR="00F02DD8">
        <w:rPr>
          <w:rFonts w:ascii="Arial" w:hAnsi="Arial" w:cs="Arial"/>
          <w:sz w:val="20"/>
          <w:szCs w:val="20"/>
        </w:rPr>
        <w:t xml:space="preserve">(rows) </w:t>
      </w:r>
      <w:r w:rsidRPr="00080305">
        <w:rPr>
          <w:rFonts w:ascii="Arial" w:hAnsi="Arial" w:cs="Arial"/>
          <w:sz w:val="20"/>
          <w:szCs w:val="20"/>
        </w:rPr>
        <w:t xml:space="preserve">and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oMath>
      <w:r w:rsidRPr="00080305">
        <w:rPr>
          <w:rFonts w:ascii="Arial" w:hAnsi="Arial" w:cs="Arial"/>
          <w:sz w:val="20"/>
          <w:szCs w:val="20"/>
        </w:rPr>
        <w:t xml:space="preserve"> features</w:t>
      </w:r>
      <w:r w:rsidR="00F02DD8">
        <w:rPr>
          <w:rFonts w:ascii="Arial" w:hAnsi="Arial" w:cs="Arial"/>
          <w:sz w:val="20"/>
          <w:szCs w:val="20"/>
        </w:rPr>
        <w:t xml:space="preserve"> (columns</w:t>
      </w:r>
      <w:r w:rsidR="00072654">
        <w:rPr>
          <w:rFonts w:ascii="Arial" w:hAnsi="Arial" w:cs="Arial"/>
          <w:sz w:val="20"/>
          <w:szCs w:val="20"/>
        </w:rPr>
        <w:t>)</w:t>
      </w:r>
      <w:r w:rsidRPr="00080305">
        <w:rPr>
          <w:rFonts w:ascii="Arial" w:hAnsi="Arial" w:cs="Arial"/>
          <w:sz w:val="20"/>
          <w:szCs w:val="20"/>
        </w:rPr>
        <w:t xml:space="preserve">, with each column standard-normalized to zero mean and unit variance, we project the </w:t>
      </w:r>
      <w:proofErr w:type="spellStart"/>
      <w:r w:rsidRPr="00080305">
        <w:rPr>
          <w:rFonts w:ascii="Arial" w:hAnsi="Arial" w:cs="Arial"/>
          <w:sz w:val="20"/>
          <w:szCs w:val="20"/>
        </w:rPr>
        <w:t>omic</w:t>
      </w:r>
      <w:proofErr w:type="spellEnd"/>
      <w:r w:rsidRPr="00080305">
        <w:rPr>
          <w:rFonts w:ascii="Arial" w:hAnsi="Arial" w:cs="Arial"/>
          <w:sz w:val="20"/>
          <w:szCs w:val="20"/>
        </w:rPr>
        <w:t xml:space="preserve"> design matrix into a sparse Gaussian kernel space</w:t>
      </w:r>
      <w:r w:rsidR="004D7C51" w:rsidRPr="00080305">
        <w:rPr>
          <w:rFonts w:ascii="Arial" w:hAnsi="Arial" w:cs="Arial"/>
          <w:sz w:val="20"/>
          <w:szCs w:val="20"/>
        </w:rPr>
        <w:t xml:space="preserve"> using the Gaussian kernel function. For </w:t>
      </w:r>
      <w:r w:rsidR="00D34CEF" w:rsidRPr="00080305">
        <w:rPr>
          <w:rFonts w:ascii="Arial" w:hAnsi="Arial" w:cs="Arial"/>
          <w:sz w:val="20"/>
          <w:szCs w:val="20"/>
        </w:rPr>
        <w:t xml:space="preserve">samples </w:t>
      </w:r>
      <m:oMath>
        <m:r>
          <w:rPr>
            <w:rFonts w:ascii="Cambria Math" w:hAnsi="Cambria Math" w:cs="Arial"/>
            <w:sz w:val="20"/>
            <w:szCs w:val="20"/>
          </w:rPr>
          <m:t>i</m:t>
        </m:r>
      </m:oMath>
      <w:r w:rsidR="00D34CEF" w:rsidRPr="00080305">
        <w:rPr>
          <w:rFonts w:ascii="Arial" w:eastAsiaTheme="minorEastAsia" w:hAnsi="Arial" w:cs="Arial"/>
          <w:sz w:val="20"/>
          <w:szCs w:val="20"/>
        </w:rPr>
        <w:t xml:space="preserve"> and </w:t>
      </w:r>
      <m:oMath>
        <m:r>
          <w:rPr>
            <w:rFonts w:ascii="Cambria Math" w:eastAsiaTheme="minorEastAsia" w:hAnsi="Cambria Math" w:cs="Arial"/>
            <w:sz w:val="20"/>
            <w:szCs w:val="20"/>
          </w:rPr>
          <m:t>j</m:t>
        </m:r>
      </m:oMath>
      <w:r w:rsidR="00D34CEF" w:rsidRPr="00080305">
        <w:rPr>
          <w:rFonts w:ascii="Arial" w:eastAsiaTheme="minorEastAsia" w:hAnsi="Arial" w:cs="Arial"/>
          <w:sz w:val="20"/>
          <w:szCs w:val="20"/>
        </w:rPr>
        <w:t>, corresp</w:t>
      </w:r>
      <w:proofErr w:type="spellStart"/>
      <w:r w:rsidR="00D34CEF" w:rsidRPr="00080305">
        <w:rPr>
          <w:rFonts w:ascii="Arial" w:eastAsiaTheme="minorEastAsia" w:hAnsi="Arial" w:cs="Arial"/>
          <w:sz w:val="20"/>
          <w:szCs w:val="20"/>
        </w:rPr>
        <w:t>onding</w:t>
      </w:r>
      <w:proofErr w:type="spellEnd"/>
      <w:r w:rsidR="00D34CEF" w:rsidRPr="00080305">
        <w:rPr>
          <w:rFonts w:ascii="Arial" w:eastAsiaTheme="minorEastAsia" w:hAnsi="Arial" w:cs="Arial"/>
          <w:sz w:val="20"/>
          <w:szCs w:val="20"/>
        </w:rPr>
        <w:t xml:space="preserve"> to the </w:t>
      </w:r>
      <m:oMath>
        <m:r>
          <w:rPr>
            <w:rFonts w:ascii="Cambria Math" w:eastAsiaTheme="minorEastAsia" w:hAnsi="Cambria Math" w:cs="Arial"/>
            <w:sz w:val="20"/>
            <w:szCs w:val="20"/>
          </w:rPr>
          <m:t>i</m:t>
        </m:r>
      </m:oMath>
      <w:r w:rsidR="00D34CEF" w:rsidRPr="00080305">
        <w:rPr>
          <w:rFonts w:ascii="Arial" w:eastAsiaTheme="minorEastAsia" w:hAnsi="Arial" w:cs="Arial"/>
          <w:sz w:val="20"/>
          <w:szCs w:val="20"/>
        </w:rPr>
        <w:t xml:space="preserve">th and </w:t>
      </w:r>
      <m:oMath>
        <m:r>
          <w:rPr>
            <w:rFonts w:ascii="Cambria Math" w:eastAsiaTheme="minorEastAsia" w:hAnsi="Cambria Math" w:cs="Arial"/>
            <w:sz w:val="20"/>
            <w:szCs w:val="20"/>
          </w:rPr>
          <m:t>j</m:t>
        </m:r>
      </m:oMath>
      <w:r w:rsidR="00D34CEF" w:rsidRPr="00080305">
        <w:rPr>
          <w:rFonts w:ascii="Arial" w:eastAsiaTheme="minorEastAsia" w:hAnsi="Arial" w:cs="Arial"/>
          <w:sz w:val="20"/>
          <w:szCs w:val="20"/>
        </w:rPr>
        <w:t xml:space="preserve">th rows of </w:t>
      </w:r>
      <m:oMath>
        <m:sSub>
          <m:sSubPr>
            <m:ctrlPr>
              <w:rPr>
                <w:rFonts w:ascii="Cambria Math" w:eastAsiaTheme="minorEastAsia" w:hAnsi="Cambria Math" w:cs="Arial"/>
                <w:i/>
                <w:sz w:val="20"/>
                <w:szCs w:val="20"/>
              </w:rPr>
            </m:ctrlPr>
          </m:sSubPr>
          <m:e>
            <m:r>
              <m:rPr>
                <m:sty m:val="bi"/>
              </m:rPr>
              <w:rPr>
                <w:rFonts w:ascii="Cambria Math" w:eastAsiaTheme="minorEastAsia" w:hAnsi="Cambria Math" w:cs="Arial"/>
                <w:sz w:val="20"/>
                <w:szCs w:val="20"/>
              </w:rPr>
              <m:t>X</m:t>
            </m:r>
          </m:e>
          <m:sub>
            <m:r>
              <w:rPr>
                <w:rFonts w:ascii="Cambria Math" w:eastAsiaTheme="minorEastAsia" w:hAnsi="Cambria Math" w:cs="Arial"/>
                <w:sz w:val="20"/>
                <w:szCs w:val="20"/>
              </w:rPr>
              <m:t>m</m:t>
            </m:r>
          </m:sub>
        </m:sSub>
      </m:oMath>
      <w:r w:rsidR="00D34CEF" w:rsidRPr="00080305">
        <w:rPr>
          <w:rFonts w:ascii="Arial" w:eastAsiaTheme="minorEastAsia" w:hAnsi="Arial" w:cs="Arial"/>
          <w:sz w:val="20"/>
          <w:szCs w:val="20"/>
        </w:rPr>
        <w:t xml:space="preserve">, the </w:t>
      </w:r>
      <m:oMath>
        <m:r>
          <w:rPr>
            <w:rFonts w:ascii="Cambria Math" w:eastAsiaTheme="minorEastAsia" w:hAnsi="Cambria Math" w:cs="Arial"/>
            <w:sz w:val="20"/>
            <w:szCs w:val="20"/>
          </w:rPr>
          <m:t>i,j</m:t>
        </m:r>
      </m:oMath>
      <w:r w:rsidR="00D34CEF" w:rsidRPr="00080305">
        <w:rPr>
          <w:rFonts w:ascii="Arial" w:eastAsiaTheme="minorEastAsia" w:hAnsi="Arial" w:cs="Arial"/>
          <w:sz w:val="20"/>
          <w:szCs w:val="20"/>
        </w:rPr>
        <w:t xml:space="preserve">-th element of the </w:t>
      </w:r>
      <w:r w:rsidR="00DF38F0" w:rsidRPr="00080305">
        <w:rPr>
          <w:rFonts w:ascii="Arial" w:eastAsiaTheme="minorEastAsia" w:hAnsi="Arial" w:cs="Arial"/>
          <w:sz w:val="20"/>
          <w:szCs w:val="20"/>
        </w:rPr>
        <w:t xml:space="preserve">Gaussian kernel matrix </w:t>
      </w:r>
      <m:oMath>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Gauss</m:t>
                </m:r>
              </m:sub>
            </m:sSub>
          </m:e>
          <m:sub>
            <m:r>
              <w:rPr>
                <w:rFonts w:ascii="Cambria Math" w:hAnsi="Cambria Math" w:cs="Arial"/>
                <w:sz w:val="20"/>
                <w:szCs w:val="20"/>
              </w:rPr>
              <m:t>m</m:t>
            </m:r>
          </m:sub>
        </m:sSub>
      </m:oMath>
      <w:r w:rsidR="00CB5C4E" w:rsidRPr="00080305">
        <w:rPr>
          <w:rFonts w:ascii="Arial" w:eastAsiaTheme="minorEastAsia" w:hAnsi="Arial" w:cs="Arial"/>
          <w:sz w:val="20"/>
          <w:szCs w:val="20"/>
        </w:rPr>
        <w:t xml:space="preserve"> </w:t>
      </w:r>
      <w:r w:rsidR="00DF38F0" w:rsidRPr="00080305">
        <w:rPr>
          <w:rFonts w:ascii="Arial" w:eastAsiaTheme="minorEastAsia" w:hAnsi="Arial" w:cs="Arial"/>
          <w:sz w:val="20"/>
          <w:szCs w:val="20"/>
        </w:rPr>
        <w:t xml:space="preserve">for </w:t>
      </w:r>
      <w:proofErr w:type="spellStart"/>
      <w:r w:rsidR="00DF38F0" w:rsidRPr="00080305">
        <w:rPr>
          <w:rFonts w:ascii="Arial" w:eastAsiaTheme="minorEastAsia" w:hAnsi="Arial" w:cs="Arial"/>
          <w:sz w:val="20"/>
          <w:szCs w:val="20"/>
        </w:rPr>
        <w:t>omic</w:t>
      </w:r>
      <w:proofErr w:type="spellEnd"/>
      <w:r w:rsidR="00DF38F0" w:rsidRPr="00080305">
        <w:rPr>
          <w:rFonts w:ascii="Arial" w:eastAsiaTheme="minorEastAsia" w:hAnsi="Arial" w:cs="Arial"/>
          <w:sz w:val="20"/>
          <w:szCs w:val="20"/>
        </w:rPr>
        <w:t xml:space="preserve"> </w:t>
      </w:r>
      <m:oMath>
        <m:r>
          <w:rPr>
            <w:rFonts w:ascii="Cambria Math" w:eastAsiaTheme="minorEastAsia" w:hAnsi="Cambria Math" w:cs="Arial"/>
            <w:sz w:val="20"/>
            <w:szCs w:val="20"/>
          </w:rPr>
          <m:t>m</m:t>
        </m:r>
      </m:oMath>
      <w:r w:rsidR="00DF38F0" w:rsidRPr="00080305">
        <w:rPr>
          <w:rFonts w:ascii="Arial" w:eastAsiaTheme="minorEastAsia" w:hAnsi="Arial" w:cs="Arial"/>
          <w:sz w:val="20"/>
          <w:szCs w:val="20"/>
        </w:rPr>
        <w:t xml:space="preserve"> is defined as</w:t>
      </w:r>
    </w:p>
    <w:p w14:paraId="224027FF" w14:textId="04FF0467" w:rsidR="00DF38F0" w:rsidRPr="00080305" w:rsidRDefault="008463D5" w:rsidP="00072654">
      <w:pPr>
        <w:pStyle w:val="NoSpacing"/>
        <w:spacing w:line="480" w:lineRule="auto"/>
        <w:jc w:val="center"/>
        <w:rPr>
          <w:rFonts w:ascii="Arial" w:hAnsi="Arial" w:cs="Arial"/>
          <w:sz w:val="20"/>
          <w:szCs w:val="20"/>
        </w:rPr>
      </w:pPr>
      <m:oMath>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Gauss</m:t>
                </m:r>
              </m:sub>
            </m:sSub>
          </m:e>
          <m:sub>
            <m:r>
              <w:rPr>
                <w:rFonts w:ascii="Cambria Math" w:hAnsi="Cambria Math" w:cs="Arial"/>
                <w:sz w:val="20"/>
                <w:szCs w:val="20"/>
              </w:rPr>
              <m:t>m</m:t>
            </m:r>
          </m:sub>
        </m:sSub>
        <m:r>
          <w:rPr>
            <w:rFonts w:ascii="Cambria Math" w:hAnsi="Cambria Math" w:cs="Arial"/>
            <w:sz w:val="20"/>
            <w:szCs w:val="20"/>
          </w:rPr>
          <m:t>=</m:t>
        </m:r>
        <m:r>
          <m:rPr>
            <m:sty m:val="p"/>
          </m:rPr>
          <w:rPr>
            <w:rFonts w:ascii="Cambria Math" w:hAnsi="Cambria Math" w:cs="Arial"/>
            <w:sz w:val="20"/>
            <w:szCs w:val="20"/>
          </w:rPr>
          <m:t>exp</m:t>
        </m:r>
        <m:d>
          <m:dPr>
            <m:ctrlPr>
              <w:rPr>
                <w:rFonts w:ascii="Cambria Math" w:hAnsi="Cambria Math" w:cs="Arial"/>
                <w:sz w:val="20"/>
                <w:szCs w:val="20"/>
              </w:rPr>
            </m:ctrlPr>
          </m:dPr>
          <m:e>
            <m:f>
              <m:fPr>
                <m:ctrlPr>
                  <w:rPr>
                    <w:rFonts w:ascii="Cambria Math" w:hAnsi="Cambria Math" w:cs="Arial"/>
                    <w:i/>
                    <w:sz w:val="20"/>
                    <w:szCs w:val="20"/>
                  </w:rPr>
                </m:ctrlPr>
              </m:fPr>
              <m:num>
                <m:r>
                  <w:rPr>
                    <w:rFonts w:ascii="Cambria Math" w:hAnsi="Cambria Math" w:cs="Arial"/>
                    <w:sz w:val="20"/>
                    <w:szCs w:val="20"/>
                  </w:rPr>
                  <m:t>-</m:t>
                </m:r>
                <m:sSup>
                  <m:sSupPr>
                    <m:ctrlPr>
                      <w:rPr>
                        <w:rFonts w:ascii="Cambria Math" w:hAnsi="Cambria Math" w:cs="Arial"/>
                        <w:i/>
                        <w:sz w:val="20"/>
                        <w:szCs w:val="20"/>
                      </w:rPr>
                    </m:ctrlPr>
                  </m:sSup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j.</m:t>
                            </m:r>
                          </m:sub>
                        </m:sSub>
                      </m:e>
                    </m:d>
                  </m:e>
                  <m:sup>
                    <m:r>
                      <w:rPr>
                        <w:rFonts w:ascii="Cambria Math" w:hAnsi="Cambria Math" w:cs="Arial"/>
                        <w:sz w:val="20"/>
                        <w:szCs w:val="20"/>
                      </w:rPr>
                      <m:t>2</m:t>
                    </m:r>
                  </m:sup>
                </m:sSup>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den>
            </m:f>
          </m:e>
        </m:d>
        <m:r>
          <w:rPr>
            <w:rFonts w:ascii="Cambria Math" w:hAnsi="Cambria Math" w:cs="Arial"/>
            <w:sz w:val="20"/>
            <w:szCs w:val="20"/>
          </w:rPr>
          <m:t xml:space="preserve"> </m:t>
        </m:r>
      </m:oMath>
      <w:r w:rsidR="006B1A34" w:rsidRPr="00080305">
        <w:rPr>
          <w:rFonts w:ascii="Arial" w:eastAsiaTheme="minorEastAsia" w:hAnsi="Arial" w:cs="Arial"/>
          <w:sz w:val="20"/>
          <w:szCs w:val="20"/>
        </w:rPr>
        <w:t>.</w:t>
      </w:r>
    </w:p>
    <w:p w14:paraId="2D151C45" w14:textId="77777777" w:rsidR="00416BCE" w:rsidRPr="00080305" w:rsidRDefault="00416BCE" w:rsidP="00072654">
      <w:pPr>
        <w:pStyle w:val="NoSpacing"/>
        <w:spacing w:line="480" w:lineRule="auto"/>
        <w:rPr>
          <w:rFonts w:ascii="Arial" w:hAnsi="Arial" w:cs="Arial"/>
          <w:sz w:val="20"/>
          <w:szCs w:val="20"/>
        </w:rPr>
      </w:pPr>
    </w:p>
    <w:p w14:paraId="427225D1" w14:textId="0B006F68" w:rsidR="00EF6EC9" w:rsidRPr="00080305" w:rsidRDefault="00EF6EC9" w:rsidP="00072654">
      <w:pPr>
        <w:pStyle w:val="NoSpacing"/>
        <w:spacing w:line="480" w:lineRule="auto"/>
        <w:rPr>
          <w:rFonts w:ascii="Arial" w:hAnsi="Arial" w:cs="Arial"/>
          <w:sz w:val="20"/>
          <w:szCs w:val="20"/>
        </w:rPr>
      </w:pPr>
      <w:r w:rsidRPr="00080305">
        <w:rPr>
          <w:rFonts w:ascii="Arial" w:hAnsi="Arial" w:cs="Arial"/>
          <w:sz w:val="20"/>
          <w:szCs w:val="20"/>
        </w:rPr>
        <w:t xml:space="preserve">To compare two </w:t>
      </w:r>
      <w:proofErr w:type="spellStart"/>
      <w:r w:rsidRPr="00080305">
        <w:rPr>
          <w:rFonts w:ascii="Arial" w:hAnsi="Arial" w:cs="Arial"/>
          <w:sz w:val="20"/>
          <w:szCs w:val="20"/>
        </w:rPr>
        <w:t>omic</w:t>
      </w:r>
      <w:proofErr w:type="spellEnd"/>
      <w:r w:rsidRPr="00080305">
        <w:rPr>
          <w:rFonts w:ascii="Arial" w:hAnsi="Arial" w:cs="Arial"/>
          <w:sz w:val="20"/>
          <w:szCs w:val="20"/>
        </w:rPr>
        <w:t xml:space="preserve"> kernels </w:t>
      </w:r>
      <m:oMath>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1</m:t>
                </m:r>
              </m:sub>
            </m:sSub>
          </m:sub>
        </m:sSub>
      </m:oMath>
      <w:r w:rsidRPr="00080305">
        <w:rPr>
          <w:rFonts w:ascii="Arial" w:hAnsi="Arial" w:cs="Arial"/>
          <w:sz w:val="20"/>
          <w:szCs w:val="20"/>
        </w:rPr>
        <w:t xml:space="preserve">and </w:t>
      </w:r>
      <m:oMath>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2</m:t>
                </m:r>
              </m:sub>
            </m:sSub>
          </m:sub>
        </m:sSub>
      </m:oMath>
      <w:r w:rsidR="006B1A34" w:rsidRPr="00080305">
        <w:rPr>
          <w:rFonts w:ascii="Arial" w:eastAsiaTheme="minorEastAsia" w:hAnsi="Arial" w:cs="Arial"/>
          <w:sz w:val="20"/>
          <w:szCs w:val="20"/>
        </w:rPr>
        <w:t xml:space="preserve"> in the same kernel space (i.e. two linear kernel matrices or two Gaussian kernel matrices)</w:t>
      </w:r>
      <w:r w:rsidRPr="00080305">
        <w:rPr>
          <w:rFonts w:ascii="Arial" w:hAnsi="Arial" w:cs="Arial"/>
          <w:sz w:val="20"/>
          <w:szCs w:val="20"/>
        </w:rPr>
        <w:t xml:space="preserve">, we compute their kernel alignment </w:t>
      </w:r>
      <m:oMath>
        <m:r>
          <w:rPr>
            <w:rFonts w:ascii="Cambria Math" w:hAnsi="Cambria Math" w:cs="Arial"/>
            <w:sz w:val="20"/>
            <w:szCs w:val="20"/>
          </w:rPr>
          <m:t>S</m:t>
        </m:r>
      </m:oMath>
      <w:r w:rsidRPr="00080305">
        <w:rPr>
          <w:rFonts w:ascii="Arial" w:hAnsi="Arial" w:cs="Arial"/>
          <w:sz w:val="20"/>
          <w:szCs w:val="20"/>
        </w:rPr>
        <w:t>, a measure of similarity between two omic kernels</w:t>
      </w:r>
      <w:r w:rsidR="00CB5C4E" w:rsidRPr="00080305">
        <w:rPr>
          <w:rFonts w:ascii="Arial" w:hAnsi="Arial" w:cs="Arial"/>
          <w:sz w:val="20"/>
          <w:szCs w:val="20"/>
        </w:rPr>
        <w:t xml:space="preserve"> </w:t>
      </w:r>
      <w:r w:rsidR="001E43D6" w:rsidRPr="00080305">
        <w:rPr>
          <w:rFonts w:ascii="Arial" w:hAnsi="Arial" w:cs="Arial"/>
          <w:sz w:val="20"/>
          <w:szCs w:val="20"/>
        </w:rPr>
        <w:fldChar w:fldCharType="begin" w:fldLock="1"/>
      </w:r>
      <w:r w:rsidR="00AB0E73">
        <w:rPr>
          <w:rFonts w:ascii="Arial" w:hAnsi="Arial" w:cs="Arial"/>
          <w:sz w:val="20"/>
          <w:szCs w:val="20"/>
        </w:rPr>
        <w:instrText>ADDIN CSL_CITATION {"citationItems":[{"id":"ITEM-1","itemData":{"abstract":"We introduce the notion of kernel-alignment, a measure of similarity between two kernel functions or between a kernel and a target function. This quantity captures the degree of agreement between a kernel and a given learning task, and has very natural interpretations in machine learning, leading also to simple algorithms for model selection and learning. We analyse its theoretical properties, proving that it is sharply concentrated around its expected value, and we discuss its relation with other standard measures of performance. Finally we describe some of the algorithms that can be obtained within this framework, giving experimental results showing that adapting the kernel to improve alignment on the labelled data significantly increases the alignment on the test set, giving improved classification accuracy. Hence, the approach provides a principled method of performing transduction.","author":[{"dropping-particle":"","family":"Elisseeff","given":"Andre","non-dropping-particle":"","parse-names":false,"suffix":""},{"dropping-particle":"","family":"Technologies","given":"Biowulf","non-dropping-particle":"","parse-names":false,"suffix":""},{"dropping-particle":"","family":"Shawe-Taylor","given":"John","non-dropping-particle":"","parse-names":false,"suffix":""},{"dropping-particle":"","family":"Holloway","given":"Royal","non-dropping-particle":"","parse-names":false,"suffix":""},{"dropping-particle":"","family":"Kandola","given":"Jaz","non-dropping-particle":"","parse-names":false,"suffix":""}],"id":"ITEM-1","issued":{"date-parts":[["0"]]},"title":"On Kernel-Target Alignment","type":"report"},"uris":["http://www.mendeley.com/documents/?uuid=bd8ada5a-12ad-4b62-ac99-fa1340e42d75"]}],"mendeley":{"formattedCitation":"[1]","plainTextFormattedCitation":"[1]","previouslyFormattedCitation":"[1]"},"properties":{"noteIndex":0},"schema":"https://github.com/citation-style-language/schema/raw/master/csl-citation.json"}</w:instrText>
      </w:r>
      <w:r w:rsidR="001E43D6" w:rsidRPr="00080305">
        <w:rPr>
          <w:rFonts w:ascii="Arial" w:hAnsi="Arial" w:cs="Arial"/>
          <w:sz w:val="20"/>
          <w:szCs w:val="20"/>
        </w:rPr>
        <w:fldChar w:fldCharType="separate"/>
      </w:r>
      <w:r w:rsidR="00AB0E73" w:rsidRPr="00AB0E73">
        <w:rPr>
          <w:rFonts w:ascii="Arial" w:hAnsi="Arial" w:cs="Arial"/>
          <w:noProof/>
          <w:sz w:val="20"/>
          <w:szCs w:val="20"/>
        </w:rPr>
        <w:t>[1]</w:t>
      </w:r>
      <w:r w:rsidR="001E43D6" w:rsidRPr="00080305">
        <w:rPr>
          <w:rFonts w:ascii="Arial" w:hAnsi="Arial" w:cs="Arial"/>
          <w:sz w:val="20"/>
          <w:szCs w:val="20"/>
        </w:rPr>
        <w:fldChar w:fldCharType="end"/>
      </w:r>
      <w:r w:rsidRPr="00080305">
        <w:rPr>
          <w:rFonts w:ascii="Arial" w:hAnsi="Arial" w:cs="Arial"/>
          <w:sz w:val="20"/>
          <w:szCs w:val="20"/>
        </w:rPr>
        <w:t xml:space="preserve"> using the standardized </w:t>
      </w:r>
      <w:proofErr w:type="spellStart"/>
      <w:r w:rsidRPr="00080305">
        <w:rPr>
          <w:rFonts w:ascii="Arial" w:hAnsi="Arial" w:cs="Arial"/>
          <w:sz w:val="20"/>
          <w:szCs w:val="20"/>
        </w:rPr>
        <w:t>Frobenius</w:t>
      </w:r>
      <w:proofErr w:type="spellEnd"/>
      <w:r w:rsidRPr="00080305">
        <w:rPr>
          <w:rFonts w:ascii="Arial" w:hAnsi="Arial" w:cs="Arial"/>
          <w:sz w:val="20"/>
          <w:szCs w:val="20"/>
        </w:rPr>
        <w:t xml:space="preserve"> inner product of two matrices:</w:t>
      </w:r>
    </w:p>
    <w:p w14:paraId="3021975F" w14:textId="77777777" w:rsidR="00EF6EC9" w:rsidRPr="00080305" w:rsidRDefault="00EF6EC9" w:rsidP="00072654">
      <w:pPr>
        <w:pStyle w:val="NoSpacing"/>
        <w:spacing w:line="480" w:lineRule="auto"/>
        <w:jc w:val="center"/>
        <w:rPr>
          <w:rFonts w:ascii="Arial" w:hAnsi="Arial" w:cs="Arial"/>
          <w:sz w:val="20"/>
          <w:szCs w:val="20"/>
        </w:rPr>
      </w:pPr>
      <m:oMath>
        <m:r>
          <w:rPr>
            <w:rFonts w:ascii="Cambria Math" w:hAnsi="Cambria Math" w:cs="Arial"/>
            <w:sz w:val="20"/>
            <w:szCs w:val="20"/>
          </w:rPr>
          <m:t xml:space="preserve">S= </m:t>
        </m:r>
        <m:f>
          <m:fPr>
            <m:ctrlPr>
              <w:rPr>
                <w:rFonts w:ascii="Cambria Math" w:hAnsi="Cambria Math" w:cs="Arial"/>
                <w:i/>
                <w:sz w:val="20"/>
                <w:szCs w:val="20"/>
              </w:rPr>
            </m:ctrlPr>
          </m:fPr>
          <m:num>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1</m:t>
                            </m:r>
                          </m:sub>
                        </m:sSub>
                      </m:sub>
                    </m:sSub>
                    <m:r>
                      <w:rPr>
                        <w:rFonts w:ascii="Cambria Math" w:hAnsi="Cambria Math" w:cs="Arial"/>
                        <w:sz w:val="20"/>
                        <w:szCs w:val="20"/>
                      </w:rPr>
                      <m:t>,</m:t>
                    </m:r>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2</m:t>
                            </m:r>
                          </m:sub>
                        </m:sSub>
                      </m:sub>
                    </m:sSub>
                  </m:e>
                </m:d>
              </m:e>
              <m:sub>
                <m:r>
                  <w:rPr>
                    <w:rFonts w:ascii="Cambria Math" w:hAnsi="Cambria Math" w:cs="Arial"/>
                    <w:sz w:val="20"/>
                    <w:szCs w:val="20"/>
                  </w:rPr>
                  <m:t>F</m:t>
                </m:r>
              </m:sub>
            </m:sSub>
          </m:num>
          <m:den>
            <m:rad>
              <m:radPr>
                <m:degHide m:val="1"/>
                <m:ctrlPr>
                  <w:rPr>
                    <w:rFonts w:ascii="Cambria Math" w:hAnsi="Cambria Math" w:cs="Arial"/>
                    <w:i/>
                    <w:sz w:val="20"/>
                    <w:szCs w:val="20"/>
                  </w:rPr>
                </m:ctrlPr>
              </m:radPr>
              <m:deg/>
              <m:e>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1</m:t>
                                </m:r>
                              </m:sub>
                            </m:sSub>
                          </m:sub>
                        </m:sSub>
                        <m:r>
                          <w:rPr>
                            <w:rFonts w:ascii="Cambria Math" w:hAnsi="Cambria Math" w:cs="Arial"/>
                            <w:sz w:val="20"/>
                            <w:szCs w:val="20"/>
                          </w:rPr>
                          <m:t>,</m:t>
                        </m:r>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1</m:t>
                                </m:r>
                              </m:sub>
                            </m:sSub>
                          </m:sub>
                        </m:sSub>
                      </m:e>
                    </m:d>
                  </m:e>
                  <m:sub>
                    <m:r>
                      <w:rPr>
                        <w:rFonts w:ascii="Cambria Math" w:hAnsi="Cambria Math" w:cs="Arial"/>
                        <w:sz w:val="20"/>
                        <w:szCs w:val="20"/>
                      </w:rPr>
                      <m:t>F</m:t>
                    </m:r>
                  </m:sub>
                </m:sSub>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2</m:t>
                                </m:r>
                              </m:sub>
                            </m:sSub>
                          </m:sub>
                        </m:sSub>
                        <m:r>
                          <w:rPr>
                            <w:rFonts w:ascii="Cambria Math" w:hAnsi="Cambria Math" w:cs="Arial"/>
                            <w:sz w:val="20"/>
                            <w:szCs w:val="20"/>
                          </w:rPr>
                          <m:t>,</m:t>
                        </m:r>
                        <m:sSub>
                          <m:sSubPr>
                            <m:ctrlPr>
                              <w:rPr>
                                <w:rFonts w:ascii="Cambria Math" w:hAnsi="Cambria Math" w:cs="Arial"/>
                                <w:i/>
                                <w:sz w:val="20"/>
                                <w:szCs w:val="20"/>
                              </w:rPr>
                            </m:ctrlPr>
                          </m:sSubPr>
                          <m:e>
                            <m:r>
                              <m:rPr>
                                <m:sty m:val="bi"/>
                              </m:rPr>
                              <w:rPr>
                                <w:rFonts w:ascii="Cambria Math" w:hAnsi="Cambria Math" w:cs="Arial"/>
                                <w:sz w:val="20"/>
                                <w:szCs w:val="20"/>
                              </w:rPr>
                              <m:t>K</m:t>
                            </m:r>
                          </m:e>
                          <m:sub>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2</m:t>
                                </m:r>
                              </m:sub>
                            </m:sSub>
                          </m:sub>
                        </m:sSub>
                      </m:e>
                    </m:d>
                  </m:e>
                  <m:sub>
                    <m:r>
                      <w:rPr>
                        <w:rFonts w:ascii="Cambria Math" w:hAnsi="Cambria Math" w:cs="Arial"/>
                        <w:sz w:val="20"/>
                        <w:szCs w:val="20"/>
                      </w:rPr>
                      <m:t>F</m:t>
                    </m:r>
                  </m:sub>
                </m:sSub>
              </m:e>
            </m:rad>
          </m:den>
        </m:f>
      </m:oMath>
      <w:r w:rsidRPr="00080305">
        <w:rPr>
          <w:rFonts w:ascii="Arial" w:hAnsi="Arial" w:cs="Arial"/>
          <w:sz w:val="20"/>
          <w:szCs w:val="20"/>
        </w:rPr>
        <w:t>,</w:t>
      </w:r>
    </w:p>
    <w:p w14:paraId="13B8E631" w14:textId="77777777" w:rsidR="00EF6EC9" w:rsidRPr="00080305" w:rsidRDefault="00EF6EC9" w:rsidP="00072654">
      <w:pPr>
        <w:pStyle w:val="NoSpacing"/>
        <w:spacing w:line="480" w:lineRule="auto"/>
        <w:rPr>
          <w:rFonts w:ascii="Arial" w:hAnsi="Arial" w:cs="Arial"/>
          <w:sz w:val="20"/>
          <w:szCs w:val="20"/>
        </w:rPr>
      </w:pPr>
      <w:r w:rsidRPr="00080305">
        <w:rPr>
          <w:rFonts w:ascii="Arial" w:hAnsi="Arial" w:cs="Arial"/>
          <w:sz w:val="20"/>
          <w:szCs w:val="20"/>
        </w:rPr>
        <w:t xml:space="preserve">where, for two </w:t>
      </w:r>
      <m:oMath>
        <m:r>
          <w:rPr>
            <w:rFonts w:ascii="Cambria Math" w:hAnsi="Cambria Math" w:cs="Arial"/>
            <w:sz w:val="20"/>
            <w:szCs w:val="20"/>
          </w:rPr>
          <m:t>n×n</m:t>
        </m:r>
      </m:oMath>
      <w:r w:rsidRPr="00080305">
        <w:rPr>
          <w:rFonts w:ascii="Arial" w:hAnsi="Arial" w:cs="Arial"/>
          <w:sz w:val="20"/>
          <w:szCs w:val="20"/>
        </w:rPr>
        <w:t xml:space="preserve"> matrices </w:t>
      </w:r>
      <m:oMath>
        <m:r>
          <m:rPr>
            <m:sty m:val="bi"/>
          </m:rPr>
          <w:rPr>
            <w:rFonts w:ascii="Cambria Math" w:hAnsi="Cambria Math" w:cs="Arial"/>
            <w:sz w:val="20"/>
            <w:szCs w:val="20"/>
          </w:rPr>
          <m:t>A</m:t>
        </m:r>
      </m:oMath>
      <w:r w:rsidRPr="00080305">
        <w:rPr>
          <w:rFonts w:ascii="Arial" w:hAnsi="Arial" w:cs="Arial"/>
          <w:sz w:val="20"/>
          <w:szCs w:val="20"/>
        </w:rPr>
        <w:t xml:space="preserve"> and </w:t>
      </w:r>
      <m:oMath>
        <m:r>
          <m:rPr>
            <m:sty m:val="bi"/>
          </m:rPr>
          <w:rPr>
            <w:rFonts w:ascii="Cambria Math" w:hAnsi="Cambria Math" w:cs="Arial"/>
            <w:sz w:val="20"/>
            <w:szCs w:val="20"/>
          </w:rPr>
          <m:t>B</m:t>
        </m:r>
      </m:oMath>
      <w:r w:rsidRPr="00080305">
        <w:rPr>
          <w:rFonts w:ascii="Arial" w:hAnsi="Arial" w:cs="Arial"/>
          <w:sz w:val="20"/>
          <w:szCs w:val="20"/>
        </w:rPr>
        <w:t xml:space="preserve">, </w:t>
      </w:r>
      <m:oMath>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r>
                  <m:rPr>
                    <m:sty m:val="bi"/>
                  </m:rPr>
                  <w:rPr>
                    <w:rFonts w:ascii="Cambria Math" w:hAnsi="Cambria Math" w:cs="Arial"/>
                    <w:sz w:val="20"/>
                    <w:szCs w:val="20"/>
                  </w:rPr>
                  <m:t>A</m:t>
                </m:r>
                <m:r>
                  <w:rPr>
                    <w:rFonts w:ascii="Cambria Math" w:hAnsi="Cambria Math" w:cs="Arial"/>
                    <w:sz w:val="20"/>
                    <w:szCs w:val="20"/>
                  </w:rPr>
                  <m:t>,</m:t>
                </m:r>
                <m:r>
                  <m:rPr>
                    <m:sty m:val="bi"/>
                  </m:rPr>
                  <w:rPr>
                    <w:rFonts w:ascii="Cambria Math" w:hAnsi="Cambria Math" w:cs="Arial"/>
                    <w:sz w:val="20"/>
                    <w:szCs w:val="20"/>
                  </w:rPr>
                  <m:t>B</m:t>
                </m:r>
              </m:e>
            </m:d>
          </m:e>
          <m:sub>
            <m:r>
              <w:rPr>
                <w:rFonts w:ascii="Cambria Math" w:hAnsi="Cambria Math" w:cs="Arial"/>
                <w:sz w:val="20"/>
                <w:szCs w:val="20"/>
              </w:rPr>
              <m:t>F</m:t>
            </m:r>
          </m:sub>
        </m:sSub>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i,j=1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ij</m:t>
                </m:r>
              </m:sub>
            </m:sSub>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ij</m:t>
                </m:r>
              </m:sub>
            </m:sSub>
          </m:e>
        </m:nary>
      </m:oMath>
      <w:r w:rsidRPr="00080305">
        <w:rPr>
          <w:rFonts w:ascii="Arial" w:hAnsi="Arial" w:cs="Arial"/>
          <w:sz w:val="20"/>
          <w:szCs w:val="20"/>
        </w:rPr>
        <w:t>.</w:t>
      </w:r>
    </w:p>
    <w:p w14:paraId="14596481" w14:textId="27F5F20E" w:rsidR="00EF6EC9" w:rsidRPr="00080305" w:rsidRDefault="00EF6EC9" w:rsidP="00072654">
      <w:pPr>
        <w:pStyle w:val="NoSpacing"/>
        <w:spacing w:line="480" w:lineRule="auto"/>
        <w:rPr>
          <w:rFonts w:ascii="Arial" w:hAnsi="Arial" w:cs="Arial"/>
          <w:sz w:val="20"/>
          <w:szCs w:val="20"/>
        </w:rPr>
      </w:pPr>
    </w:p>
    <w:p w14:paraId="56B27F7D" w14:textId="24360DB3" w:rsidR="00DE5D0E" w:rsidRPr="00463059" w:rsidRDefault="00DE5D0E"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Multi</w:t>
      </w:r>
      <w:r w:rsidR="00463059">
        <w:rPr>
          <w:rFonts w:ascii="Arial" w:hAnsi="Arial" w:cs="Arial"/>
          <w:b/>
          <w:bCs/>
          <w:i/>
          <w:iCs/>
          <w:sz w:val="20"/>
          <w:szCs w:val="20"/>
        </w:rPr>
        <w:t>-</w:t>
      </w:r>
      <w:proofErr w:type="spellStart"/>
      <w:r w:rsidRPr="00463059">
        <w:rPr>
          <w:rFonts w:ascii="Arial" w:hAnsi="Arial" w:cs="Arial"/>
          <w:b/>
          <w:bCs/>
          <w:i/>
          <w:iCs/>
          <w:sz w:val="20"/>
          <w:szCs w:val="20"/>
        </w:rPr>
        <w:t>omic</w:t>
      </w:r>
      <w:proofErr w:type="spellEnd"/>
      <w:r w:rsidRPr="00463059">
        <w:rPr>
          <w:rFonts w:ascii="Arial" w:hAnsi="Arial" w:cs="Arial"/>
          <w:b/>
          <w:bCs/>
          <w:i/>
          <w:iCs/>
          <w:sz w:val="20"/>
          <w:szCs w:val="20"/>
        </w:rPr>
        <w:t xml:space="preserve"> kernel predictive model</w:t>
      </w:r>
      <w:r w:rsidR="00DF0406" w:rsidRPr="00463059">
        <w:rPr>
          <w:rFonts w:ascii="Arial" w:hAnsi="Arial" w:cs="Arial"/>
          <w:b/>
          <w:bCs/>
          <w:i/>
          <w:iCs/>
          <w:sz w:val="20"/>
          <w:szCs w:val="20"/>
        </w:rPr>
        <w:t xml:space="preserve"> with linear kernels</w:t>
      </w:r>
    </w:p>
    <w:p w14:paraId="18D1D519" w14:textId="7574386D" w:rsidR="00DE5D0E" w:rsidRPr="00080305" w:rsidRDefault="00662F64" w:rsidP="00072654">
      <w:pPr>
        <w:pStyle w:val="NoSpacing"/>
        <w:spacing w:line="480" w:lineRule="auto"/>
        <w:rPr>
          <w:rFonts w:ascii="Arial" w:hAnsi="Arial" w:cs="Arial"/>
          <w:sz w:val="20"/>
          <w:szCs w:val="20"/>
        </w:rPr>
      </w:pPr>
      <w:r w:rsidRPr="00080305">
        <w:rPr>
          <w:rFonts w:ascii="Arial" w:hAnsi="Arial" w:cs="Arial"/>
          <w:sz w:val="20"/>
          <w:szCs w:val="20"/>
        </w:rPr>
        <w:t>W</w:t>
      </w:r>
      <w:r w:rsidR="00DE5D0E" w:rsidRPr="00080305">
        <w:rPr>
          <w:rFonts w:ascii="Arial" w:hAnsi="Arial" w:cs="Arial"/>
          <w:sz w:val="20"/>
          <w:szCs w:val="20"/>
        </w:rPr>
        <w:t xml:space="preserve">e consider the following linear model, assuming </w:t>
      </w:r>
      <m:oMath>
        <m:r>
          <w:rPr>
            <w:rFonts w:ascii="Cambria Math" w:hAnsi="Cambria Math" w:cs="Arial"/>
            <w:sz w:val="20"/>
            <w:szCs w:val="20"/>
          </w:rPr>
          <m:t>M</m:t>
        </m:r>
      </m:oMath>
      <w:r w:rsidR="00DE5D0E" w:rsidRPr="00080305">
        <w:rPr>
          <w:rFonts w:ascii="Arial" w:hAnsi="Arial" w:cs="Arial"/>
          <w:sz w:val="20"/>
          <w:szCs w:val="20"/>
        </w:rPr>
        <w:t xml:space="preserve"> total omics considered:</w:t>
      </w:r>
    </w:p>
    <w:p w14:paraId="44E8EF22" w14:textId="77777777" w:rsidR="00DE5D0E" w:rsidRPr="00080305" w:rsidRDefault="00DE5D0E" w:rsidP="00072654">
      <w:pPr>
        <w:pStyle w:val="NoSpacing"/>
        <w:spacing w:line="480" w:lineRule="auto"/>
        <w:rPr>
          <w:rFonts w:ascii="Arial" w:hAnsi="Arial" w:cs="Arial"/>
          <w:sz w:val="20"/>
          <w:szCs w:val="20"/>
        </w:rPr>
      </w:pPr>
      <m:oMathPara>
        <m:oMath>
          <m:r>
            <m:rPr>
              <m:sty m:val="bi"/>
            </m:rPr>
            <w:rPr>
              <w:rFonts w:ascii="Cambria Math" w:hAnsi="Cambria Math" w:cs="Arial"/>
              <w:sz w:val="20"/>
              <w:szCs w:val="20"/>
            </w:rPr>
            <m:t>Y</m:t>
          </m:r>
          <m:r>
            <w:rPr>
              <w:rFonts w:ascii="Cambria Math" w:hAnsi="Cambria Math" w:cs="Arial"/>
              <w:sz w:val="20"/>
              <w:szCs w:val="20"/>
            </w:rPr>
            <m:t>=</m:t>
          </m:r>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c</m:t>
              </m:r>
            </m:sub>
          </m:sSub>
          <m:sSub>
            <m:sSubPr>
              <m:ctrlPr>
                <w:rPr>
                  <w:rFonts w:ascii="Cambria Math" w:hAnsi="Cambria Math" w:cs="Arial"/>
                  <w:i/>
                  <w:sz w:val="20"/>
                  <w:szCs w:val="20"/>
                </w:rPr>
              </m:ctrlPr>
            </m:sSubPr>
            <m:e>
              <m:r>
                <m:rPr>
                  <m:sty m:val="bi"/>
                </m:rPr>
                <w:rPr>
                  <w:rFonts w:ascii="Cambria Math" w:hAnsi="Cambria Math" w:cs="Arial"/>
                  <w:sz w:val="20"/>
                  <w:szCs w:val="20"/>
                </w:rPr>
                <m:t>β</m:t>
              </m:r>
            </m:e>
            <m:sub>
              <m:r>
                <w:rPr>
                  <w:rFonts w:ascii="Cambria Math" w:hAnsi="Cambria Math" w:cs="Arial"/>
                  <w:sz w:val="20"/>
                  <w:szCs w:val="20"/>
                </w:rPr>
                <m:t>C</m:t>
              </m:r>
            </m:sub>
          </m:sSub>
          <m:r>
            <w:rPr>
              <w:rFonts w:ascii="Cambria Math" w:hAnsi="Cambria Math" w:cs="Arial"/>
              <w:sz w:val="20"/>
              <w:szCs w:val="20"/>
            </w:rPr>
            <m:t>+</m:t>
          </m:r>
          <m:r>
            <m:rPr>
              <m:sty m:val="bi"/>
            </m:rPr>
            <w:rPr>
              <w:rFonts w:ascii="Cambria Math" w:hAnsi="Cambria Math" w:cs="Arial"/>
              <w:sz w:val="20"/>
              <w:szCs w:val="20"/>
            </w:rPr>
            <m:t>U</m:t>
          </m:r>
          <m:r>
            <w:rPr>
              <w:rFonts w:ascii="Cambria Math" w:hAnsi="Cambria Math" w:cs="Arial"/>
              <w:sz w:val="20"/>
              <w:szCs w:val="20"/>
            </w:rPr>
            <m:t>+</m:t>
          </m:r>
          <m:r>
            <m:rPr>
              <m:sty m:val="bi"/>
            </m:rPr>
            <w:rPr>
              <w:rFonts w:ascii="Cambria Math" w:hAnsi="Cambria Math" w:cs="Arial"/>
              <w:sz w:val="20"/>
              <w:szCs w:val="20"/>
            </w:rPr>
            <m:t>ϵ</m:t>
          </m:r>
          <m:r>
            <w:rPr>
              <w:rFonts w:ascii="Cambria Math" w:hAnsi="Cambria Math" w:cs="Arial"/>
              <w:sz w:val="20"/>
              <w:szCs w:val="20"/>
            </w:rPr>
            <m:t>,</m:t>
          </m:r>
        </m:oMath>
      </m:oMathPara>
    </w:p>
    <w:p w14:paraId="372AB708" w14:textId="77777777"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where</w:t>
      </w:r>
      <w:r w:rsidRPr="00080305">
        <w:rPr>
          <w:rFonts w:ascii="Arial" w:hAnsi="Arial" w:cs="Arial"/>
          <w:b/>
          <w:bCs/>
          <w:sz w:val="20"/>
          <w:szCs w:val="20"/>
        </w:rPr>
        <w:t xml:space="preserve"> </w:t>
      </w:r>
      <m:oMath>
        <m:r>
          <m:rPr>
            <m:sty m:val="bi"/>
          </m:rPr>
          <w:rPr>
            <w:rFonts w:ascii="Cambria Math" w:hAnsi="Cambria Math" w:cs="Arial"/>
            <w:sz w:val="20"/>
            <w:szCs w:val="20"/>
          </w:rPr>
          <m:t>Y</m:t>
        </m:r>
      </m:oMath>
      <w:r w:rsidRPr="00080305">
        <w:rPr>
          <w:rFonts w:ascii="Arial" w:hAnsi="Arial" w:cs="Arial"/>
          <w:sz w:val="20"/>
          <w:szCs w:val="20"/>
        </w:rPr>
        <w:t xml:space="preserve"> is an outcome of interest (either SRS or IQ), standardized to zero mean and unit variance, </w:t>
      </w:r>
      <m:oMath>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C</m:t>
            </m:r>
          </m:sub>
        </m:sSub>
      </m:oMath>
      <w:r w:rsidRPr="00080305">
        <w:rPr>
          <w:rFonts w:ascii="Arial" w:hAnsi="Arial" w:cs="Arial"/>
          <w:sz w:val="20"/>
          <w:szCs w:val="20"/>
        </w:rPr>
        <w:t xml:space="preserve"> is the design matrix of covariates, </w:t>
      </w:r>
      <m:oMath>
        <m:sSub>
          <m:sSubPr>
            <m:ctrlPr>
              <w:rPr>
                <w:rFonts w:ascii="Cambria Math" w:hAnsi="Cambria Math" w:cs="Arial"/>
                <w:i/>
                <w:sz w:val="20"/>
                <w:szCs w:val="20"/>
              </w:rPr>
            </m:ctrlPr>
          </m:sSubPr>
          <m:e>
            <m:r>
              <m:rPr>
                <m:sty m:val="bi"/>
              </m:rPr>
              <w:rPr>
                <w:rFonts w:ascii="Cambria Math" w:hAnsi="Cambria Math" w:cs="Arial"/>
                <w:sz w:val="20"/>
                <w:szCs w:val="20"/>
              </w:rPr>
              <m:t>β</m:t>
            </m:r>
          </m:e>
          <m:sub>
            <m:r>
              <w:rPr>
                <w:rFonts w:ascii="Cambria Math" w:hAnsi="Cambria Math" w:cs="Arial"/>
                <w:sz w:val="20"/>
                <w:szCs w:val="20"/>
              </w:rPr>
              <m:t>C</m:t>
            </m:r>
          </m:sub>
        </m:sSub>
      </m:oMath>
      <w:r w:rsidRPr="00080305">
        <w:rPr>
          <w:rFonts w:ascii="Arial" w:hAnsi="Arial" w:cs="Arial"/>
          <w:sz w:val="20"/>
          <w:szCs w:val="20"/>
        </w:rPr>
        <w:t xml:space="preserve"> is a vector of fixed effects for covariates, </w:t>
      </w:r>
      <m:oMath>
        <m:r>
          <m:rPr>
            <m:sty m:val="bi"/>
          </m:rPr>
          <w:rPr>
            <w:rFonts w:ascii="Cambria Math" w:hAnsi="Cambria Math" w:cs="Arial"/>
            <w:sz w:val="20"/>
            <w:szCs w:val="20"/>
          </w:rPr>
          <m:t>U</m:t>
        </m:r>
      </m:oMath>
      <w:r w:rsidRPr="00080305">
        <w:rPr>
          <w:rFonts w:ascii="Arial" w:hAnsi="Arial" w:cs="Arial"/>
          <w:sz w:val="20"/>
          <w:szCs w:val="20"/>
        </w:rPr>
        <w:t xml:space="preserve"> is a vector of omic predictive scores, and </w:t>
      </w:r>
      <m:oMath>
        <m:r>
          <w:rPr>
            <w:rFonts w:ascii="Cambria Math" w:hAnsi="Cambria Math" w:cs="Arial"/>
            <w:sz w:val="20"/>
            <w:szCs w:val="20"/>
          </w:rPr>
          <m:t>ϵ</m:t>
        </m:r>
      </m:oMath>
      <w:r w:rsidRPr="00080305">
        <w:rPr>
          <w:rFonts w:ascii="Arial" w:hAnsi="Arial" w:cs="Arial"/>
          <w:sz w:val="20"/>
          <w:szCs w:val="20"/>
        </w:rPr>
        <w:t xml:space="preserve"> is Gaussian random error with zero mean and identity covariance matrix. We </w:t>
      </w:r>
      <w:r w:rsidRPr="00080305">
        <w:rPr>
          <w:rFonts w:ascii="Arial" w:hAnsi="Arial" w:cs="Arial"/>
          <w:sz w:val="20"/>
          <w:szCs w:val="20"/>
        </w:rPr>
        <w:lastRenderedPageBreak/>
        <w:t>assume that the omic predictive scores are normally distributed with zero mean and a fused kernel matrix as its variance-covariance ma</w:t>
      </w:r>
      <w:proofErr w:type="spellStart"/>
      <w:r w:rsidRPr="00080305">
        <w:rPr>
          <w:rFonts w:ascii="Arial" w:hAnsi="Arial" w:cs="Arial"/>
          <w:sz w:val="20"/>
          <w:szCs w:val="20"/>
        </w:rPr>
        <w:t>trix</w:t>
      </w:r>
      <w:proofErr w:type="spellEnd"/>
      <w:r w:rsidRPr="00080305">
        <w:rPr>
          <w:rFonts w:ascii="Arial" w:hAnsi="Arial" w:cs="Arial"/>
          <w:sz w:val="20"/>
          <w:szCs w:val="20"/>
        </w:rPr>
        <w:t xml:space="preserve">, i.e. </w:t>
      </w:r>
      <m:oMath>
        <m:r>
          <m:rPr>
            <m:sty m:val="bi"/>
          </m:rPr>
          <w:rPr>
            <w:rFonts w:ascii="Cambria Math" w:hAnsi="Cambria Math" w:cs="Arial"/>
            <w:sz w:val="20"/>
            <w:szCs w:val="20"/>
          </w:rPr>
          <m:t>U</m:t>
        </m:r>
        <m:r>
          <w:rPr>
            <w:rFonts w:ascii="Cambria Math" w:hAnsi="Cambria Math" w:cs="Arial"/>
            <w:sz w:val="20"/>
            <w:szCs w:val="20"/>
          </w:rPr>
          <m:t>∼N(0,</m:t>
        </m:r>
        <m:r>
          <m:rPr>
            <m:sty m:val="bi"/>
          </m:rPr>
          <w:rPr>
            <w:rFonts w:ascii="Cambria Math" w:hAnsi="Cambria Math" w:cs="Arial"/>
            <w:sz w:val="20"/>
            <w:szCs w:val="20"/>
          </w:rPr>
          <m:t>K</m:t>
        </m:r>
        <m:r>
          <w:rPr>
            <w:rFonts w:ascii="Cambria Math" w:hAnsi="Cambria Math" w:cs="Arial"/>
            <w:sz w:val="20"/>
            <w:szCs w:val="20"/>
          </w:rPr>
          <m:t>)</m:t>
        </m:r>
      </m:oMath>
      <w:r w:rsidRPr="00080305">
        <w:rPr>
          <w:rFonts w:ascii="Arial" w:hAnsi="Arial" w:cs="Arial"/>
          <w:sz w:val="20"/>
          <w:szCs w:val="20"/>
        </w:rPr>
        <w:t xml:space="preserve"> and </w:t>
      </w:r>
      <m:oMath>
        <m:r>
          <m:rPr>
            <m:sty m:val="bi"/>
          </m:rPr>
          <w:rPr>
            <w:rFonts w:ascii="Cambria Math" w:hAnsi="Cambria Math" w:cs="Arial"/>
            <w:sz w:val="20"/>
            <w:szCs w:val="20"/>
          </w:rPr>
          <m:t>K</m:t>
        </m:r>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m=1</m:t>
            </m:r>
          </m:sub>
          <m:sup>
            <m:r>
              <w:rPr>
                <w:rFonts w:ascii="Cambria Math" w:hAnsi="Cambria Math" w:cs="Arial"/>
                <w:sz w:val="20"/>
                <w:szCs w:val="20"/>
              </w:rPr>
              <m:t>M</m:t>
            </m:r>
          </m:sup>
          <m:e>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m</m:t>
                </m:r>
              </m:sub>
            </m:sSub>
          </m:e>
        </m:nary>
      </m:oMath>
      <w:r w:rsidRPr="00080305">
        <w:rPr>
          <w:rFonts w:ascii="Arial" w:hAnsi="Arial" w:cs="Arial"/>
          <w:sz w:val="20"/>
          <w:szCs w:val="20"/>
        </w:rPr>
        <w:t>. This model is simply a traditional linear mixed model, treating clinical covariates as fixed effects and aggregating all omics into omic predictive scores that are treated as random effects clustered around zero. It is straightforward that</w:t>
      </w:r>
    </w:p>
    <w:p w14:paraId="7CBC72E9" w14:textId="77777777" w:rsidR="00DE5D0E" w:rsidRPr="00080305" w:rsidRDefault="00DE5D0E" w:rsidP="00072654">
      <w:pPr>
        <w:pStyle w:val="NoSpacing"/>
        <w:spacing w:line="480" w:lineRule="auto"/>
        <w:rPr>
          <w:rFonts w:ascii="Arial" w:hAnsi="Arial" w:cs="Arial"/>
          <w:sz w:val="20"/>
          <w:szCs w:val="20"/>
        </w:rPr>
      </w:pPr>
      <m:oMathPara>
        <m:oMath>
          <m:r>
            <m:rPr>
              <m:sty m:val="bi"/>
            </m:rPr>
            <w:rPr>
              <w:rFonts w:ascii="Cambria Math" w:hAnsi="Cambria Math" w:cs="Arial"/>
              <w:sz w:val="20"/>
              <w:szCs w:val="20"/>
            </w:rPr>
            <m:t>U</m:t>
          </m:r>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m=1</m:t>
              </m:r>
            </m:sub>
            <m:sup>
              <m:r>
                <w:rPr>
                  <w:rFonts w:ascii="Cambria Math" w:hAnsi="Cambria Math" w:cs="Arial"/>
                  <w:sz w:val="20"/>
                  <w:szCs w:val="20"/>
                </w:rPr>
                <m:t>M</m:t>
              </m:r>
            </m:sup>
            <m:e>
              <m:sSub>
                <m:sSubPr>
                  <m:ctrlPr>
                    <w:rPr>
                      <w:rFonts w:ascii="Cambria Math" w:hAnsi="Cambria Math" w:cs="Arial"/>
                      <w:i/>
                      <w:sz w:val="20"/>
                      <w:szCs w:val="20"/>
                    </w:rPr>
                  </m:ctrlPr>
                </m:sSubPr>
                <m:e>
                  <m:r>
                    <m:rPr>
                      <m:sty m:val="bi"/>
                    </m:rPr>
                    <w:rPr>
                      <w:rFonts w:ascii="Cambria Math" w:hAnsi="Cambria Math" w:cs="Arial"/>
                      <w:sz w:val="20"/>
                      <w:szCs w:val="20"/>
                    </w:rPr>
                    <m:t>U</m:t>
                  </m:r>
                </m:e>
                <m:sub>
                  <m:r>
                    <w:rPr>
                      <w:rFonts w:ascii="Cambria Math" w:hAnsi="Cambria Math" w:cs="Arial"/>
                      <w:sz w:val="20"/>
                      <w:szCs w:val="20"/>
                    </w:rPr>
                    <m:t>m</m:t>
                  </m:r>
                </m:sub>
              </m:sSub>
            </m:e>
          </m:nary>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m=1</m:t>
              </m:r>
            </m:sub>
            <m:sup>
              <m:r>
                <w:rPr>
                  <w:rFonts w:ascii="Cambria Math" w:hAnsi="Cambria Math" w:cs="Arial"/>
                  <w:sz w:val="20"/>
                  <w:szCs w:val="20"/>
                </w:rPr>
                <m:t>M</m:t>
              </m:r>
            </m:sup>
            <m:e>
              <m:nary>
                <m:naryPr>
                  <m:chr m:val="∑"/>
                  <m:limLoc m:val="undOvr"/>
                  <m:ctrlPr>
                    <w:rPr>
                      <w:rFonts w:ascii="Cambria Math" w:hAnsi="Cambria Math" w:cs="Arial"/>
                      <w:i/>
                      <w:sz w:val="20"/>
                      <w:szCs w:val="20"/>
                    </w:rPr>
                  </m:ctrlPr>
                </m:naryPr>
                <m:sub>
                  <m:r>
                    <w:rPr>
                      <w:rFonts w:ascii="Cambria Math" w:hAnsi="Cambria Math" w:cs="Arial"/>
                      <w:sz w:val="20"/>
                      <w:szCs w:val="20"/>
                    </w:rPr>
                    <m:t>j=1</m:t>
                  </m:r>
                </m:sub>
                <m:sup>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sup>
                <m:e>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mj</m:t>
                      </m:r>
                    </m:sub>
                  </m:sSub>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mj</m:t>
                      </m:r>
                    </m:sub>
                  </m:sSub>
                </m:e>
              </m:nary>
              <m:r>
                <w:rPr>
                  <w:rFonts w:ascii="Cambria Math" w:hAnsi="Cambria Math" w:cs="Arial"/>
                  <w:sz w:val="20"/>
                  <w:szCs w:val="20"/>
                </w:rPr>
                <m:t>,</m:t>
              </m:r>
            </m:e>
          </m:nary>
        </m:oMath>
      </m:oMathPara>
    </w:p>
    <w:p w14:paraId="64916002" w14:textId="77777777"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 xml:space="preserve">where </w:t>
      </w:r>
      <m:oMath>
        <m:sSub>
          <m:sSubPr>
            <m:ctrlPr>
              <w:rPr>
                <w:rFonts w:ascii="Cambria Math" w:hAnsi="Cambria Math" w:cs="Arial"/>
                <w:i/>
                <w:sz w:val="20"/>
                <w:szCs w:val="20"/>
              </w:rPr>
            </m:ctrlPr>
          </m:sSubPr>
          <m:e>
            <m:r>
              <m:rPr>
                <m:sty m:val="bi"/>
              </m:rPr>
              <w:rPr>
                <w:rFonts w:ascii="Cambria Math" w:hAnsi="Cambria Math" w:cs="Arial"/>
                <w:sz w:val="20"/>
                <w:szCs w:val="20"/>
              </w:rPr>
              <m:t>U</m:t>
            </m:r>
          </m:e>
          <m:sub>
            <m:r>
              <w:rPr>
                <w:rFonts w:ascii="Cambria Math" w:hAnsi="Cambria Math" w:cs="Arial"/>
                <w:sz w:val="20"/>
                <w:szCs w:val="20"/>
              </w:rPr>
              <m:t>m</m:t>
            </m:r>
          </m:sub>
        </m:sSub>
      </m:oMath>
      <w:r w:rsidRPr="00080305">
        <w:rPr>
          <w:rFonts w:ascii="Arial" w:hAnsi="Arial" w:cs="Arial"/>
          <w:sz w:val="20"/>
          <w:szCs w:val="20"/>
        </w:rPr>
        <w:t xml:space="preserve"> is the vector of omic predictive scores for the </w:t>
      </w:r>
      <m:oMath>
        <m:r>
          <w:rPr>
            <w:rFonts w:ascii="Cambria Math" w:hAnsi="Cambria Math" w:cs="Arial"/>
            <w:sz w:val="20"/>
            <w:szCs w:val="20"/>
          </w:rPr>
          <m:t>m</m:t>
        </m:r>
      </m:oMath>
      <w:r w:rsidRPr="00080305">
        <w:rPr>
          <w:rFonts w:ascii="Arial" w:hAnsi="Arial" w:cs="Arial"/>
          <w:sz w:val="20"/>
          <w:szCs w:val="20"/>
        </w:rPr>
        <w:t xml:space="preserve">th omic profile and the weight sum of omic features </w:t>
      </w:r>
      <m:oMath>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mj</m:t>
            </m:r>
          </m:sub>
        </m:sSub>
      </m:oMath>
      <w:r w:rsidRPr="00080305">
        <w:rPr>
          <w:rFonts w:ascii="Arial" w:hAnsi="Arial" w:cs="Arial"/>
          <w:sz w:val="20"/>
          <w:szCs w:val="20"/>
        </w:rPr>
        <w:t xml:space="preserve"> with random effects coefficients </w:t>
      </w:r>
      <m:oMath>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mj</m:t>
            </m:r>
          </m:sub>
        </m:sSub>
      </m:oMath>
      <w:r w:rsidRPr="00080305">
        <w:rPr>
          <w:rFonts w:ascii="Arial" w:hAnsi="Arial" w:cs="Arial"/>
          <w:sz w:val="20"/>
          <w:szCs w:val="20"/>
        </w:rPr>
        <w:t xml:space="preserve">. Assuming </w:t>
      </w:r>
      <m:oMath>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mj</m:t>
            </m:r>
          </m:sub>
        </m:sSub>
        <m:r>
          <w:rPr>
            <w:rFonts w:ascii="Cambria Math" w:hAnsi="Cambria Math" w:cs="Arial"/>
            <w:sz w:val="20"/>
            <w:szCs w:val="20"/>
          </w:rPr>
          <m:t>∼N(0,</m:t>
        </m:r>
        <m:f>
          <m:fPr>
            <m:type m:val="skw"/>
            <m:ctrlPr>
              <w:rPr>
                <w:rFonts w:ascii="Cambria Math" w:hAnsi="Cambria Math" w:cs="Arial"/>
                <w:i/>
                <w:sz w:val="20"/>
                <w:szCs w:val="20"/>
              </w:rPr>
            </m:ctrlPr>
          </m:fPr>
          <m:num>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m</m:t>
                </m:r>
              </m:sub>
              <m:sup>
                <m:r>
                  <w:rPr>
                    <w:rFonts w:ascii="Cambria Math" w:hAnsi="Cambria Math" w:cs="Arial"/>
                    <w:sz w:val="20"/>
                    <w:szCs w:val="20"/>
                  </w:rPr>
                  <m:t>2</m:t>
                </m:r>
              </m:sup>
            </m:sSubSup>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den>
        </m:f>
        <m:r>
          <w:rPr>
            <w:rFonts w:ascii="Cambria Math" w:hAnsi="Cambria Math" w:cs="Arial"/>
            <w:sz w:val="20"/>
            <w:szCs w:val="20"/>
          </w:rPr>
          <m:t>)</m:t>
        </m:r>
      </m:oMath>
      <w:r w:rsidRPr="00080305">
        <w:rPr>
          <w:rFonts w:ascii="Arial" w:hAnsi="Arial" w:cs="Arial"/>
          <w:sz w:val="20"/>
          <w:szCs w:val="20"/>
        </w:rPr>
        <w:t xml:space="preserve">, we see that </w:t>
      </w:r>
      <m:oMath>
        <m:sSub>
          <m:sSubPr>
            <m:ctrlPr>
              <w:rPr>
                <w:rFonts w:ascii="Cambria Math" w:hAnsi="Cambria Math" w:cs="Arial"/>
                <w:i/>
                <w:sz w:val="20"/>
                <w:szCs w:val="20"/>
              </w:rPr>
            </m:ctrlPr>
          </m:sSubPr>
          <m:e>
            <m:r>
              <m:rPr>
                <m:sty m:val="bi"/>
              </m:rPr>
              <w:rPr>
                <w:rFonts w:ascii="Cambria Math" w:hAnsi="Cambria Math" w:cs="Arial"/>
                <w:sz w:val="20"/>
                <w:szCs w:val="20"/>
              </w:rPr>
              <m:t>U</m:t>
            </m:r>
          </m:e>
          <m:sub>
            <m:r>
              <w:rPr>
                <w:rFonts w:ascii="Cambria Math" w:hAnsi="Cambria Math" w:cs="Arial"/>
                <w:sz w:val="20"/>
                <w:szCs w:val="20"/>
              </w:rPr>
              <m:t>m</m:t>
            </m:r>
          </m:sub>
        </m:sSub>
        <m:r>
          <w:rPr>
            <w:rFonts w:ascii="Cambria Math" w:hAnsi="Cambria Math" w:cs="Arial"/>
            <w:sz w:val="20"/>
            <w:szCs w:val="20"/>
          </w:rPr>
          <m:t>∼N(0,</m:t>
        </m:r>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m</m:t>
            </m:r>
          </m:sub>
          <m:sup>
            <m:r>
              <w:rPr>
                <w:rFonts w:ascii="Cambria Math" w:hAnsi="Cambria Math" w:cs="Arial"/>
                <w:sz w:val="20"/>
                <w:szCs w:val="20"/>
              </w:rPr>
              <m:t>2</m:t>
            </m:r>
          </m:sup>
        </m:sSubSup>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m</m:t>
            </m:r>
          </m:sub>
        </m:sSub>
        <m:r>
          <w:rPr>
            <w:rFonts w:ascii="Cambria Math" w:hAnsi="Cambria Math" w:cs="Arial"/>
            <w:sz w:val="20"/>
            <w:szCs w:val="20"/>
          </w:rPr>
          <m:t>)</m:t>
        </m:r>
      </m:oMath>
      <w:r w:rsidRPr="00080305">
        <w:rPr>
          <w:rFonts w:ascii="Arial" w:hAnsi="Arial" w:cs="Arial"/>
          <w:sz w:val="20"/>
          <w:szCs w:val="20"/>
        </w:rPr>
        <w:t xml:space="preserve"> and </w:t>
      </w:r>
      <m:oMath>
        <m:r>
          <m:rPr>
            <m:sty m:val="bi"/>
          </m:rPr>
          <w:rPr>
            <w:rFonts w:ascii="Cambria Math" w:hAnsi="Cambria Math" w:cs="Arial"/>
            <w:sz w:val="20"/>
            <w:szCs w:val="20"/>
          </w:rPr>
          <m:t>U</m:t>
        </m:r>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0,</m:t>
            </m:r>
            <m:r>
              <m:rPr>
                <m:sty m:val="bi"/>
              </m:rPr>
              <w:rPr>
                <w:rFonts w:ascii="Cambria Math" w:hAnsi="Cambria Math" w:cs="Arial"/>
                <w:sz w:val="20"/>
                <w:szCs w:val="20"/>
              </w:rPr>
              <m:t>K</m:t>
            </m:r>
          </m:e>
        </m:d>
        <m:r>
          <w:rPr>
            <w:rFonts w:ascii="Cambria Math" w:hAnsi="Cambria Math" w:cs="Arial"/>
            <w:sz w:val="20"/>
            <w:szCs w:val="20"/>
          </w:rPr>
          <m:t>.</m:t>
        </m:r>
      </m:oMath>
    </w:p>
    <w:p w14:paraId="381D273C" w14:textId="77777777"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ab/>
      </w:r>
    </w:p>
    <w:p w14:paraId="517701F6" w14:textId="3C6CC92B" w:rsidR="00DE5D0E" w:rsidRPr="00463059" w:rsidRDefault="00DE5D0E"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Kernel modeling training and evaluation</w:t>
      </w:r>
      <w:r w:rsidR="00DF0406" w:rsidRPr="00463059">
        <w:rPr>
          <w:rFonts w:ascii="Arial" w:hAnsi="Arial" w:cs="Arial"/>
          <w:b/>
          <w:bCs/>
          <w:i/>
          <w:iCs/>
          <w:sz w:val="20"/>
          <w:szCs w:val="20"/>
        </w:rPr>
        <w:t xml:space="preserve"> for linear kernels</w:t>
      </w:r>
    </w:p>
    <w:p w14:paraId="5D931A0D" w14:textId="2445A2DA"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 xml:space="preserve">We evaluate our models through </w:t>
      </w:r>
      <w:r w:rsidR="00364DE5" w:rsidRPr="00080305">
        <w:rPr>
          <w:rFonts w:ascii="Arial" w:hAnsi="Arial" w:cs="Arial"/>
          <w:sz w:val="20"/>
          <w:szCs w:val="20"/>
        </w:rPr>
        <w:t>50</w:t>
      </w:r>
      <w:r w:rsidR="008842E6" w:rsidRPr="00080305">
        <w:rPr>
          <w:rFonts w:ascii="Arial" w:hAnsi="Arial" w:cs="Arial"/>
          <w:sz w:val="20"/>
          <w:szCs w:val="20"/>
        </w:rPr>
        <w:t xml:space="preserve">-fold </w:t>
      </w:r>
      <w:r w:rsidRPr="00080305">
        <w:rPr>
          <w:rFonts w:ascii="Arial" w:hAnsi="Arial" w:cs="Arial"/>
          <w:sz w:val="20"/>
          <w:szCs w:val="20"/>
        </w:rPr>
        <w:t xml:space="preserve">Monte Carlo cross-validation, </w:t>
      </w:r>
      <w:r w:rsidR="00722527" w:rsidRPr="00080305">
        <w:rPr>
          <w:rFonts w:ascii="Arial" w:hAnsi="Arial" w:cs="Arial"/>
          <w:sz w:val="20"/>
          <w:szCs w:val="20"/>
        </w:rPr>
        <w:t xml:space="preserve">using </w:t>
      </w:r>
      <w:r w:rsidR="0041258A" w:rsidRPr="00080305">
        <w:rPr>
          <w:rFonts w:ascii="Arial" w:hAnsi="Arial" w:cs="Arial"/>
          <w:sz w:val="20"/>
          <w:szCs w:val="20"/>
        </w:rPr>
        <w:t xml:space="preserve">methods </w:t>
      </w:r>
      <w:r w:rsidRPr="00080305">
        <w:rPr>
          <w:rFonts w:ascii="Arial" w:hAnsi="Arial" w:cs="Arial"/>
          <w:sz w:val="20"/>
          <w:szCs w:val="20"/>
        </w:rPr>
        <w:t>similar to Zhu et al</w:t>
      </w:r>
      <w:r w:rsidR="00662F64" w:rsidRPr="00080305">
        <w:rPr>
          <w:rFonts w:ascii="Arial" w:hAnsi="Arial" w:cs="Arial"/>
          <w:sz w:val="20"/>
          <w:szCs w:val="20"/>
        </w:rPr>
        <w:t xml:space="preserve"> </w:t>
      </w:r>
      <w:r w:rsidRPr="00080305">
        <w:rPr>
          <w:rFonts w:ascii="Arial" w:hAnsi="Arial" w:cs="Arial"/>
          <w:sz w:val="20"/>
          <w:szCs w:val="20"/>
        </w:rPr>
        <w:fldChar w:fldCharType="begin" w:fldLock="1"/>
      </w:r>
      <w:r w:rsidR="00AB0E73">
        <w:rPr>
          <w:rFonts w:ascii="Arial" w:hAnsi="Arial" w:cs="Arial"/>
          <w:sz w:val="20"/>
          <w:szCs w:val="20"/>
        </w:rPr>
        <w:instrText>ADDIN CSL_CITATION {"citationItems":[{"id":"ITEM-1","itemData":{"DOI":"10.1038/s41598-017-17031-8","ISSN":"2045-2322","abstract":"Multiple omic profiles have been generated for many cancer types; however, comprehensive assessment of their prognostic values across cancers is limited. We conducted a pan-cancer prognostic assessment and presented a multi-omic kernel machine learning method to systematically quantify the prognostic values of high-throughput genomic, epigenomic, and transcriptomic profiles individually, integratively, and in combination with clinical factors for 3,382 samples across 14 cancer types. We found that the prognostic performance varied substantially across cancer types. mRNA and miRNA expression profile frequently performed the best, followed by DNA methylation profile. Germline susceptibility variants displayed low prognostic performance consistently across cancer types. The integration of omic profiles with clinical variables can lead to substantially improved prognostic performance over the use of clinical variables alone in half of cancer types examined. Moreover, we showed that the kernel machine learning method consistently outperformed existing prognostic signatures, suggesting that including a large number of omic biomarkers may provide substantial improvement in prognostic assessment. Our study provides a comprehensive portrait of omic architecture for tumor prognosis across cancers, and highlights the prognostic value of genome-wide omic biomarker aggregation, which may facilitate refined prognostic assessment in the era of precision oncology.","author":[{"dropping-particle":"","family":"Zhu","given":"Bin","non-dropping-particle":"","parse-names":false,"suffix":""},{"dropping-particle":"","family":"Song","given":"Nan","non-dropping-particle":"","parse-names":false,"suffix":""},{"dropping-particle":"","family":"Shen","given":"Ronglai","non-dropping-particle":"","parse-names":false,"suffix":""},{"dropping-particle":"","family":"Arora","given":"Arshi","non-dropping-particle":"","parse-names":false,"suffix":""},{"dropping-particle":"","family":"Machiela","given":"Mitchell J.","non-dropping-particle":"","parse-names":false,"suffix":""},{"dropping-particle":"","family":"Song","given":"Lei","non-dropping-particle":"","parse-names":false,"suffix":""},{"dropping-particle":"","family":"Landi","given":"Maria Teresa","non-dropping-particle":"","parse-names":false,"suffix":""},{"dropping-particle":"","family":"Ghosh","given":"Debashis","non-dropping-particle":"","parse-names":false,"suffix":""},{"dropping-particle":"","family":"Chatterjee","given":"Nilanjan","non-dropping-particle":"","parse-names":false,"suffix":""},{"dropping-particle":"","family":"Baladandayuthapani","given":"Veera","non-dropping-particle":"","parse-names":false,"suffix":""},{"dropping-particle":"","family":"Zhao","given":"Hongyu","non-dropping-particle":"","parse-names":false,"suffix":""}],"container-title":"Scientific Reports","id":"ITEM-1","issue":"1","issued":{"date-parts":[["2017","12","5"]]},"page":"16954","publisher":"Nature Publishing Group","title":"Integrating Clinical and Multiple Omics Data for Prognostic Assessment across Human Cancers","type":"article-journal","volume":"7"},"uris":["http://www.mendeley.com/documents/?uuid=c15a6a9a-e4f2-43fc-85d5-460dafc6ec43"]}],"mendeley":{"formattedCitation":"[2]","plainTextFormattedCitation":"[2]","previouslyFormattedCitation":"[2]"},"properties":{"noteIndex":0},"schema":"https://github.com/citation-style-language/schema/raw/master/csl-citation.json"}</w:instrText>
      </w:r>
      <w:r w:rsidRPr="00080305">
        <w:rPr>
          <w:rFonts w:ascii="Arial" w:hAnsi="Arial" w:cs="Arial"/>
          <w:sz w:val="20"/>
          <w:szCs w:val="20"/>
        </w:rPr>
        <w:fldChar w:fldCharType="separate"/>
      </w:r>
      <w:r w:rsidR="00AB0E73" w:rsidRPr="00AB0E73">
        <w:rPr>
          <w:rFonts w:ascii="Arial" w:hAnsi="Arial" w:cs="Arial"/>
          <w:noProof/>
          <w:sz w:val="20"/>
          <w:szCs w:val="20"/>
        </w:rPr>
        <w:t>[2]</w:t>
      </w:r>
      <w:r w:rsidRPr="00080305">
        <w:rPr>
          <w:rFonts w:ascii="Arial" w:hAnsi="Arial" w:cs="Arial"/>
          <w:sz w:val="20"/>
          <w:szCs w:val="20"/>
        </w:rPr>
        <w:fldChar w:fldCharType="end"/>
      </w:r>
      <w:r w:rsidRPr="00080305">
        <w:rPr>
          <w:rFonts w:ascii="Arial" w:hAnsi="Arial" w:cs="Arial"/>
          <w:sz w:val="20"/>
          <w:szCs w:val="20"/>
        </w:rPr>
        <w:t xml:space="preserve">. Given a single cross-validation fold, with </w:t>
      </w:r>
      <w:r w:rsidR="00DF0406" w:rsidRPr="00080305">
        <w:rPr>
          <w:rFonts w:ascii="Arial" w:hAnsi="Arial" w:cs="Arial"/>
          <w:sz w:val="20"/>
          <w:szCs w:val="20"/>
        </w:rPr>
        <w:t>75</w:t>
      </w:r>
      <w:r w:rsidRPr="00080305">
        <w:rPr>
          <w:rFonts w:ascii="Arial" w:hAnsi="Arial" w:cs="Arial"/>
          <w:sz w:val="20"/>
          <w:szCs w:val="20"/>
        </w:rPr>
        <w:t>% of the data in training set and 2</w:t>
      </w:r>
      <w:r w:rsidR="00DF0406" w:rsidRPr="00080305">
        <w:rPr>
          <w:rFonts w:ascii="Arial" w:hAnsi="Arial" w:cs="Arial"/>
          <w:sz w:val="20"/>
          <w:szCs w:val="20"/>
        </w:rPr>
        <w:t>5</w:t>
      </w:r>
      <w:r w:rsidRPr="00080305">
        <w:rPr>
          <w:rFonts w:ascii="Arial" w:hAnsi="Arial" w:cs="Arial"/>
          <w:sz w:val="20"/>
          <w:szCs w:val="20"/>
        </w:rPr>
        <w:t xml:space="preserve">% in a test set, we can divide </w:t>
      </w:r>
      <m:oMath>
        <m:r>
          <m:rPr>
            <m:sty m:val="bi"/>
          </m:rPr>
          <w:rPr>
            <w:rFonts w:ascii="Cambria Math" w:hAnsi="Cambria Math" w:cs="Arial"/>
            <w:sz w:val="20"/>
            <w:szCs w:val="20"/>
          </w:rPr>
          <m:t>Y</m:t>
        </m:r>
        <m:r>
          <w:rPr>
            <w:rFonts w:ascii="Cambria Math" w:hAnsi="Cambria Math" w:cs="Arial"/>
            <w:sz w:val="20"/>
            <w:szCs w:val="20"/>
          </w:rPr>
          <m:t>=</m:t>
        </m:r>
        <m:d>
          <m:dPr>
            <m:begChr m:val="["/>
            <m:endChr m:val="]"/>
            <m:ctrlPr>
              <w:rPr>
                <w:rFonts w:ascii="Cambria Math" w:hAnsi="Cambria Math" w:cs="Arial"/>
                <w:i/>
                <w:sz w:val="20"/>
                <w:szCs w:val="20"/>
              </w:rPr>
            </m:ctrlPr>
          </m:dPr>
          <m:e>
            <m:m>
              <m:mPr>
                <m:mcs>
                  <m:mc>
                    <m:mcPr>
                      <m:count m:val="1"/>
                      <m:mcJc m:val="center"/>
                    </m:mcPr>
                  </m:mc>
                </m:mcs>
                <m:ctrlPr>
                  <w:rPr>
                    <w:rFonts w:ascii="Cambria Math" w:hAnsi="Cambria Math" w:cs="Arial"/>
                    <w:i/>
                    <w:sz w:val="20"/>
                    <w:szCs w:val="20"/>
                  </w:rPr>
                </m:ctrlPr>
              </m:mPr>
              <m:mr>
                <m:e>
                  <m:sSub>
                    <m:sSubPr>
                      <m:ctrlPr>
                        <w:rPr>
                          <w:rFonts w:ascii="Cambria Math" w:hAnsi="Cambria Math" w:cs="Arial"/>
                          <w:i/>
                          <w:sz w:val="20"/>
                          <w:szCs w:val="20"/>
                        </w:rPr>
                      </m:ctrlPr>
                    </m:sSubPr>
                    <m:e>
                      <m:r>
                        <m:rPr>
                          <m:sty m:val="bi"/>
                        </m:rPr>
                        <w:rPr>
                          <w:rFonts w:ascii="Cambria Math" w:hAnsi="Cambria Math" w:cs="Arial"/>
                          <w:sz w:val="20"/>
                          <w:szCs w:val="20"/>
                        </w:rPr>
                        <m:t>Y</m:t>
                      </m:r>
                    </m:e>
                    <m:sub>
                      <m:r>
                        <w:rPr>
                          <w:rFonts w:ascii="Cambria Math" w:hAnsi="Cambria Math" w:cs="Arial"/>
                          <w:sz w:val="20"/>
                          <w:szCs w:val="20"/>
                        </w:rPr>
                        <m:t>train</m:t>
                      </m:r>
                    </m:sub>
                  </m:sSub>
                </m:e>
              </m:mr>
              <m:mr>
                <m:e>
                  <m:sSub>
                    <m:sSubPr>
                      <m:ctrlPr>
                        <w:rPr>
                          <w:rFonts w:ascii="Cambria Math" w:hAnsi="Cambria Math" w:cs="Arial"/>
                          <w:i/>
                          <w:sz w:val="20"/>
                          <w:szCs w:val="20"/>
                        </w:rPr>
                      </m:ctrlPr>
                    </m:sSubPr>
                    <m:e>
                      <m:r>
                        <m:rPr>
                          <m:sty m:val="bi"/>
                        </m:rPr>
                        <w:rPr>
                          <w:rFonts w:ascii="Cambria Math" w:hAnsi="Cambria Math" w:cs="Arial"/>
                          <w:sz w:val="20"/>
                          <w:szCs w:val="20"/>
                        </w:rPr>
                        <m:t>Y</m:t>
                      </m:r>
                    </m:e>
                    <m:sub>
                      <m:r>
                        <w:rPr>
                          <w:rFonts w:ascii="Cambria Math" w:hAnsi="Cambria Math" w:cs="Arial"/>
                          <w:sz w:val="20"/>
                          <w:szCs w:val="20"/>
                        </w:rPr>
                        <m:t>test</m:t>
                      </m:r>
                    </m:sub>
                  </m:sSub>
                </m:e>
              </m:mr>
            </m:m>
          </m:e>
        </m:d>
      </m:oMath>
      <w:r w:rsidRPr="00080305">
        <w:rPr>
          <w:rFonts w:ascii="Arial" w:hAnsi="Arial" w:cs="Arial"/>
          <w:sz w:val="20"/>
          <w:szCs w:val="20"/>
        </w:rPr>
        <w:t xml:space="preserve"> and </w:t>
      </w:r>
      <m:oMath>
        <m:sSub>
          <m:sSubPr>
            <m:ctrlPr>
              <w:rPr>
                <w:rFonts w:ascii="Cambria Math" w:hAnsi="Cambria Math" w:cs="Arial"/>
                <w:b/>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linear</m:t>
            </m:r>
          </m:sub>
        </m:sSub>
      </m:oMath>
      <w:r w:rsidRPr="00080305">
        <w:rPr>
          <w:rFonts w:ascii="Arial" w:hAnsi="Arial" w:cs="Arial"/>
          <w:b/>
          <w:bCs/>
          <w:sz w:val="20"/>
          <w:szCs w:val="20"/>
        </w:rPr>
        <w:t xml:space="preserve"> </w:t>
      </w:r>
      <w:r w:rsidRPr="00080305">
        <w:rPr>
          <w:rFonts w:ascii="Arial" w:hAnsi="Arial" w:cs="Arial"/>
          <w:sz w:val="20"/>
          <w:szCs w:val="20"/>
        </w:rPr>
        <w:t>into four blocks:</w:t>
      </w:r>
    </w:p>
    <w:p w14:paraId="6F5B3CD6" w14:textId="7A12082D" w:rsidR="00DE5D0E" w:rsidRPr="00080305" w:rsidRDefault="008463D5" w:rsidP="00072654">
      <w:pPr>
        <w:pStyle w:val="NoSpacing"/>
        <w:spacing w:line="480" w:lineRule="auto"/>
        <w:jc w:val="center"/>
        <w:rPr>
          <w:rFonts w:ascii="Arial" w:hAnsi="Arial" w:cs="Arial"/>
          <w:sz w:val="20"/>
          <w:szCs w:val="20"/>
        </w:rPr>
      </w:pPr>
      <m:oMath>
        <m:sSub>
          <m:sSubPr>
            <m:ctrlPr>
              <w:rPr>
                <w:rFonts w:ascii="Cambria Math" w:hAnsi="Cambria Math" w:cs="Arial"/>
                <w:b/>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linear</m:t>
            </m:r>
          </m:sub>
        </m:sSub>
        <m:r>
          <w:rPr>
            <w:rFonts w:ascii="Cambria Math" w:hAnsi="Cambria Math" w:cs="Arial"/>
            <w:sz w:val="20"/>
            <w:szCs w:val="20"/>
          </w:rPr>
          <m:t xml:space="preserve">= </m:t>
        </m:r>
        <m:d>
          <m:dPr>
            <m:begChr m:val="["/>
            <m:endChr m:val="]"/>
            <m:ctrlPr>
              <w:rPr>
                <w:rFonts w:ascii="Cambria Math" w:hAnsi="Cambria Math" w:cs="Arial"/>
                <w:i/>
                <w:sz w:val="20"/>
                <w:szCs w:val="20"/>
              </w:rPr>
            </m:ctrlPr>
          </m:dPr>
          <m:e>
            <m:m>
              <m:mPr>
                <m:mcs>
                  <m:mc>
                    <m:mcPr>
                      <m:count m:val="2"/>
                      <m:mcJc m:val="center"/>
                    </m:mcPr>
                  </m:mc>
                </m:mcs>
                <m:ctrlPr>
                  <w:rPr>
                    <w:rFonts w:ascii="Cambria Math" w:hAnsi="Cambria Math" w:cs="Arial"/>
                    <w:i/>
                    <w:sz w:val="20"/>
                    <w:szCs w:val="20"/>
                  </w:rPr>
                </m:ctrlPr>
              </m:mPr>
              <m:mr>
                <m:e>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train</m:t>
                      </m:r>
                    </m:sub>
                  </m:sSub>
                </m:e>
                <m:e>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cov</m:t>
                      </m:r>
                    </m:sub>
                  </m:sSub>
                </m:e>
              </m:mr>
              <m:mr>
                <m:e>
                  <m:sSubSup>
                    <m:sSubSupPr>
                      <m:ctrlPr>
                        <w:rPr>
                          <w:rFonts w:ascii="Cambria Math" w:hAnsi="Cambria Math" w:cs="Arial"/>
                          <w:i/>
                          <w:sz w:val="20"/>
                          <w:szCs w:val="20"/>
                        </w:rPr>
                      </m:ctrlPr>
                    </m:sSubSupPr>
                    <m:e>
                      <m:r>
                        <m:rPr>
                          <m:sty m:val="bi"/>
                        </m:rPr>
                        <w:rPr>
                          <w:rFonts w:ascii="Cambria Math" w:hAnsi="Cambria Math" w:cs="Arial"/>
                          <w:sz w:val="20"/>
                          <w:szCs w:val="20"/>
                        </w:rPr>
                        <m:t>K</m:t>
                      </m:r>
                    </m:e>
                    <m:sub>
                      <m:r>
                        <w:rPr>
                          <w:rFonts w:ascii="Cambria Math" w:hAnsi="Cambria Math" w:cs="Arial"/>
                          <w:sz w:val="20"/>
                          <w:szCs w:val="20"/>
                        </w:rPr>
                        <m:t>cov</m:t>
                      </m:r>
                    </m:sub>
                    <m:sup>
                      <m:r>
                        <w:rPr>
                          <w:rFonts w:ascii="Cambria Math" w:hAnsi="Cambria Math" w:cs="Arial"/>
                          <w:sz w:val="20"/>
                          <w:szCs w:val="20"/>
                        </w:rPr>
                        <m:t>T</m:t>
                      </m:r>
                    </m:sup>
                  </m:sSubSup>
                </m:e>
                <m:e>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test</m:t>
                      </m:r>
                    </m:sub>
                  </m:sSub>
                </m:e>
              </m:mr>
            </m:m>
          </m:e>
        </m:d>
      </m:oMath>
      <w:r w:rsidR="00DE5D0E" w:rsidRPr="00080305">
        <w:rPr>
          <w:rFonts w:ascii="Arial" w:hAnsi="Arial" w:cs="Arial"/>
          <w:sz w:val="20"/>
          <w:szCs w:val="20"/>
        </w:rPr>
        <w:t>,</w:t>
      </w:r>
    </w:p>
    <w:p w14:paraId="1A39CEF6" w14:textId="260546CC" w:rsidR="00DE5D0E" w:rsidRPr="00080305" w:rsidRDefault="00DE5D0E" w:rsidP="00072654">
      <w:pPr>
        <w:pStyle w:val="NoSpacing"/>
        <w:spacing w:line="480" w:lineRule="auto"/>
        <w:rPr>
          <w:rFonts w:ascii="Arial" w:hAnsi="Arial" w:cs="Arial"/>
          <w:iCs/>
          <w:sz w:val="20"/>
          <w:szCs w:val="20"/>
        </w:rPr>
      </w:pPr>
      <w:r w:rsidRPr="00080305">
        <w:rPr>
          <w:rFonts w:ascii="Arial" w:hAnsi="Arial" w:cs="Arial"/>
          <w:sz w:val="20"/>
          <w:szCs w:val="20"/>
        </w:rPr>
        <w:t xml:space="preserve">where </w:t>
      </w:r>
      <m:oMath>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train</m:t>
            </m:r>
          </m:sub>
        </m:sSub>
      </m:oMath>
      <w:r w:rsidRPr="00080305">
        <w:rPr>
          <w:rFonts w:ascii="Arial" w:hAnsi="Arial" w:cs="Arial"/>
          <w:sz w:val="20"/>
          <w:szCs w:val="20"/>
        </w:rPr>
        <w:t xml:space="preserve"> is the variance matrix of the training set, </w:t>
      </w:r>
      <m:oMath>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test</m:t>
            </m:r>
          </m:sub>
        </m:sSub>
      </m:oMath>
      <w:r w:rsidRPr="00080305">
        <w:rPr>
          <w:rFonts w:ascii="Arial" w:hAnsi="Arial" w:cs="Arial"/>
          <w:sz w:val="20"/>
          <w:szCs w:val="20"/>
        </w:rPr>
        <w:t xml:space="preserve"> is the variance matrix of the test set, and </w:t>
      </w:r>
      <m:oMath>
        <m:sSub>
          <m:sSubPr>
            <m:ctrlPr>
              <w:rPr>
                <w:rFonts w:ascii="Cambria Math" w:hAnsi="Cambria Math" w:cs="Arial"/>
                <w:i/>
                <w:sz w:val="20"/>
                <w:szCs w:val="20"/>
              </w:rPr>
            </m:ctrlPr>
          </m:sSubPr>
          <m:e>
            <m:r>
              <m:rPr>
                <m:sty m:val="bi"/>
              </m:rPr>
              <w:rPr>
                <w:rFonts w:ascii="Cambria Math" w:hAnsi="Cambria Math" w:cs="Arial"/>
                <w:sz w:val="20"/>
                <w:szCs w:val="20"/>
              </w:rPr>
              <m:t>K</m:t>
            </m:r>
          </m:e>
          <m:sub>
            <m:r>
              <w:rPr>
                <w:rFonts w:ascii="Cambria Math" w:hAnsi="Cambria Math" w:cs="Arial"/>
                <w:sz w:val="20"/>
                <w:szCs w:val="20"/>
              </w:rPr>
              <m:t>cov</m:t>
            </m:r>
          </m:sub>
        </m:sSub>
      </m:oMath>
      <w:r w:rsidRPr="00080305">
        <w:rPr>
          <w:rFonts w:ascii="Arial" w:hAnsi="Arial" w:cs="Arial"/>
          <w:sz w:val="20"/>
          <w:szCs w:val="20"/>
        </w:rPr>
        <w:t xml:space="preserve"> is the covariance matrix between the training and test sets. We find the maximum likelihood estimator </w:t>
      </w:r>
      <m:oMath>
        <m:sSub>
          <m:sSubPr>
            <m:ctrlPr>
              <w:rPr>
                <w:rFonts w:ascii="Cambria Math" w:hAnsi="Cambria Math" w:cs="Arial"/>
                <w:i/>
                <w:sz w:val="20"/>
                <w:szCs w:val="20"/>
              </w:rPr>
            </m:ctrlPr>
          </m:sSubPr>
          <m:e>
            <m:acc>
              <m:accPr>
                <m:ctrlPr>
                  <w:rPr>
                    <w:rFonts w:ascii="Cambria Math" w:hAnsi="Cambria Math" w:cs="Arial"/>
                    <w:b/>
                    <w:bCs/>
                    <w:i/>
                    <w:sz w:val="20"/>
                    <w:szCs w:val="20"/>
                  </w:rPr>
                </m:ctrlPr>
              </m:accPr>
              <m:e>
                <m:r>
                  <m:rPr>
                    <m:sty m:val="bi"/>
                  </m:rPr>
                  <w:rPr>
                    <w:rFonts w:ascii="Cambria Math" w:hAnsi="Cambria Math" w:cs="Arial"/>
                    <w:sz w:val="20"/>
                    <w:szCs w:val="20"/>
                  </w:rPr>
                  <m:t>β</m:t>
                </m:r>
              </m:e>
            </m:acc>
          </m:e>
          <m:sub>
            <m:r>
              <w:rPr>
                <w:rFonts w:ascii="Cambria Math" w:hAnsi="Cambria Math" w:cs="Arial"/>
                <w:sz w:val="20"/>
                <w:szCs w:val="20"/>
              </w:rPr>
              <m:t>C</m:t>
            </m:r>
          </m:sub>
        </m:sSub>
      </m:oMath>
      <w:r w:rsidRPr="00080305">
        <w:rPr>
          <w:rFonts w:ascii="Arial" w:hAnsi="Arial" w:cs="Arial"/>
          <w:sz w:val="20"/>
          <w:szCs w:val="20"/>
        </w:rPr>
        <w:t xml:space="preserve"> for the fixed effects, the best linear u</w:t>
      </w:r>
      <w:proofErr w:type="spellStart"/>
      <w:r w:rsidRPr="00080305">
        <w:rPr>
          <w:rFonts w:ascii="Arial" w:hAnsi="Arial" w:cs="Arial"/>
          <w:sz w:val="20"/>
          <w:szCs w:val="20"/>
        </w:rPr>
        <w:t>nbiased</w:t>
      </w:r>
      <w:proofErr w:type="spellEnd"/>
      <w:r w:rsidRPr="00080305">
        <w:rPr>
          <w:rFonts w:ascii="Arial" w:hAnsi="Arial" w:cs="Arial"/>
          <w:sz w:val="20"/>
          <w:szCs w:val="20"/>
        </w:rPr>
        <w:t xml:space="preserve"> predictor </w:t>
      </w:r>
      <m:oMath>
        <m:sSub>
          <m:sSubPr>
            <m:ctrlPr>
              <w:rPr>
                <w:rFonts w:ascii="Cambria Math" w:hAnsi="Cambria Math" w:cs="Arial"/>
                <w:i/>
                <w:sz w:val="20"/>
                <w:szCs w:val="20"/>
              </w:rPr>
            </m:ctrlPr>
          </m:sSubPr>
          <m:e>
            <m:acc>
              <m:accPr>
                <m:ctrlPr>
                  <w:rPr>
                    <w:rFonts w:ascii="Cambria Math" w:hAnsi="Cambria Math" w:cs="Arial"/>
                    <w:i/>
                    <w:sz w:val="20"/>
                    <w:szCs w:val="20"/>
                  </w:rPr>
                </m:ctrlPr>
              </m:accPr>
              <m:e>
                <m:r>
                  <m:rPr>
                    <m:sty m:val="bi"/>
                  </m:rPr>
                  <w:rPr>
                    <w:rFonts w:ascii="Cambria Math" w:hAnsi="Cambria Math" w:cs="Arial"/>
                    <w:sz w:val="20"/>
                    <w:szCs w:val="20"/>
                  </w:rPr>
                  <m:t>U</m:t>
                </m:r>
              </m:e>
            </m:acc>
          </m:e>
          <m:sub>
            <m:r>
              <w:rPr>
                <w:rFonts w:ascii="Cambria Math" w:hAnsi="Cambria Math" w:cs="Arial"/>
                <w:sz w:val="20"/>
                <w:szCs w:val="20"/>
              </w:rPr>
              <m:t>train</m:t>
            </m:r>
          </m:sub>
        </m:sSub>
      </m:oMath>
      <w:r w:rsidRPr="00080305">
        <w:rPr>
          <w:rFonts w:ascii="Arial" w:hAnsi="Arial" w:cs="Arial"/>
          <w:sz w:val="20"/>
          <w:szCs w:val="20"/>
        </w:rPr>
        <w:t xml:space="preserve"> of the omic predictive scored of the training set,</w:t>
      </w:r>
      <m:oMath>
        <m:r>
          <w:rPr>
            <w:rFonts w:ascii="Cambria Math" w:hAnsi="Cambria Math" w:cs="Arial"/>
            <w:sz w:val="20"/>
            <w:szCs w:val="20"/>
          </w:rPr>
          <m:t xml:space="preserve"> </m:t>
        </m:r>
      </m:oMath>
      <w:r w:rsidRPr="00080305">
        <w:rPr>
          <w:rFonts w:ascii="Arial" w:hAnsi="Arial" w:cs="Arial"/>
          <w:sz w:val="20"/>
          <w:szCs w:val="20"/>
        </w:rPr>
        <w:t xml:space="preserve">and the restricted maximum likelihood estimators </w:t>
      </w:r>
      <m:oMath>
        <m:sSubSup>
          <m:sSubSupPr>
            <m:ctrlPr>
              <w:rPr>
                <w:rFonts w:ascii="Cambria Math" w:hAnsi="Cambria Math" w:cs="Arial"/>
                <w:i/>
                <w:sz w:val="20"/>
                <w:szCs w:val="20"/>
              </w:rPr>
            </m:ctrlPr>
          </m:sSubSupPr>
          <m:e>
            <m:acc>
              <m:accPr>
                <m:ctrlPr>
                  <w:rPr>
                    <w:rFonts w:ascii="Cambria Math" w:hAnsi="Cambria Math" w:cs="Arial"/>
                    <w:i/>
                    <w:sz w:val="20"/>
                    <w:szCs w:val="20"/>
                  </w:rPr>
                </m:ctrlPr>
              </m:accPr>
              <m:e>
                <m:r>
                  <w:rPr>
                    <w:rFonts w:ascii="Cambria Math" w:hAnsi="Cambria Math" w:cs="Arial"/>
                    <w:sz w:val="20"/>
                    <w:szCs w:val="20"/>
                  </w:rPr>
                  <m:t>σ</m:t>
                </m:r>
              </m:e>
            </m:acc>
          </m:e>
          <m:sub>
            <m:r>
              <w:rPr>
                <w:rFonts w:ascii="Cambria Math" w:hAnsi="Cambria Math" w:cs="Arial"/>
                <w:sz w:val="20"/>
                <w:szCs w:val="20"/>
              </w:rPr>
              <m:t>m</m:t>
            </m:r>
          </m:sub>
          <m:sup>
            <m:r>
              <w:rPr>
                <w:rFonts w:ascii="Cambria Math" w:hAnsi="Cambria Math" w:cs="Arial"/>
                <w:sz w:val="20"/>
                <w:szCs w:val="20"/>
              </w:rPr>
              <m:t>2</m:t>
            </m:r>
          </m:sup>
        </m:sSubSup>
      </m:oMath>
      <w:r w:rsidRPr="00080305">
        <w:rPr>
          <w:rFonts w:ascii="Arial" w:hAnsi="Arial" w:cs="Arial"/>
          <w:sz w:val="20"/>
          <w:szCs w:val="20"/>
        </w:rPr>
        <w:t xml:space="preserve"> for the variance components of the fused kernel, using </w:t>
      </w:r>
      <w:proofErr w:type="spellStart"/>
      <w:r w:rsidRPr="00080305">
        <w:rPr>
          <w:rFonts w:ascii="Arial" w:hAnsi="Arial" w:cs="Arial"/>
          <w:i/>
          <w:iCs/>
          <w:sz w:val="20"/>
          <w:szCs w:val="20"/>
        </w:rPr>
        <w:t>rrBLUP</w:t>
      </w:r>
      <w:proofErr w:type="spellEnd"/>
      <w:r w:rsidR="00A241A4" w:rsidRPr="00080305">
        <w:rPr>
          <w:rFonts w:ascii="Arial" w:hAnsi="Arial" w:cs="Arial"/>
          <w:i/>
          <w:iCs/>
          <w:sz w:val="20"/>
          <w:szCs w:val="20"/>
        </w:rPr>
        <w:t xml:space="preserve"> </w:t>
      </w:r>
      <w:r w:rsidRPr="00080305">
        <w:rPr>
          <w:rFonts w:ascii="Arial" w:hAnsi="Arial" w:cs="Arial"/>
          <w:i/>
          <w:iCs/>
          <w:sz w:val="20"/>
          <w:szCs w:val="20"/>
        </w:rPr>
        <w:fldChar w:fldCharType="begin" w:fldLock="1"/>
      </w:r>
      <w:r w:rsidR="00AB0E73">
        <w:rPr>
          <w:rFonts w:ascii="Arial" w:hAnsi="Arial" w:cs="Arial"/>
          <w:i/>
          <w:iCs/>
          <w:sz w:val="20"/>
          <w:szCs w:val="20"/>
        </w:rPr>
        <w:instrText>ADDIN CSL_CITATION {"citationItems":[{"id":"ITEM-1","itemData":{"DOI":"10.3835/plantgenome2011.08.0024","abstract":"Many important traits in plant breeding are polygenic and therefore recalcitrant to traditional marker-assisted selection. Genomic selection addresses this complexity by including all markers in the prediction model. A key method for the genomic prediction of breeding values is ridge regression (RR), which is equivalent to best linear unbiased prediction (BLUP) when the genetic covariance between lines is proportional to their similarity in genotype space. This additive model can be broadened to include epistatic effects by using other kernels, such as the Gaussian, which represent inner products in a complex feature space. To facilitate the use of RR and nonadditive kernels in plant breeding, a new software package for R called rrBLUP has been developed. At its core is a fast maximum-likelihood algorithm for mixed models with a single variance component besides the residual error, which allows for effi cient prediction with unreplicated training data. Use of the rrBLUP software is demonstrated through several examples, including the identifi cation of optimal crosses based on superior progeny value. In cross-validation tests, the prediction accuracy with nonadditive kernels was signifi cantly higher than RR for wheat (Triticum aestivum L.) grain yield but equivalent for several maize (Zea mays L.) traits. T HE ABILITY TO PREDICT COMPLEX TRAITS from marker data is becoming increasingly important in plant breeding (Bernardo, 2008). Th e earliest attempts, now over 20 years old, involved fi rst identifying signifi cant markers and then combining them in a multiple regression model (Lande and Th ompson, 1990). Th e focus over the last decade has been on genomic selection methods, in which all markers are included in the prediction model (Bernardo and Yu, 2007; Heff ner et al., 2009; Jannink et al., 2010). One of the fi rst methods proposed for genomic selection was ridge regression (RR), which is equivalent to best linear unbiased prediction (BLUP) in the context of mixed models (Whittaker et al., 2000; Meuwissen et al., 2001). Th e basic RR-BLUP model is y = WGu + $ε$, [1] where u ~ () $σ$ 2 0, u N I is a vector of marker eff ects, G is the genotype matrix (e.g., {aa,Aa,AA} = {-1,0,1} for biallelic single nucleotide polymorphisms (SNPs) under an additive model), and W is the design matrix relating lines to observations (y). Th e BLUP solution for the marker eff ects can be written as either () − ′ ′ = +$λ$ 1 ˆ u Z ZZ I y or () − ′ ′ = +$λ$ˆ1 +$λ$ˆ +$λ$ˆ1 …","author":[{"dropping-particle":"","family":"Endelman","given":"Jeffrey B","non-dropping-particle":"","parse-names":false,"suffix":""}],"container-title":"The Plant Genome","id":"ITEM-1","issue":"3","issued":{"date-parts":[["2011"]]},"page":"250-255","title":"Ridge Regression and Other Kernels for Genomic Selection with R Package rrBLUP","type":"article-journal","volume":"4"},"uris":["http://www.mendeley.com/documents/?uuid=069789ff-5912-486e-a865-7f4274b75808"]}],"mendeley":{"formattedCitation":"[3]","plainTextFormattedCitation":"[3]","previouslyFormattedCitation":"[3]"},"properties":{"noteIndex":0},"schema":"https://github.com/citation-style-language/schema/raw/master/csl-citation.json"}</w:instrText>
      </w:r>
      <w:r w:rsidRPr="00080305">
        <w:rPr>
          <w:rFonts w:ascii="Arial" w:hAnsi="Arial" w:cs="Arial"/>
          <w:i/>
          <w:iCs/>
          <w:sz w:val="20"/>
          <w:szCs w:val="20"/>
        </w:rPr>
        <w:fldChar w:fldCharType="separate"/>
      </w:r>
      <w:r w:rsidR="00AB0E73" w:rsidRPr="00AB0E73">
        <w:rPr>
          <w:rFonts w:ascii="Arial" w:hAnsi="Arial" w:cs="Arial"/>
          <w:iCs/>
          <w:noProof/>
          <w:sz w:val="20"/>
          <w:szCs w:val="20"/>
        </w:rPr>
        <w:t>[3]</w:t>
      </w:r>
      <w:r w:rsidRPr="00080305">
        <w:rPr>
          <w:rFonts w:ascii="Arial" w:hAnsi="Arial" w:cs="Arial"/>
          <w:i/>
          <w:iCs/>
          <w:sz w:val="20"/>
          <w:szCs w:val="20"/>
        </w:rPr>
        <w:fldChar w:fldCharType="end"/>
      </w:r>
      <w:r w:rsidRPr="00080305">
        <w:rPr>
          <w:rFonts w:ascii="Arial" w:hAnsi="Arial" w:cs="Arial"/>
          <w:sz w:val="20"/>
          <w:szCs w:val="20"/>
        </w:rPr>
        <w:t xml:space="preserve">. We then estimate the total predictive scores </w:t>
      </w:r>
      <m:oMath>
        <m:sSub>
          <m:sSubPr>
            <m:ctrlPr>
              <w:rPr>
                <w:rFonts w:ascii="Cambria Math" w:hAnsi="Cambria Math" w:cs="Arial"/>
                <w:iCs/>
                <w:sz w:val="20"/>
                <w:szCs w:val="20"/>
              </w:rPr>
            </m:ctrlPr>
          </m:sSubPr>
          <m:e>
            <m:acc>
              <m:accPr>
                <m:ctrlPr>
                  <w:rPr>
                    <w:rFonts w:ascii="Cambria Math" w:hAnsi="Cambria Math" w:cs="Arial"/>
                    <w:b/>
                    <w:bCs/>
                    <w:i/>
                    <w:sz w:val="20"/>
                    <w:szCs w:val="20"/>
                  </w:rPr>
                </m:ctrlPr>
              </m:accPr>
              <m:e>
                <m:r>
                  <m:rPr>
                    <m:sty m:val="bi"/>
                  </m:rPr>
                  <w:rPr>
                    <w:rFonts w:ascii="Cambria Math" w:hAnsi="Cambria Math" w:cs="Arial"/>
                    <w:sz w:val="20"/>
                    <w:szCs w:val="20"/>
                  </w:rPr>
                  <m:t>Y</m:t>
                </m:r>
              </m:e>
            </m:acc>
            <m:ctrlPr>
              <w:rPr>
                <w:rFonts w:ascii="Cambria Math" w:hAnsi="Cambria Math" w:cs="Arial"/>
                <w:i/>
                <w:iCs/>
                <w:sz w:val="20"/>
                <w:szCs w:val="20"/>
              </w:rPr>
            </m:ctrlPr>
          </m:e>
          <m:sub>
            <m:r>
              <w:rPr>
                <w:rFonts w:ascii="Cambria Math" w:hAnsi="Cambria Math" w:cs="Arial"/>
                <w:sz w:val="20"/>
                <w:szCs w:val="20"/>
              </w:rPr>
              <m:t>test</m:t>
            </m:r>
          </m:sub>
        </m:sSub>
      </m:oMath>
      <w:r w:rsidRPr="00080305">
        <w:rPr>
          <w:rFonts w:ascii="Arial" w:hAnsi="Arial" w:cs="Arial"/>
          <w:iCs/>
          <w:sz w:val="20"/>
          <w:szCs w:val="20"/>
        </w:rPr>
        <w:t>:</w:t>
      </w:r>
    </w:p>
    <w:p w14:paraId="36C57887" w14:textId="35349E2C" w:rsidR="00DE5D0E" w:rsidRPr="00080305" w:rsidRDefault="008463D5" w:rsidP="00072654">
      <w:pPr>
        <w:pStyle w:val="NoSpacing"/>
        <w:spacing w:line="480" w:lineRule="auto"/>
        <w:rPr>
          <w:rFonts w:ascii="Arial" w:hAnsi="Arial" w:cs="Arial"/>
          <w:sz w:val="20"/>
          <w:szCs w:val="20"/>
        </w:rPr>
      </w:pPr>
      <m:oMathPara>
        <m:oMath>
          <m:sSub>
            <m:sSubPr>
              <m:ctrlPr>
                <w:rPr>
                  <w:rFonts w:ascii="Cambria Math" w:hAnsi="Cambria Math" w:cs="Arial"/>
                  <w:i/>
                  <w:iCs/>
                  <w:sz w:val="20"/>
                  <w:szCs w:val="20"/>
                </w:rPr>
              </m:ctrlPr>
            </m:sSubPr>
            <m:e>
              <m:acc>
                <m:accPr>
                  <m:ctrlPr>
                    <w:rPr>
                      <w:rFonts w:ascii="Cambria Math" w:hAnsi="Cambria Math" w:cs="Arial"/>
                      <w:i/>
                      <w:iCs/>
                      <w:sz w:val="20"/>
                      <w:szCs w:val="20"/>
                    </w:rPr>
                  </m:ctrlPr>
                </m:accPr>
                <m:e>
                  <m:r>
                    <m:rPr>
                      <m:sty m:val="bi"/>
                    </m:rPr>
                    <w:rPr>
                      <w:rFonts w:ascii="Cambria Math" w:hAnsi="Cambria Math" w:cs="Arial"/>
                      <w:sz w:val="20"/>
                      <w:szCs w:val="20"/>
                    </w:rPr>
                    <m:t>Y</m:t>
                  </m:r>
                </m:e>
              </m:acc>
            </m:e>
            <m:sub>
              <m:r>
                <w:rPr>
                  <w:rFonts w:ascii="Cambria Math" w:hAnsi="Cambria Math" w:cs="Arial"/>
                  <w:sz w:val="20"/>
                  <w:szCs w:val="20"/>
                </w:rPr>
                <m:t>test</m:t>
              </m:r>
            </m:sub>
          </m:sSub>
          <m:r>
            <w:rPr>
              <w:rFonts w:ascii="Cambria Math" w:hAnsi="Cambria Math" w:cs="Arial"/>
              <w:sz w:val="20"/>
              <w:szCs w:val="20"/>
            </w:rPr>
            <m:t>=</m:t>
          </m:r>
          <m:sSub>
            <m:sSubPr>
              <m:ctrlPr>
                <w:rPr>
                  <w:rFonts w:ascii="Cambria Math" w:hAnsi="Cambria Math" w:cs="Arial"/>
                  <w:i/>
                  <w:iCs/>
                  <w:sz w:val="20"/>
                  <w:szCs w:val="20"/>
                </w:rPr>
              </m:ctrlPr>
            </m:sSubPr>
            <m:e>
              <m:r>
                <m:rPr>
                  <m:sty m:val="bi"/>
                </m:rPr>
                <w:rPr>
                  <w:rFonts w:ascii="Cambria Math" w:hAnsi="Cambria Math" w:cs="Arial"/>
                  <w:sz w:val="20"/>
                  <w:szCs w:val="20"/>
                </w:rPr>
                <m:t>X</m:t>
              </m:r>
            </m:e>
            <m:sub>
              <m:sSub>
                <m:sSubPr>
                  <m:ctrlPr>
                    <w:rPr>
                      <w:rFonts w:ascii="Cambria Math" w:hAnsi="Cambria Math" w:cs="Arial"/>
                      <w:i/>
                      <w:iCs/>
                      <w:sz w:val="20"/>
                      <w:szCs w:val="20"/>
                    </w:rPr>
                  </m:ctrlPr>
                </m:sSubPr>
                <m:e>
                  <m:r>
                    <w:rPr>
                      <w:rFonts w:ascii="Cambria Math" w:hAnsi="Cambria Math" w:cs="Arial"/>
                      <w:sz w:val="20"/>
                      <w:szCs w:val="20"/>
                    </w:rPr>
                    <m:t>C</m:t>
                  </m:r>
                </m:e>
                <m:sub>
                  <m:r>
                    <w:rPr>
                      <w:rFonts w:ascii="Cambria Math" w:hAnsi="Cambria Math" w:cs="Arial"/>
                      <w:sz w:val="20"/>
                      <w:szCs w:val="20"/>
                    </w:rPr>
                    <m:t>test</m:t>
                  </m:r>
                </m:sub>
              </m:sSub>
            </m:sub>
          </m:sSub>
          <m:r>
            <w:rPr>
              <w:rFonts w:ascii="Cambria Math" w:hAnsi="Cambria Math" w:cs="Arial"/>
              <w:sz w:val="20"/>
              <w:szCs w:val="20"/>
            </w:rPr>
            <m:t xml:space="preserve"> </m:t>
          </m:r>
          <m:sSub>
            <m:sSubPr>
              <m:ctrlPr>
                <w:rPr>
                  <w:rFonts w:ascii="Cambria Math" w:hAnsi="Cambria Math" w:cs="Arial"/>
                  <w:i/>
                  <w:iCs/>
                  <w:sz w:val="20"/>
                  <w:szCs w:val="20"/>
                </w:rPr>
              </m:ctrlPr>
            </m:sSubPr>
            <m:e>
              <m:acc>
                <m:accPr>
                  <m:ctrlPr>
                    <w:rPr>
                      <w:rFonts w:ascii="Cambria Math" w:hAnsi="Cambria Math" w:cs="Arial"/>
                      <w:i/>
                      <w:iCs/>
                      <w:sz w:val="20"/>
                      <w:szCs w:val="20"/>
                    </w:rPr>
                  </m:ctrlPr>
                </m:accPr>
                <m:e>
                  <m:r>
                    <m:rPr>
                      <m:sty m:val="bi"/>
                    </m:rPr>
                    <w:rPr>
                      <w:rFonts w:ascii="Cambria Math" w:hAnsi="Cambria Math" w:cs="Arial"/>
                      <w:sz w:val="20"/>
                      <w:szCs w:val="20"/>
                    </w:rPr>
                    <m:t>β</m:t>
                  </m:r>
                </m:e>
              </m:acc>
            </m:e>
            <m:sub>
              <m:r>
                <w:rPr>
                  <w:rFonts w:ascii="Cambria Math" w:hAnsi="Cambria Math" w:cs="Arial"/>
                  <w:sz w:val="20"/>
                  <w:szCs w:val="20"/>
                </w:rPr>
                <m:t>C</m:t>
              </m:r>
            </m:sub>
          </m:sSub>
          <m:r>
            <w:rPr>
              <w:rFonts w:ascii="Cambria Math" w:hAnsi="Cambria Math" w:cs="Arial"/>
              <w:sz w:val="20"/>
              <w:szCs w:val="20"/>
            </w:rPr>
            <m:t>+</m:t>
          </m:r>
          <m:sSub>
            <m:sSubPr>
              <m:ctrlPr>
                <w:rPr>
                  <w:rFonts w:ascii="Cambria Math" w:hAnsi="Cambria Math" w:cs="Arial"/>
                  <w:i/>
                  <w:iCs/>
                  <w:sz w:val="20"/>
                  <w:szCs w:val="20"/>
                </w:rPr>
              </m:ctrlPr>
            </m:sSubPr>
            <m:e>
              <m:r>
                <m:rPr>
                  <m:sty m:val="bi"/>
                </m:rPr>
                <w:rPr>
                  <w:rFonts w:ascii="Cambria Math" w:hAnsi="Cambria Math" w:cs="Arial"/>
                  <w:sz w:val="20"/>
                  <w:szCs w:val="20"/>
                </w:rPr>
                <m:t>K</m:t>
              </m:r>
            </m:e>
            <m:sub>
              <m:r>
                <w:rPr>
                  <w:rFonts w:ascii="Cambria Math" w:hAnsi="Cambria Math" w:cs="Arial"/>
                  <w:sz w:val="20"/>
                  <w:szCs w:val="20"/>
                </w:rPr>
                <m:t>cov</m:t>
              </m:r>
            </m:sub>
          </m:sSub>
          <m:sSubSup>
            <m:sSubSupPr>
              <m:ctrlPr>
                <w:rPr>
                  <w:rFonts w:ascii="Cambria Math" w:hAnsi="Cambria Math" w:cs="Arial"/>
                  <w:i/>
                  <w:iCs/>
                  <w:sz w:val="20"/>
                  <w:szCs w:val="20"/>
                </w:rPr>
              </m:ctrlPr>
            </m:sSubSupPr>
            <m:e>
              <m:r>
                <m:rPr>
                  <m:sty m:val="bi"/>
                </m:rPr>
                <w:rPr>
                  <w:rFonts w:ascii="Cambria Math" w:hAnsi="Cambria Math" w:cs="Arial"/>
                  <w:sz w:val="20"/>
                  <w:szCs w:val="20"/>
                </w:rPr>
                <m:t>K</m:t>
              </m:r>
            </m:e>
            <m:sub>
              <m:r>
                <w:rPr>
                  <w:rFonts w:ascii="Cambria Math" w:hAnsi="Cambria Math" w:cs="Arial"/>
                  <w:sz w:val="20"/>
                  <w:szCs w:val="20"/>
                </w:rPr>
                <m:t>train</m:t>
              </m:r>
            </m:sub>
            <m:sup>
              <m:r>
                <w:rPr>
                  <w:rFonts w:ascii="Cambria Math" w:hAnsi="Cambria Math" w:cs="Arial"/>
                  <w:sz w:val="20"/>
                  <w:szCs w:val="20"/>
                </w:rPr>
                <m:t>-1</m:t>
              </m:r>
            </m:sup>
          </m:sSubSup>
          <m:sSub>
            <m:sSubPr>
              <m:ctrlPr>
                <w:rPr>
                  <w:rFonts w:ascii="Cambria Math" w:hAnsi="Cambria Math" w:cs="Arial"/>
                  <w:i/>
                  <w:sz w:val="20"/>
                  <w:szCs w:val="20"/>
                </w:rPr>
              </m:ctrlPr>
            </m:sSubPr>
            <m:e>
              <m:acc>
                <m:accPr>
                  <m:ctrlPr>
                    <w:rPr>
                      <w:rFonts w:ascii="Cambria Math" w:hAnsi="Cambria Math" w:cs="Arial"/>
                      <w:i/>
                      <w:sz w:val="20"/>
                      <w:szCs w:val="20"/>
                    </w:rPr>
                  </m:ctrlPr>
                </m:accPr>
                <m:e>
                  <m:r>
                    <m:rPr>
                      <m:sty m:val="bi"/>
                    </m:rPr>
                    <w:rPr>
                      <w:rFonts w:ascii="Cambria Math" w:hAnsi="Cambria Math" w:cs="Arial"/>
                      <w:sz w:val="20"/>
                      <w:szCs w:val="20"/>
                    </w:rPr>
                    <m:t>U</m:t>
                  </m:r>
                </m:e>
              </m:acc>
            </m:e>
            <m:sub>
              <m:r>
                <w:rPr>
                  <w:rFonts w:ascii="Cambria Math" w:hAnsi="Cambria Math" w:cs="Arial"/>
                  <w:sz w:val="20"/>
                  <w:szCs w:val="20"/>
                </w:rPr>
                <m:t>train</m:t>
              </m:r>
            </m:sub>
          </m:sSub>
        </m:oMath>
      </m:oMathPara>
    </w:p>
    <w:p w14:paraId="3F68EB14" w14:textId="77777777" w:rsidR="00416BCE" w:rsidRPr="00080305" w:rsidRDefault="00416BCE" w:rsidP="00072654">
      <w:pPr>
        <w:pStyle w:val="NoSpacing"/>
        <w:spacing w:line="480" w:lineRule="auto"/>
        <w:rPr>
          <w:rFonts w:ascii="Arial" w:hAnsi="Arial" w:cs="Arial"/>
          <w:sz w:val="20"/>
          <w:szCs w:val="20"/>
        </w:rPr>
      </w:pPr>
    </w:p>
    <w:p w14:paraId="50AD9F9E" w14:textId="5AAAA7F5"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 xml:space="preserve">We then compute the adjusted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080305">
        <w:rPr>
          <w:rFonts w:ascii="Arial" w:hAnsi="Arial" w:cs="Arial"/>
          <w:sz w:val="20"/>
          <w:szCs w:val="20"/>
        </w:rPr>
        <w:t xml:space="preserve"> between the </w:t>
      </w:r>
      <m:oMath>
        <m:sSub>
          <m:sSubPr>
            <m:ctrlPr>
              <w:rPr>
                <w:rFonts w:ascii="Cambria Math" w:hAnsi="Cambria Math" w:cs="Arial"/>
                <w:i/>
                <w:sz w:val="20"/>
                <w:szCs w:val="20"/>
              </w:rPr>
            </m:ctrlPr>
          </m:sSubPr>
          <m:e>
            <m:r>
              <m:rPr>
                <m:sty m:val="bi"/>
              </m:rPr>
              <w:rPr>
                <w:rFonts w:ascii="Cambria Math" w:hAnsi="Cambria Math" w:cs="Arial"/>
                <w:sz w:val="20"/>
                <w:szCs w:val="20"/>
              </w:rPr>
              <m:t>Y</m:t>
            </m:r>
          </m:e>
          <m:sub>
            <m:r>
              <w:rPr>
                <w:rFonts w:ascii="Cambria Math" w:hAnsi="Cambria Math" w:cs="Arial"/>
                <w:sz w:val="20"/>
                <w:szCs w:val="20"/>
              </w:rPr>
              <m:t>test</m:t>
            </m:r>
          </m:sub>
        </m:sSub>
      </m:oMath>
      <w:r w:rsidRPr="00080305">
        <w:rPr>
          <w:rFonts w:ascii="Arial" w:hAnsi="Arial" w:cs="Arial"/>
          <w:sz w:val="20"/>
          <w:szCs w:val="20"/>
        </w:rPr>
        <w:t xml:space="preserve"> and </w:t>
      </w:r>
      <m:oMath>
        <m:sSub>
          <m:sSubPr>
            <m:ctrlPr>
              <w:rPr>
                <w:rFonts w:ascii="Cambria Math" w:hAnsi="Cambria Math" w:cs="Arial"/>
                <w:i/>
                <w:sz w:val="20"/>
                <w:szCs w:val="20"/>
              </w:rPr>
            </m:ctrlPr>
          </m:sSubPr>
          <m:e>
            <m:acc>
              <m:accPr>
                <m:ctrlPr>
                  <w:rPr>
                    <w:rFonts w:ascii="Cambria Math" w:hAnsi="Cambria Math" w:cs="Arial"/>
                    <w:b/>
                    <w:bCs/>
                    <w:i/>
                    <w:sz w:val="20"/>
                    <w:szCs w:val="20"/>
                  </w:rPr>
                </m:ctrlPr>
              </m:accPr>
              <m:e>
                <m:r>
                  <m:rPr>
                    <m:sty m:val="bi"/>
                  </m:rPr>
                  <w:rPr>
                    <w:rFonts w:ascii="Cambria Math" w:hAnsi="Cambria Math" w:cs="Arial"/>
                    <w:sz w:val="20"/>
                    <w:szCs w:val="20"/>
                  </w:rPr>
                  <m:t>Y</m:t>
                </m:r>
              </m:e>
            </m:acc>
          </m:e>
          <m:sub>
            <m:r>
              <w:rPr>
                <w:rFonts w:ascii="Cambria Math" w:hAnsi="Cambria Math" w:cs="Arial"/>
                <w:sz w:val="20"/>
                <w:szCs w:val="20"/>
              </w:rPr>
              <m:t>test</m:t>
            </m:r>
          </m:sub>
        </m:sSub>
      </m:oMath>
      <w:r w:rsidRPr="00080305">
        <w:rPr>
          <w:rFonts w:ascii="Arial" w:hAnsi="Arial" w:cs="Arial"/>
          <w:sz w:val="20"/>
          <w:szCs w:val="20"/>
        </w:rPr>
        <w:t xml:space="preserve"> to assess the predictive performance of the omic predictive scores</w:t>
      </w:r>
      <w:r w:rsidR="00120C77">
        <w:rPr>
          <w:rFonts w:ascii="Arial" w:hAnsi="Arial" w:cs="Arial"/>
          <w:sz w:val="20"/>
          <w:szCs w:val="20"/>
        </w:rPr>
        <w:t xml:space="preserve">, using Theil’s formula for adjusted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080305">
        <w:rPr>
          <w:rFonts w:ascii="Arial" w:hAnsi="Arial" w:cs="Arial"/>
          <w:sz w:val="20"/>
          <w:szCs w:val="20"/>
        </w:rPr>
        <w:t xml:space="preserve">. This process is repeated across </w:t>
      </w:r>
      <w:r w:rsidR="00120C77">
        <w:rPr>
          <w:rFonts w:ascii="Arial" w:hAnsi="Arial" w:cs="Arial"/>
          <w:sz w:val="20"/>
          <w:szCs w:val="20"/>
        </w:rPr>
        <w:t>all</w:t>
      </w:r>
      <w:r w:rsidRPr="00080305">
        <w:rPr>
          <w:rFonts w:ascii="Arial" w:hAnsi="Arial" w:cs="Arial"/>
          <w:sz w:val="20"/>
          <w:szCs w:val="20"/>
        </w:rPr>
        <w:t xml:space="preserve"> folds and the adjusted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080305">
        <w:rPr>
          <w:rFonts w:ascii="Arial" w:hAnsi="Arial" w:cs="Arial"/>
          <w:sz w:val="20"/>
          <w:szCs w:val="20"/>
        </w:rPr>
        <w:t xml:space="preserve"> are averaged to create a predictive index for a given clinical and omic profile. We consider all possible combinations of omics </w:t>
      </w:r>
      <w:r w:rsidR="005D6A17" w:rsidRPr="00080305">
        <w:rPr>
          <w:rFonts w:ascii="Arial" w:hAnsi="Arial" w:cs="Arial"/>
          <w:sz w:val="20"/>
          <w:szCs w:val="20"/>
        </w:rPr>
        <w:t xml:space="preserve">after regressing out </w:t>
      </w:r>
      <w:r w:rsidRPr="00080305">
        <w:rPr>
          <w:rFonts w:ascii="Arial" w:hAnsi="Arial" w:cs="Arial"/>
          <w:sz w:val="20"/>
          <w:szCs w:val="20"/>
        </w:rPr>
        <w:t xml:space="preserve">clinical covariates in these </w:t>
      </w:r>
      <w:proofErr w:type="spellStart"/>
      <w:r w:rsidRPr="00080305">
        <w:rPr>
          <w:rFonts w:ascii="Arial" w:hAnsi="Arial" w:cs="Arial"/>
          <w:sz w:val="20"/>
          <w:szCs w:val="20"/>
        </w:rPr>
        <w:t>multiomic</w:t>
      </w:r>
      <w:proofErr w:type="spellEnd"/>
      <w:r w:rsidRPr="00080305">
        <w:rPr>
          <w:rFonts w:ascii="Arial" w:hAnsi="Arial" w:cs="Arial"/>
          <w:sz w:val="20"/>
          <w:szCs w:val="20"/>
        </w:rPr>
        <w:t xml:space="preserve"> </w:t>
      </w:r>
      <w:r w:rsidRPr="00080305">
        <w:rPr>
          <w:rFonts w:ascii="Arial" w:hAnsi="Arial" w:cs="Arial"/>
          <w:sz w:val="20"/>
          <w:szCs w:val="20"/>
        </w:rPr>
        <w:lastRenderedPageBreak/>
        <w:t>kernel models.</w:t>
      </w:r>
      <w:r w:rsidR="00063F8D">
        <w:rPr>
          <w:rFonts w:ascii="Arial" w:hAnsi="Arial" w:cs="Arial"/>
          <w:sz w:val="20"/>
          <w:szCs w:val="20"/>
        </w:rPr>
        <w:t xml:space="preserve"> External validation </w:t>
      </w:r>
      <w:r w:rsidR="00885CF0">
        <w:rPr>
          <w:rFonts w:ascii="Arial" w:hAnsi="Arial" w:cs="Arial"/>
          <w:sz w:val="20"/>
          <w:szCs w:val="20"/>
        </w:rPr>
        <w:t>is conducted similarly; however, as the relevant clinical covariates were not available in the MARBLES dataset, we do not adjust the molecular profiles for these clinical covariates in the predictive models applied to this dataset</w:t>
      </w:r>
      <w:r w:rsidR="00AB0E73">
        <w:rPr>
          <w:rFonts w:ascii="Arial" w:hAnsi="Arial" w:cs="Arial"/>
          <w:sz w:val="20"/>
          <w:szCs w:val="20"/>
        </w:rPr>
        <w:t xml:space="preserve"> </w:t>
      </w:r>
      <w:r w:rsidR="00037971">
        <w:rPr>
          <w:rFonts w:ascii="Arial" w:hAnsi="Arial" w:cs="Arial"/>
          <w:sz w:val="20"/>
          <w:szCs w:val="20"/>
        </w:rPr>
        <w:fldChar w:fldCharType="begin" w:fldLock="1"/>
      </w:r>
      <w:r w:rsidR="00AB0E73">
        <w:rPr>
          <w:rFonts w:ascii="Arial" w:hAnsi="Arial" w:cs="Arial"/>
          <w:sz w:val="20"/>
          <w:szCs w:val="20"/>
        </w:rPr>
        <w:instrText>ADDIN CSL_CITATION {"citationItems":[{"id":"ITEM-1","itemData":{"DOI":"10.1186/s13229-016-0114-8","ISSN":"20402392","PMID":"28018572","abstract":"Background: Autism spectrum disorders (ASD) are increasingly prevalent neurodevelopmental disorders that are behaviorally diagnosed in early childhood. Most ASD cases likely arise from a complex mixture of genetic and environmental factors, an interface where the epigenetic marks of DNA methylation may be useful as risk biomarkers. The placenta is a potentially useful surrogate tissue characterized by a methylation pattern of partially methylated domains (PMDs) and highly methylated domains (HMDs) reflective of methylation patterns observed in the early embryo. Methods: In this study, we investigated human term placentas from the MARBLES (Markers of Autism Risk in Babies: Learning Early Signs) prospective study by whole genome bisulfite sequencing. We also examined the utility of PMD/HMDs in detecting methylation differences consistent with ASD diagnosis at age three. Results: We found that while human placental methylomes have highly reproducible PMD and HMD locations, there is a greater variation between individuals in methylation levels over PMDs than HMDs due to both sampling and individual variability. In a comparison of methylation differences in placental samples from 24 ASD and 23 typically developing (TD) children, a HMD containing a putative fetal brain enhancer near DLL1 was found to reach genome-wide significance and was validated for significantly higher methylation in ASD by pyrosequencing. Conclusions: These results suggest that the placenta could be an informative surrogate tissue for predictive ASD biomarkers in high-risk families.","author":[{"dropping-particle":"","family":"Schroeder","given":"Diane I.","non-dropping-particle":"","parse-names":false,"suffix":""},{"dropping-particle":"","family":"Schmidt","given":"Rebecca J.","non-dropping-particle":"","parse-names":false,"suffix":""},{"dropping-particle":"","family":"Crary-Dooley","given":"Florence K.","non-dropping-particle":"","parse-names":false,"suffix":""},{"dropping-particle":"","family":"Walker","given":"Cheryl K.","non-dropping-particle":"","parse-names":false,"suffix":""},{"dropping-particle":"","family":"Ozonoff","given":"Sally","non-dropping-particle":"","parse-names":false,"suffix":""},{"dropping-particle":"","family":"Tancredi","given":"Daniel J.","non-dropping-particle":"","parse-names":false,"suffix":""},{"dropping-particle":"","family":"Hertz-Picciotto","given":"Irva","non-dropping-particle":"","parse-names":false,"suffix":""},{"dropping-particle":"","family":"LaSalle","given":"Janine M.","non-dropping-particle":"","parse-names":false,"suffix":""}],"container-title":"Molecular Autism","id":"ITEM-1","issue":"1","issued":{"date-parts":[["2016","12","15"]]},"page":"51","publisher":"BioMed Central Ltd.","title":"Placental methylome analysis from a prospective autism study","type":"article-journal","volume":"7"},"uris":["http://www.mendeley.com/documents/?uuid=b802f595-4182-4bfb-983f-4023ba3700c3"]}],"mendeley":{"formattedCitation":"[4]","plainTextFormattedCitation":"[4]","previouslyFormattedCitation":"[4]"},"properties":{"noteIndex":0},"schema":"https://github.com/citation-style-language/schema/raw/master/csl-citation.json"}</w:instrText>
      </w:r>
      <w:r w:rsidR="00037971">
        <w:rPr>
          <w:rFonts w:ascii="Arial" w:hAnsi="Arial" w:cs="Arial"/>
          <w:sz w:val="20"/>
          <w:szCs w:val="20"/>
        </w:rPr>
        <w:fldChar w:fldCharType="separate"/>
      </w:r>
      <w:r w:rsidR="00AB0E73" w:rsidRPr="00AB0E73">
        <w:rPr>
          <w:rFonts w:ascii="Arial" w:hAnsi="Arial" w:cs="Arial"/>
          <w:noProof/>
          <w:sz w:val="20"/>
          <w:szCs w:val="20"/>
        </w:rPr>
        <w:t>[4]</w:t>
      </w:r>
      <w:r w:rsidR="00037971">
        <w:rPr>
          <w:rFonts w:ascii="Arial" w:hAnsi="Arial" w:cs="Arial"/>
          <w:sz w:val="20"/>
          <w:szCs w:val="20"/>
        </w:rPr>
        <w:fldChar w:fldCharType="end"/>
      </w:r>
      <w:r w:rsidR="00885CF0">
        <w:rPr>
          <w:rFonts w:ascii="Arial" w:hAnsi="Arial" w:cs="Arial"/>
          <w:sz w:val="20"/>
          <w:szCs w:val="20"/>
        </w:rPr>
        <w:t>.</w:t>
      </w:r>
      <w:r w:rsidR="00FC329E">
        <w:rPr>
          <w:rFonts w:ascii="Arial" w:hAnsi="Arial" w:cs="Arial"/>
          <w:sz w:val="20"/>
          <w:szCs w:val="20"/>
        </w:rPr>
        <w:t xml:space="preserve"> In addition, as the MARBLES dataset only contains methylation data, the kernel model</w:t>
      </w:r>
      <w:r w:rsidR="00F274F3">
        <w:rPr>
          <w:rFonts w:ascii="Arial" w:hAnsi="Arial" w:cs="Arial"/>
          <w:sz w:val="20"/>
          <w:szCs w:val="20"/>
        </w:rPr>
        <w:t xml:space="preserve">s </w:t>
      </w:r>
      <w:r w:rsidR="00FC329E">
        <w:rPr>
          <w:rFonts w:ascii="Arial" w:hAnsi="Arial" w:cs="Arial"/>
          <w:sz w:val="20"/>
          <w:szCs w:val="20"/>
        </w:rPr>
        <w:t xml:space="preserve">considered for </w:t>
      </w:r>
      <w:r w:rsidR="00F274F3">
        <w:rPr>
          <w:rFonts w:ascii="Arial" w:hAnsi="Arial" w:cs="Arial"/>
          <w:sz w:val="20"/>
          <w:szCs w:val="20"/>
        </w:rPr>
        <w:t>external validation only consider the CpG methylation kernel matrix.</w:t>
      </w:r>
    </w:p>
    <w:p w14:paraId="6203B704" w14:textId="71877906" w:rsidR="00FA0E2F" w:rsidRPr="00080305" w:rsidRDefault="00FA0E2F" w:rsidP="00072654">
      <w:pPr>
        <w:pStyle w:val="NoSpacing"/>
        <w:spacing w:line="480" w:lineRule="auto"/>
        <w:rPr>
          <w:rFonts w:ascii="Arial" w:hAnsi="Arial" w:cs="Arial"/>
          <w:sz w:val="20"/>
          <w:szCs w:val="20"/>
        </w:rPr>
      </w:pPr>
    </w:p>
    <w:p w14:paraId="753ACC2B" w14:textId="153CBBD7" w:rsidR="00FA0E2F" w:rsidRPr="00463059" w:rsidRDefault="00FA0E2F"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Kernel regularized least squares regression for Gaussian kernels</w:t>
      </w:r>
      <w:r w:rsidR="00AA5F24" w:rsidRPr="00463059">
        <w:rPr>
          <w:rFonts w:ascii="Arial" w:hAnsi="Arial" w:cs="Arial"/>
          <w:b/>
          <w:bCs/>
          <w:i/>
          <w:iCs/>
          <w:sz w:val="20"/>
          <w:szCs w:val="20"/>
        </w:rPr>
        <w:t xml:space="preserve"> and model evaluation</w:t>
      </w:r>
    </w:p>
    <w:p w14:paraId="65D87240" w14:textId="4C600A10" w:rsidR="00F97573" w:rsidRPr="00080305" w:rsidRDefault="00AA5F24" w:rsidP="00072654">
      <w:pPr>
        <w:pStyle w:val="NoSpacing"/>
        <w:spacing w:line="480" w:lineRule="auto"/>
        <w:rPr>
          <w:rFonts w:ascii="Arial" w:eastAsiaTheme="minorEastAsia" w:hAnsi="Arial" w:cs="Arial"/>
          <w:sz w:val="20"/>
          <w:szCs w:val="20"/>
        </w:rPr>
      </w:pPr>
      <w:r w:rsidRPr="00080305">
        <w:rPr>
          <w:rFonts w:ascii="Arial" w:hAnsi="Arial" w:cs="Arial"/>
          <w:sz w:val="20"/>
          <w:szCs w:val="20"/>
        </w:rPr>
        <w:t>We employ a similar Mon</w:t>
      </w:r>
      <w:r w:rsidR="00951BD9" w:rsidRPr="00080305">
        <w:rPr>
          <w:rFonts w:ascii="Arial" w:hAnsi="Arial" w:cs="Arial"/>
          <w:sz w:val="20"/>
          <w:szCs w:val="20"/>
        </w:rPr>
        <w:t xml:space="preserve">te Carlo cross-validation scheme, splitting our data into 75%-25% training and test sets across </w:t>
      </w:r>
      <w:r w:rsidR="00364DE5" w:rsidRPr="00080305">
        <w:rPr>
          <w:rFonts w:ascii="Arial" w:hAnsi="Arial" w:cs="Arial"/>
          <w:sz w:val="20"/>
          <w:szCs w:val="20"/>
        </w:rPr>
        <w:t>50</w:t>
      </w:r>
      <w:r w:rsidR="00951BD9" w:rsidRPr="00080305">
        <w:rPr>
          <w:rFonts w:ascii="Arial" w:hAnsi="Arial" w:cs="Arial"/>
          <w:sz w:val="20"/>
          <w:szCs w:val="20"/>
        </w:rPr>
        <w:t xml:space="preserve"> folds. </w:t>
      </w:r>
      <w:r w:rsidRPr="00080305">
        <w:rPr>
          <w:rFonts w:ascii="Arial" w:hAnsi="Arial" w:cs="Arial"/>
          <w:sz w:val="20"/>
          <w:szCs w:val="20"/>
        </w:rPr>
        <w:t>We implement kernel-based regularized</w:t>
      </w:r>
      <w:r w:rsidR="00B87EBD" w:rsidRPr="00080305">
        <w:rPr>
          <w:rFonts w:ascii="Arial" w:hAnsi="Arial" w:cs="Arial"/>
          <w:sz w:val="20"/>
          <w:szCs w:val="20"/>
        </w:rPr>
        <w:t xml:space="preserve"> squares regression</w:t>
      </w:r>
      <w:r w:rsidR="00F17354" w:rsidRPr="00080305">
        <w:rPr>
          <w:rFonts w:ascii="Arial" w:hAnsi="Arial" w:cs="Arial"/>
          <w:sz w:val="20"/>
          <w:szCs w:val="20"/>
        </w:rPr>
        <w:t xml:space="preserve"> through the </w:t>
      </w:r>
      <w:r w:rsidR="00F17354" w:rsidRPr="00080305">
        <w:rPr>
          <w:rFonts w:ascii="Arial" w:hAnsi="Arial" w:cs="Arial"/>
          <w:i/>
          <w:iCs/>
          <w:sz w:val="20"/>
          <w:szCs w:val="20"/>
        </w:rPr>
        <w:t xml:space="preserve">KRLS </w:t>
      </w:r>
      <w:r w:rsidR="00713A8F" w:rsidRPr="00080305">
        <w:rPr>
          <w:rFonts w:ascii="Arial" w:hAnsi="Arial" w:cs="Arial"/>
          <w:sz w:val="20"/>
          <w:szCs w:val="20"/>
        </w:rPr>
        <w:t>package</w:t>
      </w:r>
      <w:r w:rsidR="006A2602" w:rsidRPr="00080305">
        <w:rPr>
          <w:rFonts w:ascii="Arial" w:hAnsi="Arial" w:cs="Arial"/>
          <w:sz w:val="20"/>
          <w:szCs w:val="20"/>
        </w:rPr>
        <w:t xml:space="preserve"> </w:t>
      </w:r>
      <w:r w:rsidR="00725572" w:rsidRPr="00080305">
        <w:rPr>
          <w:rFonts w:ascii="Arial" w:hAnsi="Arial" w:cs="Arial"/>
          <w:sz w:val="20"/>
          <w:szCs w:val="20"/>
        </w:rPr>
        <w:fldChar w:fldCharType="begin" w:fldLock="1"/>
      </w:r>
      <w:r w:rsidR="00AB0E73">
        <w:rPr>
          <w:rFonts w:ascii="Arial" w:hAnsi="Arial" w:cs="Arial"/>
          <w:sz w:val="20"/>
          <w:szCs w:val="20"/>
        </w:rPr>
        <w:instrText>ADDIN CSL_CITATION {"citationItems":[{"id":"ITEM-1","itemData":{"DOI":"10.1093/pan/mpt019","abstract":"We propose the use of Kernel Regularized Least Squares (KRLS) for social science modeling and inference problems. KRLS borrows from machine learning methods designed to solve regression and classification problems without relying on linearity or additivity assumptions. The method constructs a flexible hypothesis space that uses kernels as radial basis functions and finds the best-fitting surface in this space by minimizing a complexity-penalized least squares problem. We argue that the method is well-suited for social science inquiry because it avoids strong parametric assumptions, yet allows interpretation in ways analogous to generalized linear models while also permitting more complex interpretation to examine nonlinearities, interactions, and heterogeneous effects. We also extend the method in several directions to make it more effective for social inquiry, by (1) deriving estimators for the pointwise marginal effects and their variances, (2) establishing unbiasedness, consistency, and asymptotic normality of the KRLS estimator under fairly general conditions, (3) proposing a simple automated rule for choosing the kernel bandwidth, and (4) providing companion software. We illustrate the use of the method through simulations and empirical examples.","author":[{"dropping-particle":"","family":"Hainmueller","given":"Jens","non-dropping-particle":"","parse-names":false,"suffix":""},{"dropping-particle":"","family":"Hazlett","given":"Chad","non-dropping-particle":"","parse-names":false,"suffix":""}],"container-title":"Political Analysis","id":"ITEM-1","issued":{"date-parts":[["2014"]]},"page":"143-168","title":"Kernel Regularized Least Squares: Reducing Misspecification Bias with a Flexible and Interpretable Machine Learning Approach","type":"article-journal","volume":"22"},"uris":["http://www.mendeley.com/documents/?uuid=33335640-e120-4919-9253-33782eb39a98"]}],"mendeley":{"formattedCitation":"[5]","plainTextFormattedCitation":"[5]","previouslyFormattedCitation":"[5]"},"properties":{"noteIndex":0},"schema":"https://github.com/citation-style-language/schema/raw/master/csl-citation.json"}</w:instrText>
      </w:r>
      <w:r w:rsidR="00725572" w:rsidRPr="00080305">
        <w:rPr>
          <w:rFonts w:ascii="Arial" w:hAnsi="Arial" w:cs="Arial"/>
          <w:sz w:val="20"/>
          <w:szCs w:val="20"/>
        </w:rPr>
        <w:fldChar w:fldCharType="separate"/>
      </w:r>
      <w:r w:rsidR="00AB0E73" w:rsidRPr="00AB0E73">
        <w:rPr>
          <w:rFonts w:ascii="Arial" w:hAnsi="Arial" w:cs="Arial"/>
          <w:noProof/>
          <w:sz w:val="20"/>
          <w:szCs w:val="20"/>
        </w:rPr>
        <w:t>[5]</w:t>
      </w:r>
      <w:r w:rsidR="00725572" w:rsidRPr="00080305">
        <w:rPr>
          <w:rFonts w:ascii="Arial" w:hAnsi="Arial" w:cs="Arial"/>
          <w:sz w:val="20"/>
          <w:szCs w:val="20"/>
        </w:rPr>
        <w:fldChar w:fldCharType="end"/>
      </w:r>
      <w:r w:rsidR="00713A8F" w:rsidRPr="00080305">
        <w:rPr>
          <w:rFonts w:ascii="Arial" w:hAnsi="Arial" w:cs="Arial"/>
          <w:sz w:val="20"/>
          <w:szCs w:val="20"/>
        </w:rPr>
        <w:t>, that minimizes the Tikhonov objective function</w:t>
      </w:r>
      <w:r w:rsidR="003E7521" w:rsidRPr="00080305">
        <w:rPr>
          <w:rFonts w:ascii="Arial" w:hAnsi="Arial" w:cs="Arial"/>
          <w:sz w:val="20"/>
          <w:szCs w:val="20"/>
        </w:rPr>
        <w:t xml:space="preserve"> over squared loss. Briefly, the objective of KRLS</w:t>
      </w:r>
      <w:r w:rsidR="00F97573" w:rsidRPr="00080305">
        <w:rPr>
          <w:rFonts w:ascii="Arial" w:hAnsi="Arial" w:cs="Arial"/>
          <w:sz w:val="20"/>
          <w:szCs w:val="20"/>
        </w:rPr>
        <w:t xml:space="preserve">, </w:t>
      </w:r>
      <w:r w:rsidR="003E7521" w:rsidRPr="00080305">
        <w:rPr>
          <w:rFonts w:ascii="Arial" w:hAnsi="Arial" w:cs="Arial"/>
          <w:sz w:val="20"/>
          <w:szCs w:val="20"/>
        </w:rPr>
        <w:t>in our case</w:t>
      </w:r>
      <w:r w:rsidR="00F97573" w:rsidRPr="00080305">
        <w:rPr>
          <w:rFonts w:ascii="Arial" w:hAnsi="Arial" w:cs="Arial"/>
          <w:sz w:val="20"/>
          <w:szCs w:val="20"/>
        </w:rPr>
        <w:t xml:space="preserve">, </w:t>
      </w:r>
      <w:r w:rsidR="003E7521" w:rsidRPr="00080305">
        <w:rPr>
          <w:rFonts w:ascii="Arial" w:hAnsi="Arial" w:cs="Arial"/>
          <w:sz w:val="20"/>
          <w:szCs w:val="20"/>
        </w:rPr>
        <w:t xml:space="preserve">is to </w:t>
      </w:r>
      <w:r w:rsidR="00B9103E" w:rsidRPr="00080305">
        <w:rPr>
          <w:rFonts w:ascii="Arial" w:hAnsi="Arial" w:cs="Arial"/>
          <w:sz w:val="20"/>
          <w:szCs w:val="20"/>
        </w:rPr>
        <w:t xml:space="preserve">find the </w:t>
      </w:r>
      <m:oMath>
        <m:r>
          <w:rPr>
            <w:rFonts w:ascii="Cambria Math" w:hAnsi="Cambria Math" w:cs="Arial"/>
            <w:sz w:val="20"/>
            <w:szCs w:val="20"/>
          </w:rPr>
          <m:t>c</m:t>
        </m:r>
      </m:oMath>
      <w:r w:rsidR="00B9103E" w:rsidRPr="00080305">
        <w:rPr>
          <w:rFonts w:ascii="Arial" w:eastAsiaTheme="minorEastAsia" w:hAnsi="Arial" w:cs="Arial"/>
          <w:sz w:val="20"/>
          <w:szCs w:val="20"/>
        </w:rPr>
        <w:t xml:space="preserve"> that minimizes</w:t>
      </w:r>
    </w:p>
    <w:p w14:paraId="177E3666" w14:textId="21A6B31F" w:rsidR="00B9103E" w:rsidRPr="00080305" w:rsidRDefault="00C57776" w:rsidP="00072654">
      <w:pPr>
        <w:pStyle w:val="NoSpacing"/>
        <w:spacing w:line="480" w:lineRule="auto"/>
        <w:jc w:val="center"/>
        <w:rPr>
          <w:rFonts w:ascii="Arial" w:eastAsiaTheme="minorEastAsia" w:hAnsi="Arial" w:cs="Arial"/>
          <w:sz w:val="20"/>
          <w:szCs w:val="20"/>
        </w:rPr>
      </w:pP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c</m:t>
            </m:r>
          </m:e>
        </m:d>
        <m:r>
          <w:rPr>
            <w:rFonts w:ascii="Cambria Math" w:hAnsi="Cambria Math" w:cs="Arial"/>
            <w:sz w:val="20"/>
            <w:szCs w:val="20"/>
          </w:rPr>
          <m:t xml:space="preserve">= </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sSup>
              <m:sSupPr>
                <m:ctrlPr>
                  <w:rPr>
                    <w:rFonts w:ascii="Cambria Math" w:hAnsi="Cambria Math" w:cs="Arial"/>
                    <w:i/>
                    <w:sz w:val="20"/>
                    <w:szCs w:val="20"/>
                  </w:rPr>
                </m:ctrlPr>
              </m:sSupPr>
              <m:e>
                <m:d>
                  <m:dPr>
                    <m:ctrlPr>
                      <w:rPr>
                        <w:rFonts w:ascii="Cambria Math" w:hAnsi="Cambria Math" w:cs="Arial"/>
                        <w:i/>
                        <w:sz w:val="20"/>
                        <w:szCs w:val="20"/>
                      </w:rPr>
                    </m:ctrlPr>
                  </m:dPr>
                  <m:e>
                    <m:r>
                      <m:rPr>
                        <m:sty m:val="bi"/>
                      </m:rPr>
                      <w:rPr>
                        <w:rFonts w:ascii="Cambria Math" w:hAnsi="Cambria Math" w:cs="Arial"/>
                        <w:sz w:val="20"/>
                        <w:szCs w:val="20"/>
                      </w:rPr>
                      <m:t>Y</m:t>
                    </m:r>
                    <m:r>
                      <w:rPr>
                        <w:rFonts w:ascii="Cambria Math" w:hAnsi="Cambria Math" w:cs="Arial"/>
                        <w:sz w:val="20"/>
                        <w:szCs w:val="20"/>
                      </w:rPr>
                      <m:t>-</m:t>
                    </m:r>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ctrlPr>
                              <w:rPr>
                                <w:rFonts w:ascii="Cambria Math" w:hAnsi="Cambria Math" w:cs="Arial"/>
                                <w:i/>
                                <w:sz w:val="20"/>
                                <w:szCs w:val="20"/>
                              </w:rPr>
                            </m:ctrlPr>
                          </m:e>
                          <m:sub>
                            <m:r>
                              <m:rPr>
                                <m:sty m:val="bi"/>
                              </m:rPr>
                              <w:rPr>
                                <w:rFonts w:ascii="Cambria Math" w:hAnsi="Cambria Math" w:cs="Arial"/>
                                <w:sz w:val="20"/>
                                <w:szCs w:val="20"/>
                              </w:rPr>
                              <m:t>Gauss</m:t>
                            </m:r>
                          </m:sub>
                        </m:sSub>
                      </m:e>
                      <m:sub>
                        <m:r>
                          <w:rPr>
                            <w:rFonts w:ascii="Cambria Math" w:hAnsi="Cambria Math" w:cs="Arial"/>
                            <w:sz w:val="20"/>
                            <w:szCs w:val="20"/>
                          </w:rPr>
                          <m:t>m</m:t>
                        </m:r>
                      </m:sub>
                    </m:sSub>
                    <m:r>
                      <w:rPr>
                        <w:rFonts w:ascii="Cambria Math" w:hAnsi="Cambria Math" w:cs="Arial"/>
                        <w:sz w:val="20"/>
                        <w:szCs w:val="20"/>
                      </w:rPr>
                      <m:t>c</m:t>
                    </m:r>
                  </m:e>
                </m:d>
              </m:e>
              <m:sup>
                <m:r>
                  <w:rPr>
                    <w:rFonts w:ascii="Cambria Math" w:hAnsi="Cambria Math" w:cs="Arial"/>
                    <w:sz w:val="20"/>
                    <w:szCs w:val="20"/>
                  </w:rPr>
                  <m:t>T</m:t>
                </m:r>
              </m:sup>
            </m:sSup>
            <m:r>
              <w:rPr>
                <w:rFonts w:ascii="Cambria Math" w:hAnsi="Cambria Math" w:cs="Arial"/>
                <w:sz w:val="20"/>
                <w:szCs w:val="20"/>
              </w:rPr>
              <m:t>(Y-</m:t>
            </m:r>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ctrlPr>
                      <w:rPr>
                        <w:rFonts w:ascii="Cambria Math" w:hAnsi="Cambria Math" w:cs="Arial"/>
                        <w:i/>
                        <w:sz w:val="20"/>
                        <w:szCs w:val="20"/>
                      </w:rPr>
                    </m:ctrlPr>
                  </m:e>
                  <m:sub>
                    <m:r>
                      <m:rPr>
                        <m:sty m:val="bi"/>
                      </m:rPr>
                      <w:rPr>
                        <w:rFonts w:ascii="Cambria Math" w:hAnsi="Cambria Math" w:cs="Arial"/>
                        <w:sz w:val="20"/>
                        <w:szCs w:val="20"/>
                      </w:rPr>
                      <m:t>Gauss</m:t>
                    </m:r>
                  </m:sub>
                </m:sSub>
              </m:e>
              <m:sub>
                <m:r>
                  <w:rPr>
                    <w:rFonts w:ascii="Cambria Math" w:hAnsi="Cambria Math" w:cs="Arial"/>
                    <w:sz w:val="20"/>
                    <w:szCs w:val="20"/>
                  </w:rPr>
                  <m:t>m</m:t>
                </m:r>
              </m:sub>
            </m:sSub>
            <m:r>
              <w:rPr>
                <w:rFonts w:ascii="Cambria Math" w:hAnsi="Cambria Math" w:cs="Arial"/>
                <w:sz w:val="20"/>
                <w:szCs w:val="20"/>
              </w:rPr>
              <m:t>c)</m:t>
            </m:r>
          </m:e>
        </m:nary>
        <m:r>
          <w:rPr>
            <w:rFonts w:ascii="Cambria Math" w:hAnsi="Cambria Math" w:cs="Arial"/>
            <w:sz w:val="20"/>
            <w:szCs w:val="20"/>
          </w:rPr>
          <m:t>+λ</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T</m:t>
            </m:r>
          </m:sup>
        </m:sSup>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ctrlPr>
                  <w:rPr>
                    <w:rFonts w:ascii="Cambria Math" w:hAnsi="Cambria Math" w:cs="Arial"/>
                    <w:i/>
                    <w:sz w:val="20"/>
                    <w:szCs w:val="20"/>
                  </w:rPr>
                </m:ctrlPr>
              </m:e>
              <m:sub>
                <m:r>
                  <m:rPr>
                    <m:sty m:val="bi"/>
                  </m:rPr>
                  <w:rPr>
                    <w:rFonts w:ascii="Cambria Math" w:hAnsi="Cambria Math" w:cs="Arial"/>
                    <w:sz w:val="20"/>
                    <w:szCs w:val="20"/>
                  </w:rPr>
                  <m:t>Gauss</m:t>
                </m:r>
              </m:sub>
            </m:sSub>
          </m:e>
          <m:sub>
            <m:r>
              <w:rPr>
                <w:rFonts w:ascii="Cambria Math" w:hAnsi="Cambria Math" w:cs="Arial"/>
                <w:sz w:val="20"/>
                <w:szCs w:val="20"/>
              </w:rPr>
              <m:t>m</m:t>
            </m:r>
          </m:sub>
        </m:sSub>
        <m:r>
          <w:rPr>
            <w:rFonts w:ascii="Cambria Math" w:hAnsi="Cambria Math" w:cs="Arial"/>
            <w:sz w:val="20"/>
            <w:szCs w:val="20"/>
          </w:rPr>
          <m:t>c</m:t>
        </m:r>
      </m:oMath>
      <w:r w:rsidR="006652C1" w:rsidRPr="00080305">
        <w:rPr>
          <w:rFonts w:ascii="Arial" w:eastAsiaTheme="minorEastAsia" w:hAnsi="Arial" w:cs="Arial"/>
          <w:sz w:val="20"/>
          <w:szCs w:val="20"/>
        </w:rPr>
        <w:t>,</w:t>
      </w:r>
    </w:p>
    <w:p w14:paraId="3DFFD18C" w14:textId="5BC11A25" w:rsidR="005327A4" w:rsidRPr="00080305" w:rsidRDefault="006652C1" w:rsidP="00072654">
      <w:pPr>
        <w:pStyle w:val="NoSpacing"/>
        <w:spacing w:line="480" w:lineRule="auto"/>
        <w:rPr>
          <w:rFonts w:ascii="Arial" w:eastAsiaTheme="minorEastAsia" w:hAnsi="Arial" w:cs="Arial"/>
          <w:sz w:val="20"/>
          <w:szCs w:val="20"/>
        </w:rPr>
      </w:pPr>
      <w:r w:rsidRPr="00080305">
        <w:rPr>
          <w:rFonts w:ascii="Arial" w:eastAsiaTheme="minorEastAsia" w:hAnsi="Arial" w:cs="Arial"/>
          <w:sz w:val="20"/>
          <w:szCs w:val="20"/>
        </w:rPr>
        <w:t>where</w:t>
      </w:r>
      <w:r w:rsidR="00D442A5" w:rsidRPr="00080305">
        <w:rPr>
          <w:rFonts w:ascii="Arial" w:eastAsiaTheme="minorEastAsia" w:hAnsi="Arial" w:cs="Arial"/>
          <w:sz w:val="20"/>
          <w:szCs w:val="20"/>
        </w:rPr>
        <w:t xml:space="preserve"> </w:t>
      </w:r>
      <m:oMath>
        <m:r>
          <w:rPr>
            <w:rFonts w:ascii="Cambria Math" w:eastAsiaTheme="minorEastAsia" w:hAnsi="Cambria Math" w:cs="Arial"/>
            <w:sz w:val="20"/>
            <w:szCs w:val="20"/>
          </w:rPr>
          <m:t>λ</m:t>
        </m:r>
      </m:oMath>
      <w:r w:rsidR="00D442A5" w:rsidRPr="00080305">
        <w:rPr>
          <w:rFonts w:ascii="Arial" w:eastAsiaTheme="minorEastAsia" w:hAnsi="Arial" w:cs="Arial"/>
          <w:sz w:val="20"/>
          <w:szCs w:val="20"/>
        </w:rPr>
        <w:t xml:space="preserve"> is tuned via leave-one-out cross-validation.</w:t>
      </w:r>
      <w:r w:rsidR="00526BAF">
        <w:rPr>
          <w:rFonts w:ascii="Arial" w:eastAsiaTheme="minorEastAsia" w:hAnsi="Arial" w:cs="Arial"/>
          <w:sz w:val="20"/>
          <w:szCs w:val="20"/>
        </w:rPr>
        <w:t xml:space="preserve"> </w:t>
      </w:r>
      <w:r w:rsidR="005327A4" w:rsidRPr="00080305">
        <w:rPr>
          <w:rFonts w:ascii="Arial" w:eastAsiaTheme="minorEastAsia" w:hAnsi="Arial" w:cs="Arial"/>
          <w:sz w:val="20"/>
          <w:szCs w:val="20"/>
        </w:rPr>
        <w:t>Furthermore, KRLS can compute the pointwise partial derivatives of the fitted function</w:t>
      </w:r>
      <w:r w:rsidR="00730134" w:rsidRPr="00080305">
        <w:rPr>
          <w:rFonts w:ascii="Arial" w:eastAsiaTheme="minorEastAsia" w:hAnsi="Arial" w:cs="Arial"/>
          <w:sz w:val="20"/>
          <w:szCs w:val="20"/>
        </w:rPr>
        <w:t xml:space="preserve"> with respect to each predictor </w:t>
      </w:r>
      <w:r w:rsidR="00D442CD" w:rsidRPr="00080305">
        <w:rPr>
          <w:rFonts w:ascii="Arial" w:eastAsiaTheme="minorEastAsia" w:hAnsi="Arial" w:cs="Arial"/>
          <w:sz w:val="20"/>
          <w:szCs w:val="20"/>
        </w:rPr>
        <w:t xml:space="preserve">using estimators developed by </w:t>
      </w:r>
      <w:proofErr w:type="spellStart"/>
      <w:r w:rsidR="00D442CD" w:rsidRPr="00080305">
        <w:rPr>
          <w:rFonts w:ascii="Arial" w:eastAsiaTheme="minorEastAsia" w:hAnsi="Arial" w:cs="Arial"/>
          <w:sz w:val="20"/>
          <w:szCs w:val="20"/>
        </w:rPr>
        <w:t>Hainmuller</w:t>
      </w:r>
      <w:proofErr w:type="spellEnd"/>
      <w:r w:rsidR="00D442CD" w:rsidRPr="00080305">
        <w:rPr>
          <w:rFonts w:ascii="Arial" w:eastAsiaTheme="minorEastAsia" w:hAnsi="Arial" w:cs="Arial"/>
          <w:sz w:val="20"/>
          <w:szCs w:val="20"/>
        </w:rPr>
        <w:t xml:space="preserve"> and Hazlett</w:t>
      </w:r>
      <w:r w:rsidR="006A2602" w:rsidRPr="00080305">
        <w:rPr>
          <w:rFonts w:ascii="Arial" w:eastAsiaTheme="minorEastAsia" w:hAnsi="Arial" w:cs="Arial"/>
          <w:sz w:val="20"/>
          <w:szCs w:val="20"/>
        </w:rPr>
        <w:t xml:space="preserve"> </w:t>
      </w:r>
      <w:r w:rsidR="00725572" w:rsidRPr="00080305">
        <w:rPr>
          <w:rFonts w:ascii="Arial" w:eastAsiaTheme="minorEastAsia" w:hAnsi="Arial" w:cs="Arial"/>
          <w:sz w:val="20"/>
          <w:szCs w:val="20"/>
        </w:rPr>
        <w:fldChar w:fldCharType="begin" w:fldLock="1"/>
      </w:r>
      <w:r w:rsidR="00AB0E73">
        <w:rPr>
          <w:rFonts w:ascii="Arial" w:eastAsiaTheme="minorEastAsia" w:hAnsi="Arial" w:cs="Arial"/>
          <w:sz w:val="20"/>
          <w:szCs w:val="20"/>
        </w:rPr>
        <w:instrText>ADDIN CSL_CITATION {"citationItems":[{"id":"ITEM-1","itemData":{"DOI":"10.1093/pan/mpt019","abstract":"We propose the use of Kernel Regularized Least Squares (KRLS) for social science modeling and inference problems. KRLS borrows from machine learning methods designed to solve regression and classification problems without relying on linearity or additivity assumptions. The method constructs a flexible hypothesis space that uses kernels as radial basis functions and finds the best-fitting surface in this space by minimizing a complexity-penalized least squares problem. We argue that the method is well-suited for social science inquiry because it avoids strong parametric assumptions, yet allows interpretation in ways analogous to generalized linear models while also permitting more complex interpretation to examine nonlinearities, interactions, and heterogeneous effects. We also extend the method in several directions to make it more effective for social inquiry, by (1) deriving estimators for the pointwise marginal effects and their variances, (2) establishing unbiasedness, consistency, and asymptotic normality of the KRLS estimator under fairly general conditions, (3) proposing a simple automated rule for choosing the kernel bandwidth, and (4) providing companion software. We illustrate the use of the method through simulations and empirical examples.","author":[{"dropping-particle":"","family":"Hainmueller","given":"Jens","non-dropping-particle":"","parse-names":false,"suffix":""},{"dropping-particle":"","family":"Hazlett","given":"Chad","non-dropping-particle":"","parse-names":false,"suffix":""}],"container-title":"Political Analysis","id":"ITEM-1","issued":{"date-parts":[["2014"]]},"page":"143-168","title":"Kernel Regularized Least Squares: Reducing Misspecification Bias with a Flexible and Interpretable Machine Learning Approach","type":"article-journal","volume":"22"},"uris":["http://www.mendeley.com/documents/?uuid=33335640-e120-4919-9253-33782eb39a98"]}],"mendeley":{"formattedCitation":"[5]","plainTextFormattedCitation":"[5]","previouslyFormattedCitation":"[5]"},"properties":{"noteIndex":0},"schema":"https://github.com/citation-style-language/schema/raw/master/csl-citation.json"}</w:instrText>
      </w:r>
      <w:r w:rsidR="00725572" w:rsidRPr="00080305">
        <w:rPr>
          <w:rFonts w:ascii="Arial" w:eastAsiaTheme="minorEastAsia" w:hAnsi="Arial" w:cs="Arial"/>
          <w:sz w:val="20"/>
          <w:szCs w:val="20"/>
        </w:rPr>
        <w:fldChar w:fldCharType="separate"/>
      </w:r>
      <w:r w:rsidR="00AB0E73" w:rsidRPr="00AB0E73">
        <w:rPr>
          <w:rFonts w:ascii="Arial" w:eastAsiaTheme="minorEastAsia" w:hAnsi="Arial" w:cs="Arial"/>
          <w:noProof/>
          <w:sz w:val="20"/>
          <w:szCs w:val="20"/>
        </w:rPr>
        <w:t>[5]</w:t>
      </w:r>
      <w:r w:rsidR="00725572" w:rsidRPr="00080305">
        <w:rPr>
          <w:rFonts w:ascii="Arial" w:eastAsiaTheme="minorEastAsia" w:hAnsi="Arial" w:cs="Arial"/>
          <w:sz w:val="20"/>
          <w:szCs w:val="20"/>
        </w:rPr>
        <w:fldChar w:fldCharType="end"/>
      </w:r>
      <w:r w:rsidR="005C2C1F" w:rsidRPr="00080305">
        <w:rPr>
          <w:rFonts w:ascii="Arial" w:eastAsiaTheme="minorEastAsia" w:hAnsi="Arial" w:cs="Arial"/>
          <w:sz w:val="20"/>
          <w:szCs w:val="20"/>
        </w:rPr>
        <w:t xml:space="preserve">. These pointwise partial derivatives can be used to examine the marginal effect of every feature in the </w:t>
      </w:r>
      <w:proofErr w:type="spellStart"/>
      <w:r w:rsidR="005C2C1F" w:rsidRPr="00080305">
        <w:rPr>
          <w:rFonts w:ascii="Arial" w:eastAsiaTheme="minorEastAsia" w:hAnsi="Arial" w:cs="Arial"/>
          <w:sz w:val="20"/>
          <w:szCs w:val="20"/>
        </w:rPr>
        <w:t>omic</w:t>
      </w:r>
      <w:proofErr w:type="spellEnd"/>
      <w:r w:rsidR="005C2C1F" w:rsidRPr="00080305">
        <w:rPr>
          <w:rFonts w:ascii="Arial" w:eastAsiaTheme="minorEastAsia" w:hAnsi="Arial" w:cs="Arial"/>
          <w:sz w:val="20"/>
          <w:szCs w:val="20"/>
        </w:rPr>
        <w:t xml:space="preserve"> design matrix on the outcome of interest</w:t>
      </w:r>
      <w:r w:rsidR="00526BAF">
        <w:rPr>
          <w:rFonts w:ascii="Arial" w:eastAsiaTheme="minorEastAsia" w:hAnsi="Arial" w:cs="Arial"/>
          <w:sz w:val="20"/>
          <w:szCs w:val="20"/>
        </w:rPr>
        <w:t>.</w:t>
      </w:r>
    </w:p>
    <w:p w14:paraId="6D3FF8C3" w14:textId="77777777" w:rsidR="00416BCE" w:rsidRPr="00080305" w:rsidRDefault="00416BCE" w:rsidP="00072654">
      <w:pPr>
        <w:pStyle w:val="NoSpacing"/>
        <w:spacing w:line="480" w:lineRule="auto"/>
        <w:rPr>
          <w:rFonts w:ascii="Arial" w:hAnsi="Arial" w:cs="Arial"/>
          <w:sz w:val="20"/>
          <w:szCs w:val="20"/>
        </w:rPr>
      </w:pPr>
    </w:p>
    <w:p w14:paraId="0B196C3D" w14:textId="5EC2ABA6" w:rsidR="007E3594" w:rsidRPr="00080305" w:rsidRDefault="007E3594" w:rsidP="00072654">
      <w:pPr>
        <w:pStyle w:val="NoSpacing"/>
        <w:spacing w:line="480" w:lineRule="auto"/>
        <w:rPr>
          <w:rFonts w:ascii="Arial" w:eastAsiaTheme="minorEastAsia" w:hAnsi="Arial" w:cs="Arial"/>
          <w:sz w:val="20"/>
          <w:szCs w:val="20"/>
        </w:rPr>
      </w:pPr>
      <w:r w:rsidRPr="00080305">
        <w:rPr>
          <w:rFonts w:ascii="Arial" w:hAnsi="Arial" w:cs="Arial"/>
          <w:sz w:val="20"/>
          <w:szCs w:val="20"/>
        </w:rPr>
        <w:t xml:space="preserve">Using the best </w:t>
      </w:r>
      <w:r w:rsidR="00DE00D8" w:rsidRPr="00080305">
        <w:rPr>
          <w:rFonts w:ascii="Arial" w:hAnsi="Arial" w:cs="Arial"/>
          <w:sz w:val="20"/>
          <w:szCs w:val="20"/>
        </w:rPr>
        <w:t>parameter estimates from the training set</w:t>
      </w:r>
      <w:r w:rsidRPr="00080305">
        <w:rPr>
          <w:rFonts w:ascii="Arial" w:eastAsiaTheme="minorEastAsia" w:hAnsi="Arial" w:cs="Arial"/>
          <w:sz w:val="20"/>
          <w:szCs w:val="20"/>
        </w:rPr>
        <w:t>, a Gaussian kernel matrix can be computed from the test set</w:t>
      </w:r>
      <w:r w:rsidR="00DE00D8" w:rsidRPr="00080305">
        <w:rPr>
          <w:rFonts w:ascii="Arial" w:eastAsiaTheme="minorEastAsia" w:hAnsi="Arial" w:cs="Arial"/>
          <w:sz w:val="20"/>
          <w:szCs w:val="20"/>
        </w:rPr>
        <w:t>,</w:t>
      </w:r>
      <w:r w:rsidRPr="00080305">
        <w:rPr>
          <w:rFonts w:ascii="Arial" w:eastAsiaTheme="minorEastAsia" w:hAnsi="Arial" w:cs="Arial"/>
          <w:sz w:val="20"/>
          <w:szCs w:val="20"/>
        </w:rPr>
        <w:t xml:space="preserve"> and we define predicted values in the test set as</w:t>
      </w:r>
    </w:p>
    <w:p w14:paraId="4FCDA7B3" w14:textId="3095C158" w:rsidR="007E3594" w:rsidRPr="00080305" w:rsidRDefault="008463D5" w:rsidP="00072654">
      <w:pPr>
        <w:pStyle w:val="NoSpacing"/>
        <w:spacing w:line="480" w:lineRule="auto"/>
        <w:jc w:val="center"/>
        <w:rPr>
          <w:rFonts w:ascii="Arial" w:hAnsi="Arial" w:cs="Arial"/>
          <w:sz w:val="20"/>
          <w:szCs w:val="20"/>
        </w:rPr>
      </w:pPr>
      <m:oMath>
        <m:sSub>
          <m:sSubPr>
            <m:ctrlPr>
              <w:rPr>
                <w:rFonts w:ascii="Cambria Math" w:hAnsi="Cambria Math" w:cs="Arial"/>
                <w:i/>
                <w:sz w:val="20"/>
                <w:szCs w:val="20"/>
              </w:rPr>
            </m:ctrlPr>
          </m:sSubPr>
          <m:e>
            <m:acc>
              <m:accPr>
                <m:ctrlPr>
                  <w:rPr>
                    <w:rFonts w:ascii="Cambria Math" w:hAnsi="Cambria Math" w:cs="Arial"/>
                    <w:b/>
                    <w:bCs/>
                    <w:i/>
                    <w:sz w:val="20"/>
                    <w:szCs w:val="20"/>
                  </w:rPr>
                </m:ctrlPr>
              </m:accPr>
              <m:e>
                <m:r>
                  <m:rPr>
                    <m:sty m:val="bi"/>
                  </m:rPr>
                  <w:rPr>
                    <w:rFonts w:ascii="Cambria Math" w:hAnsi="Cambria Math" w:cs="Arial"/>
                    <w:sz w:val="20"/>
                    <w:szCs w:val="20"/>
                  </w:rPr>
                  <m:t>Y</m:t>
                </m:r>
              </m:e>
            </m:acc>
          </m:e>
          <m:sub>
            <m:r>
              <w:rPr>
                <w:rFonts w:ascii="Cambria Math" w:hAnsi="Cambria Math" w:cs="Arial"/>
                <w:sz w:val="20"/>
                <w:szCs w:val="20"/>
              </w:rPr>
              <m:t>test</m:t>
            </m:r>
          </m:sub>
        </m:sSub>
        <m:r>
          <w:rPr>
            <w:rFonts w:ascii="Cambria Math" w:hAnsi="Cambria Math" w:cs="Arial"/>
            <w:sz w:val="20"/>
            <w:szCs w:val="20"/>
          </w:rPr>
          <m:t>=</m:t>
        </m:r>
        <m:sSub>
          <m:sSubPr>
            <m:ctrlPr>
              <w:rPr>
                <w:rFonts w:ascii="Cambria Math" w:hAnsi="Cambria Math" w:cs="Arial"/>
                <w:i/>
                <w:sz w:val="20"/>
                <w:szCs w:val="20"/>
              </w:rPr>
            </m:ctrlPr>
          </m:sSubPr>
          <m:e>
            <m:sSub>
              <m:sSubPr>
                <m:ctrlPr>
                  <w:rPr>
                    <w:rFonts w:ascii="Cambria Math" w:hAnsi="Cambria Math" w:cs="Arial"/>
                    <w:i/>
                    <w:sz w:val="20"/>
                    <w:szCs w:val="20"/>
                  </w:rPr>
                </m:ctrlPr>
              </m:sSubPr>
              <m:e>
                <m:sSub>
                  <m:sSubPr>
                    <m:ctrlPr>
                      <w:rPr>
                        <w:rFonts w:ascii="Cambria Math" w:hAnsi="Cambria Math" w:cs="Arial"/>
                        <w:b/>
                        <w:bCs/>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Gauss</m:t>
                    </m:r>
                  </m:sub>
                </m:sSub>
              </m:e>
              <m:sub>
                <m:r>
                  <w:rPr>
                    <w:rFonts w:ascii="Cambria Math" w:hAnsi="Cambria Math" w:cs="Arial"/>
                    <w:sz w:val="20"/>
                    <w:szCs w:val="20"/>
                  </w:rPr>
                  <m:t>m</m:t>
                </m:r>
              </m:sub>
            </m:sSub>
          </m:e>
          <m:sub>
            <m:r>
              <w:rPr>
                <w:rFonts w:ascii="Cambria Math" w:hAnsi="Cambria Math" w:cs="Arial"/>
                <w:sz w:val="20"/>
                <w:szCs w:val="20"/>
              </w:rPr>
              <m:t>test</m:t>
            </m:r>
          </m:sub>
        </m:sSub>
        <m:acc>
          <m:accPr>
            <m:ctrlPr>
              <w:rPr>
                <w:rFonts w:ascii="Cambria Math" w:hAnsi="Cambria Math" w:cs="Arial"/>
                <w:i/>
                <w:sz w:val="20"/>
                <w:szCs w:val="20"/>
              </w:rPr>
            </m:ctrlPr>
          </m:accPr>
          <m:e>
            <m:r>
              <w:rPr>
                <w:rFonts w:ascii="Cambria Math" w:hAnsi="Cambria Math" w:cs="Arial"/>
                <w:sz w:val="20"/>
                <w:szCs w:val="20"/>
              </w:rPr>
              <m:t>c</m:t>
            </m:r>
          </m:e>
        </m:acc>
      </m:oMath>
      <w:r w:rsidR="00DE00D8" w:rsidRPr="00080305">
        <w:rPr>
          <w:rFonts w:ascii="Arial" w:eastAsiaTheme="minorEastAsia" w:hAnsi="Arial" w:cs="Arial"/>
          <w:sz w:val="20"/>
          <w:szCs w:val="20"/>
        </w:rPr>
        <w:t>.</w:t>
      </w:r>
    </w:p>
    <w:p w14:paraId="14D6C791" w14:textId="673F324C" w:rsidR="00EE32FB" w:rsidRPr="00EE32FB" w:rsidRDefault="00DE00D8" w:rsidP="00072654">
      <w:pPr>
        <w:pStyle w:val="NoSpacing"/>
        <w:spacing w:line="480" w:lineRule="auto"/>
        <w:rPr>
          <w:rFonts w:ascii="Arial" w:eastAsiaTheme="minorEastAsia" w:hAnsi="Arial" w:cs="Arial"/>
          <w:sz w:val="20"/>
          <w:szCs w:val="20"/>
        </w:rPr>
      </w:pPr>
      <w:r w:rsidRPr="00080305">
        <w:rPr>
          <w:rFonts w:ascii="Arial" w:hAnsi="Arial" w:cs="Arial"/>
          <w:sz w:val="20"/>
          <w:szCs w:val="20"/>
        </w:rPr>
        <w:t xml:space="preserve">We compute adjusted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080305">
        <w:rPr>
          <w:rFonts w:ascii="Arial" w:eastAsiaTheme="minorEastAsia" w:hAnsi="Arial" w:cs="Arial"/>
          <w:sz w:val="20"/>
          <w:szCs w:val="20"/>
        </w:rPr>
        <w:t xml:space="preserve"> between the observed and predicted values of the outcome of interest here, as well, to assess predictive performance</w:t>
      </w:r>
      <w:r w:rsidR="00F8097F" w:rsidRPr="00080305">
        <w:rPr>
          <w:rFonts w:ascii="Arial" w:eastAsiaTheme="minorEastAsia" w:hAnsi="Arial" w:cs="Arial"/>
          <w:sz w:val="20"/>
          <w:szCs w:val="20"/>
        </w:rPr>
        <w:t>.</w:t>
      </w:r>
    </w:p>
    <w:p w14:paraId="2FF11C02" w14:textId="77777777" w:rsidR="00DE00D8" w:rsidRPr="00080305" w:rsidRDefault="00DE00D8" w:rsidP="00072654">
      <w:pPr>
        <w:pStyle w:val="NoSpacing"/>
        <w:spacing w:line="480" w:lineRule="auto"/>
        <w:rPr>
          <w:rFonts w:ascii="Arial" w:hAnsi="Arial" w:cs="Arial"/>
          <w:sz w:val="20"/>
          <w:szCs w:val="20"/>
        </w:rPr>
      </w:pPr>
    </w:p>
    <w:p w14:paraId="0EC2EDAD" w14:textId="77777777" w:rsidR="00DE5D0E" w:rsidRPr="00463059" w:rsidRDefault="00DE5D0E"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Sparse regression model and evaluation</w:t>
      </w:r>
    </w:p>
    <w:p w14:paraId="6724B81F" w14:textId="0DE7E373" w:rsidR="00DE5D0E"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 xml:space="preserve">We also consider linear models to predict outcomes of interest using </w:t>
      </w:r>
      <w:r w:rsidR="00ED3AD9" w:rsidRPr="00080305">
        <w:rPr>
          <w:rFonts w:ascii="Arial" w:hAnsi="Arial" w:cs="Arial"/>
          <w:sz w:val="20"/>
          <w:szCs w:val="20"/>
        </w:rPr>
        <w:t xml:space="preserve">a </w:t>
      </w:r>
      <w:r w:rsidRPr="00080305">
        <w:rPr>
          <w:rFonts w:ascii="Arial" w:hAnsi="Arial" w:cs="Arial"/>
          <w:sz w:val="20"/>
          <w:szCs w:val="20"/>
        </w:rPr>
        <w:t>regularized regression model:</w:t>
      </w:r>
    </w:p>
    <w:p w14:paraId="06B878E6" w14:textId="016C020A" w:rsidR="00DE5D0E" w:rsidRPr="00080305" w:rsidRDefault="00DE5D0E" w:rsidP="00072654">
      <w:pPr>
        <w:pStyle w:val="NoSpacing"/>
        <w:spacing w:line="480" w:lineRule="auto"/>
        <w:jc w:val="center"/>
        <w:rPr>
          <w:rFonts w:ascii="Arial" w:hAnsi="Arial" w:cs="Arial"/>
          <w:sz w:val="20"/>
          <w:szCs w:val="20"/>
        </w:rPr>
      </w:pPr>
      <m:oMath>
        <m:r>
          <m:rPr>
            <m:sty m:val="bi"/>
          </m:rPr>
          <w:rPr>
            <w:rFonts w:ascii="Cambria Math" w:hAnsi="Cambria Math" w:cs="Arial"/>
            <w:sz w:val="20"/>
            <w:szCs w:val="20"/>
          </w:rPr>
          <m:t>Y</m:t>
        </m:r>
        <m:r>
          <w:rPr>
            <w:rFonts w:ascii="Cambria Math" w:hAnsi="Cambria Math" w:cs="Arial"/>
            <w:sz w:val="20"/>
            <w:szCs w:val="20"/>
          </w:rPr>
          <m:t>=</m:t>
        </m:r>
        <m:sSub>
          <m:sSubPr>
            <m:ctrlPr>
              <w:rPr>
                <w:rFonts w:ascii="Cambria Math" w:hAnsi="Cambria Math" w:cs="Arial"/>
                <w:b/>
                <w:i/>
                <w:sz w:val="20"/>
                <w:szCs w:val="20"/>
              </w:rPr>
            </m:ctrlPr>
          </m:sSubPr>
          <m:e>
            <m:r>
              <m:rPr>
                <m:sty m:val="bi"/>
              </m:rPr>
              <w:rPr>
                <w:rFonts w:ascii="Cambria Math" w:hAnsi="Cambria Math" w:cs="Arial"/>
                <w:sz w:val="20"/>
                <w:szCs w:val="20"/>
              </w:rPr>
              <m:t>X</m:t>
            </m:r>
          </m:e>
          <m:sub>
            <m:r>
              <m:rPr>
                <m:sty m:val="bi"/>
              </m:rPr>
              <w:rPr>
                <w:rFonts w:ascii="Cambria Math" w:hAnsi="Cambria Math" w:cs="Arial"/>
                <w:sz w:val="20"/>
                <w:szCs w:val="20"/>
              </w:rPr>
              <m:t>m</m:t>
            </m:r>
          </m:sub>
        </m:sSub>
        <m:sSub>
          <m:sSubPr>
            <m:ctrlPr>
              <w:rPr>
                <w:rFonts w:ascii="Cambria Math" w:hAnsi="Cambria Math" w:cs="Arial"/>
                <w:i/>
                <w:sz w:val="20"/>
                <w:szCs w:val="20"/>
              </w:rPr>
            </m:ctrlPr>
          </m:sSubPr>
          <m:e>
            <m:r>
              <m:rPr>
                <m:sty m:val="bi"/>
              </m:rPr>
              <w:rPr>
                <w:rFonts w:ascii="Cambria Math" w:hAnsi="Cambria Math" w:cs="Arial"/>
                <w:sz w:val="20"/>
                <w:szCs w:val="20"/>
              </w:rPr>
              <m:t>β</m:t>
            </m:r>
          </m:e>
          <m:sub>
            <m:r>
              <w:rPr>
                <w:rFonts w:ascii="Cambria Math" w:hAnsi="Cambria Math" w:cs="Arial"/>
                <w:sz w:val="20"/>
                <w:szCs w:val="20"/>
              </w:rPr>
              <m:t>m</m:t>
            </m:r>
          </m:sub>
        </m:sSub>
        <m:r>
          <w:rPr>
            <w:rFonts w:ascii="Cambria Math" w:hAnsi="Cambria Math" w:cs="Arial"/>
            <w:sz w:val="20"/>
            <w:szCs w:val="20"/>
          </w:rPr>
          <m:t>+</m:t>
        </m:r>
        <m:r>
          <m:rPr>
            <m:sty m:val="bi"/>
          </m:rPr>
          <w:rPr>
            <w:rFonts w:ascii="Cambria Math" w:hAnsi="Cambria Math" w:cs="Arial"/>
            <w:sz w:val="20"/>
            <w:szCs w:val="20"/>
          </w:rPr>
          <m:t>ϵ</m:t>
        </m:r>
      </m:oMath>
      <w:r w:rsidRPr="00080305">
        <w:rPr>
          <w:rFonts w:ascii="Arial" w:hAnsi="Arial" w:cs="Arial"/>
          <w:sz w:val="20"/>
          <w:szCs w:val="20"/>
        </w:rPr>
        <w:t>,</w:t>
      </w:r>
    </w:p>
    <w:p w14:paraId="69C74725" w14:textId="6C73912F" w:rsidR="001F34BB" w:rsidRPr="00080305" w:rsidRDefault="00DE5D0E" w:rsidP="00072654">
      <w:pPr>
        <w:pStyle w:val="NoSpacing"/>
        <w:spacing w:line="480" w:lineRule="auto"/>
        <w:rPr>
          <w:rFonts w:ascii="Arial" w:hAnsi="Arial" w:cs="Arial"/>
          <w:sz w:val="20"/>
          <w:szCs w:val="20"/>
        </w:rPr>
      </w:pPr>
      <w:r w:rsidRPr="00080305">
        <w:rPr>
          <w:rFonts w:ascii="Arial" w:hAnsi="Arial" w:cs="Arial"/>
          <w:sz w:val="20"/>
          <w:szCs w:val="20"/>
        </w:rPr>
        <w:t xml:space="preserve">where </w:t>
      </w:r>
      <m:oMath>
        <m:sSub>
          <m:sSubPr>
            <m:ctrlPr>
              <w:rPr>
                <w:rFonts w:ascii="Cambria Math" w:hAnsi="Cambria Math" w:cs="Arial"/>
                <w:i/>
                <w:sz w:val="20"/>
                <w:szCs w:val="20"/>
              </w:rPr>
            </m:ctrlPr>
          </m:sSubPr>
          <m:e>
            <m:r>
              <m:rPr>
                <m:sty m:val="bi"/>
              </m:rPr>
              <w:rPr>
                <w:rFonts w:ascii="Cambria Math" w:hAnsi="Cambria Math" w:cs="Arial"/>
                <w:sz w:val="20"/>
                <w:szCs w:val="20"/>
              </w:rPr>
              <m:t>X</m:t>
            </m:r>
          </m:e>
          <m:sub>
            <m:r>
              <w:rPr>
                <w:rFonts w:ascii="Cambria Math" w:hAnsi="Cambria Math" w:cs="Arial"/>
                <w:sz w:val="20"/>
                <w:szCs w:val="20"/>
              </w:rPr>
              <m:t>m</m:t>
            </m:r>
          </m:sub>
        </m:sSub>
      </m:oMath>
      <w:r w:rsidRPr="00080305">
        <w:rPr>
          <w:rFonts w:ascii="Arial" w:hAnsi="Arial" w:cs="Arial"/>
          <w:sz w:val="20"/>
          <w:szCs w:val="20"/>
        </w:rPr>
        <w:t xml:space="preserve"> and </w:t>
      </w:r>
      <m:oMath>
        <m:sSub>
          <m:sSubPr>
            <m:ctrlPr>
              <w:rPr>
                <w:rFonts w:ascii="Cambria Math" w:hAnsi="Cambria Math" w:cs="Arial"/>
                <w:i/>
                <w:sz w:val="20"/>
                <w:szCs w:val="20"/>
              </w:rPr>
            </m:ctrlPr>
          </m:sSubPr>
          <m:e>
            <m:r>
              <m:rPr>
                <m:sty m:val="bi"/>
              </m:rPr>
              <w:rPr>
                <w:rFonts w:ascii="Cambria Math" w:hAnsi="Cambria Math" w:cs="Arial"/>
                <w:sz w:val="20"/>
                <w:szCs w:val="20"/>
              </w:rPr>
              <m:t>β</m:t>
            </m:r>
          </m:e>
          <m:sub>
            <m:r>
              <w:rPr>
                <w:rFonts w:ascii="Cambria Math" w:hAnsi="Cambria Math" w:cs="Arial"/>
                <w:sz w:val="20"/>
                <w:szCs w:val="20"/>
              </w:rPr>
              <m:t>m</m:t>
            </m:r>
          </m:sub>
        </m:sSub>
      </m:oMath>
      <w:r w:rsidRPr="00080305">
        <w:rPr>
          <w:rFonts w:ascii="Arial" w:hAnsi="Arial" w:cs="Arial"/>
          <w:sz w:val="20"/>
          <w:szCs w:val="20"/>
        </w:rPr>
        <w:t xml:space="preserve"> are the </w:t>
      </w:r>
      <m:oMath>
        <m:r>
          <w:rPr>
            <w:rFonts w:ascii="Cambria Math" w:hAnsi="Cambria Math" w:cs="Arial"/>
            <w:sz w:val="20"/>
            <w:szCs w:val="20"/>
          </w:rPr>
          <m:t>n×</m:t>
        </m:r>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m</m:t>
            </m:r>
          </m:sub>
        </m:sSub>
      </m:oMath>
      <w:r w:rsidRPr="00080305">
        <w:rPr>
          <w:rFonts w:ascii="Arial" w:hAnsi="Arial" w:cs="Arial"/>
          <w:sz w:val="20"/>
          <w:szCs w:val="20"/>
        </w:rPr>
        <w:t xml:space="preserve"> design matrix and effects for a given omic profile </w:t>
      </w:r>
      <m:oMath>
        <m:r>
          <w:rPr>
            <w:rFonts w:ascii="Cambria Math" w:hAnsi="Cambria Math" w:cs="Arial"/>
            <w:sz w:val="20"/>
            <w:szCs w:val="20"/>
          </w:rPr>
          <m:t>m</m:t>
        </m:r>
      </m:oMath>
      <w:r w:rsidRPr="00080305">
        <w:rPr>
          <w:rFonts w:ascii="Arial" w:hAnsi="Arial" w:cs="Arial"/>
          <w:sz w:val="20"/>
          <w:szCs w:val="20"/>
        </w:rPr>
        <w:t xml:space="preserve">, using </w:t>
      </w:r>
      <w:r w:rsidR="0029303C">
        <w:rPr>
          <w:rFonts w:ascii="Arial" w:hAnsi="Arial" w:cs="Arial"/>
          <w:sz w:val="20"/>
          <w:szCs w:val="20"/>
        </w:rPr>
        <w:t xml:space="preserve">similar </w:t>
      </w:r>
      <w:r w:rsidRPr="00080305">
        <w:rPr>
          <w:rFonts w:ascii="Arial" w:hAnsi="Arial" w:cs="Arial"/>
          <w:sz w:val="20"/>
          <w:szCs w:val="20"/>
        </w:rPr>
        <w:t>Monte Carlo cross-validation to evaluate predictive performance. In the training se</w:t>
      </w:r>
      <w:r w:rsidR="00ED3AD9" w:rsidRPr="00080305">
        <w:rPr>
          <w:rFonts w:ascii="Arial" w:hAnsi="Arial" w:cs="Arial"/>
          <w:sz w:val="20"/>
          <w:szCs w:val="20"/>
        </w:rPr>
        <w:t xml:space="preserve">t, using </w:t>
      </w:r>
      <w:proofErr w:type="spellStart"/>
      <w:r w:rsidR="00ED3AD9" w:rsidRPr="00080305">
        <w:rPr>
          <w:rFonts w:ascii="Arial" w:hAnsi="Arial" w:cs="Arial"/>
          <w:i/>
          <w:iCs/>
          <w:sz w:val="20"/>
          <w:szCs w:val="20"/>
        </w:rPr>
        <w:t>glmnet</w:t>
      </w:r>
      <w:proofErr w:type="spellEnd"/>
      <w:r w:rsidRPr="00080305">
        <w:rPr>
          <w:rFonts w:ascii="Arial" w:hAnsi="Arial" w:cs="Arial"/>
          <w:sz w:val="20"/>
          <w:szCs w:val="20"/>
        </w:rPr>
        <w:t xml:space="preserve">, we estimate </w:t>
      </w:r>
      <m:oMath>
        <m:sSub>
          <m:sSubPr>
            <m:ctrlPr>
              <w:rPr>
                <w:rFonts w:ascii="Cambria Math" w:hAnsi="Cambria Math" w:cs="Arial"/>
                <w:i/>
                <w:sz w:val="20"/>
                <w:szCs w:val="20"/>
              </w:rPr>
            </m:ctrlPr>
          </m:sSubPr>
          <m:e>
            <m:acc>
              <m:accPr>
                <m:ctrlPr>
                  <w:rPr>
                    <w:rFonts w:ascii="Cambria Math" w:hAnsi="Cambria Math" w:cs="Arial"/>
                    <w:i/>
                    <w:sz w:val="20"/>
                    <w:szCs w:val="20"/>
                  </w:rPr>
                </m:ctrlPr>
              </m:accPr>
              <m:e>
                <m:r>
                  <m:rPr>
                    <m:sty m:val="bi"/>
                  </m:rPr>
                  <w:rPr>
                    <w:rFonts w:ascii="Cambria Math" w:hAnsi="Cambria Math" w:cs="Arial"/>
                    <w:sz w:val="20"/>
                    <w:szCs w:val="20"/>
                  </w:rPr>
                  <m:t>β</m:t>
                </m:r>
              </m:e>
            </m:acc>
          </m:e>
          <m:sub>
            <m:r>
              <w:rPr>
                <w:rFonts w:ascii="Cambria Math" w:hAnsi="Cambria Math" w:cs="Arial"/>
                <w:sz w:val="20"/>
                <w:szCs w:val="20"/>
              </w:rPr>
              <m:t>m</m:t>
            </m:r>
          </m:sub>
        </m:sSub>
      </m:oMath>
      <w:r w:rsidRPr="00080305">
        <w:rPr>
          <w:rFonts w:ascii="Arial" w:hAnsi="Arial" w:cs="Arial"/>
          <w:sz w:val="20"/>
          <w:szCs w:val="20"/>
        </w:rPr>
        <w:t xml:space="preserve"> using elastic net regularized regression with a mixing parameter of 0.5 </w:t>
      </w:r>
      <w:r w:rsidR="00FF1B5F" w:rsidRPr="00080305">
        <w:rPr>
          <w:rFonts w:ascii="Arial" w:hAnsi="Arial" w:cs="Arial"/>
          <w:sz w:val="20"/>
          <w:szCs w:val="20"/>
        </w:rPr>
        <w:t xml:space="preserve">(even mixture of LASSO and ridge penalties) </w:t>
      </w:r>
      <w:r w:rsidRPr="00080305">
        <w:rPr>
          <w:rFonts w:ascii="Arial" w:hAnsi="Arial" w:cs="Arial"/>
          <w:sz w:val="20"/>
          <w:szCs w:val="20"/>
        </w:rPr>
        <w:t xml:space="preserve">and the regularization penalty parameter tuned over </w:t>
      </w:r>
      <w:r w:rsidR="00463059">
        <w:rPr>
          <w:rFonts w:ascii="Arial" w:hAnsi="Arial" w:cs="Arial"/>
          <w:sz w:val="20"/>
          <w:szCs w:val="20"/>
        </w:rPr>
        <w:t>5</w:t>
      </w:r>
      <w:r w:rsidRPr="00080305">
        <w:rPr>
          <w:rFonts w:ascii="Arial" w:hAnsi="Arial" w:cs="Arial"/>
          <w:sz w:val="20"/>
          <w:szCs w:val="20"/>
        </w:rPr>
        <w:t xml:space="preserve"> folds</w:t>
      </w:r>
      <w:r w:rsidR="00FF1B5F" w:rsidRPr="00080305">
        <w:rPr>
          <w:rFonts w:ascii="Arial" w:hAnsi="Arial" w:cs="Arial"/>
          <w:sz w:val="20"/>
          <w:szCs w:val="20"/>
        </w:rPr>
        <w:t xml:space="preserve"> </w:t>
      </w:r>
      <w:r w:rsidRPr="00080305">
        <w:rPr>
          <w:rFonts w:ascii="Arial" w:hAnsi="Arial" w:cs="Arial"/>
          <w:sz w:val="20"/>
          <w:szCs w:val="20"/>
        </w:rPr>
        <w:fldChar w:fldCharType="begin" w:fldLock="1"/>
      </w:r>
      <w:r w:rsidR="00AB0E73">
        <w:rPr>
          <w:rFonts w:ascii="Arial" w:hAnsi="Arial" w:cs="Arial"/>
          <w:sz w:val="20"/>
          <w:szCs w:val="20"/>
        </w:rPr>
        <w:instrText>ADDIN CSL_CITATION {"citationItems":[{"id":"ITEM-1","itemData":{"DOI":"10.18637/jss.v033.i01","ISSN":"1548-7660","abstract":"We develop fast algorithms for estimation of generalized linear models with convex penalties. The models include linear regression, two-class logistic regression, and multi- nomial regression problems while the penalties include ℓ 1 (the lasso), ℓ 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author":[{"dropping-particle":"","family":"Friedman","given":"Jerome","non-dropping-particle":"","parse-names":false,"suffix":""},{"dropping-particle":"","family":"Hastie","given":"Trevor","non-dropping-particle":"","parse-names":false,"suffix":""},{"dropping-particle":"","family":"Tibshirani","given":"Robert","non-dropping-particle":"","parse-names":false,"suffix":""}],"container-title":"Journal of Statistical Software","id":"ITEM-1","issue":"1","issued":{"date-parts":[["2010","2","2"]]},"page":"1-22","title":"Regularization Paths for Generalized Linear Models via Coordinate Descent","type":"article-journal","volume":"33"},"uris":["http://www.mendeley.com/documents/?uuid=f4af44b6-7d5a-415f-b3a0-a47172484bfd"]}],"mendeley":{"formattedCitation":"[6]","plainTextFormattedCitation":"[6]","previouslyFormattedCitation":"[6]"},"properties":{"noteIndex":0},"schema":"https://github.com/citation-style-language/schema/raw/master/csl-citation.json"}</w:instrText>
      </w:r>
      <w:r w:rsidRPr="00080305">
        <w:rPr>
          <w:rFonts w:ascii="Arial" w:hAnsi="Arial" w:cs="Arial"/>
          <w:sz w:val="20"/>
          <w:szCs w:val="20"/>
        </w:rPr>
        <w:fldChar w:fldCharType="separate"/>
      </w:r>
      <w:r w:rsidR="00AB0E73" w:rsidRPr="00AB0E73">
        <w:rPr>
          <w:rFonts w:ascii="Arial" w:hAnsi="Arial" w:cs="Arial"/>
          <w:noProof/>
          <w:sz w:val="20"/>
          <w:szCs w:val="20"/>
        </w:rPr>
        <w:t>[6]</w:t>
      </w:r>
      <w:r w:rsidRPr="00080305">
        <w:rPr>
          <w:rFonts w:ascii="Arial" w:hAnsi="Arial" w:cs="Arial"/>
          <w:sz w:val="20"/>
          <w:szCs w:val="20"/>
        </w:rPr>
        <w:fldChar w:fldCharType="end"/>
      </w:r>
      <w:r w:rsidRPr="00080305">
        <w:rPr>
          <w:rFonts w:ascii="Arial" w:hAnsi="Arial" w:cs="Arial"/>
          <w:sz w:val="20"/>
          <w:szCs w:val="20"/>
        </w:rPr>
        <w:t xml:space="preserve">. Using these parameter estimates, we predict on the test set and evaluate predictive performance using adjusted </w:t>
      </w:r>
      <m:oMath>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sidRPr="00080305">
        <w:rPr>
          <w:rFonts w:ascii="Arial" w:hAnsi="Arial" w:cs="Arial"/>
          <w:sz w:val="20"/>
          <w:szCs w:val="20"/>
        </w:rPr>
        <w:t>.</w:t>
      </w:r>
    </w:p>
    <w:p w14:paraId="45708C3E" w14:textId="77777777" w:rsidR="00296F0F" w:rsidRPr="00080305" w:rsidRDefault="00296F0F" w:rsidP="00072654">
      <w:pPr>
        <w:pStyle w:val="NoSpacing"/>
        <w:spacing w:line="480" w:lineRule="auto"/>
        <w:rPr>
          <w:rFonts w:ascii="Arial" w:hAnsi="Arial" w:cs="Arial"/>
          <w:sz w:val="20"/>
          <w:szCs w:val="20"/>
        </w:rPr>
      </w:pPr>
    </w:p>
    <w:p w14:paraId="09C0FDE5" w14:textId="0F917368" w:rsidR="00296F0F" w:rsidRPr="00463059" w:rsidRDefault="00296F0F"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 xml:space="preserve">Feature </w:t>
      </w:r>
      <w:r w:rsidR="009D0434" w:rsidRPr="00463059">
        <w:rPr>
          <w:rFonts w:ascii="Arial" w:hAnsi="Arial" w:cs="Arial"/>
          <w:b/>
          <w:bCs/>
          <w:i/>
          <w:iCs/>
          <w:sz w:val="20"/>
          <w:szCs w:val="20"/>
        </w:rPr>
        <w:t>selection</w:t>
      </w:r>
    </w:p>
    <w:p w14:paraId="0535E373" w14:textId="4104BE76" w:rsidR="00296F0F" w:rsidRDefault="00BB26D5" w:rsidP="00072654">
      <w:pPr>
        <w:pStyle w:val="NoSpacing"/>
        <w:spacing w:line="480" w:lineRule="auto"/>
        <w:rPr>
          <w:rFonts w:ascii="Arial" w:eastAsiaTheme="minorEastAsia" w:hAnsi="Arial" w:cs="Arial"/>
          <w:sz w:val="20"/>
          <w:szCs w:val="20"/>
        </w:rPr>
      </w:pPr>
      <w:r w:rsidRPr="00080305">
        <w:rPr>
          <w:rFonts w:ascii="Arial" w:hAnsi="Arial" w:cs="Arial"/>
          <w:sz w:val="20"/>
          <w:szCs w:val="20"/>
        </w:rPr>
        <w:t xml:space="preserve">To tune the number of features to include </w:t>
      </w:r>
      <w:r w:rsidR="00802AA5" w:rsidRPr="00080305">
        <w:rPr>
          <w:rFonts w:ascii="Arial" w:hAnsi="Arial" w:cs="Arial"/>
          <w:sz w:val="20"/>
          <w:szCs w:val="20"/>
        </w:rPr>
        <w:t xml:space="preserve">for each </w:t>
      </w:r>
      <w:proofErr w:type="spellStart"/>
      <w:r w:rsidR="00802AA5" w:rsidRPr="00080305">
        <w:rPr>
          <w:rFonts w:ascii="Arial" w:hAnsi="Arial" w:cs="Arial"/>
          <w:sz w:val="20"/>
          <w:szCs w:val="20"/>
        </w:rPr>
        <w:t>omic</w:t>
      </w:r>
      <w:proofErr w:type="spellEnd"/>
      <w:r w:rsidR="00802AA5" w:rsidRPr="00080305">
        <w:rPr>
          <w:rFonts w:ascii="Arial" w:hAnsi="Arial" w:cs="Arial"/>
          <w:sz w:val="20"/>
          <w:szCs w:val="20"/>
        </w:rPr>
        <w:t xml:space="preserve"> </w:t>
      </w:r>
      <w:r w:rsidRPr="00080305">
        <w:rPr>
          <w:rFonts w:ascii="Arial" w:hAnsi="Arial" w:cs="Arial"/>
          <w:sz w:val="20"/>
          <w:szCs w:val="20"/>
        </w:rPr>
        <w:t xml:space="preserve">in the final predictive models, we tuned over various </w:t>
      </w:r>
      <m:oMath>
        <m:r>
          <w:rPr>
            <w:rFonts w:ascii="Cambria Math" w:hAnsi="Cambria Math" w:cs="Arial"/>
            <w:sz w:val="20"/>
            <w:szCs w:val="20"/>
          </w:rPr>
          <m:t>P</m:t>
        </m:r>
      </m:oMath>
      <w:r w:rsidR="00D70240" w:rsidRPr="00080305">
        <w:rPr>
          <w:rFonts w:ascii="Arial" w:hAnsi="Arial" w:cs="Arial"/>
          <w:sz w:val="20"/>
          <w:szCs w:val="20"/>
        </w:rPr>
        <w:t xml:space="preserve">-value </w:t>
      </w:r>
      <w:r w:rsidRPr="00080305">
        <w:rPr>
          <w:rFonts w:ascii="Arial" w:hAnsi="Arial" w:cs="Arial"/>
          <w:sz w:val="20"/>
          <w:szCs w:val="20"/>
        </w:rPr>
        <w:t>thresholds</w:t>
      </w:r>
      <w:r w:rsidR="00D70240" w:rsidRPr="00080305">
        <w:rPr>
          <w:rFonts w:ascii="Arial" w:hAnsi="Arial" w:cs="Arial"/>
          <w:sz w:val="20"/>
          <w:szCs w:val="20"/>
        </w:rPr>
        <w:t xml:space="preserve"> from fold-wise one-way tests of associations.</w:t>
      </w:r>
      <w:r w:rsidR="00802AA5" w:rsidRPr="00080305">
        <w:rPr>
          <w:rFonts w:ascii="Arial" w:hAnsi="Arial" w:cs="Arial"/>
          <w:sz w:val="20"/>
          <w:szCs w:val="20"/>
        </w:rPr>
        <w:t xml:space="preserve">  We split the data into </w:t>
      </w:r>
      <w:r w:rsidR="00463059">
        <w:rPr>
          <w:rFonts w:ascii="Arial" w:hAnsi="Arial" w:cs="Arial"/>
          <w:sz w:val="20"/>
          <w:szCs w:val="20"/>
        </w:rPr>
        <w:t>10</w:t>
      </w:r>
      <w:r w:rsidR="0068228D" w:rsidRPr="00080305">
        <w:rPr>
          <w:rFonts w:ascii="Arial" w:hAnsi="Arial" w:cs="Arial"/>
          <w:sz w:val="20"/>
          <w:szCs w:val="20"/>
        </w:rPr>
        <w:t xml:space="preserve"> </w:t>
      </w:r>
      <w:r w:rsidR="006D137F">
        <w:rPr>
          <w:rFonts w:ascii="Arial" w:hAnsi="Arial" w:cs="Arial"/>
          <w:sz w:val="20"/>
          <w:szCs w:val="20"/>
        </w:rPr>
        <w:t xml:space="preserve">even </w:t>
      </w:r>
      <w:r w:rsidR="0068228D" w:rsidRPr="00080305">
        <w:rPr>
          <w:rFonts w:ascii="Arial" w:hAnsi="Arial" w:cs="Arial"/>
          <w:sz w:val="20"/>
          <w:szCs w:val="20"/>
        </w:rPr>
        <w:t xml:space="preserve">training set-test set </w:t>
      </w:r>
      <w:r w:rsidR="00AE4CEE" w:rsidRPr="00080305">
        <w:rPr>
          <w:rFonts w:ascii="Arial" w:hAnsi="Arial" w:cs="Arial"/>
          <w:sz w:val="20"/>
          <w:szCs w:val="20"/>
        </w:rPr>
        <w:t>folds</w:t>
      </w:r>
      <w:r w:rsidR="0068228D" w:rsidRPr="00080305">
        <w:rPr>
          <w:rFonts w:ascii="Arial" w:hAnsi="Arial" w:cs="Arial"/>
          <w:sz w:val="20"/>
          <w:szCs w:val="20"/>
        </w:rPr>
        <w:t>,</w:t>
      </w:r>
      <w:r w:rsidR="000B3A0D" w:rsidRPr="00080305">
        <w:rPr>
          <w:rFonts w:ascii="Arial" w:hAnsi="Arial" w:cs="Arial"/>
          <w:sz w:val="20"/>
          <w:szCs w:val="20"/>
        </w:rPr>
        <w:t xml:space="preserve"> </w:t>
      </w:r>
      <w:r w:rsidR="00E9765B" w:rsidRPr="00080305">
        <w:rPr>
          <w:rFonts w:ascii="Arial" w:hAnsi="Arial" w:cs="Arial"/>
          <w:sz w:val="20"/>
          <w:szCs w:val="20"/>
        </w:rPr>
        <w:t xml:space="preserve">conducted one way tests of associations in the training set (i.e. differential  expression analysis for mRNA and miRNA expression, EWAS for DNA methylation), and selected all </w:t>
      </w:r>
      <w:r w:rsidR="00EB6981" w:rsidRPr="00080305">
        <w:rPr>
          <w:rFonts w:ascii="Arial" w:hAnsi="Arial" w:cs="Arial"/>
          <w:sz w:val="20"/>
          <w:szCs w:val="20"/>
        </w:rPr>
        <w:t xml:space="preserve">biomarkers with associations with the outcome of interest with </w:t>
      </w:r>
      <m:oMath>
        <m:r>
          <w:rPr>
            <w:rFonts w:ascii="Cambria Math" w:hAnsi="Cambria Math" w:cs="Arial"/>
            <w:sz w:val="20"/>
            <w:szCs w:val="20"/>
          </w:rPr>
          <m:t>P</m:t>
        </m:r>
      </m:oMath>
      <w:r w:rsidR="00EB6981" w:rsidRPr="00080305">
        <w:rPr>
          <w:rFonts w:ascii="Arial" w:eastAsiaTheme="minorEastAsia" w:hAnsi="Arial" w:cs="Arial"/>
          <w:sz w:val="20"/>
          <w:szCs w:val="20"/>
        </w:rPr>
        <w:t>-value under a g</w:t>
      </w:r>
      <w:proofErr w:type="spellStart"/>
      <w:r w:rsidR="00EB6981" w:rsidRPr="00080305">
        <w:rPr>
          <w:rFonts w:ascii="Arial" w:eastAsiaTheme="minorEastAsia" w:hAnsi="Arial" w:cs="Arial"/>
          <w:sz w:val="20"/>
          <w:szCs w:val="20"/>
        </w:rPr>
        <w:t>iven</w:t>
      </w:r>
      <w:proofErr w:type="spellEnd"/>
      <w:r w:rsidR="00EB6981" w:rsidRPr="00080305">
        <w:rPr>
          <w:rFonts w:ascii="Arial" w:eastAsiaTheme="minorEastAsia" w:hAnsi="Arial" w:cs="Arial"/>
          <w:sz w:val="20"/>
          <w:szCs w:val="20"/>
        </w:rPr>
        <w:t xml:space="preserve"> threshold. </w:t>
      </w:r>
      <w:r w:rsidR="00B96380" w:rsidRPr="00080305">
        <w:rPr>
          <w:rFonts w:ascii="Arial" w:eastAsiaTheme="minorEastAsia" w:hAnsi="Arial" w:cs="Arial"/>
          <w:sz w:val="20"/>
          <w:szCs w:val="20"/>
        </w:rPr>
        <w:t xml:space="preserve"> Using these biomarkers, we predict the outcome of interest in the </w:t>
      </w:r>
      <w:r w:rsidR="008B4767" w:rsidRPr="00080305">
        <w:rPr>
          <w:rFonts w:ascii="Arial" w:eastAsiaTheme="minorEastAsia" w:hAnsi="Arial" w:cs="Arial"/>
          <w:sz w:val="20"/>
          <w:szCs w:val="20"/>
        </w:rPr>
        <w:t xml:space="preserve">test set using both kernel </w:t>
      </w:r>
      <w:r w:rsidR="00391D62" w:rsidRPr="00080305">
        <w:rPr>
          <w:rFonts w:ascii="Arial" w:eastAsiaTheme="minorEastAsia" w:hAnsi="Arial" w:cs="Arial"/>
          <w:sz w:val="20"/>
          <w:szCs w:val="20"/>
        </w:rPr>
        <w:t>regression methods and</w:t>
      </w:r>
      <w:r w:rsidR="00F96557" w:rsidRPr="00080305">
        <w:rPr>
          <w:rFonts w:ascii="Arial" w:eastAsiaTheme="minorEastAsia" w:hAnsi="Arial" w:cs="Arial"/>
          <w:sz w:val="20"/>
          <w:szCs w:val="20"/>
        </w:rPr>
        <w:t xml:space="preserve"> compute the adjusted </w:t>
      </w:r>
      <m:oMath>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R</m:t>
            </m:r>
          </m:e>
          <m:sup>
            <m:r>
              <w:rPr>
                <w:rFonts w:ascii="Cambria Math" w:eastAsiaTheme="minorEastAsia" w:hAnsi="Cambria Math" w:cs="Arial"/>
                <w:sz w:val="20"/>
                <w:szCs w:val="20"/>
              </w:rPr>
              <m:t>2</m:t>
            </m:r>
          </m:sup>
        </m:sSup>
      </m:oMath>
      <w:r w:rsidR="00F96557" w:rsidRPr="00080305">
        <w:rPr>
          <w:rFonts w:ascii="Arial" w:eastAsiaTheme="minorEastAsia" w:hAnsi="Arial" w:cs="Arial"/>
          <w:sz w:val="20"/>
          <w:szCs w:val="20"/>
        </w:rPr>
        <w:t xml:space="preserve"> to assess predictive performance.</w:t>
      </w:r>
    </w:p>
    <w:p w14:paraId="2544A7D2" w14:textId="55E6D903" w:rsidR="005A2B4A" w:rsidRDefault="005A2B4A" w:rsidP="00072654">
      <w:pPr>
        <w:pStyle w:val="NoSpacing"/>
        <w:spacing w:line="480" w:lineRule="auto"/>
        <w:rPr>
          <w:rFonts w:ascii="Arial" w:eastAsiaTheme="minorEastAsia" w:hAnsi="Arial" w:cs="Arial"/>
          <w:sz w:val="20"/>
          <w:szCs w:val="20"/>
        </w:rPr>
      </w:pPr>
    </w:p>
    <w:p w14:paraId="14202B00" w14:textId="59364888" w:rsidR="005A2B4A" w:rsidRPr="00463059" w:rsidRDefault="005A2B4A" w:rsidP="00072654">
      <w:pPr>
        <w:pStyle w:val="NoSpacing"/>
        <w:spacing w:line="480" w:lineRule="auto"/>
        <w:rPr>
          <w:rFonts w:ascii="Arial" w:eastAsiaTheme="minorEastAsia" w:hAnsi="Arial" w:cs="Arial"/>
          <w:b/>
          <w:bCs/>
          <w:sz w:val="20"/>
          <w:szCs w:val="20"/>
        </w:rPr>
      </w:pPr>
      <w:r w:rsidRPr="00463059">
        <w:rPr>
          <w:rFonts w:ascii="Arial" w:eastAsiaTheme="minorEastAsia" w:hAnsi="Arial" w:cs="Arial"/>
          <w:b/>
          <w:bCs/>
          <w:i/>
          <w:iCs/>
          <w:sz w:val="20"/>
          <w:szCs w:val="20"/>
        </w:rPr>
        <w:t>External validation using MARBLES dataset</w:t>
      </w:r>
    </w:p>
    <w:p w14:paraId="7ACDED5C" w14:textId="77777777" w:rsidR="00C66AA8" w:rsidRDefault="00B97960" w:rsidP="00072654">
      <w:pPr>
        <w:pStyle w:val="NoSpacing"/>
        <w:spacing w:line="480" w:lineRule="auto"/>
        <w:rPr>
          <w:rFonts w:ascii="Arial" w:hAnsi="Arial" w:cs="Arial"/>
          <w:sz w:val="20"/>
          <w:szCs w:val="20"/>
        </w:rPr>
      </w:pPr>
      <w:r w:rsidRPr="3CBCCD1F">
        <w:rPr>
          <w:rFonts w:ascii="Arial" w:hAnsi="Arial" w:cs="Arial"/>
          <w:sz w:val="20"/>
          <w:szCs w:val="20"/>
        </w:rPr>
        <w:t xml:space="preserve">We </w:t>
      </w:r>
      <w:r>
        <w:rPr>
          <w:rFonts w:ascii="Arial" w:hAnsi="Arial" w:cs="Arial"/>
          <w:sz w:val="20"/>
          <w:szCs w:val="20"/>
        </w:rPr>
        <w:t xml:space="preserve">obtained </w:t>
      </w:r>
      <w:r w:rsidRPr="3CBCCD1F">
        <w:rPr>
          <w:rFonts w:ascii="Arial" w:hAnsi="Arial" w:cs="Arial"/>
          <w:sz w:val="20"/>
          <w:szCs w:val="20"/>
        </w:rPr>
        <w:t>one external placental</w:t>
      </w:r>
      <w:r>
        <w:rPr>
          <w:rFonts w:ascii="Arial" w:hAnsi="Arial" w:cs="Arial"/>
          <w:sz w:val="20"/>
          <w:szCs w:val="20"/>
        </w:rPr>
        <w:t xml:space="preserve"> CpG </w:t>
      </w:r>
      <w:r w:rsidRPr="3CBCCD1F">
        <w:rPr>
          <w:rFonts w:ascii="Arial" w:hAnsi="Arial" w:cs="Arial"/>
          <w:sz w:val="20"/>
          <w:szCs w:val="20"/>
        </w:rPr>
        <w:t>methylation dataset</w:t>
      </w:r>
      <w:r>
        <w:rPr>
          <w:rFonts w:ascii="Arial" w:hAnsi="Arial" w:cs="Arial"/>
          <w:sz w:val="20"/>
          <w:szCs w:val="20"/>
        </w:rPr>
        <w:t xml:space="preserve"> from the </w:t>
      </w:r>
      <w:r w:rsidRPr="00464E8F">
        <w:rPr>
          <w:rFonts w:ascii="Arial" w:hAnsi="Arial" w:cs="Arial"/>
          <w:sz w:val="20"/>
          <w:szCs w:val="20"/>
        </w:rPr>
        <w:t>Markers of Autism Risk in Babies-Learning Early Signs</w:t>
      </w:r>
      <w:r>
        <w:rPr>
          <w:rFonts w:ascii="Arial" w:hAnsi="Arial" w:cs="Arial"/>
          <w:sz w:val="20"/>
          <w:szCs w:val="20"/>
        </w:rPr>
        <w:t xml:space="preserve"> (</w:t>
      </w:r>
      <w:r w:rsidRPr="00C05983">
        <w:rPr>
          <w:rFonts w:ascii="Arial" w:hAnsi="Arial" w:cs="Arial"/>
          <w:sz w:val="20"/>
          <w:szCs w:val="20"/>
        </w:rPr>
        <w:t>MARBLES</w:t>
      </w:r>
      <w:r>
        <w:rPr>
          <w:rFonts w:ascii="Arial" w:hAnsi="Arial" w:cs="Arial"/>
          <w:sz w:val="20"/>
          <w:szCs w:val="20"/>
        </w:rPr>
        <w:t>) cohort</w:t>
      </w:r>
      <w:r w:rsidRPr="00C05983">
        <w:rPr>
          <w:rFonts w:ascii="Arial" w:hAnsi="Arial" w:cs="Arial"/>
          <w:sz w:val="20"/>
          <w:szCs w:val="20"/>
        </w:rPr>
        <w:t xml:space="preserve"> </w:t>
      </w:r>
      <w:r w:rsidRPr="00C05983">
        <w:rPr>
          <w:rFonts w:ascii="Arial" w:hAnsi="Arial" w:cs="Arial"/>
          <w:sz w:val="20"/>
          <w:szCs w:val="20"/>
        </w:rPr>
        <w:fldChar w:fldCharType="begin" w:fldLock="1"/>
      </w:r>
      <w:r w:rsidR="00AB0E73">
        <w:rPr>
          <w:rFonts w:ascii="Arial" w:hAnsi="Arial" w:cs="Arial"/>
          <w:sz w:val="20"/>
          <w:szCs w:val="20"/>
        </w:rPr>
        <w:instrText>ADDIN CSL_CITATION {"citationItems":[{"id":"ITEM-1","itemData":{"DOI":"10.1186/s13229-016-0114-8","ISSN":"20402392","PMID":"28018572","abstract":"Background: Autism spectrum disorders (ASD) are increasingly prevalent neurodevelopmental disorders that are behaviorally diagnosed in early childhood. Most ASD cases likely arise from a complex mixture of genetic and environmental factors, an interface where the epigenetic marks of DNA methylation may be useful as risk biomarkers. The placenta is a potentially useful surrogate tissue characterized by a methylation pattern of partially methylated domains (PMDs) and highly methylated domains (HMDs) reflective of methylation patterns observed in the early embryo. Methods: In this study, we investigated human term placentas from the MARBLES (Markers of Autism Risk in Babies: Learning Early Signs) prospective study by whole genome bisulfite sequencing. We also examined the utility of PMD/HMDs in detecting methylation differences consistent with ASD diagnosis at age three. Results: We found that while human placental methylomes have highly reproducible PMD and HMD locations, there is a greater variation between individuals in methylation levels over PMDs than HMDs due to both sampling and individual variability. In a comparison of methylation differences in placental samples from 24 ASD and 23 typically developing (TD) children, a HMD containing a putative fetal brain enhancer near DLL1 was found to reach genome-wide significance and was validated for significantly higher methylation in ASD by pyrosequencing. Conclusions: These results suggest that the placenta could be an informative surrogate tissue for predictive ASD biomarkers in high-risk families.","author":[{"dropping-particle":"","family":"Schroeder","given":"Diane I.","non-dropping-particle":"","parse-names":false,"suffix":""},{"dropping-particle":"","family":"Schmidt","given":"Rebecca J.","non-dropping-particle":"","parse-names":false,"suffix":""},{"dropping-particle":"","family":"Crary-Dooley","given":"Florence K.","non-dropping-particle":"","parse-names":false,"suffix":""},{"dropping-particle":"","family":"Walker","given":"Cheryl K.","non-dropping-particle":"","parse-names":false,"suffix":""},{"dropping-particle":"","family":"Ozonoff","given":"Sally","non-dropping-particle":"","parse-names":false,"suffix":""},{"dropping-particle":"","family":"Tancredi","given":"Daniel J.","non-dropping-particle":"","parse-names":false,"suffix":""},{"dropping-particle":"","family":"Hertz-Picciotto","given":"Irva","non-dropping-particle":"","parse-names":false,"suffix":""},{"dropping-particle":"","family":"LaSalle","given":"Janine M.","non-dropping-particle":"","parse-names":false,"suffix":""}],"container-title":"Molecular Autism","id":"ITEM-1","issue":"1","issued":{"date-parts":[["2016","12","15"]]},"page":"51","publisher":"BioMed Central Ltd.","title":"Placental methylome analysis from a prospective autism study","type":"article-journal","volume":"7"},"uris":["http://www.mendeley.com/documents/?uuid=b802f595-4182-4bfb-983f-4023ba3700c3"]}],"mendeley":{"formattedCitation":"[4]","plainTextFormattedCitation":"[4]","previouslyFormattedCitation":"[4]"},"properties":{"noteIndex":0},"schema":"https://github.com/citation-style-language/schema/raw/master/csl-citation.json"}</w:instrText>
      </w:r>
      <w:r w:rsidRPr="00C05983">
        <w:rPr>
          <w:rFonts w:ascii="Arial" w:hAnsi="Arial" w:cs="Arial"/>
          <w:sz w:val="20"/>
          <w:szCs w:val="20"/>
        </w:rPr>
        <w:fldChar w:fldCharType="separate"/>
      </w:r>
      <w:r w:rsidR="00AB0E73" w:rsidRPr="00AB0E73">
        <w:rPr>
          <w:rFonts w:ascii="Arial" w:hAnsi="Arial" w:cs="Arial"/>
          <w:noProof/>
          <w:sz w:val="20"/>
          <w:szCs w:val="20"/>
        </w:rPr>
        <w:t>[4]</w:t>
      </w:r>
      <w:r w:rsidRPr="00C05983">
        <w:rPr>
          <w:rFonts w:ascii="Arial" w:hAnsi="Arial" w:cs="Arial"/>
          <w:sz w:val="20"/>
          <w:szCs w:val="20"/>
        </w:rPr>
        <w:fldChar w:fldCharType="end"/>
      </w:r>
      <w:r w:rsidRPr="3CBCCD1F">
        <w:rPr>
          <w:rFonts w:ascii="Arial" w:hAnsi="Arial" w:cs="Arial"/>
          <w:sz w:val="20"/>
          <w:szCs w:val="20"/>
        </w:rPr>
        <w:t xml:space="preserve">. </w:t>
      </w:r>
      <w:r w:rsidRPr="007C1D05">
        <w:rPr>
          <w:rFonts w:ascii="Arial" w:hAnsi="Arial" w:cs="Arial"/>
          <w:sz w:val="20"/>
          <w:szCs w:val="20"/>
        </w:rPr>
        <w:t xml:space="preserve">To assess out-of-sample performance of kernel models for methylation, we downloaded </w:t>
      </w:r>
      <w:proofErr w:type="spellStart"/>
      <w:r w:rsidRPr="007C1D05">
        <w:rPr>
          <w:rFonts w:ascii="Arial" w:hAnsi="Arial" w:cs="Arial"/>
          <w:sz w:val="20"/>
          <w:szCs w:val="20"/>
        </w:rPr>
        <w:t>MethylC</w:t>
      </w:r>
      <w:proofErr w:type="spellEnd"/>
      <w:r w:rsidRPr="007C1D05">
        <w:rPr>
          <w:rFonts w:ascii="Arial" w:hAnsi="Arial" w:cs="Arial"/>
          <w:sz w:val="20"/>
          <w:szCs w:val="20"/>
        </w:rPr>
        <w:t>-seq data for 47 placenta samples, 24 of which identified as ASD cases (NCBI Gene Expression Omnibus accession numbers GSE67615)</w:t>
      </w:r>
      <w:r>
        <w:rPr>
          <w:rFonts w:ascii="Arial" w:hAnsi="Arial" w:cs="Arial"/>
          <w:sz w:val="20"/>
          <w:szCs w:val="20"/>
        </w:rPr>
        <w:t xml:space="preserve"> </w:t>
      </w:r>
      <w:r w:rsidRPr="007C1D05">
        <w:rPr>
          <w:rFonts w:ascii="Arial" w:hAnsi="Arial" w:cs="Arial"/>
          <w:sz w:val="20"/>
          <w:szCs w:val="20"/>
        </w:rPr>
        <w:fldChar w:fldCharType="begin" w:fldLock="1"/>
      </w:r>
      <w:r w:rsidR="00AB0E73">
        <w:rPr>
          <w:rFonts w:ascii="Arial" w:hAnsi="Arial" w:cs="Arial"/>
          <w:sz w:val="20"/>
          <w:szCs w:val="20"/>
        </w:rPr>
        <w:instrText>ADDIN CSL_CITATION {"citationItems":[{"id":"ITEM-1","itemData":{"DOI":"10.1186/s13229-016-0114-8","ISSN":"20402392","PMID":"28018572","abstract":"Background: Autism spectrum disorders (ASD) are increasingly prevalent neurodevelopmental disorders that are behaviorally diagnosed in early childhood. Most ASD cases likely arise from a complex mixture of genetic and environmental factors, an interface where the epigenetic marks of DNA methylation may be useful as risk biomarkers. The placenta is a potentially useful surrogate tissue characterized by a methylation pattern of partially methylated domains (PMDs) and highly methylated domains (HMDs) reflective of methylation patterns observed in the early embryo. Methods: In this study, we investigated human term placentas from the MARBLES (Markers of Autism Risk in Babies: Learning Early Signs) prospective study by whole genome bisulfite sequencing. We also examined the utility of PMD/HMDs in detecting methylation differences consistent with ASD diagnosis at age three. Results: We found that while human placental methylomes have highly reproducible PMD and HMD locations, there is a greater variation between individuals in methylation levels over PMDs than HMDs due to both sampling and individual variability. In a comparison of methylation differences in placental samples from 24 ASD and 23 typically developing (TD) children, a HMD containing a putative fetal brain enhancer near DLL1 was found to reach genome-wide significance and was validated for significantly higher methylation in ASD by pyrosequencing. Conclusions: These results suggest that the placenta could be an informative surrogate tissue for predictive ASD biomarkers in high-risk families.","author":[{"dropping-particle":"","family":"Schroeder","given":"Diane I.","non-dropping-particle":"","parse-names":false,"suffix":""},{"dropping-particle":"","family":"Schmidt","given":"Rebecca J.","non-dropping-particle":"","parse-names":false,"suffix":""},{"dropping-particle":"","family":"Crary-Dooley","given":"Florence K.","non-dropping-particle":"","parse-names":false,"suffix":""},{"dropping-particle":"","family":"Walker","given":"Cheryl K.","non-dropping-particle":"","parse-names":false,"suffix":""},{"dropping-particle":"","family":"Ozonoff","given":"Sally","non-dropping-particle":"","parse-names":false,"suffix":""},{"dropping-particle":"","family":"Tancredi","given":"Daniel J.","non-dropping-particle":"","parse-names":false,"suffix":""},{"dropping-particle":"","family":"Hertz-Picciotto","given":"Irva","non-dropping-particle":"","parse-names":false,"suffix":""},{"dropping-particle":"","family":"LaSalle","given":"Janine M.","non-dropping-particle":"","parse-names":false,"suffix":""}],"container-title":"Molecular Autism","id":"ITEM-1","issue":"1","issued":{"date-parts":[["2016","12","15"]]},"page":"51","publisher":"BioMed Central Ltd.","title":"Placental methylome analysis from a prospective autism study","type":"article-journal","volume":"7"},"uris":["http://www.mendeley.com/documents/?uuid=b802f595-4182-4bfb-983f-4023ba3700c3"]}],"mendeley":{"formattedCitation":"[4]","plainTextFormattedCitation":"[4]","previouslyFormattedCitation":"[4]"},"properties":{"noteIndex":0},"schema":"https://github.com/citation-style-language/schema/raw/master/csl-citation.json"}</w:instrText>
      </w:r>
      <w:r w:rsidRPr="007C1D05">
        <w:rPr>
          <w:rFonts w:ascii="Arial" w:hAnsi="Arial" w:cs="Arial"/>
          <w:sz w:val="20"/>
          <w:szCs w:val="20"/>
        </w:rPr>
        <w:fldChar w:fldCharType="separate"/>
      </w:r>
      <w:r w:rsidR="00AB0E73" w:rsidRPr="00AB0E73">
        <w:rPr>
          <w:rFonts w:ascii="Arial" w:hAnsi="Arial" w:cs="Arial"/>
          <w:noProof/>
          <w:sz w:val="20"/>
          <w:szCs w:val="20"/>
        </w:rPr>
        <w:t>[4]</w:t>
      </w:r>
      <w:r w:rsidRPr="007C1D05">
        <w:rPr>
          <w:rFonts w:ascii="Arial" w:hAnsi="Arial" w:cs="Arial"/>
          <w:sz w:val="20"/>
          <w:szCs w:val="20"/>
        </w:rPr>
        <w:fldChar w:fldCharType="end"/>
      </w:r>
      <w:r w:rsidRPr="007C1D05">
        <w:rPr>
          <w:rFonts w:ascii="Arial" w:hAnsi="Arial" w:cs="Arial"/>
          <w:sz w:val="20"/>
          <w:szCs w:val="20"/>
        </w:rPr>
        <w:t xml:space="preserve">. We extracted </w:t>
      </w:r>
      <m:oMath>
        <m:r>
          <w:rPr>
            <w:rFonts w:ascii="Cambria Math" w:hAnsi="Cambria Math" w:cs="Arial"/>
            <w:sz w:val="20"/>
            <w:szCs w:val="20"/>
          </w:rPr>
          <m:t>β</m:t>
        </m:r>
      </m:oMath>
      <w:r w:rsidRPr="007C1D05">
        <w:rPr>
          <w:rFonts w:ascii="Arial" w:hAnsi="Arial" w:cs="Arial"/>
          <w:sz w:val="20"/>
          <w:szCs w:val="20"/>
        </w:rPr>
        <w:t xml:space="preserve">-values for DNA methylation from BED files and transformed into </w:t>
      </w:r>
      <m:oMath>
        <m:r>
          <w:rPr>
            <w:rFonts w:ascii="Cambria Math" w:hAnsi="Cambria Math" w:cs="Arial"/>
            <w:sz w:val="20"/>
            <w:szCs w:val="20"/>
          </w:rPr>
          <m:t>M</m:t>
        </m:r>
      </m:oMath>
      <w:r w:rsidRPr="007C1D05">
        <w:rPr>
          <w:rFonts w:ascii="Arial" w:hAnsi="Arial" w:cs="Arial"/>
          <w:sz w:val="20"/>
          <w:szCs w:val="20"/>
        </w:rPr>
        <w:t>-values with an offset of 1</w:t>
      </w:r>
      <w:r>
        <w:rPr>
          <w:rFonts w:ascii="Arial" w:hAnsi="Arial" w:cs="Arial"/>
          <w:sz w:val="20"/>
          <w:szCs w:val="20"/>
        </w:rPr>
        <w:t xml:space="preserve"> </w:t>
      </w:r>
      <w:r w:rsidRPr="007C1D05">
        <w:rPr>
          <w:rFonts w:ascii="Arial" w:hAnsi="Arial" w:cs="Arial"/>
          <w:sz w:val="20"/>
          <w:szCs w:val="20"/>
        </w:rPr>
        <w:fldChar w:fldCharType="begin" w:fldLock="1"/>
      </w:r>
      <w:r w:rsidR="00AB0E73">
        <w:rPr>
          <w:rFonts w:ascii="Arial" w:hAnsi="Arial" w:cs="Arial"/>
          <w:sz w:val="20"/>
          <w:szCs w:val="20"/>
        </w:rPr>
        <w:instrText>ADDIN CSL_CITATION {"citationItems":[{"id":"ITEM-1","itemData":{"DOI":"10.1186/1471-2105-11-587","ISSN":"1471-2105","author":[{"dropping-particle":"","family":"Du","given":"Pan","non-dropping-particle":"","parse-names":false,"suffix":""},{"dropping-particle":"","family":"Zhang","given":"Xiao","non-dropping-particle":"","parse-names":false,"suffix":""},{"dropping-particle":"","family":"Huang","given":"Chiang-Ching","non-dropping-particle":"","parse-names":false,"suffix":""},{"dropping-particle":"","family":"Jafari","given":"Nadereh","non-dropping-particle":"","parse-names":false,"suffix":""},{"dropping-particle":"","family":"Kibbe","given":"Warren A","non-dropping-particle":"","parse-names":false,"suffix":""},{"dropping-particle":"","family":"Hou","given":"Lifang","non-dropping-particle":"","parse-names":false,"suffix":""},{"dropping-particle":"","family":"Lin","given":"Simon M","non-dropping-particle":"","parse-names":false,"suffix":""}],"container-title":"BMC Bioinformatics","id":"ITEM-1","issue":"1","issued":{"date-parts":[["2010","12","30"]]},"page":"587","title":"Comparison of Beta-value and M-value methods for quantifying methylation levels by microarray analysis","type":"article-journal","volume":"11"},"uris":["http://www.mendeley.com/documents/?uuid=35d449ce-55c8-36f7-adc6-c17f16e6952a"]}],"mendeley":{"formattedCitation":"[7]","plainTextFormattedCitation":"[7]","previouslyFormattedCitation":"[7]"},"properties":{"noteIndex":0},"schema":"https://github.com/citation-style-language/schema/raw/master/csl-citation.json"}</w:instrText>
      </w:r>
      <w:r w:rsidRPr="007C1D05">
        <w:rPr>
          <w:rFonts w:ascii="Arial" w:hAnsi="Arial" w:cs="Arial"/>
          <w:sz w:val="20"/>
          <w:szCs w:val="20"/>
        </w:rPr>
        <w:fldChar w:fldCharType="separate"/>
      </w:r>
      <w:r w:rsidR="00AB0E73" w:rsidRPr="00AB0E73">
        <w:rPr>
          <w:rFonts w:ascii="Arial" w:hAnsi="Arial" w:cs="Arial"/>
          <w:noProof/>
          <w:sz w:val="20"/>
          <w:szCs w:val="20"/>
        </w:rPr>
        <w:t>[7]</w:t>
      </w:r>
      <w:r w:rsidRPr="007C1D05">
        <w:rPr>
          <w:rFonts w:ascii="Arial" w:hAnsi="Arial" w:cs="Arial"/>
          <w:sz w:val="20"/>
          <w:szCs w:val="20"/>
        </w:rPr>
        <w:fldChar w:fldCharType="end"/>
      </w:r>
      <w:r w:rsidR="003E439B">
        <w:rPr>
          <w:rFonts w:ascii="Arial" w:hAnsi="Arial" w:cs="Arial"/>
          <w:sz w:val="20"/>
          <w:szCs w:val="20"/>
        </w:rPr>
        <w:t xml:space="preserve">. </w:t>
      </w:r>
      <w:r w:rsidR="006E02D2">
        <w:rPr>
          <w:rFonts w:ascii="Arial" w:hAnsi="Arial" w:cs="Arial"/>
          <w:sz w:val="20"/>
          <w:szCs w:val="20"/>
        </w:rPr>
        <w:t xml:space="preserve">We then used the best linear </w:t>
      </w:r>
      <w:r w:rsidR="004C77E6">
        <w:rPr>
          <w:rFonts w:ascii="Arial" w:hAnsi="Arial" w:cs="Arial"/>
          <w:sz w:val="20"/>
          <w:szCs w:val="20"/>
        </w:rPr>
        <w:t xml:space="preserve">kernel and kernel regression models to predict SRS and IQ in the MARBLES dataset, as detailed above. </w:t>
      </w:r>
      <w:r w:rsidR="003E439B">
        <w:rPr>
          <w:rFonts w:ascii="Arial" w:hAnsi="Arial" w:cs="Arial"/>
          <w:sz w:val="20"/>
          <w:szCs w:val="20"/>
        </w:rPr>
        <w:t xml:space="preserve">It is important to note that </w:t>
      </w:r>
      <w:r w:rsidR="00947682">
        <w:rPr>
          <w:rFonts w:ascii="Arial" w:hAnsi="Arial" w:cs="Arial"/>
          <w:sz w:val="20"/>
          <w:szCs w:val="20"/>
        </w:rPr>
        <w:t xml:space="preserve">not all CpG sites used in the best-methylation model from ELGAN were assayed in the MARBLES external validation set (only approximately 85% overlap). Furthermore, </w:t>
      </w:r>
      <w:r w:rsidR="006E02D2">
        <w:rPr>
          <w:rFonts w:ascii="Arial" w:hAnsi="Arial" w:cs="Arial"/>
          <w:sz w:val="20"/>
          <w:szCs w:val="20"/>
        </w:rPr>
        <w:t xml:space="preserve">the </w:t>
      </w:r>
      <w:r w:rsidR="004C77E6">
        <w:rPr>
          <w:rFonts w:ascii="Arial" w:hAnsi="Arial" w:cs="Arial"/>
          <w:sz w:val="20"/>
          <w:szCs w:val="20"/>
        </w:rPr>
        <w:t>MARBLES dataset does not have measures of SRS or IQ</w:t>
      </w:r>
      <w:r w:rsidR="00691C4D">
        <w:rPr>
          <w:rFonts w:ascii="Arial" w:hAnsi="Arial" w:cs="Arial"/>
          <w:sz w:val="20"/>
          <w:szCs w:val="20"/>
        </w:rPr>
        <w:t xml:space="preserve">. Thus, to assess the validity of predicted SRS and IQ estimates in MARBLES, we tested for association between </w:t>
      </w:r>
      <w:r w:rsidR="002C59A5">
        <w:rPr>
          <w:rFonts w:ascii="Arial" w:hAnsi="Arial" w:cs="Arial"/>
          <w:sz w:val="20"/>
          <w:szCs w:val="20"/>
        </w:rPr>
        <w:t xml:space="preserve">the </w:t>
      </w:r>
      <w:r w:rsidR="00691C4D">
        <w:rPr>
          <w:rFonts w:ascii="Arial" w:hAnsi="Arial" w:cs="Arial"/>
          <w:sz w:val="20"/>
          <w:szCs w:val="20"/>
        </w:rPr>
        <w:t>predicted SRS and IQ</w:t>
      </w:r>
      <w:r w:rsidR="002C59A5">
        <w:rPr>
          <w:rFonts w:ascii="Arial" w:hAnsi="Arial" w:cs="Arial"/>
          <w:sz w:val="20"/>
          <w:szCs w:val="20"/>
        </w:rPr>
        <w:t xml:space="preserve"> values and ASD case-control status.</w:t>
      </w:r>
    </w:p>
    <w:p w14:paraId="0E6A473A" w14:textId="77777777" w:rsidR="00C66AA8" w:rsidRDefault="00C66AA8" w:rsidP="00072654">
      <w:pPr>
        <w:pStyle w:val="NoSpacing"/>
        <w:spacing w:line="480" w:lineRule="auto"/>
        <w:rPr>
          <w:rFonts w:ascii="Arial" w:hAnsi="Arial" w:cs="Arial"/>
          <w:sz w:val="20"/>
          <w:szCs w:val="20"/>
        </w:rPr>
      </w:pPr>
    </w:p>
    <w:p w14:paraId="3764D916" w14:textId="06A35A02" w:rsidR="00C66AA8" w:rsidRPr="00463059" w:rsidRDefault="00C66AA8" w:rsidP="00072654">
      <w:pPr>
        <w:pStyle w:val="NoSpacing"/>
        <w:spacing w:line="480" w:lineRule="auto"/>
        <w:rPr>
          <w:rFonts w:ascii="Arial" w:hAnsi="Arial" w:cs="Arial"/>
          <w:b/>
          <w:bCs/>
          <w:i/>
          <w:iCs/>
          <w:sz w:val="20"/>
          <w:szCs w:val="20"/>
        </w:rPr>
      </w:pPr>
      <w:r w:rsidRPr="00463059">
        <w:rPr>
          <w:rFonts w:ascii="Arial" w:hAnsi="Arial" w:cs="Arial"/>
          <w:b/>
          <w:bCs/>
          <w:i/>
          <w:iCs/>
          <w:sz w:val="20"/>
          <w:szCs w:val="20"/>
        </w:rPr>
        <w:t>Reference-based cell-type deconvolution</w:t>
      </w:r>
      <w:r w:rsidR="009625D5" w:rsidRPr="00463059">
        <w:rPr>
          <w:rFonts w:ascii="Arial" w:hAnsi="Arial" w:cs="Arial"/>
          <w:b/>
          <w:bCs/>
          <w:i/>
          <w:iCs/>
          <w:sz w:val="20"/>
          <w:szCs w:val="20"/>
        </w:rPr>
        <w:t xml:space="preserve"> with unmix</w:t>
      </w:r>
    </w:p>
    <w:p w14:paraId="71A8A0BF" w14:textId="0F6DD3C6" w:rsidR="00C66AA8" w:rsidRDefault="00C66AA8" w:rsidP="00072654">
      <w:pPr>
        <w:pStyle w:val="NoSpacing"/>
        <w:spacing w:line="480" w:lineRule="auto"/>
        <w:rPr>
          <w:rFonts w:ascii="Arial" w:eastAsiaTheme="minorEastAsia" w:hAnsi="Arial" w:cs="Arial"/>
          <w:sz w:val="20"/>
          <w:szCs w:val="20"/>
        </w:rPr>
      </w:pPr>
      <w:r w:rsidRPr="00C66AA8">
        <w:rPr>
          <w:rFonts w:ascii="Arial" w:hAnsi="Arial" w:cs="Arial"/>
          <w:sz w:val="20"/>
          <w:szCs w:val="20"/>
        </w:rPr>
        <w:lastRenderedPageBreak/>
        <w:t>We</w:t>
      </w:r>
      <w:r>
        <w:rPr>
          <w:rFonts w:ascii="Arial" w:hAnsi="Arial" w:cs="Arial"/>
          <w:sz w:val="20"/>
          <w:szCs w:val="20"/>
        </w:rPr>
        <w:t xml:space="preserve"> consider reference-based </w:t>
      </w:r>
      <w:r w:rsidR="00FA2774">
        <w:rPr>
          <w:rFonts w:ascii="Arial" w:hAnsi="Arial" w:cs="Arial"/>
          <w:sz w:val="20"/>
          <w:szCs w:val="20"/>
        </w:rPr>
        <w:t xml:space="preserve">cell-type deconvolution </w:t>
      </w:r>
      <w:r w:rsidR="00BB35C3">
        <w:rPr>
          <w:rFonts w:ascii="Arial" w:hAnsi="Arial" w:cs="Arial"/>
          <w:sz w:val="20"/>
          <w:szCs w:val="20"/>
        </w:rPr>
        <w:t>of bulk placental mRNA expression. Here, from single cell</w:t>
      </w:r>
      <w:r w:rsidR="00E9285F">
        <w:rPr>
          <w:rFonts w:ascii="Arial" w:hAnsi="Arial" w:cs="Arial"/>
          <w:sz w:val="20"/>
          <w:szCs w:val="20"/>
        </w:rPr>
        <w:t xml:space="preserve"> RNA-seq expression profiles for placenta-derived </w:t>
      </w:r>
      <w:proofErr w:type="spellStart"/>
      <w:r w:rsidR="00E9285F">
        <w:rPr>
          <w:rFonts w:ascii="Arial" w:hAnsi="Arial" w:cs="Arial"/>
          <w:sz w:val="20"/>
          <w:szCs w:val="20"/>
        </w:rPr>
        <w:t>e</w:t>
      </w:r>
      <w:r w:rsidR="00E9285F" w:rsidRPr="00FE686A">
        <w:rPr>
          <w:rFonts w:ascii="Arial" w:hAnsi="Arial" w:cs="Arial"/>
          <w:sz w:val="20"/>
          <w:szCs w:val="20"/>
        </w:rPr>
        <w:t>xtravillous</w:t>
      </w:r>
      <w:proofErr w:type="spellEnd"/>
      <w:r w:rsidR="00E9285F" w:rsidRPr="00FE686A">
        <w:rPr>
          <w:rFonts w:ascii="Arial" w:hAnsi="Arial" w:cs="Arial"/>
          <w:sz w:val="20"/>
          <w:szCs w:val="20"/>
        </w:rPr>
        <w:t xml:space="preserve"> trophoblast</w:t>
      </w:r>
      <w:r w:rsidR="00E9285F">
        <w:rPr>
          <w:rFonts w:ascii="Arial" w:hAnsi="Arial" w:cs="Arial"/>
          <w:sz w:val="20"/>
          <w:szCs w:val="20"/>
        </w:rPr>
        <w:t xml:space="preserve">s, </w:t>
      </w:r>
      <w:proofErr w:type="spellStart"/>
      <w:r w:rsidR="00E9285F">
        <w:rPr>
          <w:rFonts w:ascii="Arial" w:hAnsi="Arial" w:cs="Arial"/>
          <w:sz w:val="20"/>
          <w:szCs w:val="20"/>
        </w:rPr>
        <w:t>cytotrophobalsts</w:t>
      </w:r>
      <w:proofErr w:type="spellEnd"/>
      <w:r w:rsidR="00E9285F">
        <w:rPr>
          <w:rFonts w:ascii="Arial" w:hAnsi="Arial" w:cs="Arial"/>
          <w:sz w:val="20"/>
          <w:szCs w:val="20"/>
        </w:rPr>
        <w:t xml:space="preserve">, </w:t>
      </w:r>
      <w:proofErr w:type="spellStart"/>
      <w:r w:rsidR="00E9285F">
        <w:rPr>
          <w:rFonts w:ascii="Arial" w:hAnsi="Arial" w:cs="Arial"/>
          <w:sz w:val="20"/>
          <w:szCs w:val="20"/>
        </w:rPr>
        <w:t>s</w:t>
      </w:r>
      <w:r w:rsidR="00E9285F" w:rsidRPr="000D1880">
        <w:rPr>
          <w:rFonts w:ascii="Arial" w:hAnsi="Arial" w:cs="Arial"/>
          <w:sz w:val="20"/>
          <w:szCs w:val="20"/>
        </w:rPr>
        <w:t>yncytiotrophoblast</w:t>
      </w:r>
      <w:r w:rsidR="00E9285F">
        <w:rPr>
          <w:rFonts w:ascii="Arial" w:hAnsi="Arial" w:cs="Arial"/>
          <w:sz w:val="20"/>
          <w:szCs w:val="20"/>
        </w:rPr>
        <w:t>s</w:t>
      </w:r>
      <w:proofErr w:type="spellEnd"/>
      <w:r w:rsidR="00E9285F">
        <w:rPr>
          <w:rFonts w:ascii="Arial" w:hAnsi="Arial" w:cs="Arial"/>
          <w:sz w:val="20"/>
          <w:szCs w:val="20"/>
        </w:rPr>
        <w:t>, and stromal cells (</w:t>
      </w:r>
      <w:r w:rsidR="008B77B3" w:rsidRPr="008B77B3">
        <w:rPr>
          <w:rFonts w:ascii="Arial" w:hAnsi="Arial" w:cs="Arial"/>
          <w:sz w:val="20"/>
          <w:szCs w:val="20"/>
        </w:rPr>
        <w:t>GSE89497</w:t>
      </w:r>
      <w:r w:rsidR="008B77B3">
        <w:rPr>
          <w:rFonts w:ascii="Arial" w:hAnsi="Arial" w:cs="Arial"/>
          <w:sz w:val="20"/>
          <w:szCs w:val="20"/>
        </w:rPr>
        <w:t xml:space="preserve">) </w:t>
      </w:r>
      <w:r w:rsidR="008B77B3">
        <w:rPr>
          <w:rFonts w:ascii="Arial" w:hAnsi="Arial" w:cs="Arial"/>
          <w:sz w:val="20"/>
          <w:szCs w:val="20"/>
        </w:rPr>
        <w:fldChar w:fldCharType="begin" w:fldLock="1"/>
      </w:r>
      <w:r w:rsidR="006B5ED2">
        <w:rPr>
          <w:rFonts w:ascii="Arial" w:hAnsi="Arial" w:cs="Arial"/>
          <w:sz w:val="20"/>
          <w:szCs w:val="20"/>
        </w:rPr>
        <w:instrText>ADDIN CSL_CITATION {"citationItems":[{"id":"ITEM-1","itemData":{"DOI":"10.1038/s41422-018-0066-y","ISSN":"17487838","PMID":"30042384","abstract":"The placenta is crucial for a successful pregnancy and the health of both the fetus and the pregnant woman. However, how the human trophoblast lineage is regulated, including the categorization of the placental cell subtypes is poorly understood. Here we performed single-cell RNA sequencing (RNA-seq) on sorted placental cells from first- and second-trimester human placentas. New subtypes of cells of the known cytotrophoblast cells (CTBs), extravillous trophoblast cells (EVTs), Hofbauer cells, and mesenchymal stromal cells were identified and cell-type-specific gene signatures were defined. Functionally, this study revealed many previously unknown functions of the human placenta. Notably, 102 polypeptide hormone genes were found to be expressed by various subtypes of placental cells, which suggests a complex and significant role of these hormones in regulating fetal growth and adaptations of maternal physiology to pregnancy. These results document human placental trophoblast differentiation at single-cell resolution and thus advance our understanding of human placentation during the early stage of pregnancy.","author":[{"dropping-particle":"","family":"Liu","given":"Yawei","non-dropping-particle":"","parse-names":false,"suffix":""},{"dropping-particle":"","family":"Fan","given":"Xiaoying","non-dropping-particle":"","parse-names":false,"suffix":""},{"dropping-particle":"","family":"Wang","given":"Rui","non-dropping-particle":"","parse-names":false,"suffix":""},{"dropping-particle":"","family":"Lu","given":"Xiaoyin","non-dropping-particle":"","parse-names":false,"suffix":""},{"dropping-particle":"","family":"Dang","given":"Yan Li","non-dropping-particle":"","parse-names":false,"suffix":""},{"dropping-particle":"","family":"Wang","given":"Huiying","non-dropping-particle":"","parse-names":false,"suffix":""},{"dropping-particle":"","family":"Lin","given":"Hai Yan","non-dropping-particle":"","parse-names":false,"suffix":""},{"dropping-particle":"","family":"Zhu","given":"Cheng","non-dropping-particle":"","parse-names":false,"suffix":""},{"dropping-particle":"","family":"Ge","given":"Hao","non-dropping-particle":"","parse-names":false,"suffix":""},{"dropping-particle":"","family":"Cross","given":"James C.","non-dropping-particle":"","parse-names":false,"suffix":""},{"dropping-particle":"","family":"Wang","given":"Hongmei","non-dropping-particle":"","parse-names":false,"suffix":""}],"container-title":"Cell Research","id":"ITEM-1","issue":"8","issued":{"date-parts":[["2018","8","1"]]},"page":"819-832","publisher":"Nature Publishing Group","title":"Single-cell RNA-seq reveals the diversity of trophoblast subtypes and patterns of differentiation in the human placenta","type":"article-journal","volume":"28"},"uris":["http://www.mendeley.com/documents/?uuid=da685469-53f4-3f30-98ab-67997a07604e"]}],"mendeley":{"formattedCitation":"[8]","plainTextFormattedCitation":"[8]","previouslyFormattedCitation":"[8]"},"properties":{"noteIndex":0},"schema":"https://github.com/citation-style-language/schema/raw/master/csl-citation.json"}</w:instrText>
      </w:r>
      <w:r w:rsidR="008B77B3">
        <w:rPr>
          <w:rFonts w:ascii="Arial" w:hAnsi="Arial" w:cs="Arial"/>
          <w:sz w:val="20"/>
          <w:szCs w:val="20"/>
        </w:rPr>
        <w:fldChar w:fldCharType="separate"/>
      </w:r>
      <w:r w:rsidR="008B77B3" w:rsidRPr="008B77B3">
        <w:rPr>
          <w:rFonts w:ascii="Arial" w:hAnsi="Arial" w:cs="Arial"/>
          <w:noProof/>
          <w:sz w:val="20"/>
          <w:szCs w:val="20"/>
        </w:rPr>
        <w:t>[8]</w:t>
      </w:r>
      <w:r w:rsidR="008B77B3">
        <w:rPr>
          <w:rFonts w:ascii="Arial" w:hAnsi="Arial" w:cs="Arial"/>
          <w:sz w:val="20"/>
          <w:szCs w:val="20"/>
        </w:rPr>
        <w:fldChar w:fldCharType="end"/>
      </w:r>
      <w:r w:rsidR="008B77B3">
        <w:rPr>
          <w:rFonts w:ascii="Arial" w:hAnsi="Arial" w:cs="Arial"/>
          <w:sz w:val="20"/>
          <w:szCs w:val="20"/>
        </w:rPr>
        <w:t>. We extracted cell-type specific single-cell RNA-seq data and took the median gene expression per gene for these four cell-types</w:t>
      </w:r>
      <w:r w:rsidR="00DF2322">
        <w:rPr>
          <w:rFonts w:ascii="Arial" w:hAnsi="Arial" w:cs="Arial"/>
          <w:sz w:val="20"/>
          <w:szCs w:val="20"/>
        </w:rPr>
        <w:t xml:space="preserve">. This median expression profile represents an approximate matrix of mRNA expression for a “pure” population of these cells; call this matrix </w:t>
      </w:r>
      <m:oMath>
        <m:r>
          <m:rPr>
            <m:sty m:val="bi"/>
          </m:rPr>
          <w:rPr>
            <w:rFonts w:ascii="Cambria Math" w:hAnsi="Cambria Math" w:cs="Arial"/>
            <w:sz w:val="20"/>
            <w:szCs w:val="20"/>
          </w:rPr>
          <m:t>G</m:t>
        </m:r>
      </m:oMath>
      <w:r w:rsidR="00FB7465" w:rsidRPr="00FB7465">
        <w:rPr>
          <w:rFonts w:ascii="Arial" w:eastAsiaTheme="minorEastAsia" w:hAnsi="Arial" w:cs="Arial"/>
          <w:sz w:val="20"/>
          <w:szCs w:val="20"/>
        </w:rPr>
        <w:t>, with</w:t>
      </w:r>
      <w:r w:rsidR="00FB7465">
        <w:rPr>
          <w:rFonts w:ascii="Arial" w:eastAsiaTheme="minorEastAsia" w:hAnsi="Arial" w:cs="Arial"/>
          <w:b/>
          <w:bCs/>
          <w:sz w:val="20"/>
          <w:szCs w:val="20"/>
        </w:rPr>
        <w:t xml:space="preserve"> </w:t>
      </w:r>
      <w:r w:rsidR="00FB7465">
        <w:rPr>
          <w:rFonts w:ascii="Arial" w:hAnsi="Arial" w:cs="Arial"/>
          <w:sz w:val="20"/>
          <w:szCs w:val="20"/>
        </w:rPr>
        <w:t xml:space="preserve">4 columns representing </w:t>
      </w:r>
      <w:r w:rsidR="00B36FB1">
        <w:rPr>
          <w:rFonts w:ascii="Arial" w:hAnsi="Arial" w:cs="Arial"/>
          <w:sz w:val="20"/>
          <w:szCs w:val="20"/>
        </w:rPr>
        <w:t xml:space="preserve">the 4 cell types and 11,338 rows, representing genes that are present in both </w:t>
      </w:r>
      <m:oMath>
        <m:r>
          <m:rPr>
            <m:sty m:val="bi"/>
          </m:rPr>
          <w:rPr>
            <w:rFonts w:ascii="Cambria Math" w:hAnsi="Cambria Math" w:cs="Arial"/>
            <w:sz w:val="20"/>
            <w:szCs w:val="20"/>
          </w:rPr>
          <m:t>G</m:t>
        </m:r>
      </m:oMath>
      <w:r w:rsidR="00B36FB1">
        <w:rPr>
          <w:rFonts w:ascii="Arial" w:hAnsi="Arial" w:cs="Arial"/>
          <w:sz w:val="20"/>
          <w:szCs w:val="20"/>
        </w:rPr>
        <w:t xml:space="preserve"> and the bulk mRNA expression matrix from ELGAN</w:t>
      </w:r>
      <w:r w:rsidR="00DF2322">
        <w:rPr>
          <w:rFonts w:ascii="Arial" w:hAnsi="Arial" w:cs="Arial"/>
          <w:sz w:val="20"/>
          <w:szCs w:val="20"/>
        </w:rPr>
        <w:t xml:space="preserve">. Now, using the </w:t>
      </w:r>
      <w:r w:rsidR="00FB7465">
        <w:rPr>
          <w:rFonts w:ascii="Arial" w:hAnsi="Arial" w:cs="Arial"/>
          <w:sz w:val="20"/>
          <w:szCs w:val="20"/>
        </w:rPr>
        <w:t xml:space="preserve">bulk mRNA expression matrix (call this </w:t>
      </w:r>
      <m:oMath>
        <m:r>
          <m:rPr>
            <m:sty m:val="bi"/>
          </m:rPr>
          <w:rPr>
            <w:rFonts w:ascii="Cambria Math" w:hAnsi="Cambria Math" w:cs="Arial"/>
            <w:sz w:val="20"/>
            <w:szCs w:val="20"/>
          </w:rPr>
          <m:t>X</m:t>
        </m:r>
      </m:oMath>
      <w:r w:rsidR="00FB7465">
        <w:rPr>
          <w:rFonts w:ascii="Arial" w:eastAsiaTheme="minorEastAsia" w:hAnsi="Arial" w:cs="Arial"/>
          <w:sz w:val="20"/>
          <w:szCs w:val="20"/>
        </w:rPr>
        <w:t>) from ELGAN, we estimate a matrix of cell-type</w:t>
      </w:r>
      <w:r w:rsidR="00B36FB1">
        <w:rPr>
          <w:rFonts w:ascii="Arial" w:eastAsiaTheme="minorEastAsia" w:hAnsi="Arial" w:cs="Arial"/>
          <w:sz w:val="20"/>
          <w:szCs w:val="20"/>
        </w:rPr>
        <w:t xml:space="preserve"> proportions </w:t>
      </w:r>
      <m:oMath>
        <m:r>
          <m:rPr>
            <m:sty m:val="bi"/>
          </m:rPr>
          <w:rPr>
            <w:rFonts w:ascii="Cambria Math" w:eastAsiaTheme="minorEastAsia" w:hAnsi="Cambria Math" w:cs="Arial"/>
            <w:sz w:val="20"/>
            <w:szCs w:val="20"/>
          </w:rPr>
          <m:t>P</m:t>
        </m:r>
      </m:oMath>
      <w:r w:rsidR="006B5ED2">
        <w:rPr>
          <w:rFonts w:ascii="Arial" w:eastAsiaTheme="minorEastAsia" w:hAnsi="Arial" w:cs="Arial"/>
          <w:b/>
          <w:bCs/>
          <w:sz w:val="20"/>
          <w:szCs w:val="20"/>
        </w:rPr>
        <w:t xml:space="preserve"> </w:t>
      </w:r>
      <w:r w:rsidR="006B5ED2">
        <w:rPr>
          <w:rFonts w:ascii="Arial" w:eastAsiaTheme="minorEastAsia" w:hAnsi="Arial" w:cs="Arial"/>
          <w:sz w:val="20"/>
          <w:szCs w:val="20"/>
        </w:rPr>
        <w:t xml:space="preserve">using non-negative least squares with numerical optimization done in the variance-stabilized space using unmix from the DESeq2 package </w:t>
      </w:r>
      <w:r w:rsidR="006B5ED2">
        <w:rPr>
          <w:rFonts w:ascii="Arial" w:eastAsiaTheme="minorEastAsia" w:hAnsi="Arial" w:cs="Arial"/>
          <w:sz w:val="20"/>
          <w:szCs w:val="20"/>
        </w:rPr>
        <w:fldChar w:fldCharType="begin" w:fldLock="1"/>
      </w:r>
      <w:r w:rsidR="00D05F1E">
        <w:rPr>
          <w:rFonts w:ascii="Arial" w:eastAsiaTheme="minorEastAsia" w:hAnsi="Arial" w:cs="Arial"/>
          <w:sz w:val="20"/>
          <w:szCs w:val="20"/>
        </w:rPr>
        <w:instrText>ADDIN CSL_CITATION {"citationItems":[{"id":"ITEM-1","itemData":{"DOI":"10.1186/s13059-014-0550-8","ISSN":"1474-760X","abstract":"In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Biology","id":"ITEM-1","issue":"12","issued":{"date-parts":[["2014","12","5"]]},"page":"550","publisher":"BioMed Central","title":"Moderated estimation of fold change and dispersion for RNA-seq data with DESeq2","type":"article-journal","volume":"15"},"uris":["http://www.mendeley.com/documents/?uuid=bf49e669-68dd-4ebb-b65e-fb9aeafe7b38"]}],"mendeley":{"formattedCitation":"[9]","plainTextFormattedCitation":"[9]","previouslyFormattedCitation":"[9]"},"properties":{"noteIndex":0},"schema":"https://github.com/citation-style-language/schema/raw/master/csl-citation.json"}</w:instrText>
      </w:r>
      <w:r w:rsidR="006B5ED2">
        <w:rPr>
          <w:rFonts w:ascii="Arial" w:eastAsiaTheme="minorEastAsia" w:hAnsi="Arial" w:cs="Arial"/>
          <w:sz w:val="20"/>
          <w:szCs w:val="20"/>
        </w:rPr>
        <w:fldChar w:fldCharType="separate"/>
      </w:r>
      <w:r w:rsidR="006B5ED2" w:rsidRPr="006B5ED2">
        <w:rPr>
          <w:rFonts w:ascii="Arial" w:eastAsiaTheme="minorEastAsia" w:hAnsi="Arial" w:cs="Arial"/>
          <w:noProof/>
          <w:sz w:val="20"/>
          <w:szCs w:val="20"/>
        </w:rPr>
        <w:t>[9]</w:t>
      </w:r>
      <w:r w:rsidR="006B5ED2">
        <w:rPr>
          <w:rFonts w:ascii="Arial" w:eastAsiaTheme="minorEastAsia" w:hAnsi="Arial" w:cs="Arial"/>
          <w:sz w:val="20"/>
          <w:szCs w:val="20"/>
        </w:rPr>
        <w:fldChar w:fldCharType="end"/>
      </w:r>
      <w:r w:rsidR="006B5ED2">
        <w:rPr>
          <w:rFonts w:ascii="Arial" w:eastAsiaTheme="minorEastAsia" w:hAnsi="Arial" w:cs="Arial"/>
          <w:sz w:val="20"/>
          <w:szCs w:val="20"/>
        </w:rPr>
        <w:t>. More specifically</w:t>
      </w:r>
      <w:r w:rsidR="00EA512B">
        <w:rPr>
          <w:rFonts w:ascii="Arial" w:eastAsiaTheme="minorEastAsia" w:hAnsi="Arial" w:cs="Arial"/>
          <w:sz w:val="20"/>
          <w:szCs w:val="20"/>
        </w:rPr>
        <w:t xml:space="preserve">, the estimated proportion matrix </w:t>
      </w:r>
      <m:oMath>
        <m:acc>
          <m:accPr>
            <m:ctrlPr>
              <w:rPr>
                <w:rFonts w:ascii="Cambria Math" w:eastAsiaTheme="minorEastAsia" w:hAnsi="Cambria Math" w:cs="Arial"/>
                <w:i/>
                <w:sz w:val="20"/>
                <w:szCs w:val="20"/>
              </w:rPr>
            </m:ctrlPr>
          </m:accPr>
          <m:e>
            <m:r>
              <m:rPr>
                <m:sty m:val="bi"/>
              </m:rPr>
              <w:rPr>
                <w:rFonts w:ascii="Cambria Math" w:eastAsiaTheme="minorEastAsia" w:hAnsi="Cambria Math" w:cs="Arial"/>
                <w:sz w:val="20"/>
                <w:szCs w:val="20"/>
              </w:rPr>
              <m:t>P</m:t>
            </m:r>
          </m:e>
        </m:acc>
      </m:oMath>
      <w:r w:rsidR="00EA512B">
        <w:rPr>
          <w:rFonts w:ascii="Arial" w:eastAsiaTheme="minorEastAsia" w:hAnsi="Arial" w:cs="Arial"/>
          <w:sz w:val="20"/>
          <w:szCs w:val="20"/>
        </w:rPr>
        <w:t xml:space="preserve"> </w:t>
      </w:r>
      <w:r w:rsidR="00D05F1E">
        <w:rPr>
          <w:rFonts w:ascii="Arial" w:eastAsiaTheme="minorEastAsia" w:hAnsi="Arial" w:cs="Arial"/>
          <w:sz w:val="20"/>
          <w:szCs w:val="20"/>
        </w:rPr>
        <w:t>is determined from</w:t>
      </w:r>
      <w:r w:rsidR="006B5ED2">
        <w:rPr>
          <w:rFonts w:ascii="Arial" w:eastAsiaTheme="minorEastAsia" w:hAnsi="Arial" w:cs="Arial"/>
          <w:sz w:val="20"/>
          <w:szCs w:val="20"/>
        </w:rPr>
        <w:t>:</w:t>
      </w:r>
    </w:p>
    <w:p w14:paraId="58A52028" w14:textId="77777777" w:rsidR="006B5ED2" w:rsidRPr="00D05F1E" w:rsidRDefault="008463D5" w:rsidP="00072654">
      <w:pPr>
        <w:pStyle w:val="NoSpacing"/>
        <w:spacing w:line="480" w:lineRule="auto"/>
        <w:rPr>
          <w:rFonts w:ascii="Arial" w:eastAsiaTheme="minorEastAsia" w:hAnsi="Arial" w:cs="Arial"/>
          <w:sz w:val="20"/>
          <w:szCs w:val="20"/>
        </w:rPr>
      </w:pPr>
      <m:oMathPara>
        <m:oMath>
          <m:acc>
            <m:accPr>
              <m:ctrlPr>
                <w:rPr>
                  <w:rFonts w:ascii="Cambria Math" w:hAnsi="Cambria Math" w:cs="Arial"/>
                  <w:i/>
                  <w:sz w:val="20"/>
                  <w:szCs w:val="20"/>
                </w:rPr>
              </m:ctrlPr>
            </m:accPr>
            <m:e>
              <m:r>
                <m:rPr>
                  <m:sty m:val="bi"/>
                </m:rPr>
                <w:rPr>
                  <w:rFonts w:ascii="Cambria Math" w:hAnsi="Cambria Math" w:cs="Arial"/>
                  <w:sz w:val="20"/>
                  <w:szCs w:val="20"/>
                </w:rPr>
                <m:t>P</m:t>
              </m:r>
            </m:e>
          </m:acc>
          <m:r>
            <w:rPr>
              <w:rFonts w:ascii="Cambria Math" w:hAnsi="Cambria Math" w:cs="Arial"/>
              <w:sz w:val="20"/>
              <w:szCs w:val="20"/>
            </w:rPr>
            <m:t>=</m:t>
          </m:r>
          <m:sSub>
            <m:sSubPr>
              <m:ctrlPr>
                <w:rPr>
                  <w:rFonts w:ascii="Cambria Math" w:hAnsi="Cambria Math" w:cs="Arial"/>
                  <w:i/>
                  <w:sz w:val="20"/>
                  <w:szCs w:val="20"/>
                </w:rPr>
              </m:ctrlPr>
            </m:sSubPr>
            <m:e>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argmin</m:t>
                      </m:r>
                    </m:e>
                    <m:lim>
                      <m:r>
                        <m:rPr>
                          <m:sty m:val="bi"/>
                        </m:rPr>
                        <w:rPr>
                          <w:rFonts w:ascii="Cambria Math" w:hAnsi="Cambria Math" w:cs="Arial"/>
                          <w:sz w:val="20"/>
                          <w:szCs w:val="20"/>
                        </w:rPr>
                        <m:t>P</m:t>
                      </m:r>
                    </m:lim>
                  </m:limLow>
                </m:fName>
                <m:e>
                  <m:d>
                    <m:dPr>
                      <m:begChr m:val="‖"/>
                      <m:endChr m:val="‖"/>
                      <m:ctrlPr>
                        <w:rPr>
                          <w:rFonts w:ascii="Cambria Math" w:hAnsi="Cambria Math" w:cs="Arial"/>
                          <w:i/>
                          <w:sz w:val="20"/>
                          <w:szCs w:val="20"/>
                        </w:rPr>
                      </m:ctrlPr>
                    </m:dPr>
                    <m:e>
                      <m:r>
                        <w:rPr>
                          <w:rFonts w:ascii="Cambria Math" w:hAnsi="Cambria Math" w:cs="Arial"/>
                          <w:sz w:val="20"/>
                          <w:szCs w:val="20"/>
                        </w:rPr>
                        <m:t>vst</m:t>
                      </m:r>
                      <m:d>
                        <m:dPr>
                          <m:ctrlPr>
                            <w:rPr>
                              <w:rFonts w:ascii="Cambria Math" w:hAnsi="Cambria Math" w:cs="Arial"/>
                              <w:i/>
                              <w:sz w:val="20"/>
                              <w:szCs w:val="20"/>
                            </w:rPr>
                          </m:ctrlPr>
                        </m:dPr>
                        <m:e>
                          <m:r>
                            <m:rPr>
                              <m:sty m:val="bi"/>
                            </m:rPr>
                            <w:rPr>
                              <w:rFonts w:ascii="Cambria Math" w:hAnsi="Cambria Math" w:cs="Arial"/>
                              <w:sz w:val="20"/>
                              <w:szCs w:val="20"/>
                            </w:rPr>
                            <m:t>X</m:t>
                          </m:r>
                        </m:e>
                      </m:d>
                      <m:r>
                        <w:rPr>
                          <w:rFonts w:ascii="Cambria Math" w:hAnsi="Cambria Math" w:cs="Arial"/>
                          <w:sz w:val="20"/>
                          <w:szCs w:val="20"/>
                        </w:rPr>
                        <m:t>-vst</m:t>
                      </m:r>
                      <m:d>
                        <m:dPr>
                          <m:ctrlPr>
                            <w:rPr>
                              <w:rFonts w:ascii="Cambria Math" w:hAnsi="Cambria Math" w:cs="Arial"/>
                              <w:i/>
                              <w:sz w:val="20"/>
                              <w:szCs w:val="20"/>
                            </w:rPr>
                          </m:ctrlPr>
                        </m:dPr>
                        <m:e>
                          <m:r>
                            <m:rPr>
                              <m:sty m:val="bi"/>
                            </m:rPr>
                            <w:rPr>
                              <w:rFonts w:ascii="Cambria Math" w:hAnsi="Cambria Math" w:cs="Arial"/>
                              <w:sz w:val="20"/>
                              <w:szCs w:val="20"/>
                            </w:rPr>
                            <m:t>GP</m:t>
                          </m:r>
                        </m:e>
                      </m:d>
                    </m:e>
                  </m:d>
                </m:e>
              </m:func>
            </m:e>
            <m:sub>
              <m:r>
                <w:rPr>
                  <w:rFonts w:ascii="Cambria Math" w:hAnsi="Cambria Math" w:cs="Arial"/>
                  <w:sz w:val="20"/>
                  <w:szCs w:val="20"/>
                </w:rPr>
                <m:t>2</m:t>
              </m:r>
            </m:sub>
          </m:sSub>
          <m:r>
            <w:rPr>
              <w:rFonts w:ascii="Cambria Math" w:hAnsi="Cambria Math" w:cs="Arial"/>
              <w:sz w:val="20"/>
              <w:szCs w:val="20"/>
            </w:rPr>
            <m:t>,</m:t>
          </m:r>
        </m:oMath>
      </m:oMathPara>
    </w:p>
    <w:p w14:paraId="4505B68D" w14:textId="18AF8670" w:rsidR="00D05F1E" w:rsidRDefault="00D05F1E" w:rsidP="00072654">
      <w:pPr>
        <w:pStyle w:val="NoSpacing"/>
        <w:spacing w:line="480" w:lineRule="auto"/>
        <w:rPr>
          <w:rFonts w:ascii="Arial" w:eastAsiaTheme="minorEastAsia" w:hAnsi="Arial" w:cs="Arial"/>
          <w:sz w:val="20"/>
          <w:szCs w:val="20"/>
        </w:rPr>
      </w:pPr>
      <w:r>
        <w:rPr>
          <w:rFonts w:ascii="Arial" w:eastAsiaTheme="minorEastAsia" w:hAnsi="Arial" w:cs="Arial"/>
          <w:sz w:val="20"/>
          <w:szCs w:val="20"/>
        </w:rPr>
        <w:t xml:space="preserve">where </w:t>
      </w:r>
      <m:oMath>
        <m:r>
          <w:rPr>
            <w:rFonts w:ascii="Cambria Math" w:eastAsiaTheme="minorEastAsia" w:hAnsi="Cambria Math" w:cs="Arial"/>
            <w:sz w:val="20"/>
            <w:szCs w:val="20"/>
          </w:rPr>
          <m:t>vst(⋅)</m:t>
        </m:r>
      </m:oMath>
      <w:r>
        <w:rPr>
          <w:rFonts w:ascii="Arial" w:eastAsiaTheme="minorEastAsia" w:hAnsi="Arial" w:cs="Arial"/>
          <w:sz w:val="20"/>
          <w:szCs w:val="20"/>
        </w:rPr>
        <w:t xml:space="preserve"> is the variance-stabilizing transformation function from DESeq2 </w:t>
      </w:r>
      <w:r>
        <w:rPr>
          <w:rFonts w:ascii="Arial" w:eastAsiaTheme="minorEastAsia" w:hAnsi="Arial" w:cs="Arial"/>
          <w:sz w:val="20"/>
          <w:szCs w:val="20"/>
        </w:rPr>
        <w:fldChar w:fldCharType="begin" w:fldLock="1"/>
      </w:r>
      <w:r w:rsidR="00F86DE2">
        <w:rPr>
          <w:rFonts w:ascii="Arial" w:eastAsiaTheme="minorEastAsia" w:hAnsi="Arial" w:cs="Arial"/>
          <w:sz w:val="20"/>
          <w:szCs w:val="20"/>
        </w:rPr>
        <w:instrText>ADDIN CSL_CITATION {"citationItems":[{"id":"ITEM-1","itemData":{"DOI":"10.1186/s13059-014-0550-8","ISSN":"1474-760X","abstract":"In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Biology","id":"ITEM-1","issue":"12","issued":{"date-parts":[["2014","12","5"]]},"page":"550","publisher":"BioMed Central","title":"Moderated estimation of fold change and dispersion for RNA-seq data with DESeq2","type":"article-journal","volume":"15"},"uris":["http://www.mendeley.com/documents/?uuid=bf49e669-68dd-4ebb-b65e-fb9aeafe7b38"]}],"mendeley":{"formattedCitation":"[9]","plainTextFormattedCitation":"[9]","previouslyFormattedCitation":"[9]"},"properties":{"noteIndex":0},"schema":"https://github.com/citation-style-language/schema/raw/master/csl-citation.json"}</w:instrText>
      </w:r>
      <w:r>
        <w:rPr>
          <w:rFonts w:ascii="Arial" w:eastAsiaTheme="minorEastAsia" w:hAnsi="Arial" w:cs="Arial"/>
          <w:sz w:val="20"/>
          <w:szCs w:val="20"/>
        </w:rPr>
        <w:fldChar w:fldCharType="separate"/>
      </w:r>
      <w:r w:rsidRPr="00D05F1E">
        <w:rPr>
          <w:rFonts w:ascii="Arial" w:eastAsiaTheme="minorEastAsia" w:hAnsi="Arial" w:cs="Arial"/>
          <w:noProof/>
          <w:sz w:val="20"/>
          <w:szCs w:val="20"/>
        </w:rPr>
        <w:t>[9]</w:t>
      </w:r>
      <w:r>
        <w:rPr>
          <w:rFonts w:ascii="Arial" w:eastAsiaTheme="minorEastAsia" w:hAnsi="Arial" w:cs="Arial"/>
          <w:sz w:val="20"/>
          <w:szCs w:val="20"/>
        </w:rPr>
        <w:fldChar w:fldCharType="end"/>
      </w:r>
      <w:r>
        <w:rPr>
          <w:rFonts w:ascii="Arial" w:eastAsiaTheme="minorEastAsia" w:hAnsi="Arial" w:cs="Arial"/>
          <w:sz w:val="20"/>
          <w:szCs w:val="20"/>
        </w:rPr>
        <w:t>. Carrying out numerical optimization in the variance-stabilized space allows for more efficient estimation with a lower bound.</w:t>
      </w:r>
    </w:p>
    <w:p w14:paraId="169923BC" w14:textId="0BFCA8C2" w:rsidR="009625D5" w:rsidRDefault="009625D5" w:rsidP="00072654">
      <w:pPr>
        <w:pStyle w:val="NoSpacing"/>
        <w:spacing w:line="480" w:lineRule="auto"/>
        <w:rPr>
          <w:rFonts w:ascii="Arial" w:eastAsiaTheme="minorEastAsia" w:hAnsi="Arial" w:cs="Arial"/>
          <w:sz w:val="20"/>
          <w:szCs w:val="20"/>
        </w:rPr>
      </w:pPr>
    </w:p>
    <w:p w14:paraId="76E2DC8F" w14:textId="05A5321C" w:rsidR="009625D5" w:rsidRDefault="009625D5" w:rsidP="00072654">
      <w:pPr>
        <w:pStyle w:val="NoSpacing"/>
        <w:spacing w:line="480" w:lineRule="auto"/>
        <w:rPr>
          <w:rFonts w:ascii="Arial" w:eastAsiaTheme="minorEastAsia" w:hAnsi="Arial" w:cs="Arial"/>
          <w:sz w:val="20"/>
          <w:szCs w:val="20"/>
        </w:rPr>
      </w:pPr>
      <w:r>
        <w:rPr>
          <w:rFonts w:ascii="Arial" w:eastAsiaTheme="minorEastAsia" w:hAnsi="Arial" w:cs="Arial"/>
          <w:sz w:val="20"/>
          <w:szCs w:val="20"/>
        </w:rPr>
        <w:t xml:space="preserve">Reference-based deconvolution </w:t>
      </w:r>
      <w:r w:rsidR="00504647">
        <w:rPr>
          <w:rFonts w:ascii="Arial" w:eastAsiaTheme="minorEastAsia" w:hAnsi="Arial" w:cs="Arial"/>
          <w:sz w:val="20"/>
          <w:szCs w:val="20"/>
        </w:rPr>
        <w:t xml:space="preserve">has </w:t>
      </w:r>
      <w:r w:rsidR="008118ED">
        <w:rPr>
          <w:rFonts w:ascii="Arial" w:eastAsiaTheme="minorEastAsia" w:hAnsi="Arial" w:cs="Arial"/>
          <w:sz w:val="20"/>
          <w:szCs w:val="20"/>
        </w:rPr>
        <w:t xml:space="preserve">two </w:t>
      </w:r>
      <w:r w:rsidR="00504647">
        <w:rPr>
          <w:rFonts w:ascii="Arial" w:eastAsiaTheme="minorEastAsia" w:hAnsi="Arial" w:cs="Arial"/>
          <w:sz w:val="20"/>
          <w:szCs w:val="20"/>
        </w:rPr>
        <w:t>key advantage</w:t>
      </w:r>
      <w:r w:rsidR="008118ED">
        <w:rPr>
          <w:rFonts w:ascii="Arial" w:eastAsiaTheme="minorEastAsia" w:hAnsi="Arial" w:cs="Arial"/>
          <w:sz w:val="20"/>
          <w:szCs w:val="20"/>
        </w:rPr>
        <w:t>s</w:t>
      </w:r>
      <w:r w:rsidR="00504647">
        <w:rPr>
          <w:rFonts w:ascii="Arial" w:eastAsiaTheme="minorEastAsia" w:hAnsi="Arial" w:cs="Arial"/>
          <w:sz w:val="20"/>
          <w:szCs w:val="20"/>
        </w:rPr>
        <w:t>: the outputted proportion matrix is easily interpretable and maps back to the cell-type-specific input expression matrix</w:t>
      </w:r>
      <w:r w:rsidR="00D95B02">
        <w:rPr>
          <w:rFonts w:ascii="Arial" w:eastAsiaTheme="minorEastAsia" w:hAnsi="Arial" w:cs="Arial"/>
          <w:sz w:val="20"/>
          <w:szCs w:val="20"/>
        </w:rPr>
        <w:t>. In this regard, the first column of the estimated proportion matrix</w:t>
      </w:r>
      <w:r w:rsidR="008118ED">
        <w:rPr>
          <w:rFonts w:ascii="Arial" w:eastAsiaTheme="minorEastAsia" w:hAnsi="Arial" w:cs="Arial"/>
          <w:sz w:val="20"/>
          <w:szCs w:val="20"/>
        </w:rPr>
        <w:t xml:space="preserve"> </w:t>
      </w:r>
      <m:oMath>
        <m:r>
          <m:rPr>
            <m:sty m:val="bi"/>
          </m:rPr>
          <w:rPr>
            <w:rFonts w:ascii="Cambria Math" w:eastAsiaTheme="minorEastAsia" w:hAnsi="Cambria Math" w:cs="Arial"/>
            <w:sz w:val="20"/>
            <w:szCs w:val="20"/>
          </w:rPr>
          <m:t>P</m:t>
        </m:r>
      </m:oMath>
      <w:r w:rsidR="008118ED">
        <w:rPr>
          <w:rFonts w:ascii="Arial" w:eastAsiaTheme="minorEastAsia" w:hAnsi="Arial" w:cs="Arial"/>
          <w:sz w:val="20"/>
          <w:szCs w:val="20"/>
        </w:rPr>
        <w:t xml:space="preserve"> </w:t>
      </w:r>
      <w:r w:rsidR="00D95B02">
        <w:rPr>
          <w:rFonts w:ascii="Arial" w:eastAsiaTheme="minorEastAsia" w:hAnsi="Arial" w:cs="Arial"/>
          <w:sz w:val="20"/>
          <w:szCs w:val="20"/>
        </w:rPr>
        <w:t xml:space="preserve"> gives the estimated proportions of the cell type represented by the expression profile in the first column </w:t>
      </w:r>
      <w:r w:rsidR="008118ED">
        <w:rPr>
          <w:rFonts w:ascii="Arial" w:eastAsiaTheme="minorEastAsia" w:hAnsi="Arial" w:cs="Arial"/>
          <w:sz w:val="20"/>
          <w:szCs w:val="20"/>
        </w:rPr>
        <w:t xml:space="preserve">of the expression profiles matrix </w:t>
      </w:r>
      <m:oMath>
        <m:r>
          <m:rPr>
            <m:sty m:val="bi"/>
          </m:rPr>
          <w:rPr>
            <w:rFonts w:ascii="Cambria Math" w:eastAsiaTheme="minorEastAsia" w:hAnsi="Cambria Math" w:cs="Arial"/>
            <w:sz w:val="20"/>
            <w:szCs w:val="20"/>
          </w:rPr>
          <m:t>G</m:t>
        </m:r>
      </m:oMath>
      <w:r w:rsidR="008118ED">
        <w:rPr>
          <w:rFonts w:ascii="Arial" w:eastAsiaTheme="minorEastAsia" w:hAnsi="Arial" w:cs="Arial"/>
          <w:sz w:val="20"/>
          <w:szCs w:val="20"/>
        </w:rPr>
        <w:t xml:space="preserve">. The use of single-cell RNA-seq inputs derived from </w:t>
      </w:r>
      <w:r w:rsidR="00C03D29">
        <w:rPr>
          <w:rFonts w:ascii="Arial" w:eastAsiaTheme="minorEastAsia" w:hAnsi="Arial" w:cs="Arial"/>
          <w:sz w:val="20"/>
          <w:szCs w:val="20"/>
        </w:rPr>
        <w:t>placenta tissue also allows for robust characterization of the represented cell-types. However, reference</w:t>
      </w:r>
      <w:r w:rsidR="009C632B">
        <w:rPr>
          <w:rFonts w:ascii="Arial" w:eastAsiaTheme="minorEastAsia" w:hAnsi="Arial" w:cs="Arial"/>
          <w:sz w:val="20"/>
          <w:szCs w:val="20"/>
        </w:rPr>
        <w:t xml:space="preserve">-based deconvolution has a drawback, too. We can only consider cell-types that are represented in the input expression profiles matrix. Hence, we are unable to estimate proportions for </w:t>
      </w:r>
      <w:r w:rsidR="00E34A01">
        <w:rPr>
          <w:rFonts w:ascii="Arial" w:eastAsiaTheme="minorEastAsia" w:hAnsi="Arial" w:cs="Arial"/>
          <w:sz w:val="20"/>
          <w:szCs w:val="20"/>
        </w:rPr>
        <w:t>endothelial cell populations that comprise bulk placenta tissue but are not captured in the reference single-cell RNA-seq data.</w:t>
      </w:r>
    </w:p>
    <w:p w14:paraId="2D801E56" w14:textId="27188BA1" w:rsidR="008E1C85" w:rsidRDefault="008E1C85" w:rsidP="00072654">
      <w:pPr>
        <w:pStyle w:val="NoSpacing"/>
        <w:spacing w:line="480" w:lineRule="auto"/>
        <w:rPr>
          <w:rFonts w:ascii="Arial" w:eastAsiaTheme="minorEastAsia" w:hAnsi="Arial" w:cs="Arial"/>
          <w:sz w:val="20"/>
          <w:szCs w:val="20"/>
        </w:rPr>
      </w:pPr>
    </w:p>
    <w:p w14:paraId="73B176C7" w14:textId="6E4B89C6" w:rsidR="008E1C85" w:rsidRPr="00463059" w:rsidRDefault="008E1C85" w:rsidP="00072654">
      <w:pPr>
        <w:pStyle w:val="NoSpacing"/>
        <w:spacing w:line="480" w:lineRule="auto"/>
        <w:rPr>
          <w:rFonts w:ascii="Arial" w:eastAsiaTheme="minorEastAsia" w:hAnsi="Arial" w:cs="Arial"/>
          <w:b/>
          <w:bCs/>
          <w:i/>
          <w:iCs/>
          <w:sz w:val="20"/>
          <w:szCs w:val="20"/>
        </w:rPr>
      </w:pPr>
      <w:r w:rsidRPr="00463059">
        <w:rPr>
          <w:rFonts w:ascii="Arial" w:eastAsiaTheme="minorEastAsia" w:hAnsi="Arial" w:cs="Arial"/>
          <w:b/>
          <w:bCs/>
          <w:i/>
          <w:iCs/>
          <w:sz w:val="20"/>
          <w:szCs w:val="20"/>
        </w:rPr>
        <w:t>Differential expression analysis with cell-type proportions</w:t>
      </w:r>
    </w:p>
    <w:p w14:paraId="4B1A996A" w14:textId="00A47276" w:rsidR="008E1C85" w:rsidRDefault="008E1C85" w:rsidP="00072654">
      <w:pPr>
        <w:pStyle w:val="NoSpacing"/>
        <w:spacing w:line="480" w:lineRule="auto"/>
        <w:rPr>
          <w:rFonts w:ascii="Arial" w:eastAsiaTheme="minorEastAsia" w:hAnsi="Arial" w:cs="Arial"/>
          <w:sz w:val="20"/>
          <w:szCs w:val="20"/>
        </w:rPr>
      </w:pPr>
      <w:r>
        <w:rPr>
          <w:rFonts w:ascii="Arial" w:eastAsiaTheme="minorEastAsia" w:hAnsi="Arial" w:cs="Arial"/>
          <w:sz w:val="20"/>
          <w:szCs w:val="20"/>
        </w:rPr>
        <w:t>To detect cell-type-specific differential expression signals, we considered the following model:</w:t>
      </w:r>
    </w:p>
    <w:p w14:paraId="3FC7BAF6" w14:textId="04DEB5E4" w:rsidR="008E1C85" w:rsidRPr="00B438CD" w:rsidRDefault="008E1C85" w:rsidP="00072654">
      <w:pPr>
        <w:pStyle w:val="NoSpacing"/>
        <w:spacing w:line="480" w:lineRule="auto"/>
        <w:rPr>
          <w:rFonts w:ascii="Arial" w:eastAsiaTheme="minorEastAsia" w:hAnsi="Arial" w:cs="Arial"/>
          <w:sz w:val="20"/>
          <w:szCs w:val="20"/>
        </w:rPr>
      </w:pPr>
      <m:oMathPara>
        <m:oMath>
          <m:r>
            <w:rPr>
              <w:rFonts w:ascii="Cambria Math" w:eastAsiaTheme="minorEastAsia" w:hAnsi="Cambria Math" w:cs="Arial"/>
              <w:sz w:val="20"/>
              <w:szCs w:val="20"/>
            </w:rPr>
            <m:t>Y=</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G</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G</m:t>
              </m:r>
            </m:sub>
          </m:sSub>
          <m:r>
            <w:rPr>
              <w:rFonts w:ascii="Cambria Math" w:eastAsiaTheme="minorEastAsia" w:hAnsi="Cambria Math" w:cs="Arial"/>
              <w:sz w:val="20"/>
              <w:szCs w:val="20"/>
            </w:rPr>
            <m:t>+</m:t>
          </m:r>
          <m:sSub>
            <m:sSubPr>
              <m:ctrlPr>
                <w:rPr>
                  <w:rFonts w:ascii="Cambria Math" w:eastAsiaTheme="minorEastAsia" w:hAnsi="Cambria Math" w:cs="Arial"/>
                  <w:b/>
                  <w:bCs/>
                  <w:i/>
                  <w:sz w:val="20"/>
                  <w:szCs w:val="20"/>
                </w:rPr>
              </m:ctrlPr>
            </m:sSubPr>
            <m:e>
              <m:r>
                <m:rPr>
                  <m:sty m:val="bi"/>
                </m:rPr>
                <w:rPr>
                  <w:rFonts w:ascii="Cambria Math" w:eastAsiaTheme="minorEastAsia" w:hAnsi="Cambria Math" w:cs="Arial"/>
                  <w:sz w:val="20"/>
                  <w:szCs w:val="20"/>
                </w:rPr>
                <m:t>X</m:t>
              </m:r>
            </m:e>
            <m:sub>
              <m:r>
                <m:rPr>
                  <m:sty m:val="bi"/>
                </m:rPr>
                <w:rPr>
                  <w:rFonts w:ascii="Cambria Math" w:eastAsiaTheme="minorEastAsia" w:hAnsi="Cambria Math" w:cs="Arial"/>
                  <w:sz w:val="20"/>
                  <w:szCs w:val="20"/>
                </w:rPr>
                <m:t>C</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C</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P</m:t>
              </m:r>
            </m:sub>
          </m:s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P</m:t>
              </m:r>
            </m:sub>
          </m:sSub>
          <m:r>
            <w:rPr>
              <w:rFonts w:ascii="Cambria Math" w:eastAsiaTheme="minorEastAsia" w:hAnsi="Cambria Math" w:cs="Arial"/>
              <w:sz w:val="20"/>
              <w:szCs w:val="20"/>
            </w:rPr>
            <m:t>+</m:t>
          </m:r>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G</m:t>
                  </m:r>
                </m:sub>
              </m:sSub>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P</m:t>
                  </m:r>
                </m:sub>
              </m:sSub>
            </m:e>
          </m:d>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interaction</m:t>
              </m:r>
            </m:sub>
          </m:sSub>
          <m:r>
            <w:rPr>
              <w:rFonts w:ascii="Cambria Math" w:eastAsiaTheme="minorEastAsia" w:hAnsi="Cambria Math" w:cs="Arial"/>
              <w:sz w:val="20"/>
              <w:szCs w:val="20"/>
            </w:rPr>
            <m:t>+ϵ,</m:t>
          </m:r>
        </m:oMath>
      </m:oMathPara>
    </w:p>
    <w:p w14:paraId="6EF4981C" w14:textId="3944BB93" w:rsidR="00B438CD" w:rsidRPr="00914D72" w:rsidRDefault="00B438CD" w:rsidP="00072654">
      <w:pPr>
        <w:pStyle w:val="NoSpacing"/>
        <w:spacing w:line="480" w:lineRule="auto"/>
        <w:rPr>
          <w:rFonts w:ascii="Arial" w:eastAsiaTheme="minorEastAsia" w:hAnsi="Arial" w:cs="Arial"/>
          <w:sz w:val="20"/>
          <w:szCs w:val="20"/>
          <w:lang w:val="en-CA"/>
        </w:rPr>
      </w:pPr>
      <w:r>
        <w:rPr>
          <w:rFonts w:ascii="Arial" w:eastAsiaTheme="minorEastAsia" w:hAnsi="Arial" w:cs="Arial"/>
          <w:sz w:val="20"/>
          <w:szCs w:val="20"/>
        </w:rPr>
        <w:lastRenderedPageBreak/>
        <w:t xml:space="preserve">where </w:t>
      </w:r>
      <m:oMath>
        <m:r>
          <w:rPr>
            <w:rFonts w:ascii="Cambria Math" w:eastAsiaTheme="minorEastAsia" w:hAnsi="Cambria Math" w:cs="Arial"/>
            <w:sz w:val="20"/>
            <w:szCs w:val="20"/>
          </w:rPr>
          <m:t>Y</m:t>
        </m:r>
      </m:oMath>
      <w:r>
        <w:rPr>
          <w:rFonts w:ascii="Arial" w:eastAsiaTheme="minorEastAsia" w:hAnsi="Arial" w:cs="Arial"/>
          <w:sz w:val="20"/>
          <w:szCs w:val="20"/>
        </w:rPr>
        <w:t xml:space="preserve"> is the vector of SRS or IQ outcome,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G</m:t>
            </m:r>
          </m:sub>
        </m:sSub>
      </m:oMath>
      <w:r w:rsidR="00D806F3">
        <w:rPr>
          <w:rFonts w:ascii="Arial" w:eastAsiaTheme="minorEastAsia" w:hAnsi="Arial" w:cs="Arial"/>
          <w:sz w:val="20"/>
          <w:szCs w:val="20"/>
        </w:rPr>
        <w:t xml:space="preserve"> is the vector of gene expression for a given gene </w:t>
      </w:r>
      <m:oMath>
        <m:r>
          <w:rPr>
            <w:rFonts w:ascii="Cambria Math" w:eastAsiaTheme="minorEastAsia" w:hAnsi="Cambria Math" w:cs="Arial"/>
            <w:sz w:val="20"/>
            <w:szCs w:val="20"/>
          </w:rPr>
          <m:t>G</m:t>
        </m:r>
      </m:oMath>
      <w:r w:rsidR="00D806F3">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G</m:t>
            </m:r>
          </m:sub>
        </m:sSub>
      </m:oMath>
      <w:r w:rsidR="00DB673B">
        <w:rPr>
          <w:rFonts w:ascii="Arial" w:eastAsiaTheme="minorEastAsia" w:hAnsi="Arial" w:cs="Arial"/>
          <w:sz w:val="20"/>
          <w:szCs w:val="20"/>
        </w:rPr>
        <w:t xml:space="preserve"> is the effect size</w:t>
      </w:r>
      <w:r w:rsidR="00914D72">
        <w:rPr>
          <w:rFonts w:ascii="Arial" w:eastAsiaTheme="minorEastAsia" w:hAnsi="Arial" w:cs="Arial"/>
          <w:sz w:val="20"/>
          <w:szCs w:val="20"/>
        </w:rPr>
        <w:t xml:space="preserve"> of gene expression on the outcome, </w:t>
      </w:r>
      <m:oMath>
        <m:sSub>
          <m:sSubPr>
            <m:ctrlPr>
              <w:rPr>
                <w:rFonts w:ascii="Cambria Math" w:eastAsiaTheme="minorEastAsia" w:hAnsi="Cambria Math" w:cs="Arial"/>
                <w:b/>
                <w:bCs/>
                <w:i/>
                <w:sz w:val="20"/>
                <w:szCs w:val="20"/>
              </w:rPr>
            </m:ctrlPr>
          </m:sSubPr>
          <m:e>
            <m:r>
              <m:rPr>
                <m:sty m:val="bi"/>
              </m:rPr>
              <w:rPr>
                <w:rFonts w:ascii="Cambria Math" w:eastAsiaTheme="minorEastAsia" w:hAnsi="Cambria Math" w:cs="Arial"/>
                <w:sz w:val="20"/>
                <w:szCs w:val="20"/>
              </w:rPr>
              <m:t>X</m:t>
            </m:r>
          </m:e>
          <m:sub>
            <m:r>
              <m:rPr>
                <m:sty m:val="bi"/>
              </m:rPr>
              <w:rPr>
                <w:rFonts w:ascii="Cambria Math" w:eastAsiaTheme="minorEastAsia" w:hAnsi="Cambria Math" w:cs="Arial"/>
                <w:sz w:val="20"/>
                <w:szCs w:val="20"/>
              </w:rPr>
              <m:t>C</m:t>
            </m:r>
          </m:sub>
        </m:sSub>
      </m:oMath>
      <w:r w:rsidR="00914D72">
        <w:rPr>
          <w:rFonts w:ascii="Arial" w:eastAsiaTheme="minorEastAsia" w:hAnsi="Arial" w:cs="Arial"/>
          <w:b/>
          <w:bCs/>
          <w:sz w:val="20"/>
          <w:szCs w:val="20"/>
        </w:rPr>
        <w:t xml:space="preserve"> </w:t>
      </w:r>
      <w:r w:rsidR="00914D72" w:rsidRPr="00914D72">
        <w:rPr>
          <w:rFonts w:ascii="Arial" w:eastAsiaTheme="minorEastAsia" w:hAnsi="Arial" w:cs="Arial"/>
          <w:sz w:val="20"/>
          <w:szCs w:val="20"/>
        </w:rPr>
        <w:t>is the matrix</w:t>
      </w:r>
      <w:r w:rsidR="00914D72">
        <w:rPr>
          <w:rFonts w:ascii="Arial" w:eastAsiaTheme="minorEastAsia" w:hAnsi="Arial" w:cs="Arial"/>
          <w:sz w:val="20"/>
          <w:szCs w:val="20"/>
        </w:rPr>
        <w:t xml:space="preserve"> of covariates,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C</m:t>
            </m:r>
          </m:sub>
        </m:sSub>
      </m:oMath>
      <w:r w:rsidR="00914D72">
        <w:rPr>
          <w:rFonts w:ascii="Arial" w:eastAsiaTheme="minorEastAsia" w:hAnsi="Arial" w:cs="Arial"/>
          <w:sz w:val="20"/>
          <w:szCs w:val="20"/>
        </w:rPr>
        <w:t xml:space="preserve"> is the vector of effect sizes for these covariates,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X</m:t>
            </m:r>
          </m:e>
          <m:sub>
            <m:r>
              <w:rPr>
                <w:rFonts w:ascii="Cambria Math" w:eastAsiaTheme="minorEastAsia" w:hAnsi="Cambria Math" w:cs="Arial"/>
                <w:sz w:val="20"/>
                <w:szCs w:val="20"/>
              </w:rPr>
              <m:t>P</m:t>
            </m:r>
          </m:sub>
        </m:sSub>
      </m:oMath>
      <w:r w:rsidR="004D1908">
        <w:rPr>
          <w:rFonts w:ascii="Arial" w:eastAsiaTheme="minorEastAsia" w:hAnsi="Arial" w:cs="Arial"/>
          <w:sz w:val="20"/>
          <w:szCs w:val="20"/>
        </w:rPr>
        <w:t xml:space="preserve"> is the vector of cell-type proportions for a given cell-type,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P</m:t>
            </m:r>
          </m:sub>
        </m:sSub>
      </m:oMath>
      <w:r w:rsidR="004D1908">
        <w:rPr>
          <w:rFonts w:ascii="Arial" w:eastAsiaTheme="minorEastAsia" w:hAnsi="Arial" w:cs="Arial"/>
          <w:sz w:val="20"/>
          <w:szCs w:val="20"/>
        </w:rPr>
        <w:t xml:space="preserve"> is the effect size of cell-type proportion on the outcome,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β</m:t>
            </m:r>
          </m:e>
          <m:sub>
            <m:r>
              <w:rPr>
                <w:rFonts w:ascii="Cambria Math" w:eastAsiaTheme="minorEastAsia" w:hAnsi="Cambria Math" w:cs="Arial"/>
                <w:sz w:val="20"/>
                <w:szCs w:val="20"/>
              </w:rPr>
              <m:t>interaction</m:t>
            </m:r>
          </m:sub>
        </m:sSub>
      </m:oMath>
      <w:r w:rsidR="00D124B7">
        <w:rPr>
          <w:rFonts w:ascii="Arial" w:eastAsiaTheme="minorEastAsia" w:hAnsi="Arial" w:cs="Arial"/>
          <w:sz w:val="20"/>
          <w:szCs w:val="20"/>
        </w:rPr>
        <w:t xml:space="preserve"> is the effect size of the interaction between gene expression and cell-type proportion, </w:t>
      </w:r>
      <w:r w:rsidR="004D1908">
        <w:rPr>
          <w:rFonts w:ascii="Arial" w:eastAsiaTheme="minorEastAsia" w:hAnsi="Arial" w:cs="Arial"/>
          <w:sz w:val="20"/>
          <w:szCs w:val="20"/>
        </w:rPr>
        <w:t xml:space="preserve">and </w:t>
      </w:r>
      <m:oMath>
        <m:r>
          <w:rPr>
            <w:rFonts w:ascii="Cambria Math" w:eastAsiaTheme="minorEastAsia" w:hAnsi="Cambria Math" w:cs="Arial"/>
            <w:sz w:val="20"/>
            <w:szCs w:val="20"/>
          </w:rPr>
          <m:t>ϵ</m:t>
        </m:r>
      </m:oMath>
      <w:r w:rsidR="004D1908">
        <w:rPr>
          <w:rFonts w:ascii="Arial" w:eastAsiaTheme="minorEastAsia" w:hAnsi="Arial" w:cs="Arial"/>
          <w:sz w:val="20"/>
          <w:szCs w:val="20"/>
        </w:rPr>
        <w:t xml:space="preserve"> represents random noise.</w:t>
      </w:r>
      <w:r w:rsidR="00D124B7">
        <w:rPr>
          <w:rFonts w:ascii="Arial" w:eastAsiaTheme="minorEastAsia" w:hAnsi="Arial" w:cs="Arial"/>
          <w:sz w:val="20"/>
          <w:szCs w:val="20"/>
        </w:rPr>
        <w:t xml:space="preserve"> </w:t>
      </w:r>
      <w:r w:rsidR="00D124B7" w:rsidRPr="00D074C4">
        <w:rPr>
          <w:rFonts w:ascii="Arial" w:hAnsi="Arial" w:cs="Arial"/>
          <w:sz w:val="20"/>
          <w:szCs w:val="20"/>
        </w:rPr>
        <w:t>This interaction model subtly changes the interpretation of the main gene expression term</w:t>
      </w:r>
      <w:r w:rsidR="00D124B7">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G</m:t>
            </m:r>
          </m:sub>
        </m:sSub>
      </m:oMath>
      <w:r w:rsidR="00D124B7" w:rsidRPr="00D074C4">
        <w:rPr>
          <w:rFonts w:ascii="Arial" w:hAnsi="Arial" w:cs="Arial"/>
          <w:sz w:val="20"/>
          <w:szCs w:val="20"/>
        </w:rPr>
        <w:t xml:space="preserve">, representing an estimate of the gene expression effect size on SRS or IQ at 0% compartment-specific cells. Thus, we recover </w:t>
      </w:r>
      <w:r w:rsidR="00A211E1">
        <w:rPr>
          <w:rFonts w:ascii="Arial" w:hAnsi="Arial" w:cs="Arial"/>
          <w:sz w:val="20"/>
          <w:szCs w:val="20"/>
        </w:rPr>
        <w:t>cell</w:t>
      </w:r>
      <w:r w:rsidR="00D74A1E">
        <w:rPr>
          <w:rFonts w:ascii="Arial" w:hAnsi="Arial" w:cs="Arial"/>
          <w:sz w:val="20"/>
          <w:szCs w:val="20"/>
        </w:rPr>
        <w:t>-type</w:t>
      </w:r>
      <w:r w:rsidR="00D124B7" w:rsidRPr="00D074C4">
        <w:rPr>
          <w:rFonts w:ascii="Arial" w:hAnsi="Arial" w:cs="Arial"/>
          <w:sz w:val="20"/>
          <w:szCs w:val="20"/>
        </w:rPr>
        <w:t>-specific differentially expressed genes by testing the interaction effect</w:t>
      </w:r>
      <w:r w:rsidR="00D124B7">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0</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interaction</m:t>
            </m:r>
          </m:sub>
        </m:sSub>
        <m:r>
          <w:rPr>
            <w:rFonts w:ascii="Cambria Math" w:hAnsi="Cambria Math" w:cs="Arial"/>
            <w:sz w:val="20"/>
            <w:szCs w:val="20"/>
          </w:rPr>
          <m:t>=0</m:t>
        </m:r>
      </m:oMath>
      <w:r w:rsidR="00D124B7">
        <w:rPr>
          <w:rFonts w:ascii="Arial" w:eastAsiaTheme="minorEastAsia" w:hAnsi="Arial" w:cs="Arial"/>
          <w:sz w:val="20"/>
          <w:szCs w:val="20"/>
        </w:rPr>
        <w:t>)</w:t>
      </w:r>
      <w:r w:rsidR="00D124B7" w:rsidRPr="00D074C4">
        <w:rPr>
          <w:rFonts w:ascii="Arial" w:hAnsi="Arial" w:cs="Arial"/>
          <w:sz w:val="20"/>
          <w:szCs w:val="20"/>
        </w:rPr>
        <w:t xml:space="preserve">, </w:t>
      </w:r>
      <w:r w:rsidR="006377E0" w:rsidRPr="00D074C4">
        <w:rPr>
          <w:rFonts w:ascii="Arial" w:hAnsi="Arial" w:cs="Arial"/>
          <w:sz w:val="20"/>
          <w:szCs w:val="20"/>
        </w:rPr>
        <w:t>which measures how the magnitude of the gene-outcome associations differs</w:t>
      </w:r>
      <w:r w:rsidR="006377E0">
        <w:rPr>
          <w:rFonts w:ascii="Arial" w:hAnsi="Arial" w:cs="Arial"/>
          <w:sz w:val="20"/>
          <w:szCs w:val="20"/>
        </w:rPr>
        <w:t xml:space="preserve"> in bulk tissue with 0% and 100% of the given cell type </w:t>
      </w:r>
      <w:r w:rsidR="00D124B7">
        <w:rPr>
          <w:rFonts w:ascii="Arial" w:hAnsi="Arial" w:cs="Arial"/>
          <w:sz w:val="20"/>
          <w:szCs w:val="20"/>
        </w:rPr>
        <w:fldChar w:fldCharType="begin" w:fldLock="1"/>
      </w:r>
      <w:r w:rsidR="00551A9E">
        <w:rPr>
          <w:rFonts w:ascii="Arial" w:hAnsi="Arial" w:cs="Arial"/>
          <w:sz w:val="20"/>
          <w:szCs w:val="20"/>
        </w:rPr>
        <w:instrText>ADDIN CSL_CITATION {"citationItems":[{"id":"ITEM-1","itemData":{"DOI":"10.1371/journal.pgen.1005223","author":[{"dropping-particle":"","family":"André","given":"G ;","non-dropping-particle":"","parse-names":false,"suffix":""},{"dropping-particle":"","family":"Westra","given":"H-J","non-dropping-particle":"","parse-names":false,"suffix":""},{"dropping-particle":"","family":"Arends","given":"D","non-dropping-particle":"","parse-names":false,"suffix":""},{"dropping-particle":"","family":"Esko","given":"T","non-dropping-particle":"","parse-names":false,"suffix":""},{"dropping-particle":"","family":"Peters","given":"M J","non-dropping-particle":"","parse-names":false,"suffix":""},{"dropping-particle":"","family":"Schurmann","given":"C","non-dropping-particle":"","parse-names":false,"suffix":""},{"dropping-particle":"","family":"Schramm","given":"K","non-dropping-particle":"","parse-names":false,"suffix":""}],"container-title":"Cell Specific eQTL Analysis without Sorting Cells. PLoS Genet","id":"ITEM-1","issue":"5","issued":{"date-parts":[["0"]]},"page":"1005223","title":"Cell Specific eQTL Analysis without Sorting Cells","type":"article-journal","volume":"24"},"uris":["http://www.mendeley.com/documents/?uuid=084a9ee8-0c5c-32aa-a32a-ac24b87adb83"]}],"mendeley":{"formattedCitation":"[10]","plainTextFormattedCitation":"[10]","previouslyFormattedCitation":"[10]"},"properties":{"noteIndex":0},"schema":"https://github.com/citation-style-language/schema/raw/master/csl-citation.json"}</w:instrText>
      </w:r>
      <w:r w:rsidR="00D124B7">
        <w:rPr>
          <w:rFonts w:ascii="Arial" w:hAnsi="Arial" w:cs="Arial"/>
          <w:sz w:val="20"/>
          <w:szCs w:val="20"/>
        </w:rPr>
        <w:fldChar w:fldCharType="separate"/>
      </w:r>
      <w:r w:rsidR="00D124B7" w:rsidRPr="00D124B7">
        <w:rPr>
          <w:rFonts w:ascii="Arial" w:hAnsi="Arial" w:cs="Arial"/>
          <w:noProof/>
          <w:sz w:val="20"/>
          <w:szCs w:val="20"/>
        </w:rPr>
        <w:t>[10]</w:t>
      </w:r>
      <w:r w:rsidR="00D124B7">
        <w:rPr>
          <w:rFonts w:ascii="Arial" w:hAnsi="Arial" w:cs="Arial"/>
          <w:sz w:val="20"/>
          <w:szCs w:val="20"/>
        </w:rPr>
        <w:fldChar w:fldCharType="end"/>
      </w:r>
      <w:r w:rsidR="00D124B7">
        <w:rPr>
          <w:rFonts w:ascii="Arial" w:hAnsi="Arial" w:cs="Arial"/>
          <w:sz w:val="20"/>
          <w:szCs w:val="20"/>
        </w:rPr>
        <w:t>.</w:t>
      </w:r>
    </w:p>
    <w:p w14:paraId="63A52994" w14:textId="77777777" w:rsidR="00C97233" w:rsidRDefault="00C97233" w:rsidP="00072654">
      <w:pPr>
        <w:widowControl w:val="0"/>
        <w:spacing w:after="0" w:line="480" w:lineRule="auto"/>
        <w:contextualSpacing/>
        <w:rPr>
          <w:rFonts w:ascii="Arial" w:hAnsi="Arial" w:cs="Arial"/>
          <w:sz w:val="20"/>
          <w:szCs w:val="20"/>
        </w:rPr>
      </w:pPr>
    </w:p>
    <w:p w14:paraId="2153C387" w14:textId="597E76EC" w:rsidR="00DE5D0E" w:rsidRPr="00C97233" w:rsidRDefault="001F34BB" w:rsidP="00072654">
      <w:pPr>
        <w:widowControl w:val="0"/>
        <w:spacing w:after="0" w:line="480" w:lineRule="auto"/>
        <w:contextualSpacing/>
        <w:rPr>
          <w:rFonts w:ascii="Arial" w:hAnsi="Arial" w:cs="Arial"/>
          <w:b/>
          <w:bCs/>
          <w:sz w:val="20"/>
          <w:szCs w:val="20"/>
          <w:u w:val="single"/>
        </w:rPr>
      </w:pPr>
      <w:r w:rsidRPr="00C97233">
        <w:rPr>
          <w:rFonts w:ascii="Arial" w:hAnsi="Arial" w:cs="Arial"/>
          <w:b/>
          <w:bCs/>
          <w:sz w:val="20"/>
          <w:szCs w:val="20"/>
          <w:u w:val="single"/>
        </w:rPr>
        <w:t>References</w:t>
      </w:r>
    </w:p>
    <w:p w14:paraId="66397273" w14:textId="2DD4A24A" w:rsidR="00585CAD" w:rsidRPr="00585CAD" w:rsidRDefault="001F34BB" w:rsidP="00585CAD">
      <w:pPr>
        <w:widowControl w:val="0"/>
        <w:autoSpaceDE w:val="0"/>
        <w:autoSpaceDN w:val="0"/>
        <w:adjustRightInd w:val="0"/>
        <w:spacing w:line="480" w:lineRule="auto"/>
        <w:rPr>
          <w:rFonts w:ascii="Arial" w:hAnsi="Arial" w:cs="Arial"/>
          <w:noProof/>
          <w:sz w:val="20"/>
          <w:szCs w:val="24"/>
        </w:rPr>
      </w:pPr>
      <w:r w:rsidRPr="00080305">
        <w:rPr>
          <w:rFonts w:ascii="Arial" w:hAnsi="Arial" w:cs="Arial"/>
          <w:sz w:val="20"/>
          <w:szCs w:val="20"/>
        </w:rPr>
        <w:fldChar w:fldCharType="begin" w:fldLock="1"/>
      </w:r>
      <w:r w:rsidRPr="00080305">
        <w:rPr>
          <w:rFonts w:ascii="Arial" w:hAnsi="Arial" w:cs="Arial"/>
          <w:sz w:val="20"/>
          <w:szCs w:val="20"/>
        </w:rPr>
        <w:instrText xml:space="preserve">ADDIN Mendeley Bibliography CSL_BIBLIOGRAPHY </w:instrText>
      </w:r>
      <w:r w:rsidRPr="00080305">
        <w:rPr>
          <w:rFonts w:ascii="Arial" w:hAnsi="Arial" w:cs="Arial"/>
          <w:sz w:val="20"/>
          <w:szCs w:val="20"/>
        </w:rPr>
        <w:fldChar w:fldCharType="separate"/>
      </w:r>
      <w:r w:rsidR="00585CAD" w:rsidRPr="00585CAD">
        <w:rPr>
          <w:rFonts w:ascii="Arial" w:hAnsi="Arial" w:cs="Arial"/>
          <w:noProof/>
          <w:sz w:val="20"/>
          <w:szCs w:val="24"/>
        </w:rPr>
        <w:t xml:space="preserve">1. Elisseeff A, Technologies B, Shawe-Taylor J, Holloway R, Kandola J. On Kernel-Target Alignment. </w:t>
      </w:r>
    </w:p>
    <w:p w14:paraId="44E8A515"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2. Zhu B, Song N, Shen R, Arora A, Machiela MJ, Song L, et al. Integrating Clinical and Multiple Omics Data for Prognostic Assessment across Human Cancers. Sci Rep. Nature Publishing Group; 2017;7:16954. </w:t>
      </w:r>
    </w:p>
    <w:p w14:paraId="2C11E169"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3. Endelman JB. Ridge Regression and Other Kernels for Genomic Selection with R Package rrBLUP. Plant Genome. 2011;4:250–5. </w:t>
      </w:r>
    </w:p>
    <w:p w14:paraId="45013743"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4. Schroeder DI, Schmidt RJ, Crary-Dooley FK, Walker CK, Ozonoff S, Tancredi DJ, et al. Placental methylome analysis from a prospective autism study. Mol Autism. BioMed Central Ltd.; 2016;7:51. </w:t>
      </w:r>
    </w:p>
    <w:p w14:paraId="5AB1CF11"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5. Hainmueller J, Hazlett C. Kernel Regularized Least Squares: Reducing Misspecification Bias with a Flexible and Interpretable Machine Learning Approach. Polit Anal. 2014;22:143–68. </w:t>
      </w:r>
    </w:p>
    <w:p w14:paraId="7261B52F"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6. Friedman J, Hastie T, Tibshirani R. Regularization Paths for Generalized Linear Models via Coordinate Descent. J Stat Softw [Internet]. 2010 [cited 2019 Apr 6];33:1–22. Available from: http://www.jstatsoft.org/v33/i01/</w:t>
      </w:r>
    </w:p>
    <w:p w14:paraId="2970CF80"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7. Du P, Zhang X, Huang C-C, Jafari N, Kibbe WA, Hou L, et al. Comparison of Beta-value and M-value </w:t>
      </w:r>
      <w:r w:rsidRPr="00585CAD">
        <w:rPr>
          <w:rFonts w:ascii="Arial" w:hAnsi="Arial" w:cs="Arial"/>
          <w:noProof/>
          <w:sz w:val="20"/>
          <w:szCs w:val="24"/>
        </w:rPr>
        <w:lastRenderedPageBreak/>
        <w:t xml:space="preserve">methods for quantifying methylation levels by microarray analysis. BMC Bioinformatics. 2010;11:587. </w:t>
      </w:r>
    </w:p>
    <w:p w14:paraId="67D52C0D"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8. Liu Y, Fan X, Wang R, Lu X, Dang YL, Wang H, et al. Single-cell RNA-seq reveals the diversity of trophoblast subtypes and patterns of differentiation in the human placenta. Cell Res. Nature Publishing Group; 2018;28:819–32. </w:t>
      </w:r>
    </w:p>
    <w:p w14:paraId="7807E4A8" w14:textId="77777777" w:rsidR="00585CAD" w:rsidRPr="00585CAD" w:rsidRDefault="00585CAD" w:rsidP="00585CAD">
      <w:pPr>
        <w:widowControl w:val="0"/>
        <w:autoSpaceDE w:val="0"/>
        <w:autoSpaceDN w:val="0"/>
        <w:adjustRightInd w:val="0"/>
        <w:spacing w:line="480" w:lineRule="auto"/>
        <w:rPr>
          <w:rFonts w:ascii="Arial" w:hAnsi="Arial" w:cs="Arial"/>
          <w:noProof/>
          <w:sz w:val="20"/>
          <w:szCs w:val="24"/>
        </w:rPr>
      </w:pPr>
      <w:r w:rsidRPr="00585CAD">
        <w:rPr>
          <w:rFonts w:ascii="Arial" w:hAnsi="Arial" w:cs="Arial"/>
          <w:noProof/>
          <w:sz w:val="20"/>
          <w:szCs w:val="24"/>
        </w:rPr>
        <w:t xml:space="preserve">9. Love MI, Huber W, Anders S. Moderated estimation of fold change and dispersion for RNA-seq data with DESeq2. Genome Biol. BioMed Central; 2014;15:550. </w:t>
      </w:r>
    </w:p>
    <w:p w14:paraId="61DBFD7C" w14:textId="77777777" w:rsidR="00585CAD" w:rsidRPr="00585CAD" w:rsidRDefault="00585CAD" w:rsidP="00585CAD">
      <w:pPr>
        <w:widowControl w:val="0"/>
        <w:autoSpaceDE w:val="0"/>
        <w:autoSpaceDN w:val="0"/>
        <w:adjustRightInd w:val="0"/>
        <w:spacing w:line="480" w:lineRule="auto"/>
        <w:rPr>
          <w:rFonts w:ascii="Arial" w:hAnsi="Arial" w:cs="Arial"/>
          <w:noProof/>
          <w:sz w:val="20"/>
        </w:rPr>
      </w:pPr>
      <w:r w:rsidRPr="00585CAD">
        <w:rPr>
          <w:rFonts w:ascii="Arial" w:hAnsi="Arial" w:cs="Arial"/>
          <w:noProof/>
          <w:sz w:val="20"/>
          <w:szCs w:val="24"/>
        </w:rPr>
        <w:t xml:space="preserve">10. André G;, Westra H-J, Arends D, Esko T, Peters MJ, Schurmann C, et al. Cell Specific eQTL Analysis without Sorting Cells. Cell Specif eQTL Anal without Sorting Cells PLoS Genet. 24:1005223. </w:t>
      </w:r>
    </w:p>
    <w:p w14:paraId="744A799A" w14:textId="0E300916" w:rsidR="0035512A" w:rsidRPr="00080305" w:rsidRDefault="001F34BB" w:rsidP="00072654">
      <w:pPr>
        <w:widowControl w:val="0"/>
        <w:autoSpaceDE w:val="0"/>
        <w:autoSpaceDN w:val="0"/>
        <w:adjustRightInd w:val="0"/>
        <w:spacing w:line="480" w:lineRule="auto"/>
        <w:ind w:left="640" w:hanging="640"/>
        <w:rPr>
          <w:rFonts w:ascii="Arial" w:hAnsi="Arial" w:cs="Arial"/>
          <w:sz w:val="20"/>
          <w:szCs w:val="20"/>
        </w:rPr>
      </w:pPr>
      <w:r w:rsidRPr="00080305">
        <w:rPr>
          <w:rFonts w:ascii="Arial" w:hAnsi="Arial" w:cs="Arial"/>
          <w:sz w:val="20"/>
          <w:szCs w:val="20"/>
        </w:rPr>
        <w:fldChar w:fldCharType="end"/>
      </w:r>
    </w:p>
    <w:sectPr w:rsidR="0035512A" w:rsidRPr="00080305" w:rsidSect="00867C2C">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2C88F" w14:textId="77777777" w:rsidR="008463D5" w:rsidRDefault="008463D5" w:rsidP="002F7F13">
      <w:pPr>
        <w:spacing w:after="0" w:line="240" w:lineRule="auto"/>
      </w:pPr>
      <w:r>
        <w:separator/>
      </w:r>
    </w:p>
  </w:endnote>
  <w:endnote w:type="continuationSeparator" w:id="0">
    <w:p w14:paraId="1FEA7B2F" w14:textId="77777777" w:rsidR="008463D5" w:rsidRDefault="008463D5" w:rsidP="002F7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4876218"/>
      <w:docPartObj>
        <w:docPartGallery w:val="Page Numbers (Bottom of Page)"/>
        <w:docPartUnique/>
      </w:docPartObj>
    </w:sdtPr>
    <w:sdtEndPr>
      <w:rPr>
        <w:rStyle w:val="PageNumber"/>
      </w:rPr>
    </w:sdtEndPr>
    <w:sdtContent>
      <w:p w14:paraId="33C2F05D" w14:textId="0BDD6D58" w:rsidR="002F7F13" w:rsidRDefault="002F7F13" w:rsidP="001665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728772" w14:textId="77777777" w:rsidR="002F7F13" w:rsidRDefault="002F7F13" w:rsidP="002F7F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883093"/>
      <w:docPartObj>
        <w:docPartGallery w:val="Page Numbers (Bottom of Page)"/>
        <w:docPartUnique/>
      </w:docPartObj>
    </w:sdtPr>
    <w:sdtEndPr>
      <w:rPr>
        <w:rFonts w:ascii="Arial" w:hAnsi="Arial" w:cs="Arial"/>
        <w:noProof/>
        <w:sz w:val="20"/>
        <w:szCs w:val="20"/>
      </w:rPr>
    </w:sdtEndPr>
    <w:sdtContent>
      <w:p w14:paraId="26ABAA2E" w14:textId="49F58AA2" w:rsidR="0090017E" w:rsidRPr="00C7005B" w:rsidRDefault="0090017E">
        <w:pPr>
          <w:pStyle w:val="Footer"/>
          <w:jc w:val="center"/>
          <w:rPr>
            <w:rFonts w:ascii="Arial" w:hAnsi="Arial" w:cs="Arial"/>
            <w:sz w:val="20"/>
            <w:szCs w:val="20"/>
          </w:rPr>
        </w:pPr>
        <w:r w:rsidRPr="00C7005B">
          <w:rPr>
            <w:rFonts w:ascii="Arial" w:hAnsi="Arial" w:cs="Arial"/>
            <w:sz w:val="20"/>
            <w:szCs w:val="20"/>
          </w:rPr>
          <w:fldChar w:fldCharType="begin"/>
        </w:r>
        <w:r w:rsidRPr="00C7005B">
          <w:rPr>
            <w:rFonts w:ascii="Arial" w:hAnsi="Arial" w:cs="Arial"/>
            <w:sz w:val="20"/>
            <w:szCs w:val="20"/>
          </w:rPr>
          <w:instrText xml:space="preserve"> PAGE   \* MERGEFORMAT </w:instrText>
        </w:r>
        <w:r w:rsidRPr="00C7005B">
          <w:rPr>
            <w:rFonts w:ascii="Arial" w:hAnsi="Arial" w:cs="Arial"/>
            <w:sz w:val="20"/>
            <w:szCs w:val="20"/>
          </w:rPr>
          <w:fldChar w:fldCharType="separate"/>
        </w:r>
        <w:r w:rsidRPr="00C7005B">
          <w:rPr>
            <w:rFonts w:ascii="Arial" w:hAnsi="Arial" w:cs="Arial"/>
            <w:noProof/>
            <w:sz w:val="20"/>
            <w:szCs w:val="20"/>
          </w:rPr>
          <w:t>2</w:t>
        </w:r>
        <w:r w:rsidRPr="00C7005B">
          <w:rPr>
            <w:rFonts w:ascii="Arial" w:hAnsi="Arial" w:cs="Arial"/>
            <w:noProof/>
            <w:sz w:val="20"/>
            <w:szCs w:val="20"/>
          </w:rPr>
          <w:fldChar w:fldCharType="end"/>
        </w:r>
      </w:p>
    </w:sdtContent>
  </w:sdt>
  <w:p w14:paraId="7E44345A" w14:textId="77777777" w:rsidR="002F7F13" w:rsidRDefault="002F7F13" w:rsidP="002F7F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FE0AF" w14:textId="77777777" w:rsidR="008463D5" w:rsidRDefault="008463D5" w:rsidP="002F7F13">
      <w:pPr>
        <w:spacing w:after="0" w:line="240" w:lineRule="auto"/>
      </w:pPr>
      <w:r>
        <w:separator/>
      </w:r>
    </w:p>
  </w:footnote>
  <w:footnote w:type="continuationSeparator" w:id="0">
    <w:p w14:paraId="1844BC6B" w14:textId="77777777" w:rsidR="008463D5" w:rsidRDefault="008463D5" w:rsidP="002F7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4BA41" w14:textId="77777777" w:rsidR="00B76644" w:rsidRPr="00B76644" w:rsidRDefault="00B76644" w:rsidP="00B76644">
    <w:pPr>
      <w:spacing w:after="0" w:line="240" w:lineRule="auto"/>
      <w:rPr>
        <w:rFonts w:ascii="Arial" w:hAnsi="Arial" w:cs="Arial"/>
        <w:b/>
      </w:rPr>
    </w:pPr>
    <w:r w:rsidRPr="00B76644">
      <w:rPr>
        <w:rFonts w:ascii="Arial" w:hAnsi="Arial" w:cs="Arial"/>
        <w:b/>
      </w:rPr>
      <w:t>Evidence for the Placenta-Brain Axis: Multi-</w:t>
    </w:r>
    <w:proofErr w:type="spellStart"/>
    <w:r w:rsidRPr="00B76644">
      <w:rPr>
        <w:rFonts w:ascii="Arial" w:hAnsi="Arial" w:cs="Arial"/>
        <w:b/>
      </w:rPr>
      <w:t>Omic</w:t>
    </w:r>
    <w:proofErr w:type="spellEnd"/>
    <w:r w:rsidRPr="00B76644">
      <w:rPr>
        <w:rFonts w:ascii="Arial" w:hAnsi="Arial" w:cs="Arial"/>
        <w:b/>
      </w:rPr>
      <w:t xml:space="preserve"> Kernel Aggregation Predicts Intellectual and Social Impairment in Children Born Extremely Preterm</w:t>
    </w:r>
  </w:p>
  <w:p w14:paraId="458413D4" w14:textId="77777777" w:rsidR="00B76644" w:rsidRDefault="00B76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43"/>
    <w:rsid w:val="000142D9"/>
    <w:rsid w:val="0003458E"/>
    <w:rsid w:val="00037971"/>
    <w:rsid w:val="00060BCD"/>
    <w:rsid w:val="00063F8D"/>
    <w:rsid w:val="00072654"/>
    <w:rsid w:val="00080305"/>
    <w:rsid w:val="00084E9C"/>
    <w:rsid w:val="00094120"/>
    <w:rsid w:val="000B0DF0"/>
    <w:rsid w:val="000B3A0D"/>
    <w:rsid w:val="000D2187"/>
    <w:rsid w:val="000D3EDC"/>
    <w:rsid w:val="000F28D9"/>
    <w:rsid w:val="000F58E0"/>
    <w:rsid w:val="00113034"/>
    <w:rsid w:val="00120C77"/>
    <w:rsid w:val="00144EA1"/>
    <w:rsid w:val="001634A9"/>
    <w:rsid w:val="00176805"/>
    <w:rsid w:val="00190B8D"/>
    <w:rsid w:val="00191728"/>
    <w:rsid w:val="00193DD1"/>
    <w:rsid w:val="001A5708"/>
    <w:rsid w:val="001B0334"/>
    <w:rsid w:val="001B2366"/>
    <w:rsid w:val="001B4767"/>
    <w:rsid w:val="001B7240"/>
    <w:rsid w:val="001E1CAF"/>
    <w:rsid w:val="001E43D6"/>
    <w:rsid w:val="001F2835"/>
    <w:rsid w:val="001F34BB"/>
    <w:rsid w:val="00212C1A"/>
    <w:rsid w:val="002277A0"/>
    <w:rsid w:val="0022783B"/>
    <w:rsid w:val="002352FB"/>
    <w:rsid w:val="002435CB"/>
    <w:rsid w:val="002520BA"/>
    <w:rsid w:val="00252650"/>
    <w:rsid w:val="00255829"/>
    <w:rsid w:val="0025636D"/>
    <w:rsid w:val="002563A9"/>
    <w:rsid w:val="0025670D"/>
    <w:rsid w:val="00256BD5"/>
    <w:rsid w:val="00257188"/>
    <w:rsid w:val="002638C7"/>
    <w:rsid w:val="002718E0"/>
    <w:rsid w:val="00276D6D"/>
    <w:rsid w:val="0029303C"/>
    <w:rsid w:val="00296F0F"/>
    <w:rsid w:val="002B731D"/>
    <w:rsid w:val="002C349B"/>
    <w:rsid w:val="002C59A5"/>
    <w:rsid w:val="002D0D35"/>
    <w:rsid w:val="002D429E"/>
    <w:rsid w:val="002D4A4B"/>
    <w:rsid w:val="002E3D44"/>
    <w:rsid w:val="002E47C4"/>
    <w:rsid w:val="002F7C29"/>
    <w:rsid w:val="002F7F13"/>
    <w:rsid w:val="003048BD"/>
    <w:rsid w:val="003053FD"/>
    <w:rsid w:val="00310FB4"/>
    <w:rsid w:val="00316B0B"/>
    <w:rsid w:val="00330BEE"/>
    <w:rsid w:val="00342DE9"/>
    <w:rsid w:val="0035512A"/>
    <w:rsid w:val="00364DE5"/>
    <w:rsid w:val="00365382"/>
    <w:rsid w:val="003703C5"/>
    <w:rsid w:val="003746C9"/>
    <w:rsid w:val="003755B4"/>
    <w:rsid w:val="00377542"/>
    <w:rsid w:val="0039138C"/>
    <w:rsid w:val="00391D62"/>
    <w:rsid w:val="003A0280"/>
    <w:rsid w:val="003A5993"/>
    <w:rsid w:val="003B7DA7"/>
    <w:rsid w:val="003D4ACF"/>
    <w:rsid w:val="003D4B82"/>
    <w:rsid w:val="003E0089"/>
    <w:rsid w:val="003E2EEC"/>
    <w:rsid w:val="003E439B"/>
    <w:rsid w:val="003E6EB4"/>
    <w:rsid w:val="003E7521"/>
    <w:rsid w:val="00400935"/>
    <w:rsid w:val="0041258A"/>
    <w:rsid w:val="00416BCE"/>
    <w:rsid w:val="00420075"/>
    <w:rsid w:val="004339E2"/>
    <w:rsid w:val="00436264"/>
    <w:rsid w:val="004377C6"/>
    <w:rsid w:val="00437C90"/>
    <w:rsid w:val="00446A72"/>
    <w:rsid w:val="00457C58"/>
    <w:rsid w:val="00457DFE"/>
    <w:rsid w:val="00463059"/>
    <w:rsid w:val="00467352"/>
    <w:rsid w:val="00467494"/>
    <w:rsid w:val="004737B0"/>
    <w:rsid w:val="0048577C"/>
    <w:rsid w:val="00485B63"/>
    <w:rsid w:val="0049382B"/>
    <w:rsid w:val="004964CD"/>
    <w:rsid w:val="004B209C"/>
    <w:rsid w:val="004B28DB"/>
    <w:rsid w:val="004C77E6"/>
    <w:rsid w:val="004D1908"/>
    <w:rsid w:val="004D2AB6"/>
    <w:rsid w:val="004D7C51"/>
    <w:rsid w:val="004E70AE"/>
    <w:rsid w:val="004F2D9A"/>
    <w:rsid w:val="004F6BA2"/>
    <w:rsid w:val="00504647"/>
    <w:rsid w:val="005139BF"/>
    <w:rsid w:val="00526BAF"/>
    <w:rsid w:val="00527342"/>
    <w:rsid w:val="005327A4"/>
    <w:rsid w:val="00534BFF"/>
    <w:rsid w:val="00547397"/>
    <w:rsid w:val="00551A9E"/>
    <w:rsid w:val="00585CAD"/>
    <w:rsid w:val="00590C3E"/>
    <w:rsid w:val="00592B94"/>
    <w:rsid w:val="00592C0A"/>
    <w:rsid w:val="00597ECA"/>
    <w:rsid w:val="005A2B4A"/>
    <w:rsid w:val="005A3792"/>
    <w:rsid w:val="005B6605"/>
    <w:rsid w:val="005C2C1F"/>
    <w:rsid w:val="005D4492"/>
    <w:rsid w:val="005D6A17"/>
    <w:rsid w:val="005E69F4"/>
    <w:rsid w:val="006042B0"/>
    <w:rsid w:val="00616BBE"/>
    <w:rsid w:val="00625306"/>
    <w:rsid w:val="00631586"/>
    <w:rsid w:val="006377E0"/>
    <w:rsid w:val="00652C7A"/>
    <w:rsid w:val="00662F64"/>
    <w:rsid w:val="006652C1"/>
    <w:rsid w:val="006735D8"/>
    <w:rsid w:val="0068228D"/>
    <w:rsid w:val="00691C4D"/>
    <w:rsid w:val="006A2602"/>
    <w:rsid w:val="006B1A34"/>
    <w:rsid w:val="006B5ED2"/>
    <w:rsid w:val="006D0D32"/>
    <w:rsid w:val="006D137F"/>
    <w:rsid w:val="006E02D2"/>
    <w:rsid w:val="006E49CE"/>
    <w:rsid w:val="006E678A"/>
    <w:rsid w:val="006F3D87"/>
    <w:rsid w:val="00700899"/>
    <w:rsid w:val="00713A8F"/>
    <w:rsid w:val="007168C3"/>
    <w:rsid w:val="00720113"/>
    <w:rsid w:val="00722527"/>
    <w:rsid w:val="00725572"/>
    <w:rsid w:val="00730134"/>
    <w:rsid w:val="00742A41"/>
    <w:rsid w:val="0074431C"/>
    <w:rsid w:val="0074587D"/>
    <w:rsid w:val="007559D3"/>
    <w:rsid w:val="007768AE"/>
    <w:rsid w:val="0078313A"/>
    <w:rsid w:val="007A6C69"/>
    <w:rsid w:val="007C6031"/>
    <w:rsid w:val="007D4000"/>
    <w:rsid w:val="007D5DEC"/>
    <w:rsid w:val="007E04A4"/>
    <w:rsid w:val="007E3594"/>
    <w:rsid w:val="007E53C8"/>
    <w:rsid w:val="00802AA5"/>
    <w:rsid w:val="00804761"/>
    <w:rsid w:val="008076B5"/>
    <w:rsid w:val="008118ED"/>
    <w:rsid w:val="00814BF4"/>
    <w:rsid w:val="00830B5F"/>
    <w:rsid w:val="008463D5"/>
    <w:rsid w:val="008506FC"/>
    <w:rsid w:val="00853280"/>
    <w:rsid w:val="008553FF"/>
    <w:rsid w:val="00860908"/>
    <w:rsid w:val="00860BCA"/>
    <w:rsid w:val="00863194"/>
    <w:rsid w:val="00865CD4"/>
    <w:rsid w:val="00867C2C"/>
    <w:rsid w:val="008761E2"/>
    <w:rsid w:val="00883F2D"/>
    <w:rsid w:val="008842E6"/>
    <w:rsid w:val="008857B1"/>
    <w:rsid w:val="00885CF0"/>
    <w:rsid w:val="00885D67"/>
    <w:rsid w:val="00896D21"/>
    <w:rsid w:val="008B4767"/>
    <w:rsid w:val="008B77B3"/>
    <w:rsid w:val="008C6314"/>
    <w:rsid w:val="008E04F1"/>
    <w:rsid w:val="008E1C85"/>
    <w:rsid w:val="008E7B8B"/>
    <w:rsid w:val="0090017E"/>
    <w:rsid w:val="00914B8B"/>
    <w:rsid w:val="00914D72"/>
    <w:rsid w:val="00935EFD"/>
    <w:rsid w:val="00937CED"/>
    <w:rsid w:val="00947682"/>
    <w:rsid w:val="00951BD9"/>
    <w:rsid w:val="009543CB"/>
    <w:rsid w:val="009625D5"/>
    <w:rsid w:val="009672DF"/>
    <w:rsid w:val="009A441E"/>
    <w:rsid w:val="009A78B0"/>
    <w:rsid w:val="009B4D46"/>
    <w:rsid w:val="009C3B6B"/>
    <w:rsid w:val="009C632B"/>
    <w:rsid w:val="009D0434"/>
    <w:rsid w:val="009D5C58"/>
    <w:rsid w:val="009D6467"/>
    <w:rsid w:val="009E04B5"/>
    <w:rsid w:val="009E488D"/>
    <w:rsid w:val="009F4355"/>
    <w:rsid w:val="009F5C8C"/>
    <w:rsid w:val="00A02782"/>
    <w:rsid w:val="00A11715"/>
    <w:rsid w:val="00A211E1"/>
    <w:rsid w:val="00A22583"/>
    <w:rsid w:val="00A241A4"/>
    <w:rsid w:val="00A36946"/>
    <w:rsid w:val="00A54267"/>
    <w:rsid w:val="00A57F9B"/>
    <w:rsid w:val="00A644DB"/>
    <w:rsid w:val="00A70B20"/>
    <w:rsid w:val="00A71414"/>
    <w:rsid w:val="00A72181"/>
    <w:rsid w:val="00A81443"/>
    <w:rsid w:val="00A966E3"/>
    <w:rsid w:val="00A96D5A"/>
    <w:rsid w:val="00A972C5"/>
    <w:rsid w:val="00AA1B67"/>
    <w:rsid w:val="00AA5F24"/>
    <w:rsid w:val="00AB0E73"/>
    <w:rsid w:val="00AB3B78"/>
    <w:rsid w:val="00AB6D86"/>
    <w:rsid w:val="00AD1793"/>
    <w:rsid w:val="00AE4CEE"/>
    <w:rsid w:val="00B01B57"/>
    <w:rsid w:val="00B05D4F"/>
    <w:rsid w:val="00B1439C"/>
    <w:rsid w:val="00B1595F"/>
    <w:rsid w:val="00B20256"/>
    <w:rsid w:val="00B26515"/>
    <w:rsid w:val="00B35864"/>
    <w:rsid w:val="00B36FB1"/>
    <w:rsid w:val="00B3738C"/>
    <w:rsid w:val="00B438CD"/>
    <w:rsid w:val="00B56831"/>
    <w:rsid w:val="00B61ACA"/>
    <w:rsid w:val="00B71D29"/>
    <w:rsid w:val="00B757D0"/>
    <w:rsid w:val="00B76644"/>
    <w:rsid w:val="00B83B6B"/>
    <w:rsid w:val="00B87EBD"/>
    <w:rsid w:val="00B9103E"/>
    <w:rsid w:val="00B91410"/>
    <w:rsid w:val="00B96380"/>
    <w:rsid w:val="00B97960"/>
    <w:rsid w:val="00BA7B3F"/>
    <w:rsid w:val="00BB0270"/>
    <w:rsid w:val="00BB26D5"/>
    <w:rsid w:val="00BB3437"/>
    <w:rsid w:val="00BB35C3"/>
    <w:rsid w:val="00BC0078"/>
    <w:rsid w:val="00BC1881"/>
    <w:rsid w:val="00BC3E8B"/>
    <w:rsid w:val="00BD6814"/>
    <w:rsid w:val="00BE36C4"/>
    <w:rsid w:val="00BF2169"/>
    <w:rsid w:val="00C022DE"/>
    <w:rsid w:val="00C03D29"/>
    <w:rsid w:val="00C03E00"/>
    <w:rsid w:val="00C04803"/>
    <w:rsid w:val="00C14A71"/>
    <w:rsid w:val="00C175D8"/>
    <w:rsid w:val="00C24C7B"/>
    <w:rsid w:val="00C373E3"/>
    <w:rsid w:val="00C41119"/>
    <w:rsid w:val="00C51175"/>
    <w:rsid w:val="00C56F38"/>
    <w:rsid w:val="00C57776"/>
    <w:rsid w:val="00C66AA8"/>
    <w:rsid w:val="00C7005B"/>
    <w:rsid w:val="00C75885"/>
    <w:rsid w:val="00C7697A"/>
    <w:rsid w:val="00C960BD"/>
    <w:rsid w:val="00C96408"/>
    <w:rsid w:val="00C97233"/>
    <w:rsid w:val="00CA3740"/>
    <w:rsid w:val="00CB5C4E"/>
    <w:rsid w:val="00CC5EB4"/>
    <w:rsid w:val="00CC6177"/>
    <w:rsid w:val="00CC7A24"/>
    <w:rsid w:val="00D04EE3"/>
    <w:rsid w:val="00D05F1E"/>
    <w:rsid w:val="00D124B7"/>
    <w:rsid w:val="00D1723E"/>
    <w:rsid w:val="00D34CEF"/>
    <w:rsid w:val="00D442A5"/>
    <w:rsid w:val="00D442CD"/>
    <w:rsid w:val="00D46EB3"/>
    <w:rsid w:val="00D62986"/>
    <w:rsid w:val="00D70240"/>
    <w:rsid w:val="00D74A1E"/>
    <w:rsid w:val="00D75241"/>
    <w:rsid w:val="00D806F3"/>
    <w:rsid w:val="00D9505D"/>
    <w:rsid w:val="00D95B02"/>
    <w:rsid w:val="00D96653"/>
    <w:rsid w:val="00D97933"/>
    <w:rsid w:val="00DA7DAF"/>
    <w:rsid w:val="00DB673B"/>
    <w:rsid w:val="00DE00D8"/>
    <w:rsid w:val="00DE2BD3"/>
    <w:rsid w:val="00DE5D0E"/>
    <w:rsid w:val="00DE77F1"/>
    <w:rsid w:val="00DE7F68"/>
    <w:rsid w:val="00DF0406"/>
    <w:rsid w:val="00DF2322"/>
    <w:rsid w:val="00DF38F0"/>
    <w:rsid w:val="00DF401F"/>
    <w:rsid w:val="00E13645"/>
    <w:rsid w:val="00E34A01"/>
    <w:rsid w:val="00E5006F"/>
    <w:rsid w:val="00E60E34"/>
    <w:rsid w:val="00E632D1"/>
    <w:rsid w:val="00E83ECB"/>
    <w:rsid w:val="00E859BB"/>
    <w:rsid w:val="00E876B0"/>
    <w:rsid w:val="00E90A07"/>
    <w:rsid w:val="00E9285F"/>
    <w:rsid w:val="00E9653A"/>
    <w:rsid w:val="00E9765B"/>
    <w:rsid w:val="00EA031B"/>
    <w:rsid w:val="00EA512B"/>
    <w:rsid w:val="00EA7612"/>
    <w:rsid w:val="00EA76FE"/>
    <w:rsid w:val="00EB22C1"/>
    <w:rsid w:val="00EB6981"/>
    <w:rsid w:val="00ED3AD9"/>
    <w:rsid w:val="00ED5A1F"/>
    <w:rsid w:val="00EE28AC"/>
    <w:rsid w:val="00EE32FB"/>
    <w:rsid w:val="00EF6EC9"/>
    <w:rsid w:val="00F02DD8"/>
    <w:rsid w:val="00F12212"/>
    <w:rsid w:val="00F17354"/>
    <w:rsid w:val="00F17588"/>
    <w:rsid w:val="00F20161"/>
    <w:rsid w:val="00F274F3"/>
    <w:rsid w:val="00F27991"/>
    <w:rsid w:val="00F3065B"/>
    <w:rsid w:val="00F3592F"/>
    <w:rsid w:val="00F359D0"/>
    <w:rsid w:val="00F3624A"/>
    <w:rsid w:val="00F54ECB"/>
    <w:rsid w:val="00F56D45"/>
    <w:rsid w:val="00F619D5"/>
    <w:rsid w:val="00F76C8D"/>
    <w:rsid w:val="00F8097F"/>
    <w:rsid w:val="00F816BA"/>
    <w:rsid w:val="00F86DE2"/>
    <w:rsid w:val="00F87C1C"/>
    <w:rsid w:val="00F91EFD"/>
    <w:rsid w:val="00F96557"/>
    <w:rsid w:val="00F97573"/>
    <w:rsid w:val="00FA0E2F"/>
    <w:rsid w:val="00FA2774"/>
    <w:rsid w:val="00FB2D92"/>
    <w:rsid w:val="00FB7465"/>
    <w:rsid w:val="00FC329E"/>
    <w:rsid w:val="00FD149E"/>
    <w:rsid w:val="00FE4F6C"/>
    <w:rsid w:val="00FF1B5F"/>
    <w:rsid w:val="00FF307A"/>
    <w:rsid w:val="086C3757"/>
    <w:rsid w:val="1A763525"/>
    <w:rsid w:val="3F4A2F43"/>
    <w:rsid w:val="40211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8F18"/>
  <w15:chartTrackingRefBased/>
  <w15:docId w15:val="{63A896A3-3E03-44F3-AED1-A8D76389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C7B"/>
    <w:rPr>
      <w:rFonts w:ascii="Segoe UI" w:hAnsi="Segoe UI" w:cs="Segoe UI"/>
      <w:sz w:val="18"/>
      <w:szCs w:val="18"/>
    </w:rPr>
  </w:style>
  <w:style w:type="paragraph" w:styleId="NoSpacing">
    <w:name w:val="No Spacing"/>
    <w:uiPriority w:val="1"/>
    <w:qFormat/>
    <w:rsid w:val="00C24C7B"/>
    <w:pPr>
      <w:spacing w:after="0" w:line="240" w:lineRule="auto"/>
    </w:pPr>
  </w:style>
  <w:style w:type="paragraph" w:styleId="Caption">
    <w:name w:val="caption"/>
    <w:basedOn w:val="Normal"/>
    <w:next w:val="Normal"/>
    <w:uiPriority w:val="35"/>
    <w:unhideWhenUsed/>
    <w:qFormat/>
    <w:rsid w:val="00257188"/>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57188"/>
    <w:rPr>
      <w:color w:val="808080"/>
    </w:rPr>
  </w:style>
  <w:style w:type="table" w:styleId="TableGrid">
    <w:name w:val="Table Grid"/>
    <w:basedOn w:val="TableNormal"/>
    <w:uiPriority w:val="39"/>
    <w:rsid w:val="006E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9138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D04EE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56D45"/>
    <w:rPr>
      <w:sz w:val="16"/>
      <w:szCs w:val="16"/>
    </w:rPr>
  </w:style>
  <w:style w:type="paragraph" w:styleId="CommentText">
    <w:name w:val="annotation text"/>
    <w:basedOn w:val="Normal"/>
    <w:link w:val="CommentTextChar"/>
    <w:uiPriority w:val="99"/>
    <w:semiHidden/>
    <w:unhideWhenUsed/>
    <w:rsid w:val="00F56D45"/>
    <w:pPr>
      <w:spacing w:line="240" w:lineRule="auto"/>
    </w:pPr>
    <w:rPr>
      <w:sz w:val="20"/>
      <w:szCs w:val="20"/>
    </w:rPr>
  </w:style>
  <w:style w:type="character" w:customStyle="1" w:styleId="CommentTextChar">
    <w:name w:val="Comment Text Char"/>
    <w:basedOn w:val="DefaultParagraphFont"/>
    <w:link w:val="CommentText"/>
    <w:uiPriority w:val="99"/>
    <w:semiHidden/>
    <w:rsid w:val="00F56D45"/>
    <w:rPr>
      <w:sz w:val="20"/>
      <w:szCs w:val="20"/>
    </w:rPr>
  </w:style>
  <w:style w:type="character" w:styleId="LineNumber">
    <w:name w:val="line number"/>
    <w:basedOn w:val="DefaultParagraphFont"/>
    <w:uiPriority w:val="99"/>
    <w:semiHidden/>
    <w:unhideWhenUsed/>
    <w:rsid w:val="002F7F13"/>
  </w:style>
  <w:style w:type="paragraph" w:styleId="Footer">
    <w:name w:val="footer"/>
    <w:basedOn w:val="Normal"/>
    <w:link w:val="FooterChar"/>
    <w:uiPriority w:val="99"/>
    <w:unhideWhenUsed/>
    <w:rsid w:val="002F7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F13"/>
  </w:style>
  <w:style w:type="character" w:styleId="PageNumber">
    <w:name w:val="page number"/>
    <w:basedOn w:val="DefaultParagraphFont"/>
    <w:uiPriority w:val="99"/>
    <w:semiHidden/>
    <w:unhideWhenUsed/>
    <w:rsid w:val="002F7F13"/>
  </w:style>
  <w:style w:type="paragraph" w:styleId="Header">
    <w:name w:val="header"/>
    <w:basedOn w:val="Normal"/>
    <w:link w:val="HeaderChar"/>
    <w:uiPriority w:val="99"/>
    <w:unhideWhenUsed/>
    <w:rsid w:val="00900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75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0E66B-38CD-AF47-9E22-82950C206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7279</Words>
  <Characters>41493</Characters>
  <Application>Microsoft Office Word</Application>
  <DocSecurity>0</DocSecurity>
  <Lines>345</Lines>
  <Paragraphs>97</Paragraphs>
  <ScaleCrop>false</ScaleCrop>
  <Company/>
  <LinksUpToDate>false</LinksUpToDate>
  <CharactersWithSpaces>48675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Santos, Hudson</cp:lastModifiedBy>
  <cp:revision>386</cp:revision>
  <dcterms:created xsi:type="dcterms:W3CDTF">2019-08-30T17:00:00Z</dcterms:created>
  <dcterms:modified xsi:type="dcterms:W3CDTF">2020-12-08T14:03:00Z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03856ca1-e5ef-33a1-87b6-0fb0fada9161</vt:lpwstr>
  </property>
  <property fmtid="{D5CDD505-2E9C-101B-9397-08002B2CF9AE}" pid="4" name="Mendeley Citation Style_1">
    <vt:lpwstr>http://www.zotero.org/styles/molecular-autism</vt:lpwstr>
  </property>
  <property fmtid="{D5CDD505-2E9C-101B-9397-08002B2CF9AE}" pid="5" name="Mendeley Recent Style Id 0_1">
    <vt:lpwstr>http://www.zotero.org/styles/briefings-in-bioinformatics</vt:lpwstr>
  </property>
  <property fmtid="{D5CDD505-2E9C-101B-9397-08002B2CF9AE}" pid="6" name="Mendeley Recent Style Name 0_1">
    <vt:lpwstr>Briefings in Bioinformatics</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http://www.zotero.org/styles/jama</vt:lpwstr>
  </property>
  <property fmtid="{D5CDD505-2E9C-101B-9397-08002B2CF9AE}" pid="14" name="Mendeley Recent Style Name 4_1">
    <vt:lpwstr>JAMA (The Journal of the American Medical Association)</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http://www.zotero.org/styles/molecular-autism</vt:lpwstr>
  </property>
  <property fmtid="{D5CDD505-2E9C-101B-9397-08002B2CF9AE}" pid="18" name="Mendeley Recent Style Name 6_1">
    <vt:lpwstr>Molecular Autism</vt:lpwstr>
  </property>
  <property fmtid="{D5CDD505-2E9C-101B-9397-08002B2CF9AE}" pid="19" name="Mendeley Recent Style Id 7_1">
    <vt:lpwstr>http://www.zotero.org/styles/molecular-psychiatry</vt:lpwstr>
  </property>
  <property fmtid="{D5CDD505-2E9C-101B-9397-08002B2CF9AE}" pid="20" name="Mendeley Recent Style Name 7_1">
    <vt:lpwstr>Molecular Psychiatry</vt:lpwstr>
  </property>
  <property fmtid="{D5CDD505-2E9C-101B-9397-08002B2CF9AE}" pid="21" name="Mendeley Recent Style Id 8_1">
    <vt:lpwstr>http://www.zotero.org/styles/nature-genetics</vt:lpwstr>
  </property>
  <property fmtid="{D5CDD505-2E9C-101B-9397-08002B2CF9AE}" pid="22" name="Mendeley Recent Style Name 8_1">
    <vt:lpwstr>Nature Genetics</vt:lpwstr>
  </property>
  <property fmtid="{D5CDD505-2E9C-101B-9397-08002B2CF9AE}" pid="23" name="Mendeley Recent Style Id 9_1">
    <vt:lpwstr>http://www.zotero.org/styles/nucleic-acids-research</vt:lpwstr>
  </property>
  <property fmtid="{D5CDD505-2E9C-101B-9397-08002B2CF9AE}" pid="24" name="Mendeley Recent Style Name 9_1">
    <vt:lpwstr>Nucleic Acids Research</vt:lpwstr>
  </property>
</Properties>
</file>