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414C0" w14:textId="321C08E4" w:rsidR="00B04336" w:rsidRDefault="00B04336" w:rsidP="00B0433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Additional</w:t>
      </w:r>
      <w:r w:rsidRPr="00FD299E">
        <w:rPr>
          <w:rFonts w:asciiTheme="minorHAnsi" w:hAnsiTheme="minorHAnsi" w:cstheme="minorHAnsi"/>
          <w:b/>
          <w:bCs/>
        </w:rPr>
        <w:t xml:space="preserve"> Data </w:t>
      </w:r>
      <w:r>
        <w:rPr>
          <w:rFonts w:asciiTheme="minorHAnsi" w:hAnsiTheme="minorHAnsi" w:cstheme="minorHAnsi"/>
          <w:b/>
          <w:bCs/>
        </w:rPr>
        <w:t>Files for Online Supplement</w:t>
      </w:r>
    </w:p>
    <w:p w14:paraId="788DEED6" w14:textId="78108A0A" w:rsidR="003D0366" w:rsidRDefault="003D0366" w:rsidP="00B04336">
      <w:pPr>
        <w:rPr>
          <w:rFonts w:asciiTheme="minorHAnsi" w:hAnsiTheme="minorHAnsi" w:cstheme="minorHAnsi"/>
          <w:b/>
          <w:bCs/>
        </w:rPr>
      </w:pPr>
    </w:p>
    <w:p w14:paraId="067168C5" w14:textId="77777777" w:rsidR="003D0366" w:rsidRPr="00B975FB" w:rsidRDefault="003D0366" w:rsidP="003D0366">
      <w:r w:rsidRPr="00B975FB">
        <w:t>Appendix: List of Immune Markers measured in EMA phase 2</w:t>
      </w:r>
    </w:p>
    <w:p w14:paraId="47CD02C4" w14:textId="77777777" w:rsidR="003D0366" w:rsidRPr="00B975FB" w:rsidRDefault="003D0366" w:rsidP="003D0366"/>
    <w:p w14:paraId="1EEFF1B2" w14:textId="77777777" w:rsidR="003D0366" w:rsidRPr="00B975FB" w:rsidRDefault="003D0366" w:rsidP="003D0366">
      <w:r w:rsidRPr="00B975FB">
        <w:t>Phase 2 markers measured in maternal serum:</w:t>
      </w:r>
    </w:p>
    <w:p w14:paraId="761800FE" w14:textId="77777777" w:rsidR="003D0366" w:rsidRPr="00B975FB" w:rsidRDefault="003D0366" w:rsidP="003D0366">
      <w:pPr>
        <w:pStyle w:val="NormalWeb"/>
        <w:spacing w:before="0" w:beforeAutospacing="0" w:after="0" w:afterAutospacing="0"/>
        <w:rPr>
          <w:color w:val="201F1E"/>
        </w:rPr>
      </w:pPr>
      <w:r>
        <w:rPr>
          <w:color w:val="201F1E"/>
          <w:bdr w:val="none" w:sz="0" w:space="0" w:color="auto" w:frame="1"/>
        </w:rPr>
        <w:t>G</w:t>
      </w:r>
      <w:r w:rsidRPr="00B975FB">
        <w:rPr>
          <w:color w:val="201F1E"/>
          <w:bdr w:val="none" w:sz="0" w:space="0" w:color="auto" w:frame="1"/>
        </w:rPr>
        <w:t xml:space="preserve">ranulocyte macrophage colony-stimulating factor (GM-CSF), </w:t>
      </w:r>
      <w:proofErr w:type="spellStart"/>
      <w:r w:rsidRPr="00B975FB">
        <w:rPr>
          <w:color w:val="201F1E"/>
          <w:bdr w:val="none" w:sz="0" w:space="0" w:color="auto" w:frame="1"/>
        </w:rPr>
        <w:t>IFNγ</w:t>
      </w:r>
      <w:proofErr w:type="spellEnd"/>
      <w:r w:rsidRPr="00B975FB">
        <w:rPr>
          <w:color w:val="201F1E"/>
          <w:bdr w:val="none" w:sz="0" w:space="0" w:color="auto" w:frame="1"/>
        </w:rPr>
        <w:t xml:space="preserve">, IL-1α, IL-1β, IL-2, IL-4, IL-6, IL-7, IL-8, IL-10, IL-12p40, IL-12p70, IL-13, IL-17, </w:t>
      </w:r>
      <w:proofErr w:type="spellStart"/>
      <w:r w:rsidRPr="00B975FB">
        <w:rPr>
          <w:color w:val="201F1E"/>
          <w:bdr w:val="none" w:sz="0" w:space="0" w:color="auto" w:frame="1"/>
        </w:rPr>
        <w:t>IFNγ</w:t>
      </w:r>
      <w:proofErr w:type="spellEnd"/>
      <w:r w:rsidRPr="00B975FB">
        <w:rPr>
          <w:color w:val="201F1E"/>
          <w:bdr w:val="none" w:sz="0" w:space="0" w:color="auto" w:frame="1"/>
        </w:rPr>
        <w:t>-induced protein 10 (IP-10), monocyte chemotactic protein-1 (MCP-1), macrophage inflammatory protein-1α (MIP-1α), MIP-1β, tumor necrosis</w:t>
      </w:r>
      <w:r>
        <w:rPr>
          <w:color w:val="201F1E"/>
        </w:rPr>
        <w:t xml:space="preserve"> </w:t>
      </w:r>
      <w:r w:rsidRPr="00B975FB">
        <w:rPr>
          <w:color w:val="201F1E"/>
          <w:bdr w:val="none" w:sz="0" w:space="0" w:color="auto" w:frame="1"/>
        </w:rPr>
        <w:t xml:space="preserve">factor-α (TNF-α), </w:t>
      </w:r>
      <w:proofErr w:type="spellStart"/>
      <w:r w:rsidRPr="00B975FB">
        <w:rPr>
          <w:color w:val="201F1E"/>
          <w:bdr w:val="none" w:sz="0" w:space="0" w:color="auto" w:frame="1"/>
        </w:rPr>
        <w:t>eotaxin</w:t>
      </w:r>
      <w:proofErr w:type="spellEnd"/>
      <w:r w:rsidRPr="00B975FB">
        <w:rPr>
          <w:color w:val="201F1E"/>
          <w:bdr w:val="none" w:sz="0" w:space="0" w:color="auto" w:frame="1"/>
        </w:rPr>
        <w:t>, soluble IL-2 receptor-α (sIL-2Rα)</w:t>
      </w:r>
      <w:r w:rsidRPr="00B975FB">
        <w:rPr>
          <w:rStyle w:val="apple-converted-space"/>
          <w:color w:val="201F1E"/>
          <w:bdr w:val="none" w:sz="0" w:space="0" w:color="auto" w:frame="1"/>
        </w:rPr>
        <w:t> </w:t>
      </w:r>
      <w:r w:rsidRPr="00B975FB">
        <w:rPr>
          <w:rStyle w:val="markxy7491gmh"/>
          <w:color w:val="201F1E"/>
          <w:bdr w:val="none" w:sz="0" w:space="0" w:color="auto" w:frame="1"/>
        </w:rPr>
        <w:t>and</w:t>
      </w:r>
      <w:r w:rsidRPr="00B975FB">
        <w:rPr>
          <w:rStyle w:val="apple-converted-space"/>
          <w:color w:val="201F1E"/>
          <w:bdr w:val="none" w:sz="0" w:space="0" w:color="auto" w:frame="1"/>
        </w:rPr>
        <w:t> </w:t>
      </w:r>
      <w:r w:rsidRPr="00B975FB">
        <w:rPr>
          <w:color w:val="201F1E"/>
          <w:bdr w:val="none" w:sz="0" w:space="0" w:color="auto" w:frame="1"/>
        </w:rPr>
        <w:t>IL-1 receptor antagonist (IL-1Rα).</w:t>
      </w:r>
    </w:p>
    <w:p w14:paraId="11EB0D7B" w14:textId="77777777" w:rsidR="003D0366" w:rsidRPr="00B975FB" w:rsidRDefault="003D0366" w:rsidP="003D0366">
      <w:pPr>
        <w:pStyle w:val="NormalWeb"/>
        <w:spacing w:before="0" w:beforeAutospacing="0" w:after="0" w:afterAutospacing="0"/>
        <w:rPr>
          <w:color w:val="201F1E"/>
          <w:bdr w:val="none" w:sz="0" w:space="0" w:color="auto" w:frame="1"/>
        </w:rPr>
      </w:pPr>
    </w:p>
    <w:p w14:paraId="0170EF3F" w14:textId="77777777" w:rsidR="003D0366" w:rsidRPr="00B975FB" w:rsidRDefault="003D0366" w:rsidP="003D0366">
      <w:pPr>
        <w:pStyle w:val="NormalWeb"/>
        <w:spacing w:before="0" w:beforeAutospacing="0" w:after="0" w:afterAutospacing="0"/>
        <w:rPr>
          <w:color w:val="201F1E"/>
          <w:bdr w:val="none" w:sz="0" w:space="0" w:color="auto" w:frame="1"/>
        </w:rPr>
      </w:pPr>
      <w:r w:rsidRPr="00B975FB">
        <w:rPr>
          <w:color w:val="201F1E"/>
          <w:bdr w:val="none" w:sz="0" w:space="0" w:color="auto" w:frame="1"/>
        </w:rPr>
        <w:t>Phase 2 markers measured in neonatal bloodspots:</w:t>
      </w:r>
    </w:p>
    <w:p w14:paraId="6496E2E8" w14:textId="77777777" w:rsidR="003D0366" w:rsidRPr="00B975FB" w:rsidRDefault="003D0366" w:rsidP="003D0366">
      <w:pPr>
        <w:pStyle w:val="NormalWeb"/>
        <w:spacing w:before="0" w:beforeAutospacing="0" w:after="0" w:afterAutospacing="0"/>
        <w:rPr>
          <w:color w:val="201F1E"/>
        </w:rPr>
      </w:pPr>
      <w:r>
        <w:rPr>
          <w:color w:val="201F1E"/>
        </w:rPr>
        <w:t>6CKINE, BCA-1, CTACK, ENA-78, eotaxin-1,</w:t>
      </w:r>
      <w:r w:rsidRPr="00B975FB">
        <w:rPr>
          <w:color w:val="201F1E"/>
        </w:rPr>
        <w:t xml:space="preserve"> </w:t>
      </w:r>
      <w:r>
        <w:rPr>
          <w:color w:val="201F1E"/>
        </w:rPr>
        <w:t>eotaxin-2, eotaxin-3, fractalkine, GCP-2, GM-CSF, GRO-A, GRO-B, I-309, I</w:t>
      </w:r>
      <w:r w:rsidRPr="00B975FB">
        <w:rPr>
          <w:color w:val="201F1E"/>
          <w:bdr w:val="none" w:sz="0" w:space="0" w:color="auto" w:frame="1"/>
        </w:rPr>
        <w:t>FN</w:t>
      </w:r>
      <w:r>
        <w:rPr>
          <w:color w:val="201F1E"/>
          <w:bdr w:val="none" w:sz="0" w:space="0" w:color="auto" w:frame="1"/>
        </w:rPr>
        <w:t>-</w:t>
      </w:r>
      <w:r w:rsidRPr="00B975FB">
        <w:rPr>
          <w:color w:val="201F1E"/>
          <w:bdr w:val="none" w:sz="0" w:space="0" w:color="auto" w:frame="1"/>
        </w:rPr>
        <w:t>γ</w:t>
      </w:r>
      <w:r>
        <w:rPr>
          <w:color w:val="201F1E"/>
          <w:bdr w:val="none" w:sz="0" w:space="0" w:color="auto" w:frame="1"/>
        </w:rPr>
        <w:t xml:space="preserve">, IL-1B, IL-2, IL-4, IL-6, IL-8, IL-10, IL-16, IP-10, I-TAC, MCP-1, MCP-2, MCP-4, MDC, MIF, MIG, MIP-1A, MIP-1D, MIP-3A, MIP-3B, MPIF-1, SCYB16, SDF-1A-B, TARC, TECK, TNF-a, IL-12p70, IL-13 </w:t>
      </w:r>
    </w:p>
    <w:p w14:paraId="0B8BBFC5" w14:textId="77777777" w:rsidR="003D0366" w:rsidRDefault="003D0366" w:rsidP="003D0366"/>
    <w:p w14:paraId="0B488D36" w14:textId="77777777" w:rsidR="003D0366" w:rsidRPr="00273411" w:rsidRDefault="003D0366" w:rsidP="003D0366">
      <w:pPr>
        <w:rPr>
          <w:color w:val="000000" w:themeColor="text1"/>
        </w:rPr>
      </w:pPr>
      <w:r w:rsidRPr="00273411">
        <w:rPr>
          <w:color w:val="000000" w:themeColor="text1"/>
        </w:rPr>
        <w:t>Further details on these markers can be found in Heuer et al, 2019.</w:t>
      </w:r>
      <w:r w:rsidRPr="00273411">
        <w:rPr>
          <w:color w:val="000000" w:themeColor="text1"/>
          <w:shd w:val="clear" w:color="auto" w:fill="FFFFFF"/>
        </w:rPr>
        <w:t xml:space="preserve"> </w:t>
      </w:r>
      <w:proofErr w:type="spellStart"/>
      <w:r w:rsidRPr="00273411">
        <w:rPr>
          <w:color w:val="000000" w:themeColor="text1"/>
          <w:shd w:val="clear" w:color="auto" w:fill="FFFFFF"/>
        </w:rPr>
        <w:t>doi</w:t>
      </w:r>
      <w:proofErr w:type="spellEnd"/>
      <w:r w:rsidRPr="00273411">
        <w:rPr>
          <w:color w:val="000000" w:themeColor="text1"/>
          <w:shd w:val="clear" w:color="auto" w:fill="FFFFFF"/>
        </w:rPr>
        <w:t>: 10.1016/j.biopsych.2019.04.037.</w:t>
      </w:r>
    </w:p>
    <w:p w14:paraId="795DFD45" w14:textId="77777777" w:rsidR="003D0366" w:rsidRPr="00B975FB" w:rsidRDefault="003D0366" w:rsidP="003D0366"/>
    <w:p w14:paraId="2D8C9D0B" w14:textId="77777777" w:rsidR="003D0366" w:rsidRDefault="003D0366" w:rsidP="00B04336">
      <w:pPr>
        <w:rPr>
          <w:rFonts w:asciiTheme="minorHAnsi" w:hAnsiTheme="minorHAnsi" w:cstheme="minorHAnsi"/>
          <w:b/>
          <w:bCs/>
        </w:rPr>
      </w:pPr>
    </w:p>
    <w:p w14:paraId="5DECE05E" w14:textId="77777777" w:rsidR="00B04336" w:rsidRPr="00FD299E" w:rsidRDefault="00B04336" w:rsidP="00B04336">
      <w:pPr>
        <w:rPr>
          <w:rFonts w:asciiTheme="minorHAnsi" w:hAnsiTheme="minorHAnsi" w:cstheme="minorHAnsi"/>
          <w:b/>
          <w:bCs/>
        </w:rPr>
      </w:pPr>
    </w:p>
    <w:p w14:paraId="5C8BD7BE" w14:textId="77777777" w:rsidR="003D0366" w:rsidRDefault="003D036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3684F16" w14:textId="25CA4A29" w:rsidR="00B04336" w:rsidRPr="00FD299E" w:rsidRDefault="00B04336" w:rsidP="00B04336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</w:rPr>
        <w:lastRenderedPageBreak/>
        <w:t xml:space="preserve">Additional Data Table </w:t>
      </w:r>
      <w:r w:rsidRPr="00FD299E">
        <w:rPr>
          <w:rFonts w:asciiTheme="minorHAnsi" w:hAnsiTheme="minorHAnsi" w:cstheme="minorHAnsi"/>
          <w:b/>
          <w:bCs/>
        </w:rPr>
        <w:t xml:space="preserve">1. </w:t>
      </w:r>
      <w:r w:rsidRPr="00FD299E">
        <w:rPr>
          <w:rFonts w:asciiTheme="minorHAnsi" w:hAnsiTheme="minorHAnsi" w:cstheme="minorHAnsi"/>
        </w:rPr>
        <w:t xml:space="preserve">Comparison of births in study counties to those with a linked prenatal screening specimen and those sampled for the EMA </w:t>
      </w:r>
      <w:r>
        <w:rPr>
          <w:rFonts w:asciiTheme="minorHAnsi" w:hAnsiTheme="minorHAnsi" w:cstheme="minorHAnsi"/>
        </w:rPr>
        <w:t>phase 2</w:t>
      </w:r>
      <w:r w:rsidRPr="00FD299E">
        <w:rPr>
          <w:rFonts w:asciiTheme="minorHAnsi" w:hAnsiTheme="minorHAnsi" w:cstheme="minorHAnsi"/>
        </w:rPr>
        <w:t xml:space="preserve">, by </w:t>
      </w:r>
      <w:r>
        <w:rPr>
          <w:rFonts w:asciiTheme="minorHAnsi" w:hAnsiTheme="minorHAnsi" w:cstheme="minorHAnsi"/>
        </w:rPr>
        <w:t xml:space="preserve">initial and final </w:t>
      </w:r>
      <w:r w:rsidRPr="00FD299E">
        <w:rPr>
          <w:rFonts w:asciiTheme="minorHAnsi" w:hAnsiTheme="minorHAnsi" w:cstheme="minorHAnsi"/>
        </w:rPr>
        <w:t>case status.</w:t>
      </w:r>
      <w:r w:rsidRPr="00FD299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3AEF023" w14:textId="77777777" w:rsidR="00B04336" w:rsidRPr="00FD299E" w:rsidRDefault="00B04336" w:rsidP="00B04336">
      <w:pPr>
        <w:jc w:val="center"/>
        <w:rPr>
          <w:rFonts w:asciiTheme="minorHAnsi" w:hAnsiTheme="minorHAnsi" w:cstheme="minorHAnsi"/>
          <w:sz w:val="18"/>
          <w:szCs w:val="18"/>
        </w:rPr>
      </w:pPr>
    </w:p>
    <w:tbl>
      <w:tblPr>
        <w:tblW w:w="10157" w:type="dxa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877"/>
        <w:gridCol w:w="723"/>
        <w:gridCol w:w="807"/>
        <w:gridCol w:w="810"/>
        <w:gridCol w:w="720"/>
        <w:gridCol w:w="810"/>
        <w:gridCol w:w="869"/>
        <w:gridCol w:w="841"/>
        <w:gridCol w:w="720"/>
        <w:gridCol w:w="777"/>
        <w:gridCol w:w="763"/>
      </w:tblGrid>
      <w:tr w:rsidR="00B04336" w:rsidRPr="00FD299E" w14:paraId="0778661A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</w:tcPr>
          <w:p w14:paraId="593F2CD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gridSpan w:val="3"/>
          </w:tcPr>
          <w:p w14:paraId="67A7B11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Birth Records</w:t>
            </w:r>
          </w:p>
        </w:tc>
        <w:tc>
          <w:tcPr>
            <w:tcW w:w="2340" w:type="dxa"/>
            <w:gridSpan w:val="3"/>
          </w:tcPr>
          <w:p w14:paraId="27424ED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PNS Specimen-Linked Records</w:t>
            </w:r>
          </w:p>
        </w:tc>
        <w:tc>
          <w:tcPr>
            <w:tcW w:w="3970" w:type="dxa"/>
            <w:gridSpan w:val="5"/>
          </w:tcPr>
          <w:p w14:paraId="35D6AB5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EMA </w:t>
            </w: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Case/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</w:t>
            </w: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ontrol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Final Sample</w:t>
            </w:r>
          </w:p>
        </w:tc>
      </w:tr>
      <w:tr w:rsidR="00B04336" w:rsidRPr="00FD299E" w14:paraId="7ECF78E9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0F1B51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77" w:type="dxa"/>
            <w:vAlign w:val="bottom"/>
          </w:tcPr>
          <w:p w14:paraId="43BCC4F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DDS ASD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3BDD058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DDS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</w:t>
            </w: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2929148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810" w:type="dxa"/>
            <w:vAlign w:val="bottom"/>
          </w:tcPr>
          <w:p w14:paraId="28058A1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DDS ASD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79032C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DDS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</w:t>
            </w: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1F9F27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869" w:type="dxa"/>
            <w:vAlign w:val="bottom"/>
          </w:tcPr>
          <w:p w14:paraId="1CD85D6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DDS ASD</w:t>
            </w:r>
          </w:p>
        </w:tc>
        <w:tc>
          <w:tcPr>
            <w:tcW w:w="841" w:type="dxa"/>
            <w:vAlign w:val="bottom"/>
          </w:tcPr>
          <w:p w14:paraId="3383467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Final ASD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E329F6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DDS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</w:t>
            </w: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071A861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Final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</w:t>
            </w: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1F96FF5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Controls</w:t>
            </w:r>
          </w:p>
        </w:tc>
      </w:tr>
      <w:tr w:rsidR="00B04336" w:rsidRPr="00FD299E" w14:paraId="4C854C74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85E7296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</w:t>
            </w:r>
          </w:p>
        </w:tc>
        <w:tc>
          <w:tcPr>
            <w:tcW w:w="877" w:type="dxa"/>
            <w:vAlign w:val="bottom"/>
          </w:tcPr>
          <w:p w14:paraId="5A5ECCB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1,094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01E07BC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1BFA097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317,478</w:t>
            </w:r>
          </w:p>
        </w:tc>
        <w:tc>
          <w:tcPr>
            <w:tcW w:w="810" w:type="dxa"/>
            <w:vAlign w:val="bottom"/>
          </w:tcPr>
          <w:p w14:paraId="624AEC1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F4FD32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428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464136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147,416</w:t>
            </w:r>
          </w:p>
        </w:tc>
        <w:tc>
          <w:tcPr>
            <w:tcW w:w="869" w:type="dxa"/>
            <w:vAlign w:val="bottom"/>
          </w:tcPr>
          <w:p w14:paraId="6E490BB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841" w:type="dxa"/>
            <w:vAlign w:val="bottom"/>
          </w:tcPr>
          <w:p w14:paraId="035264C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AF0503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04199A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2FB1A14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439</w:t>
            </w:r>
          </w:p>
        </w:tc>
      </w:tr>
      <w:tr w:rsidR="00B04336" w:rsidRPr="00FD299E" w14:paraId="75A0CE2F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0D2DD4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717" w:type="dxa"/>
            <w:gridSpan w:val="11"/>
            <w:vAlign w:val="bottom"/>
          </w:tcPr>
          <w:p w14:paraId="2480A0A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D299E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</w:tr>
      <w:tr w:rsidR="00B04336" w:rsidRPr="00FD299E" w14:paraId="2A56B004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12C9E6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877" w:type="dxa"/>
            <w:vAlign w:val="bottom"/>
          </w:tcPr>
          <w:p w14:paraId="2CD85AE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0323AA9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0A54C49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71079FB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C880B4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A25E75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3B286C5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18D2066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C4B5B8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02023A6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2A8779C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4336" w:rsidRPr="00FD299E" w14:paraId="44C62DD1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AB5E32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877" w:type="dxa"/>
            <w:vAlign w:val="bottom"/>
          </w:tcPr>
          <w:p w14:paraId="7B498EB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84.1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4FF4C13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7BA4765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50.9</w:t>
            </w:r>
          </w:p>
        </w:tc>
        <w:tc>
          <w:tcPr>
            <w:tcW w:w="810" w:type="dxa"/>
            <w:vAlign w:val="bottom"/>
          </w:tcPr>
          <w:p w14:paraId="6F5D36B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83.3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60899B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68.0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2FCF05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50.7</w:t>
            </w:r>
          </w:p>
        </w:tc>
        <w:tc>
          <w:tcPr>
            <w:tcW w:w="869" w:type="dxa"/>
            <w:vAlign w:val="bottom"/>
          </w:tcPr>
          <w:p w14:paraId="6C9D400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82.5</w:t>
            </w:r>
          </w:p>
        </w:tc>
        <w:tc>
          <w:tcPr>
            <w:tcW w:w="841" w:type="dxa"/>
            <w:vAlign w:val="bottom"/>
          </w:tcPr>
          <w:p w14:paraId="67AE214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82.2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E3FD82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67.4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1253C92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57.3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3357A79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82.5</w:t>
            </w:r>
          </w:p>
        </w:tc>
      </w:tr>
      <w:tr w:rsidR="00B04336" w:rsidRPr="00FD299E" w14:paraId="3E5C93BA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D88777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877" w:type="dxa"/>
            <w:vAlign w:val="bottom"/>
          </w:tcPr>
          <w:p w14:paraId="6AD1A03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15.9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06FC62D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1B6851B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49.1</w:t>
            </w:r>
          </w:p>
        </w:tc>
        <w:tc>
          <w:tcPr>
            <w:tcW w:w="810" w:type="dxa"/>
            <w:vAlign w:val="bottom"/>
          </w:tcPr>
          <w:p w14:paraId="0C14504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259338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31A733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49.3</w:t>
            </w:r>
          </w:p>
        </w:tc>
        <w:tc>
          <w:tcPr>
            <w:tcW w:w="869" w:type="dxa"/>
            <w:vAlign w:val="bottom"/>
          </w:tcPr>
          <w:p w14:paraId="18C2250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17.5</w:t>
            </w:r>
          </w:p>
        </w:tc>
        <w:tc>
          <w:tcPr>
            <w:tcW w:w="841" w:type="dxa"/>
            <w:vAlign w:val="bottom"/>
          </w:tcPr>
          <w:p w14:paraId="6B1247B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17.8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755313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32.6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5A4DAB4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70B0814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17.5</w:t>
            </w:r>
          </w:p>
        </w:tc>
      </w:tr>
      <w:tr w:rsidR="00B04336" w:rsidRPr="00FD299E" w14:paraId="13CC1A30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09C280E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Maternal Race</w:t>
            </w:r>
          </w:p>
        </w:tc>
        <w:tc>
          <w:tcPr>
            <w:tcW w:w="877" w:type="dxa"/>
            <w:vAlign w:val="bottom"/>
          </w:tcPr>
          <w:p w14:paraId="01B960A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3FBCB52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457EE5D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3043F83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A97308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52D61E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4911402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35D7916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9F1155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20CBD7E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4725E4E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4336" w:rsidRPr="00FD299E" w14:paraId="59CAC483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8155EDC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White Non-HSP</w:t>
            </w:r>
          </w:p>
        </w:tc>
        <w:tc>
          <w:tcPr>
            <w:tcW w:w="877" w:type="dxa"/>
            <w:vAlign w:val="bottom"/>
          </w:tcPr>
          <w:p w14:paraId="06E4D2F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42.7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137E650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72F5F3A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810" w:type="dxa"/>
            <w:vAlign w:val="bottom"/>
          </w:tcPr>
          <w:p w14:paraId="609196D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C54F7C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2B3155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33.4</w:t>
            </w:r>
          </w:p>
        </w:tc>
        <w:tc>
          <w:tcPr>
            <w:tcW w:w="869" w:type="dxa"/>
            <w:vAlign w:val="bottom"/>
          </w:tcPr>
          <w:p w14:paraId="5B46885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37.4</w:t>
            </w:r>
          </w:p>
        </w:tc>
        <w:tc>
          <w:tcPr>
            <w:tcW w:w="841" w:type="dxa"/>
            <w:vAlign w:val="bottom"/>
          </w:tcPr>
          <w:p w14:paraId="3BE9547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159169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21.4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51C3964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57685D2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33.5</w:t>
            </w:r>
          </w:p>
        </w:tc>
      </w:tr>
      <w:tr w:rsidR="00B04336" w:rsidRPr="00FD299E" w14:paraId="328AD5B0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2E1AE87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Hispanic</w:t>
            </w:r>
          </w:p>
        </w:tc>
        <w:tc>
          <w:tcPr>
            <w:tcW w:w="877" w:type="dxa"/>
            <w:vAlign w:val="bottom"/>
          </w:tcPr>
          <w:p w14:paraId="36F1623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6550898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5DB9D65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47.2</w:t>
            </w:r>
          </w:p>
        </w:tc>
        <w:tc>
          <w:tcPr>
            <w:tcW w:w="810" w:type="dxa"/>
            <w:vAlign w:val="bottom"/>
          </w:tcPr>
          <w:p w14:paraId="3D5FB11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B1902F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993882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49.8</w:t>
            </w:r>
          </w:p>
        </w:tc>
        <w:tc>
          <w:tcPr>
            <w:tcW w:w="869" w:type="dxa"/>
            <w:vAlign w:val="bottom"/>
          </w:tcPr>
          <w:p w14:paraId="1BDA685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37.6</w:t>
            </w:r>
          </w:p>
        </w:tc>
        <w:tc>
          <w:tcPr>
            <w:tcW w:w="841" w:type="dxa"/>
            <w:vAlign w:val="bottom"/>
          </w:tcPr>
          <w:p w14:paraId="24E2230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39.9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266B7A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60.7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09A17CE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67.7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1340A87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46.0</w:t>
            </w:r>
          </w:p>
        </w:tc>
      </w:tr>
      <w:tr w:rsidR="00B04336" w:rsidRPr="00FD299E" w14:paraId="3B60F5A8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334843A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Black</w:t>
            </w:r>
          </w:p>
        </w:tc>
        <w:tc>
          <w:tcPr>
            <w:tcW w:w="877" w:type="dxa"/>
            <w:vAlign w:val="bottom"/>
          </w:tcPr>
          <w:p w14:paraId="60C15CE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75157D0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546A6C7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810" w:type="dxa"/>
            <w:vAlign w:val="bottom"/>
          </w:tcPr>
          <w:p w14:paraId="11CF822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0C1984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DFB511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69" w:type="dxa"/>
            <w:vAlign w:val="bottom"/>
          </w:tcPr>
          <w:p w14:paraId="2D62471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841" w:type="dxa"/>
            <w:vAlign w:val="bottom"/>
          </w:tcPr>
          <w:p w14:paraId="2E4DA9C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477E7A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36FEC4C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66CF579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</w:t>
            </w:r>
          </w:p>
        </w:tc>
      </w:tr>
      <w:tr w:rsidR="00B04336" w:rsidRPr="00FD299E" w14:paraId="00EB282A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BCFCC9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877" w:type="dxa"/>
            <w:vAlign w:val="bottom"/>
          </w:tcPr>
          <w:p w14:paraId="1A3A5AD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16.7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4BBB262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10.5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65B33CF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810" w:type="dxa"/>
            <w:vAlign w:val="bottom"/>
          </w:tcPr>
          <w:p w14:paraId="2835F22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897544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089E62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11.9</w:t>
            </w:r>
          </w:p>
        </w:tc>
        <w:tc>
          <w:tcPr>
            <w:tcW w:w="869" w:type="dxa"/>
            <w:vAlign w:val="bottom"/>
          </w:tcPr>
          <w:p w14:paraId="654FAB1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18.5</w:t>
            </w:r>
          </w:p>
        </w:tc>
        <w:tc>
          <w:tcPr>
            <w:tcW w:w="841" w:type="dxa"/>
            <w:vAlign w:val="bottom"/>
          </w:tcPr>
          <w:p w14:paraId="3C63059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DDA5E3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9.6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7D5CBD6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69DA90A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13.9</w:t>
            </w:r>
          </w:p>
        </w:tc>
      </w:tr>
      <w:tr w:rsidR="00B04336" w:rsidRPr="00FD299E" w14:paraId="13353E48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8708529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877" w:type="dxa"/>
            <w:vAlign w:val="bottom"/>
          </w:tcPr>
          <w:p w14:paraId="6FB14EA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00247E3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130BF54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810" w:type="dxa"/>
            <w:vAlign w:val="bottom"/>
          </w:tcPr>
          <w:p w14:paraId="4CCE709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6C1AB4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ED5643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869" w:type="dxa"/>
            <w:vAlign w:val="bottom"/>
          </w:tcPr>
          <w:p w14:paraId="0B736C0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841" w:type="dxa"/>
            <w:vAlign w:val="bottom"/>
          </w:tcPr>
          <w:p w14:paraId="66030EF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E6136A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127B5FB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2214CE2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3.9</w:t>
            </w:r>
          </w:p>
        </w:tc>
      </w:tr>
      <w:tr w:rsidR="00B04336" w:rsidRPr="00FD299E" w14:paraId="2CAF4C76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A305A7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County</w:t>
            </w:r>
          </w:p>
        </w:tc>
        <w:tc>
          <w:tcPr>
            <w:tcW w:w="877" w:type="dxa"/>
            <w:vAlign w:val="bottom"/>
          </w:tcPr>
          <w:p w14:paraId="151CCC0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0CCC2C3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0FC8331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0E5D94D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722A8A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AD1E9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577BF78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49D3BA0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A93888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68E9D73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6DF35FC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4336" w:rsidRPr="00FD299E" w14:paraId="7E1D506B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C1510A0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Imperial</w:t>
            </w:r>
          </w:p>
        </w:tc>
        <w:tc>
          <w:tcPr>
            <w:tcW w:w="877" w:type="dxa"/>
            <w:vAlign w:val="bottom"/>
          </w:tcPr>
          <w:p w14:paraId="2F2BA81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38DC254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708F64C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810" w:type="dxa"/>
            <w:vAlign w:val="bottom"/>
          </w:tcPr>
          <w:p w14:paraId="481AA29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0DBD1B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C09646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869" w:type="dxa"/>
            <w:vAlign w:val="bottom"/>
          </w:tcPr>
          <w:p w14:paraId="1F5D6DC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841" w:type="dxa"/>
            <w:vAlign w:val="bottom"/>
          </w:tcPr>
          <w:p w14:paraId="5E4850A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74A810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20443D5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8.9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74F1DFA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3.4</w:t>
            </w:r>
          </w:p>
        </w:tc>
      </w:tr>
      <w:tr w:rsidR="00B04336" w:rsidRPr="00FD299E" w14:paraId="4E221B19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A321C4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Orange</w:t>
            </w:r>
          </w:p>
        </w:tc>
        <w:tc>
          <w:tcPr>
            <w:tcW w:w="877" w:type="dxa"/>
            <w:vAlign w:val="bottom"/>
          </w:tcPr>
          <w:p w14:paraId="1E5330A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787E1EF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1977526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49.5</w:t>
            </w:r>
          </w:p>
        </w:tc>
        <w:tc>
          <w:tcPr>
            <w:tcW w:w="810" w:type="dxa"/>
            <w:vAlign w:val="bottom"/>
          </w:tcPr>
          <w:p w14:paraId="11A0534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EA827F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412A9D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54.6</w:t>
            </w:r>
          </w:p>
        </w:tc>
        <w:tc>
          <w:tcPr>
            <w:tcW w:w="869" w:type="dxa"/>
            <w:vAlign w:val="bottom"/>
          </w:tcPr>
          <w:p w14:paraId="7B09846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41.5</w:t>
            </w:r>
          </w:p>
        </w:tc>
        <w:tc>
          <w:tcPr>
            <w:tcW w:w="841" w:type="dxa"/>
            <w:vAlign w:val="bottom"/>
          </w:tcPr>
          <w:p w14:paraId="3729363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311AAE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28.3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17D55DD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30.2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6F7DF4B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53.1</w:t>
            </w:r>
          </w:p>
        </w:tc>
      </w:tr>
      <w:tr w:rsidR="00B04336" w:rsidRPr="00FD299E" w14:paraId="000D60C7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D76696C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San Diego</w:t>
            </w:r>
          </w:p>
        </w:tc>
        <w:tc>
          <w:tcPr>
            <w:tcW w:w="877" w:type="dxa"/>
            <w:vAlign w:val="bottom"/>
          </w:tcPr>
          <w:p w14:paraId="12B717D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53.4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1519A6F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1427E74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47.7</w:t>
            </w:r>
          </w:p>
        </w:tc>
        <w:tc>
          <w:tcPr>
            <w:tcW w:w="810" w:type="dxa"/>
            <w:vAlign w:val="bottom"/>
          </w:tcPr>
          <w:p w14:paraId="59DFEDC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51.5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EB0B49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C0DF16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869" w:type="dxa"/>
            <w:vAlign w:val="bottom"/>
          </w:tcPr>
          <w:p w14:paraId="1DF20A4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56.5</w:t>
            </w:r>
          </w:p>
        </w:tc>
        <w:tc>
          <w:tcPr>
            <w:tcW w:w="841" w:type="dxa"/>
            <w:vAlign w:val="bottom"/>
          </w:tcPr>
          <w:p w14:paraId="698213A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57.4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E39964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62.8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24832F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60.9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66D7CE2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43.5</w:t>
            </w:r>
          </w:p>
        </w:tc>
      </w:tr>
      <w:tr w:rsidR="00B04336" w:rsidRPr="00FD299E" w14:paraId="745E9D24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C467043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Maternal Age</w:t>
            </w:r>
          </w:p>
        </w:tc>
        <w:tc>
          <w:tcPr>
            <w:tcW w:w="877" w:type="dxa"/>
            <w:vAlign w:val="bottom"/>
          </w:tcPr>
          <w:p w14:paraId="554D762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17B9DBE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5035254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21E4B74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E58743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26E3B4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59E473C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2C3A452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27AD76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DA78C0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2FB2AB3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4336" w:rsidRPr="00FD299E" w14:paraId="52377BFD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BF5135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&lt;20</w:t>
            </w:r>
          </w:p>
        </w:tc>
        <w:tc>
          <w:tcPr>
            <w:tcW w:w="877" w:type="dxa"/>
            <w:vAlign w:val="bottom"/>
          </w:tcPr>
          <w:p w14:paraId="029B441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198FADC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380A5E1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810" w:type="dxa"/>
            <w:vAlign w:val="bottom"/>
          </w:tcPr>
          <w:p w14:paraId="00C8B56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EE425D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18C281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869" w:type="dxa"/>
            <w:vAlign w:val="bottom"/>
          </w:tcPr>
          <w:p w14:paraId="78E997F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841" w:type="dxa"/>
            <w:vAlign w:val="bottom"/>
          </w:tcPr>
          <w:p w14:paraId="347785A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3.0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84F5E2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7DC4CD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697BECC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5.5</w:t>
            </w:r>
          </w:p>
        </w:tc>
      </w:tr>
      <w:tr w:rsidR="00B04336" w:rsidRPr="00FD299E" w14:paraId="3D4FF1FB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9C6FC1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20-24</w:t>
            </w:r>
          </w:p>
        </w:tc>
        <w:tc>
          <w:tcPr>
            <w:tcW w:w="877" w:type="dxa"/>
            <w:vAlign w:val="bottom"/>
          </w:tcPr>
          <w:p w14:paraId="4D78069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10A1DA0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20.6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2C34F13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21.1</w:t>
            </w:r>
          </w:p>
        </w:tc>
        <w:tc>
          <w:tcPr>
            <w:tcW w:w="810" w:type="dxa"/>
            <w:vAlign w:val="bottom"/>
          </w:tcPr>
          <w:p w14:paraId="061796B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1FCBC7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7D836D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869" w:type="dxa"/>
            <w:vAlign w:val="bottom"/>
          </w:tcPr>
          <w:p w14:paraId="6CBBD23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841" w:type="dxa"/>
            <w:vAlign w:val="bottom"/>
          </w:tcPr>
          <w:p w14:paraId="7C7D074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38C697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19.8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1CB7934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23.4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499A3E2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16.6</w:t>
            </w:r>
          </w:p>
        </w:tc>
      </w:tr>
      <w:tr w:rsidR="00B04336" w:rsidRPr="00FD299E" w14:paraId="290DDC4F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F02F569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25-29</w:t>
            </w:r>
          </w:p>
        </w:tc>
        <w:tc>
          <w:tcPr>
            <w:tcW w:w="877" w:type="dxa"/>
            <w:vAlign w:val="bottom"/>
          </w:tcPr>
          <w:p w14:paraId="6F8DA51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23.6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28027AE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24.2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0231E85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810" w:type="dxa"/>
            <w:vAlign w:val="bottom"/>
          </w:tcPr>
          <w:p w14:paraId="4FAAB46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2D6F39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B4BA61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869" w:type="dxa"/>
            <w:vAlign w:val="bottom"/>
          </w:tcPr>
          <w:p w14:paraId="5030CAE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841" w:type="dxa"/>
            <w:vAlign w:val="bottom"/>
          </w:tcPr>
          <w:p w14:paraId="7AE5D40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E03893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28.9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8B34B2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27.1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2157315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30.5</w:t>
            </w:r>
          </w:p>
        </w:tc>
      </w:tr>
      <w:tr w:rsidR="00B04336" w:rsidRPr="00FD299E" w14:paraId="2652D69C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3C99187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30-34</w:t>
            </w:r>
          </w:p>
        </w:tc>
        <w:tc>
          <w:tcPr>
            <w:tcW w:w="877" w:type="dxa"/>
            <w:vAlign w:val="bottom"/>
          </w:tcPr>
          <w:p w14:paraId="36E09ED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30.8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6239894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25.4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54550C7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810" w:type="dxa"/>
            <w:vAlign w:val="bottom"/>
          </w:tcPr>
          <w:p w14:paraId="5DCCF61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37.3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B0ACD8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87B1B0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31.3</w:t>
            </w:r>
          </w:p>
        </w:tc>
        <w:tc>
          <w:tcPr>
            <w:tcW w:w="869" w:type="dxa"/>
            <w:vAlign w:val="bottom"/>
          </w:tcPr>
          <w:p w14:paraId="75C84F0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37.1</w:t>
            </w:r>
          </w:p>
        </w:tc>
        <w:tc>
          <w:tcPr>
            <w:tcW w:w="841" w:type="dxa"/>
            <w:vAlign w:val="bottom"/>
          </w:tcPr>
          <w:p w14:paraId="208CB2E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36.2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0B94A2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27.3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6F5F618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22.9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392D9FA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34.4</w:t>
            </w:r>
          </w:p>
        </w:tc>
      </w:tr>
      <w:tr w:rsidR="00B04336" w:rsidRPr="00FD299E" w14:paraId="1CE731D6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2FFEBB3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35+</w:t>
            </w:r>
          </w:p>
        </w:tc>
        <w:tc>
          <w:tcPr>
            <w:tcW w:w="877" w:type="dxa"/>
            <w:vAlign w:val="bottom"/>
          </w:tcPr>
          <w:p w14:paraId="3F02016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28.6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4AFBA76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18.7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3352DB7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17.6</w:t>
            </w:r>
          </w:p>
        </w:tc>
        <w:tc>
          <w:tcPr>
            <w:tcW w:w="810" w:type="dxa"/>
            <w:vAlign w:val="bottom"/>
          </w:tcPr>
          <w:p w14:paraId="0CBB0A8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E90894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09EF62A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12.9</w:t>
            </w:r>
          </w:p>
        </w:tc>
        <w:tc>
          <w:tcPr>
            <w:tcW w:w="869" w:type="dxa"/>
            <w:vAlign w:val="bottom"/>
          </w:tcPr>
          <w:p w14:paraId="3FA77B7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18.9</w:t>
            </w:r>
          </w:p>
        </w:tc>
        <w:tc>
          <w:tcPr>
            <w:tcW w:w="841" w:type="dxa"/>
            <w:vAlign w:val="bottom"/>
          </w:tcPr>
          <w:p w14:paraId="1737D72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444B32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15.8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6A98BDE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00BAE4C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13.0</w:t>
            </w:r>
          </w:p>
        </w:tc>
      </w:tr>
      <w:tr w:rsidR="00B04336" w:rsidRPr="00FD299E" w14:paraId="24EB2B0E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6F912B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Maternal Education</w:t>
            </w:r>
          </w:p>
        </w:tc>
        <w:tc>
          <w:tcPr>
            <w:tcW w:w="877" w:type="dxa"/>
            <w:vAlign w:val="bottom"/>
          </w:tcPr>
          <w:p w14:paraId="0F210D5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0209249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33CC620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42D8BB5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F972C6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58F4FA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55F054A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7FED267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7EAB21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11BE57F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4E40BEF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4336" w:rsidRPr="00FD299E" w14:paraId="59584170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DF6E55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&lt;HS</w:t>
            </w:r>
          </w:p>
        </w:tc>
        <w:tc>
          <w:tcPr>
            <w:tcW w:w="877" w:type="dxa"/>
            <w:vAlign w:val="bottom"/>
          </w:tcPr>
          <w:p w14:paraId="5298A03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13.3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44469EF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35.7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644D4CC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26.9</w:t>
            </w:r>
          </w:p>
        </w:tc>
        <w:tc>
          <w:tcPr>
            <w:tcW w:w="810" w:type="dxa"/>
            <w:vAlign w:val="bottom"/>
          </w:tcPr>
          <w:p w14:paraId="048799C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124450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7A266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28.5</w:t>
            </w:r>
          </w:p>
        </w:tc>
        <w:tc>
          <w:tcPr>
            <w:tcW w:w="869" w:type="dxa"/>
            <w:vAlign w:val="bottom"/>
          </w:tcPr>
          <w:p w14:paraId="341FB14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841" w:type="dxa"/>
            <w:vAlign w:val="bottom"/>
          </w:tcPr>
          <w:p w14:paraId="3EE0E0A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17.7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417948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35.5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27A8DBE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42.1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1409DC6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24.6</w:t>
            </w:r>
          </w:p>
        </w:tc>
      </w:tr>
      <w:tr w:rsidR="00B04336" w:rsidRPr="00FD299E" w14:paraId="0E827268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9D35B7A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HS</w:t>
            </w:r>
          </w:p>
        </w:tc>
        <w:tc>
          <w:tcPr>
            <w:tcW w:w="877" w:type="dxa"/>
            <w:vAlign w:val="bottom"/>
          </w:tcPr>
          <w:p w14:paraId="2C691F7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22.6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57E9621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29.1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2F64CCD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26.6</w:t>
            </w:r>
          </w:p>
        </w:tc>
        <w:tc>
          <w:tcPr>
            <w:tcW w:w="810" w:type="dxa"/>
            <w:vAlign w:val="bottom"/>
          </w:tcPr>
          <w:p w14:paraId="4914498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A56651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F70E60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25.6</w:t>
            </w:r>
          </w:p>
        </w:tc>
        <w:tc>
          <w:tcPr>
            <w:tcW w:w="869" w:type="dxa"/>
            <w:vAlign w:val="bottom"/>
          </w:tcPr>
          <w:p w14:paraId="393600C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841" w:type="dxa"/>
            <w:vAlign w:val="bottom"/>
          </w:tcPr>
          <w:p w14:paraId="67C972E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21.9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64A6EE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27.6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608E2D7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4974523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27.6</w:t>
            </w:r>
          </w:p>
        </w:tc>
      </w:tr>
      <w:tr w:rsidR="00B04336" w:rsidRPr="00FD299E" w14:paraId="3691CE71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D6BA745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College</w:t>
            </w:r>
          </w:p>
        </w:tc>
        <w:tc>
          <w:tcPr>
            <w:tcW w:w="877" w:type="dxa"/>
            <w:vAlign w:val="bottom"/>
          </w:tcPr>
          <w:p w14:paraId="65FCD15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44.6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2EF7D73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27.4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75072B7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35.1</w:t>
            </w:r>
          </w:p>
        </w:tc>
        <w:tc>
          <w:tcPr>
            <w:tcW w:w="810" w:type="dxa"/>
            <w:vAlign w:val="bottom"/>
          </w:tcPr>
          <w:p w14:paraId="2F1A9A8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45.7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AA7902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951F0D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34.5</w:t>
            </w:r>
          </w:p>
        </w:tc>
        <w:tc>
          <w:tcPr>
            <w:tcW w:w="869" w:type="dxa"/>
            <w:vAlign w:val="bottom"/>
          </w:tcPr>
          <w:p w14:paraId="5791960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43.9</w:t>
            </w:r>
          </w:p>
        </w:tc>
        <w:tc>
          <w:tcPr>
            <w:tcW w:w="841" w:type="dxa"/>
            <w:vAlign w:val="bottom"/>
          </w:tcPr>
          <w:p w14:paraId="0734E19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41.8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12BDF71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28.1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1CBC82B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06EFBF7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34.0</w:t>
            </w:r>
          </w:p>
        </w:tc>
      </w:tr>
      <w:tr w:rsidR="00B04336" w:rsidRPr="00FD299E" w14:paraId="5C014911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2A98917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Postgrad</w:t>
            </w:r>
          </w:p>
        </w:tc>
        <w:tc>
          <w:tcPr>
            <w:tcW w:w="877" w:type="dxa"/>
            <w:vAlign w:val="bottom"/>
          </w:tcPr>
          <w:p w14:paraId="0CFCE82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19.5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5D6243B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1DCC4B0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810" w:type="dxa"/>
            <w:vAlign w:val="bottom"/>
          </w:tcPr>
          <w:p w14:paraId="4167F27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BCD704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35A5F9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11.4</w:t>
            </w:r>
          </w:p>
        </w:tc>
        <w:tc>
          <w:tcPr>
            <w:tcW w:w="869" w:type="dxa"/>
            <w:vAlign w:val="bottom"/>
          </w:tcPr>
          <w:p w14:paraId="5D11017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20.5</w:t>
            </w:r>
          </w:p>
        </w:tc>
        <w:tc>
          <w:tcPr>
            <w:tcW w:w="841" w:type="dxa"/>
            <w:vAlign w:val="bottom"/>
          </w:tcPr>
          <w:p w14:paraId="7072DAA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13ADBA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8.7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A09B5A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718A26D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13.8</w:t>
            </w:r>
          </w:p>
        </w:tc>
      </w:tr>
      <w:tr w:rsidR="00B04336" w:rsidRPr="00FD299E" w14:paraId="0A5DC657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5D034B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Public Insurance</w:t>
            </w:r>
          </w:p>
        </w:tc>
        <w:tc>
          <w:tcPr>
            <w:tcW w:w="877" w:type="dxa"/>
            <w:vAlign w:val="bottom"/>
          </w:tcPr>
          <w:p w14:paraId="6354203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2D650B9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187A746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2CCF5C8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A1D256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B306DA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4BEC8BD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4CBCC87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1623FA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3131217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44DDC1B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4336" w:rsidRPr="00FD299E" w14:paraId="4788F7A5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A8EB798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77" w:type="dxa"/>
            <w:vAlign w:val="bottom"/>
          </w:tcPr>
          <w:p w14:paraId="602620B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25.9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31C1751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51.8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65B64CD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810" w:type="dxa"/>
            <w:vAlign w:val="bottom"/>
          </w:tcPr>
          <w:p w14:paraId="1DAFEC7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10F68D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35271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40.3</w:t>
            </w:r>
          </w:p>
        </w:tc>
        <w:tc>
          <w:tcPr>
            <w:tcW w:w="869" w:type="dxa"/>
            <w:vAlign w:val="bottom"/>
          </w:tcPr>
          <w:p w14:paraId="5D297F4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27.6</w:t>
            </w:r>
          </w:p>
        </w:tc>
        <w:tc>
          <w:tcPr>
            <w:tcW w:w="841" w:type="dxa"/>
            <w:vAlign w:val="bottom"/>
          </w:tcPr>
          <w:p w14:paraId="1C05085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31.1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081D858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56.4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6F98BEB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62.0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51DA876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36.1</w:t>
            </w:r>
          </w:p>
        </w:tc>
      </w:tr>
      <w:tr w:rsidR="00B04336" w:rsidRPr="00FD299E" w14:paraId="28194415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91597E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877" w:type="dxa"/>
            <w:vAlign w:val="bottom"/>
          </w:tcPr>
          <w:p w14:paraId="1F232DD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74.1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23A2365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48.2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210BB26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810" w:type="dxa"/>
            <w:vAlign w:val="bottom"/>
          </w:tcPr>
          <w:p w14:paraId="58C6CFA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74.2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E1873F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6B26673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59.7</w:t>
            </w:r>
          </w:p>
        </w:tc>
        <w:tc>
          <w:tcPr>
            <w:tcW w:w="869" w:type="dxa"/>
            <w:vAlign w:val="bottom"/>
          </w:tcPr>
          <w:p w14:paraId="3B5336B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72.4</w:t>
            </w:r>
          </w:p>
        </w:tc>
        <w:tc>
          <w:tcPr>
            <w:tcW w:w="841" w:type="dxa"/>
            <w:vAlign w:val="bottom"/>
          </w:tcPr>
          <w:p w14:paraId="02672D7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68.9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4B47713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43.6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0ED0108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5F179E1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63.9</w:t>
            </w:r>
          </w:p>
        </w:tc>
      </w:tr>
      <w:tr w:rsidR="00B04336" w:rsidRPr="00FD299E" w14:paraId="5FAFAD60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559E09" w14:textId="77777777" w:rsidR="00B04336" w:rsidRPr="00FD299E" w:rsidRDefault="00B04336" w:rsidP="00807EF2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Parity</w:t>
            </w:r>
          </w:p>
        </w:tc>
        <w:tc>
          <w:tcPr>
            <w:tcW w:w="877" w:type="dxa"/>
            <w:vAlign w:val="bottom"/>
          </w:tcPr>
          <w:p w14:paraId="2B9CB94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367BC15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44B5E2F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10D08023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9D07BD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3E2C62C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69" w:type="dxa"/>
            <w:vAlign w:val="bottom"/>
          </w:tcPr>
          <w:p w14:paraId="47D6BE3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1" w:type="dxa"/>
            <w:vAlign w:val="bottom"/>
          </w:tcPr>
          <w:p w14:paraId="144D28B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6F1FC64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31075F4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02DFD30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04336" w:rsidRPr="00FD299E" w14:paraId="3DC253BC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9B230D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77" w:type="dxa"/>
            <w:vAlign w:val="bottom"/>
          </w:tcPr>
          <w:p w14:paraId="679C9F2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45.8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7E91CD7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38.5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3A84409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40.1</w:t>
            </w:r>
          </w:p>
        </w:tc>
        <w:tc>
          <w:tcPr>
            <w:tcW w:w="810" w:type="dxa"/>
            <w:vAlign w:val="bottom"/>
          </w:tcPr>
          <w:p w14:paraId="7EAE021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74924EF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2BED5A30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41.3</w:t>
            </w:r>
          </w:p>
        </w:tc>
        <w:tc>
          <w:tcPr>
            <w:tcW w:w="869" w:type="dxa"/>
            <w:vAlign w:val="bottom"/>
          </w:tcPr>
          <w:p w14:paraId="4BA9BD4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48.1</w:t>
            </w:r>
          </w:p>
        </w:tc>
        <w:tc>
          <w:tcPr>
            <w:tcW w:w="841" w:type="dxa"/>
            <w:vAlign w:val="bottom"/>
          </w:tcPr>
          <w:p w14:paraId="49CF1E77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46.6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9D0949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36.9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1E265FD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34.9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256F66A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38.7</w:t>
            </w:r>
          </w:p>
        </w:tc>
      </w:tr>
      <w:tr w:rsidR="00B04336" w:rsidRPr="00FD299E" w14:paraId="04064F0D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313342D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bottom"/>
          </w:tcPr>
          <w:p w14:paraId="72C59D3A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36.7</w:t>
            </w:r>
          </w:p>
        </w:tc>
        <w:tc>
          <w:tcPr>
            <w:tcW w:w="723" w:type="dxa"/>
            <w:shd w:val="clear" w:color="auto" w:fill="auto"/>
            <w:noWrap/>
            <w:vAlign w:val="bottom"/>
          </w:tcPr>
          <w:p w14:paraId="222DB61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35.6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4EAEE86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32.8</w:t>
            </w:r>
          </w:p>
        </w:tc>
        <w:tc>
          <w:tcPr>
            <w:tcW w:w="810" w:type="dxa"/>
            <w:vAlign w:val="bottom"/>
          </w:tcPr>
          <w:p w14:paraId="271731D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3FDF6D81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978BF6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33.5</w:t>
            </w:r>
          </w:p>
        </w:tc>
        <w:tc>
          <w:tcPr>
            <w:tcW w:w="869" w:type="dxa"/>
            <w:vAlign w:val="bottom"/>
          </w:tcPr>
          <w:p w14:paraId="2853046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37.8</w:t>
            </w:r>
          </w:p>
        </w:tc>
        <w:tc>
          <w:tcPr>
            <w:tcW w:w="841" w:type="dxa"/>
            <w:vAlign w:val="bottom"/>
          </w:tcPr>
          <w:p w14:paraId="13DD536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38.5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2CD5DB7B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33.2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2351CC9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31.8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1422543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31.4</w:t>
            </w:r>
          </w:p>
        </w:tc>
      </w:tr>
      <w:tr w:rsidR="00B04336" w:rsidRPr="00FD299E" w14:paraId="44EF137C" w14:textId="77777777" w:rsidTr="00807EF2">
        <w:trPr>
          <w:trHeight w:val="288"/>
          <w:jc w:val="center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13639E" w14:textId="77777777" w:rsidR="00B04336" w:rsidRPr="00FD299E" w:rsidRDefault="00B04336" w:rsidP="00807EF2">
            <w:pPr>
              <w:ind w:firstLineChars="100" w:firstLine="16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2+</w:t>
            </w:r>
          </w:p>
        </w:tc>
        <w:tc>
          <w:tcPr>
            <w:tcW w:w="877" w:type="dxa"/>
            <w:vAlign w:val="bottom"/>
          </w:tcPr>
          <w:p w14:paraId="5FE1593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17.5</w:t>
            </w:r>
          </w:p>
        </w:tc>
        <w:tc>
          <w:tcPr>
            <w:tcW w:w="723" w:type="dxa"/>
            <w:shd w:val="clear" w:color="auto" w:fill="auto"/>
            <w:noWrap/>
            <w:vAlign w:val="bottom"/>
            <w:hideMark/>
          </w:tcPr>
          <w:p w14:paraId="6328BBB8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807" w:type="dxa"/>
            <w:shd w:val="clear" w:color="auto" w:fill="auto"/>
            <w:noWrap/>
            <w:vAlign w:val="bottom"/>
            <w:hideMark/>
          </w:tcPr>
          <w:p w14:paraId="2CB6693F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810" w:type="dxa"/>
            <w:vAlign w:val="bottom"/>
          </w:tcPr>
          <w:p w14:paraId="6CF062D6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14.2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14:paraId="5D0C9A7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478F72DE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25.2</w:t>
            </w:r>
          </w:p>
        </w:tc>
        <w:tc>
          <w:tcPr>
            <w:tcW w:w="869" w:type="dxa"/>
            <w:vAlign w:val="bottom"/>
          </w:tcPr>
          <w:p w14:paraId="65369719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14.1</w:t>
            </w:r>
          </w:p>
        </w:tc>
        <w:tc>
          <w:tcPr>
            <w:tcW w:w="841" w:type="dxa"/>
            <w:vAlign w:val="bottom"/>
          </w:tcPr>
          <w:p w14:paraId="7A4F7BDC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14.8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14:paraId="564FA8B2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29.9</w:t>
            </w:r>
          </w:p>
        </w:tc>
        <w:tc>
          <w:tcPr>
            <w:tcW w:w="777" w:type="dxa"/>
            <w:shd w:val="clear" w:color="auto" w:fill="auto"/>
            <w:noWrap/>
            <w:vAlign w:val="bottom"/>
          </w:tcPr>
          <w:p w14:paraId="4907A595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33.3</w:t>
            </w:r>
          </w:p>
        </w:tc>
        <w:tc>
          <w:tcPr>
            <w:tcW w:w="763" w:type="dxa"/>
            <w:shd w:val="clear" w:color="auto" w:fill="auto"/>
            <w:noWrap/>
            <w:vAlign w:val="bottom"/>
            <w:hideMark/>
          </w:tcPr>
          <w:p w14:paraId="456814B4" w14:textId="77777777" w:rsidR="00B04336" w:rsidRPr="00FD299E" w:rsidRDefault="00B04336" w:rsidP="00807EF2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FD299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29.8</w:t>
            </w:r>
          </w:p>
        </w:tc>
      </w:tr>
    </w:tbl>
    <w:p w14:paraId="22CB4A93" w14:textId="77777777" w:rsidR="00B04336" w:rsidRPr="00FD299E" w:rsidRDefault="00B04336" w:rsidP="00B04336">
      <w:pPr>
        <w:rPr>
          <w:rFonts w:asciiTheme="minorHAnsi" w:hAnsiTheme="minorHAnsi" w:cstheme="minorHAnsi"/>
          <w:b/>
          <w:bCs/>
        </w:rPr>
      </w:pPr>
      <w:r w:rsidRPr="00FD299E">
        <w:rPr>
          <w:rFonts w:asciiTheme="minorHAnsi" w:hAnsiTheme="minorHAnsi" w:cstheme="minorHAnsi"/>
          <w:b/>
          <w:bCs/>
        </w:rPr>
        <w:br w:type="page"/>
      </w:r>
    </w:p>
    <w:p w14:paraId="6BF8AAAA" w14:textId="77777777" w:rsidR="00B04336" w:rsidRDefault="00B04336" w:rsidP="00B0433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lastRenderedPageBreak/>
        <w:t xml:space="preserve">Additional Data </w:t>
      </w:r>
      <w:r w:rsidRPr="008E6A4C">
        <w:rPr>
          <w:rFonts w:asciiTheme="minorHAnsi" w:hAnsiTheme="minorHAnsi" w:cstheme="minorHAnsi"/>
          <w:b/>
          <w:bCs/>
        </w:rPr>
        <w:t xml:space="preserve">Table 2. </w:t>
      </w:r>
      <w:r w:rsidRPr="008E6A4C">
        <w:rPr>
          <w:rFonts w:asciiTheme="minorHAnsi" w:hAnsiTheme="minorHAnsi" w:cstheme="minorHAnsi"/>
          <w:b/>
        </w:rPr>
        <w:t xml:space="preserve">Summary of secondary findings across EMA studies: </w:t>
      </w:r>
      <w:r>
        <w:rPr>
          <w:rFonts w:asciiTheme="minorHAnsi" w:hAnsiTheme="minorHAnsi" w:cstheme="minorHAnsi"/>
          <w:b/>
        </w:rPr>
        <w:t>Associations with ASD with and without comorbid ID and sex-specific results</w:t>
      </w:r>
    </w:p>
    <w:p w14:paraId="3DB81D9D" w14:textId="77777777" w:rsidR="00B04336" w:rsidRDefault="00B04336" w:rsidP="00B0433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tbl>
      <w:tblPr>
        <w:tblStyle w:val="PlainTable2"/>
        <w:tblW w:w="10800" w:type="dxa"/>
        <w:tblLook w:val="04A0" w:firstRow="1" w:lastRow="0" w:firstColumn="1" w:lastColumn="0" w:noHBand="0" w:noVBand="1"/>
      </w:tblPr>
      <w:tblGrid>
        <w:gridCol w:w="1252"/>
        <w:gridCol w:w="2399"/>
        <w:gridCol w:w="3909"/>
        <w:gridCol w:w="3240"/>
      </w:tblGrid>
      <w:tr w:rsidR="00B04336" w:rsidRPr="00D7271B" w14:paraId="6B4F4A86" w14:textId="77777777" w:rsidTr="00807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14:paraId="5B54F291" w14:textId="77777777" w:rsidR="00B04336" w:rsidRPr="00D7271B" w:rsidRDefault="00B04336" w:rsidP="00807EF2">
            <w:pPr>
              <w:rPr>
                <w:rFonts w:asciiTheme="minorHAnsi" w:hAnsiTheme="minorHAnsi" w:cstheme="minorHAnsi"/>
              </w:rPr>
            </w:pPr>
            <w:r w:rsidRPr="00D7271B">
              <w:rPr>
                <w:rFonts w:asciiTheme="minorHAnsi" w:hAnsiTheme="minorHAnsi" w:cstheme="minorHAnsi"/>
              </w:rPr>
              <w:t>Category</w:t>
            </w:r>
          </w:p>
        </w:tc>
        <w:tc>
          <w:tcPr>
            <w:tcW w:w="2399" w:type="dxa"/>
          </w:tcPr>
          <w:p w14:paraId="64EA790B" w14:textId="77777777" w:rsidR="00B04336" w:rsidRDefault="00B04336" w:rsidP="00807E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Factor</w:t>
            </w:r>
          </w:p>
        </w:tc>
        <w:tc>
          <w:tcPr>
            <w:tcW w:w="3909" w:type="dxa"/>
          </w:tcPr>
          <w:p w14:paraId="12328912" w14:textId="77777777" w:rsidR="00B04336" w:rsidRPr="00D7271B" w:rsidRDefault="00B04336" w:rsidP="00807E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ASD with and without ID vs GP</w:t>
            </w:r>
          </w:p>
        </w:tc>
        <w:tc>
          <w:tcPr>
            <w:tcW w:w="3240" w:type="dxa"/>
          </w:tcPr>
          <w:p w14:paraId="37C1247F" w14:textId="77777777" w:rsidR="00B04336" w:rsidRDefault="00B04336" w:rsidP="00807E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</w:rPr>
              <w:t xml:space="preserve">Sex-specific </w:t>
            </w:r>
          </w:p>
          <w:p w14:paraId="07A1F561" w14:textId="77777777" w:rsidR="00B04336" w:rsidRPr="0042040D" w:rsidRDefault="00B04336" w:rsidP="00807E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42040D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(ASD vs 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GP</w:t>
            </w:r>
            <w:r w:rsidRPr="0042040D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stratified by sex)</w:t>
            </w:r>
          </w:p>
        </w:tc>
      </w:tr>
      <w:tr w:rsidR="00B04336" w:rsidRPr="00D7271B" w14:paraId="2A47D0C5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 w:val="restart"/>
            <w:textDirection w:val="btLr"/>
          </w:tcPr>
          <w:p w14:paraId="5BEAF109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D7271B">
              <w:rPr>
                <w:rFonts w:asciiTheme="minorHAnsi" w:hAnsiTheme="minorHAnsi" w:cstheme="minorHAnsi"/>
              </w:rPr>
              <w:t>Immune-related</w:t>
            </w:r>
            <w:r>
              <w:rPr>
                <w:rFonts w:asciiTheme="minorHAnsi" w:hAnsiTheme="minorHAnsi" w:cstheme="minorHAnsi"/>
              </w:rPr>
              <w:t xml:space="preserve"> factors</w:t>
            </w:r>
          </w:p>
        </w:tc>
        <w:tc>
          <w:tcPr>
            <w:tcW w:w="2399" w:type="dxa"/>
          </w:tcPr>
          <w:p w14:paraId="5F2DD7EF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Maternal cytokines/chemokines</w:t>
            </w:r>
          </w:p>
          <w:p w14:paraId="7CC1DAB7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(Jones et al, 2017)</w:t>
            </w:r>
          </w:p>
        </w:tc>
        <w:tc>
          <w:tcPr>
            <w:tcW w:w="3909" w:type="dxa"/>
          </w:tcPr>
          <w:p w14:paraId="33F09817" w14:textId="77777777" w:rsidR="00B04336" w:rsidRPr="00D7271B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C7DE6">
              <w:rPr>
                <w:rFonts w:asciiTheme="minorHAnsi" w:hAnsiTheme="minorHAnsi" w:cstheme="minorHAnsi"/>
              </w:rPr>
              <w:t xml:space="preserve">Mothers of children with ASD+ID had elevated mid-gestational levels of numerous cytokines and chemokines, such as </w:t>
            </w:r>
            <w:r>
              <w:rPr>
                <w:rFonts w:asciiTheme="minorHAnsi" w:hAnsiTheme="minorHAnsi" w:cstheme="minorHAnsi"/>
              </w:rPr>
              <w:t xml:space="preserve">GM-CSF, interferon-γ, IL-1α, </w:t>
            </w:r>
            <w:r w:rsidRPr="00EC7DE6">
              <w:rPr>
                <w:rFonts w:asciiTheme="minorHAnsi" w:hAnsiTheme="minorHAnsi" w:cstheme="minorHAnsi"/>
              </w:rPr>
              <w:t xml:space="preserve">and IL-6, compared with mothers of children with </w:t>
            </w:r>
            <w:r>
              <w:rPr>
                <w:rFonts w:asciiTheme="minorHAnsi" w:hAnsiTheme="minorHAnsi" w:cstheme="minorHAnsi"/>
              </w:rPr>
              <w:t>either ASD-</w:t>
            </w:r>
            <w:proofErr w:type="spellStart"/>
            <w:r>
              <w:rPr>
                <w:rFonts w:asciiTheme="minorHAnsi" w:hAnsiTheme="minorHAnsi" w:cstheme="minorHAnsi"/>
              </w:rPr>
              <w:t>noID</w:t>
            </w:r>
            <w:proofErr w:type="spellEnd"/>
            <w:r>
              <w:rPr>
                <w:rFonts w:asciiTheme="minorHAnsi" w:hAnsiTheme="minorHAnsi" w:cstheme="minorHAnsi"/>
              </w:rPr>
              <w:t xml:space="preserve"> or DD </w:t>
            </w:r>
            <w:r w:rsidRPr="00EC7DE6">
              <w:rPr>
                <w:rFonts w:asciiTheme="minorHAnsi" w:hAnsiTheme="minorHAnsi" w:cstheme="minorHAnsi"/>
              </w:rPr>
              <w:t>or GP controls.</w:t>
            </w:r>
            <w:r>
              <w:rPr>
                <w:rFonts w:asciiTheme="minorHAnsi" w:hAnsiTheme="minorHAnsi" w:cstheme="minorHAnsi"/>
              </w:rPr>
              <w:t xml:space="preserve"> M</w:t>
            </w:r>
            <w:r w:rsidRPr="00EC7DE6">
              <w:rPr>
                <w:rFonts w:asciiTheme="minorHAnsi" w:hAnsiTheme="minorHAnsi" w:cstheme="minorHAnsi"/>
              </w:rPr>
              <w:t>others of children with either ASD-</w:t>
            </w:r>
            <w:proofErr w:type="spellStart"/>
            <w:r w:rsidRPr="00EC7DE6">
              <w:rPr>
                <w:rFonts w:asciiTheme="minorHAnsi" w:hAnsiTheme="minorHAnsi" w:cstheme="minorHAnsi"/>
              </w:rPr>
              <w:t>noID</w:t>
            </w:r>
            <w:proofErr w:type="spellEnd"/>
            <w:r w:rsidRPr="00EC7DE6">
              <w:rPr>
                <w:rFonts w:asciiTheme="minorHAnsi" w:hAnsiTheme="minorHAnsi" w:cstheme="minorHAnsi"/>
              </w:rPr>
              <w:t xml:space="preserve"> or with DD had significantly lower levels of the chemokines IL-8 and </w:t>
            </w:r>
            <w:r>
              <w:rPr>
                <w:rFonts w:asciiTheme="minorHAnsi" w:hAnsiTheme="minorHAnsi" w:cstheme="minorHAnsi"/>
              </w:rPr>
              <w:t>MCP</w:t>
            </w:r>
            <w:r w:rsidRPr="00EC7DE6">
              <w:rPr>
                <w:rFonts w:asciiTheme="minorHAnsi" w:hAnsiTheme="minorHAnsi" w:cstheme="minorHAnsi"/>
              </w:rPr>
              <w:t>-1 compared with mothers of GP controls</w:t>
            </w:r>
            <w:r>
              <w:rPr>
                <w:rFonts w:asciiTheme="minorHAnsi" w:hAnsiTheme="minorHAnsi" w:cstheme="minorHAnsi"/>
              </w:rPr>
              <w:t xml:space="preserve">. </w:t>
            </w:r>
          </w:p>
        </w:tc>
        <w:tc>
          <w:tcPr>
            <w:tcW w:w="3240" w:type="dxa"/>
          </w:tcPr>
          <w:p w14:paraId="30077CB4" w14:textId="77777777" w:rsidR="00B04336" w:rsidRPr="00D7271B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6539E732" w14:textId="77777777" w:rsidTr="00807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2020E511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29008C4D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Neonatal cytokines/chemokines</w:t>
            </w:r>
          </w:p>
          <w:p w14:paraId="1513389F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(Heuer et al, 2019)</w:t>
            </w:r>
          </w:p>
        </w:tc>
        <w:tc>
          <w:tcPr>
            <w:tcW w:w="3909" w:type="dxa"/>
          </w:tcPr>
          <w:p w14:paraId="1D6FECA7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IL-8 associated with both ASD+ID and ASD-</w:t>
            </w:r>
            <w:proofErr w:type="spellStart"/>
            <w:r>
              <w:rPr>
                <w:rFonts w:asciiTheme="minorHAnsi" w:hAnsiTheme="minorHAnsi" w:cstheme="minorHAnsi"/>
              </w:rPr>
              <w:t>noID</w:t>
            </w:r>
            <w:proofErr w:type="spellEnd"/>
            <w:r>
              <w:rPr>
                <w:rFonts w:asciiTheme="minorHAnsi" w:hAnsiTheme="minorHAnsi" w:cstheme="minorHAnsi"/>
              </w:rPr>
              <w:t xml:space="preserve"> vs. GP. Higher levels of IL-12p70, eotaxin-1, and GCP-2 noted in ASD-</w:t>
            </w:r>
            <w:proofErr w:type="spellStart"/>
            <w:r>
              <w:rPr>
                <w:rFonts w:asciiTheme="minorHAnsi" w:hAnsiTheme="minorHAnsi" w:cstheme="minorHAnsi"/>
              </w:rPr>
              <w:t>noID</w:t>
            </w:r>
            <w:proofErr w:type="spellEnd"/>
            <w:r>
              <w:rPr>
                <w:rFonts w:asciiTheme="minorHAnsi" w:hAnsiTheme="minorHAnsi" w:cstheme="minorHAnsi"/>
              </w:rPr>
              <w:t xml:space="preserve"> vs. GP. IL-4 associated with ASD+ID. </w:t>
            </w:r>
          </w:p>
        </w:tc>
        <w:tc>
          <w:tcPr>
            <w:tcW w:w="3240" w:type="dxa"/>
          </w:tcPr>
          <w:p w14:paraId="69D681AE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06040D6E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79675415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0C11B18D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CRP</w:t>
            </w:r>
          </w:p>
        </w:tc>
        <w:tc>
          <w:tcPr>
            <w:tcW w:w="3909" w:type="dxa"/>
          </w:tcPr>
          <w:p w14:paraId="1DD534E2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  <w:tc>
          <w:tcPr>
            <w:tcW w:w="3240" w:type="dxa"/>
          </w:tcPr>
          <w:p w14:paraId="175A8098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25FF1A68" w14:textId="77777777" w:rsidTr="00807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6483F001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349B354C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Autoantibodies to fetal brain protein</w:t>
            </w:r>
          </w:p>
        </w:tc>
        <w:tc>
          <w:tcPr>
            <w:tcW w:w="3909" w:type="dxa"/>
          </w:tcPr>
          <w:p w14:paraId="415883C5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  <w:tc>
          <w:tcPr>
            <w:tcW w:w="3240" w:type="dxa"/>
          </w:tcPr>
          <w:p w14:paraId="7BC3EA44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7B10FF60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46A4CA3E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3AEF8AC9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Immunoglobulins</w:t>
            </w:r>
          </w:p>
        </w:tc>
        <w:tc>
          <w:tcPr>
            <w:tcW w:w="3909" w:type="dxa"/>
          </w:tcPr>
          <w:p w14:paraId="12AC07D4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  <w:tc>
          <w:tcPr>
            <w:tcW w:w="3240" w:type="dxa"/>
          </w:tcPr>
          <w:p w14:paraId="6CB51C71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38BD9A4C" w14:textId="77777777" w:rsidTr="00807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 w:val="restart"/>
            <w:textDirection w:val="btLr"/>
          </w:tcPr>
          <w:p w14:paraId="56220E78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Additional e</w:t>
            </w:r>
            <w:r w:rsidRPr="00D7271B">
              <w:rPr>
                <w:rFonts w:asciiTheme="minorHAnsi" w:hAnsiTheme="minorHAnsi" w:cstheme="minorHAnsi"/>
              </w:rPr>
              <w:t>ndogenous factors</w:t>
            </w:r>
          </w:p>
        </w:tc>
        <w:tc>
          <w:tcPr>
            <w:tcW w:w="2399" w:type="dxa"/>
          </w:tcPr>
          <w:p w14:paraId="7391F086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BDNF</w:t>
            </w:r>
          </w:p>
        </w:tc>
        <w:tc>
          <w:tcPr>
            <w:tcW w:w="3909" w:type="dxa"/>
          </w:tcPr>
          <w:p w14:paraId="40C54A34" w14:textId="77777777" w:rsidR="00B04336" w:rsidRPr="00D7271B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  <w:tc>
          <w:tcPr>
            <w:tcW w:w="3240" w:type="dxa"/>
          </w:tcPr>
          <w:p w14:paraId="6BBC7ABD" w14:textId="77777777" w:rsidR="00B04336" w:rsidRPr="00D7271B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02279668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5CD53657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7A92948C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Maternal TSH</w:t>
            </w:r>
          </w:p>
        </w:tc>
        <w:tc>
          <w:tcPr>
            <w:tcW w:w="3909" w:type="dxa"/>
          </w:tcPr>
          <w:p w14:paraId="6459C31B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  <w:tc>
          <w:tcPr>
            <w:tcW w:w="3240" w:type="dxa"/>
          </w:tcPr>
          <w:p w14:paraId="629ED393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036DC1BF" w14:textId="77777777" w:rsidTr="00807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43C1CBC1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7CB278E3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Neonatal TSH</w:t>
            </w:r>
          </w:p>
          <w:p w14:paraId="65D4A223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(Ames et al, 2020)</w:t>
            </w:r>
          </w:p>
        </w:tc>
        <w:tc>
          <w:tcPr>
            <w:tcW w:w="3909" w:type="dxa"/>
          </w:tcPr>
          <w:p w14:paraId="295CF45B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major differences by ASD with and without ID. </w:t>
            </w:r>
          </w:p>
        </w:tc>
        <w:tc>
          <w:tcPr>
            <w:tcW w:w="3240" w:type="dxa"/>
          </w:tcPr>
          <w:p w14:paraId="6E170027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74A0EDDB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24AE6D51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52A4875A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Maternal Vitamin D</w:t>
            </w:r>
          </w:p>
          <w:p w14:paraId="0CE97A1D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(Windham et al, 2020)</w:t>
            </w:r>
          </w:p>
        </w:tc>
        <w:tc>
          <w:tcPr>
            <w:tcW w:w="3909" w:type="dxa"/>
          </w:tcPr>
          <w:p w14:paraId="73FE6C05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major differences by ASD with and without ID. </w:t>
            </w:r>
          </w:p>
        </w:tc>
        <w:tc>
          <w:tcPr>
            <w:tcW w:w="3240" w:type="dxa"/>
          </w:tcPr>
          <w:p w14:paraId="0282F295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25(OH)D associated with lower odds of ASD in males and higher odds in females. </w:t>
            </w:r>
          </w:p>
        </w:tc>
      </w:tr>
      <w:tr w:rsidR="00B04336" w:rsidRPr="00D7271B" w14:paraId="2961FA18" w14:textId="77777777" w:rsidTr="00807E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5CD1DF73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7A76171D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Neonatal Vitamin D</w:t>
            </w:r>
          </w:p>
          <w:p w14:paraId="1F61B9A9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(Windham et al, 2019)</w:t>
            </w:r>
          </w:p>
        </w:tc>
        <w:tc>
          <w:tcPr>
            <w:tcW w:w="3909" w:type="dxa"/>
          </w:tcPr>
          <w:p w14:paraId="031C4145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major differences by ASD with and without ID. </w:t>
            </w:r>
          </w:p>
        </w:tc>
        <w:tc>
          <w:tcPr>
            <w:tcW w:w="3240" w:type="dxa"/>
          </w:tcPr>
          <w:p w14:paraId="6E00A25F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25(OH)D associated with lower odds of ASD in males and higher odds of ASD in females. </w:t>
            </w:r>
          </w:p>
        </w:tc>
      </w:tr>
      <w:tr w:rsidR="00B04336" w:rsidRPr="00D7271B" w14:paraId="0785D073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 w:val="restart"/>
            <w:textDirection w:val="btLr"/>
          </w:tcPr>
          <w:p w14:paraId="2EC4448F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D7271B">
              <w:rPr>
                <w:rFonts w:asciiTheme="minorHAnsi" w:hAnsiTheme="minorHAnsi" w:cstheme="minorHAnsi"/>
              </w:rPr>
              <w:t>Environmental chemicals</w:t>
            </w:r>
          </w:p>
        </w:tc>
        <w:tc>
          <w:tcPr>
            <w:tcW w:w="2399" w:type="dxa"/>
          </w:tcPr>
          <w:p w14:paraId="3A86F39F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Metals (Mercury)</w:t>
            </w:r>
          </w:p>
        </w:tc>
        <w:tc>
          <w:tcPr>
            <w:tcW w:w="3909" w:type="dxa"/>
          </w:tcPr>
          <w:p w14:paraId="663CF426" w14:textId="77777777" w:rsidR="00B04336" w:rsidDel="00E021D7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  <w:tc>
          <w:tcPr>
            <w:tcW w:w="3240" w:type="dxa"/>
          </w:tcPr>
          <w:p w14:paraId="4B6F4A65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4622065C" w14:textId="77777777" w:rsidTr="00807EF2">
        <w:trPr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339A7164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46FCEA36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PCBs</w:t>
            </w:r>
          </w:p>
          <w:p w14:paraId="6FB1EE22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(Lyall et al, 2017a)</w:t>
            </w:r>
          </w:p>
        </w:tc>
        <w:tc>
          <w:tcPr>
            <w:tcW w:w="3909" w:type="dxa"/>
          </w:tcPr>
          <w:p w14:paraId="18098A5C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major differences by ASD with and without ID. </w:t>
            </w:r>
          </w:p>
        </w:tc>
        <w:tc>
          <w:tcPr>
            <w:tcW w:w="3240" w:type="dxa"/>
          </w:tcPr>
          <w:p w14:paraId="410DB693" w14:textId="77777777" w:rsidR="00B04336" w:rsidRPr="00D7271B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clear patterns noted. </w:t>
            </w:r>
          </w:p>
        </w:tc>
      </w:tr>
      <w:tr w:rsidR="00B04336" w:rsidRPr="00D7271B" w14:paraId="5470A3F9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225AD2E9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115A062B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OCPs</w:t>
            </w:r>
          </w:p>
          <w:p w14:paraId="45AB6B13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(Lyall et al, 2017a)</w:t>
            </w:r>
          </w:p>
        </w:tc>
        <w:tc>
          <w:tcPr>
            <w:tcW w:w="3909" w:type="dxa"/>
          </w:tcPr>
          <w:p w14:paraId="5C378E5E" w14:textId="77777777" w:rsidR="00B04336" w:rsidRPr="00D7271B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major differences by ASD with and without ID. </w:t>
            </w:r>
          </w:p>
        </w:tc>
        <w:tc>
          <w:tcPr>
            <w:tcW w:w="3240" w:type="dxa"/>
          </w:tcPr>
          <w:p w14:paraId="5A5D9D83" w14:textId="77777777" w:rsidR="00B04336" w:rsidRPr="00D7271B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clear patterns noted. </w:t>
            </w:r>
          </w:p>
        </w:tc>
      </w:tr>
      <w:tr w:rsidR="00B04336" w:rsidRPr="00D7271B" w14:paraId="5843D982" w14:textId="77777777" w:rsidTr="00807EF2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004F6B31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01CFE137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PBDEs</w:t>
            </w:r>
          </w:p>
          <w:p w14:paraId="1EFFA71E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(Lyall et al, 2017b)</w:t>
            </w:r>
          </w:p>
        </w:tc>
        <w:tc>
          <w:tcPr>
            <w:tcW w:w="3909" w:type="dxa"/>
          </w:tcPr>
          <w:p w14:paraId="50BAEB39" w14:textId="77777777" w:rsidR="00B04336" w:rsidRPr="00D7271B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major differences by ASD with and without ID. </w:t>
            </w:r>
          </w:p>
        </w:tc>
        <w:tc>
          <w:tcPr>
            <w:tcW w:w="3240" w:type="dxa"/>
          </w:tcPr>
          <w:p w14:paraId="2DDED2A5" w14:textId="77777777" w:rsidR="00B04336" w:rsidRPr="00D7271B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Positive associations for girls in all congeners (though not statistically significant) and inverse associations for boys. </w:t>
            </w:r>
          </w:p>
        </w:tc>
      </w:tr>
      <w:tr w:rsidR="00B04336" w:rsidRPr="00D7271B" w14:paraId="1FEF67FA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3DFC3AB3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1064C324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PFASs</w:t>
            </w:r>
          </w:p>
          <w:p w14:paraId="049EF4F4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(Lyall et al, 2019)</w:t>
            </w:r>
          </w:p>
        </w:tc>
        <w:tc>
          <w:tcPr>
            <w:tcW w:w="3909" w:type="dxa"/>
          </w:tcPr>
          <w:p w14:paraId="6127E2F2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No major differences by ASD with and without ID. </w:t>
            </w:r>
          </w:p>
        </w:tc>
        <w:tc>
          <w:tcPr>
            <w:tcW w:w="3240" w:type="dxa"/>
          </w:tcPr>
          <w:p w14:paraId="523A417E" w14:textId="77777777" w:rsidR="00B04336" w:rsidRPr="00D7271B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differences noted. </w:t>
            </w:r>
          </w:p>
        </w:tc>
      </w:tr>
      <w:tr w:rsidR="00B04336" w:rsidRPr="00D7271B" w14:paraId="77611F3D" w14:textId="77777777" w:rsidTr="00807EF2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3E749632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19B2D4BB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Mixtures</w:t>
            </w:r>
          </w:p>
          <w:p w14:paraId="7C97D83B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Hamra</w:t>
            </w:r>
            <w:proofErr w:type="spellEnd"/>
            <w:r>
              <w:rPr>
                <w:rFonts w:asciiTheme="minorHAnsi" w:hAnsiTheme="minorHAnsi" w:cstheme="minorHAnsi"/>
              </w:rPr>
              <w:t xml:space="preserve"> et al, 2019)</w:t>
            </w:r>
          </w:p>
        </w:tc>
        <w:tc>
          <w:tcPr>
            <w:tcW w:w="3909" w:type="dxa"/>
          </w:tcPr>
          <w:p w14:paraId="684F4884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major differences by ASD with and without ID. </w:t>
            </w:r>
          </w:p>
        </w:tc>
        <w:tc>
          <w:tcPr>
            <w:tcW w:w="3240" w:type="dxa"/>
          </w:tcPr>
          <w:p w14:paraId="449DDE2C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 differences noted. </w:t>
            </w:r>
          </w:p>
        </w:tc>
      </w:tr>
      <w:tr w:rsidR="00B04336" w:rsidRPr="00D7271B" w14:paraId="5BEFF283" w14:textId="77777777" w:rsidTr="00807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Merge/>
            <w:textDirection w:val="btLr"/>
          </w:tcPr>
          <w:p w14:paraId="63F85E85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99" w:type="dxa"/>
          </w:tcPr>
          <w:p w14:paraId="4A4EFBCB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Air pollution</w:t>
            </w:r>
          </w:p>
          <w:p w14:paraId="531E6EAA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(Volk et al, 2020)</w:t>
            </w:r>
          </w:p>
        </w:tc>
        <w:tc>
          <w:tcPr>
            <w:tcW w:w="3909" w:type="dxa"/>
          </w:tcPr>
          <w:p w14:paraId="51885A61" w14:textId="77777777" w:rsidR="00B04336" w:rsidDel="00E021D7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Some differences by ASD with and without ID.  </w:t>
            </w:r>
          </w:p>
        </w:tc>
        <w:tc>
          <w:tcPr>
            <w:tcW w:w="3240" w:type="dxa"/>
          </w:tcPr>
          <w:p w14:paraId="77002748" w14:textId="77777777" w:rsidR="00B04336" w:rsidRDefault="00B04336" w:rsidP="00807E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  <w:tr w:rsidR="00B04336" w:rsidRPr="00D7271B" w14:paraId="1AAC941A" w14:textId="77777777" w:rsidTr="00807EF2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textDirection w:val="btLr"/>
          </w:tcPr>
          <w:p w14:paraId="1F376116" w14:textId="77777777" w:rsidR="00B04336" w:rsidRPr="00D7271B" w:rsidRDefault="00B04336" w:rsidP="00807EF2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D7271B">
              <w:rPr>
                <w:rFonts w:asciiTheme="minorHAnsi" w:hAnsiTheme="minorHAnsi" w:cstheme="minorHAnsi"/>
              </w:rPr>
              <w:t>Genetic</w:t>
            </w:r>
            <w:r>
              <w:rPr>
                <w:rFonts w:asciiTheme="minorHAnsi" w:hAnsiTheme="minorHAnsi" w:cstheme="minorHAnsi"/>
              </w:rPr>
              <w:t xml:space="preserve"> factors</w:t>
            </w:r>
          </w:p>
        </w:tc>
        <w:tc>
          <w:tcPr>
            <w:tcW w:w="2399" w:type="dxa"/>
          </w:tcPr>
          <w:p w14:paraId="2A944623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GWAS, CNVs, candidate genes</w:t>
            </w:r>
          </w:p>
        </w:tc>
        <w:tc>
          <w:tcPr>
            <w:tcW w:w="3909" w:type="dxa"/>
          </w:tcPr>
          <w:p w14:paraId="15536896" w14:textId="77777777" w:rsidR="00B04336" w:rsidDel="00E021D7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  <w:tc>
          <w:tcPr>
            <w:tcW w:w="3240" w:type="dxa"/>
          </w:tcPr>
          <w:p w14:paraId="3BDFFAFD" w14:textId="77777777" w:rsidR="00B04336" w:rsidRDefault="00B04336" w:rsidP="00807E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Not examined</w:t>
            </w:r>
          </w:p>
        </w:tc>
      </w:tr>
    </w:tbl>
    <w:p w14:paraId="69BA7B44" w14:textId="77777777" w:rsidR="00B04336" w:rsidRDefault="00B04336" w:rsidP="00B04336">
      <w:pPr>
        <w:rPr>
          <w:rFonts w:asciiTheme="minorHAnsi" w:hAnsiTheme="minorHAnsi" w:cstheme="minorHAnsi"/>
          <w:b/>
        </w:rPr>
      </w:pPr>
    </w:p>
    <w:p w14:paraId="3217C708" w14:textId="77777777" w:rsidR="00B04336" w:rsidRDefault="00B04336" w:rsidP="00B0433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553B43E3" w14:textId="77777777" w:rsidR="00B04336" w:rsidRDefault="00B04336" w:rsidP="00B04336">
      <w:pPr>
        <w:rPr>
          <w:rFonts w:asciiTheme="minorHAnsi" w:hAnsiTheme="minorHAnsi" w:cstheme="minorHAnsi"/>
          <w:b/>
          <w:bCs/>
        </w:rPr>
      </w:pPr>
    </w:p>
    <w:p w14:paraId="5DA84E54" w14:textId="77777777" w:rsidR="00B04336" w:rsidRDefault="00B04336" w:rsidP="00B04336">
      <w:pPr>
        <w:rPr>
          <w:rFonts w:asciiTheme="minorHAnsi" w:hAnsiTheme="minorHAnsi" w:cstheme="minorHAnsi"/>
          <w:b/>
          <w:bCs/>
        </w:rPr>
      </w:pPr>
    </w:p>
    <w:p w14:paraId="1CD1D7D1" w14:textId="77777777" w:rsidR="00B04336" w:rsidRDefault="00B04336" w:rsidP="00B04336">
      <w:pPr>
        <w:rPr>
          <w:rFonts w:asciiTheme="minorHAnsi" w:hAnsiTheme="minorHAnsi" w:cstheme="minorHAnsi"/>
          <w:b/>
          <w:bCs/>
        </w:rPr>
      </w:pPr>
    </w:p>
    <w:p w14:paraId="39512499" w14:textId="77777777" w:rsidR="00B04336" w:rsidRDefault="00B04336" w:rsidP="00B0433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Additional Data Figure 1. Comparison of mixture and individual chemical results for associations between EDCs and ASD</w:t>
      </w:r>
    </w:p>
    <w:p w14:paraId="78F5D9D8" w14:textId="77777777" w:rsidR="00B04336" w:rsidRDefault="00B04336" w:rsidP="00B0433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B3052" wp14:editId="72E9A502">
                <wp:simplePos x="0" y="0"/>
                <wp:positionH relativeFrom="column">
                  <wp:posOffset>0</wp:posOffset>
                </wp:positionH>
                <wp:positionV relativeFrom="paragraph">
                  <wp:posOffset>1456</wp:posOffset>
                </wp:positionV>
                <wp:extent cx="5585012" cy="484094"/>
                <wp:effectExtent l="0" t="0" r="15875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5012" cy="4840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179C9A" w14:textId="77777777" w:rsidR="00B04336" w:rsidRPr="00A13531" w:rsidRDefault="00B04336" w:rsidP="00B0433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13531">
                              <w:rPr>
                                <w:rFonts w:asciiTheme="minorHAnsi" w:hAnsiTheme="minorHAnsi" w:cstheme="minorHAnsi"/>
                              </w:rPr>
                              <w:t xml:space="preserve">Adjusted odds Ratios of the association between highest vs. lowest quartiles of EDC exposures and ASD (relative to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GP</w:t>
                            </w:r>
                            <w:r w:rsidRPr="00A13531">
                              <w:rPr>
                                <w:rFonts w:asciiTheme="minorHAnsi" w:hAnsiTheme="minorHAnsi" w:cstheme="minorHAnsi"/>
                              </w:rPr>
                              <w:t xml:space="preserve"> controls)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B30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.1pt;width:439.75pt;height: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" fillcolor="white [3201]" strokeweight=".5pt">
                <v:textbox>
                  <w:txbxContent>
                    <w:p w14:paraId="48179C9A" w14:textId="77777777" w:rsidR="00B04336" w:rsidRPr="00A13531" w:rsidRDefault="00B04336" w:rsidP="00B04336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13531">
                        <w:rPr>
                          <w:rFonts w:asciiTheme="minorHAnsi" w:hAnsiTheme="minorHAnsi" w:cstheme="minorHAnsi"/>
                        </w:rPr>
                        <w:t xml:space="preserve">Adjusted odds Ratios of the association between highest vs. lowest quartiles of EDC exposures and ASD (relative to </w:t>
                      </w:r>
                      <w:r>
                        <w:rPr>
                          <w:rFonts w:asciiTheme="minorHAnsi" w:hAnsiTheme="minorHAnsi" w:cstheme="minorHAnsi"/>
                        </w:rPr>
                        <w:t>GP</w:t>
                      </w:r>
                      <w:r w:rsidRPr="00A13531">
                        <w:rPr>
                          <w:rFonts w:asciiTheme="minorHAnsi" w:hAnsiTheme="minorHAnsi" w:cstheme="minorHAnsi"/>
                        </w:rPr>
                        <w:t xml:space="preserve"> controls)</w:t>
                      </w:r>
                    </w:p>
                  </w:txbxContent>
                </v:textbox>
              </v:shape>
            </w:pict>
          </mc:Fallback>
        </mc:AlternateContent>
      </w:r>
      <w:r w:rsidRPr="00A13531"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086C3B3C" wp14:editId="3B2929DD">
            <wp:extent cx="5658485" cy="6874934"/>
            <wp:effectExtent l="0" t="0" r="5715" b="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ell phone&#10;&#10;Description automatically generated"/>
                    <pic:cNvPicPr/>
                  </pic:nvPicPr>
                  <pic:blipFill rotWithShape="1">
                    <a:blip r:embed="rId4"/>
                    <a:srcRect b="2049"/>
                    <a:stretch/>
                  </pic:blipFill>
                  <pic:spPr bwMode="auto">
                    <a:xfrm>
                      <a:off x="0" y="0"/>
                      <a:ext cx="5675851" cy="6896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B332A0" w14:textId="77777777" w:rsidR="00B04336" w:rsidRDefault="00B04336" w:rsidP="00B04336">
      <w:pPr>
        <w:rPr>
          <w:rFonts w:asciiTheme="minorHAnsi" w:hAnsiTheme="minorHAnsi" w:cstheme="minorHAnsi"/>
          <w:b/>
          <w:bCs/>
        </w:rPr>
      </w:pPr>
    </w:p>
    <w:p w14:paraId="17A9E10B" w14:textId="77777777" w:rsidR="00B04336" w:rsidRPr="004D1624" w:rsidRDefault="00B04336" w:rsidP="00B04336">
      <w:pPr>
        <w:rPr>
          <w:rFonts w:asciiTheme="minorHAnsi" w:hAnsiTheme="minorHAnsi" w:cstheme="minorHAnsi"/>
        </w:rPr>
      </w:pPr>
      <w:r w:rsidRPr="004D1624">
        <w:rPr>
          <w:rFonts w:asciiTheme="minorHAnsi" w:hAnsiTheme="minorHAnsi" w:cstheme="minorHAnsi"/>
        </w:rPr>
        <w:t xml:space="preserve">Additional Data Figure 1 legend: </w:t>
      </w:r>
      <w:r>
        <w:rPr>
          <w:rFonts w:asciiTheme="minorHAnsi" w:hAnsiTheme="minorHAnsi" w:cstheme="minorHAnsi"/>
        </w:rPr>
        <w:t xml:space="preserve">Forest plot comparing adjusted odds ratios (circles) and their confidence intervals (lines) obtained from studies of individual chemicals (in blue; Lyall et al, 2017a and b; Lyall et al, 2019) and mixture estimates (in orange; </w:t>
      </w:r>
      <w:proofErr w:type="spellStart"/>
      <w:r>
        <w:rPr>
          <w:rFonts w:asciiTheme="minorHAnsi" w:hAnsiTheme="minorHAnsi" w:cstheme="minorHAnsi"/>
        </w:rPr>
        <w:t>Hamra</w:t>
      </w:r>
      <w:proofErr w:type="spellEnd"/>
      <w:r>
        <w:rPr>
          <w:rFonts w:asciiTheme="minorHAnsi" w:hAnsiTheme="minorHAnsi" w:cstheme="minorHAnsi"/>
        </w:rPr>
        <w:t xml:space="preserve"> et al, 2019). Analyses of individual chemicals utilized 95% confidence intervals; mixture analyses used 97.5% confidence intervals.</w:t>
      </w:r>
    </w:p>
    <w:p w14:paraId="1F234434" w14:textId="77777777" w:rsidR="00C76482" w:rsidRDefault="00C76482"/>
    <w:sectPr w:rsidR="00C76482" w:rsidSect="008004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36"/>
    <w:rsid w:val="00000CDB"/>
    <w:rsid w:val="00003244"/>
    <w:rsid w:val="00005B77"/>
    <w:rsid w:val="000061E0"/>
    <w:rsid w:val="00007047"/>
    <w:rsid w:val="000072B2"/>
    <w:rsid w:val="00010F55"/>
    <w:rsid w:val="000125BE"/>
    <w:rsid w:val="000154A4"/>
    <w:rsid w:val="000208D5"/>
    <w:rsid w:val="00030437"/>
    <w:rsid w:val="000306CD"/>
    <w:rsid w:val="000309F7"/>
    <w:rsid w:val="00036DA6"/>
    <w:rsid w:val="00037181"/>
    <w:rsid w:val="00046D62"/>
    <w:rsid w:val="00047D16"/>
    <w:rsid w:val="00051842"/>
    <w:rsid w:val="000527F9"/>
    <w:rsid w:val="0005499E"/>
    <w:rsid w:val="0006030E"/>
    <w:rsid w:val="00061532"/>
    <w:rsid w:val="00072B25"/>
    <w:rsid w:val="00073945"/>
    <w:rsid w:val="00074C8E"/>
    <w:rsid w:val="00074F66"/>
    <w:rsid w:val="00080B13"/>
    <w:rsid w:val="000819E5"/>
    <w:rsid w:val="00082291"/>
    <w:rsid w:val="000835A5"/>
    <w:rsid w:val="0009089E"/>
    <w:rsid w:val="00092AFE"/>
    <w:rsid w:val="00093BC4"/>
    <w:rsid w:val="000A2AD8"/>
    <w:rsid w:val="000A5D20"/>
    <w:rsid w:val="000A7A4D"/>
    <w:rsid w:val="000B476D"/>
    <w:rsid w:val="000C248C"/>
    <w:rsid w:val="000C3F50"/>
    <w:rsid w:val="000C6B59"/>
    <w:rsid w:val="000C7E6B"/>
    <w:rsid w:val="000D0200"/>
    <w:rsid w:val="000D0DE1"/>
    <w:rsid w:val="000D1279"/>
    <w:rsid w:val="000D2A21"/>
    <w:rsid w:val="000E40F5"/>
    <w:rsid w:val="000E5372"/>
    <w:rsid w:val="000F1D16"/>
    <w:rsid w:val="0010081E"/>
    <w:rsid w:val="001040C6"/>
    <w:rsid w:val="00107A85"/>
    <w:rsid w:val="00112E6A"/>
    <w:rsid w:val="001203A8"/>
    <w:rsid w:val="00127A3D"/>
    <w:rsid w:val="00134D49"/>
    <w:rsid w:val="00134F0E"/>
    <w:rsid w:val="00134FBE"/>
    <w:rsid w:val="00140344"/>
    <w:rsid w:val="00140CA0"/>
    <w:rsid w:val="00142657"/>
    <w:rsid w:val="00144F3E"/>
    <w:rsid w:val="001539CA"/>
    <w:rsid w:val="00153F0A"/>
    <w:rsid w:val="00157304"/>
    <w:rsid w:val="00160CFD"/>
    <w:rsid w:val="00164A16"/>
    <w:rsid w:val="00165E36"/>
    <w:rsid w:val="001678B6"/>
    <w:rsid w:val="0017106B"/>
    <w:rsid w:val="001710FC"/>
    <w:rsid w:val="0017182C"/>
    <w:rsid w:val="00173771"/>
    <w:rsid w:val="00174143"/>
    <w:rsid w:val="00174155"/>
    <w:rsid w:val="00177293"/>
    <w:rsid w:val="00186FB8"/>
    <w:rsid w:val="001933F6"/>
    <w:rsid w:val="00196A8A"/>
    <w:rsid w:val="00196C43"/>
    <w:rsid w:val="001A18A9"/>
    <w:rsid w:val="001A3495"/>
    <w:rsid w:val="001A47E6"/>
    <w:rsid w:val="001A4B22"/>
    <w:rsid w:val="001A5599"/>
    <w:rsid w:val="001A6F5C"/>
    <w:rsid w:val="001B00C0"/>
    <w:rsid w:val="001B2598"/>
    <w:rsid w:val="001B3D87"/>
    <w:rsid w:val="001B56B5"/>
    <w:rsid w:val="001B5892"/>
    <w:rsid w:val="001C2D5E"/>
    <w:rsid w:val="001C6632"/>
    <w:rsid w:val="001C77EA"/>
    <w:rsid w:val="001D396C"/>
    <w:rsid w:val="001D5B05"/>
    <w:rsid w:val="001D6B14"/>
    <w:rsid w:val="001E0B54"/>
    <w:rsid w:val="001E1CF2"/>
    <w:rsid w:val="001E4198"/>
    <w:rsid w:val="001E6CD1"/>
    <w:rsid w:val="001E72A1"/>
    <w:rsid w:val="001F08C9"/>
    <w:rsid w:val="001F16D9"/>
    <w:rsid w:val="001F38FB"/>
    <w:rsid w:val="001F4D7B"/>
    <w:rsid w:val="001F58FC"/>
    <w:rsid w:val="001F6185"/>
    <w:rsid w:val="00200AE4"/>
    <w:rsid w:val="002042DA"/>
    <w:rsid w:val="00210456"/>
    <w:rsid w:val="00210F41"/>
    <w:rsid w:val="00212645"/>
    <w:rsid w:val="002142DA"/>
    <w:rsid w:val="0021446C"/>
    <w:rsid w:val="0021673C"/>
    <w:rsid w:val="00221CCA"/>
    <w:rsid w:val="00222BEC"/>
    <w:rsid w:val="002231CC"/>
    <w:rsid w:val="002275AD"/>
    <w:rsid w:val="00234A42"/>
    <w:rsid w:val="00235799"/>
    <w:rsid w:val="0024001F"/>
    <w:rsid w:val="002453D0"/>
    <w:rsid w:val="00245485"/>
    <w:rsid w:val="00245D1B"/>
    <w:rsid w:val="00250587"/>
    <w:rsid w:val="00254231"/>
    <w:rsid w:val="00254F04"/>
    <w:rsid w:val="002559D0"/>
    <w:rsid w:val="0026109C"/>
    <w:rsid w:val="00265194"/>
    <w:rsid w:val="00265D96"/>
    <w:rsid w:val="00265FC2"/>
    <w:rsid w:val="00270DAD"/>
    <w:rsid w:val="00271BCC"/>
    <w:rsid w:val="00273422"/>
    <w:rsid w:val="00274932"/>
    <w:rsid w:val="002777AA"/>
    <w:rsid w:val="00281B6C"/>
    <w:rsid w:val="002834DE"/>
    <w:rsid w:val="00283841"/>
    <w:rsid w:val="0028623F"/>
    <w:rsid w:val="00287285"/>
    <w:rsid w:val="00292290"/>
    <w:rsid w:val="00293298"/>
    <w:rsid w:val="002946F9"/>
    <w:rsid w:val="00294A65"/>
    <w:rsid w:val="002A0966"/>
    <w:rsid w:val="002A0C23"/>
    <w:rsid w:val="002A2476"/>
    <w:rsid w:val="002A2A2D"/>
    <w:rsid w:val="002A5447"/>
    <w:rsid w:val="002A67D5"/>
    <w:rsid w:val="002B466A"/>
    <w:rsid w:val="002B4B3E"/>
    <w:rsid w:val="002B6C55"/>
    <w:rsid w:val="002B7B2A"/>
    <w:rsid w:val="002C13A4"/>
    <w:rsid w:val="002C6952"/>
    <w:rsid w:val="002D091C"/>
    <w:rsid w:val="002D4CDA"/>
    <w:rsid w:val="002D66CD"/>
    <w:rsid w:val="002D6789"/>
    <w:rsid w:val="002E197D"/>
    <w:rsid w:val="002E26D4"/>
    <w:rsid w:val="002E3DC2"/>
    <w:rsid w:val="002E5136"/>
    <w:rsid w:val="002E54C8"/>
    <w:rsid w:val="002F1D23"/>
    <w:rsid w:val="002F2B9C"/>
    <w:rsid w:val="002F2E22"/>
    <w:rsid w:val="002F470E"/>
    <w:rsid w:val="00300E08"/>
    <w:rsid w:val="003042D7"/>
    <w:rsid w:val="003055E2"/>
    <w:rsid w:val="00306B60"/>
    <w:rsid w:val="0030777D"/>
    <w:rsid w:val="00311991"/>
    <w:rsid w:val="00311B63"/>
    <w:rsid w:val="00313988"/>
    <w:rsid w:val="00321CEF"/>
    <w:rsid w:val="0032274F"/>
    <w:rsid w:val="00324C2B"/>
    <w:rsid w:val="00325229"/>
    <w:rsid w:val="00330EF8"/>
    <w:rsid w:val="00331B69"/>
    <w:rsid w:val="003329C6"/>
    <w:rsid w:val="003334F6"/>
    <w:rsid w:val="00333519"/>
    <w:rsid w:val="00333AA9"/>
    <w:rsid w:val="00337E42"/>
    <w:rsid w:val="00342536"/>
    <w:rsid w:val="00343357"/>
    <w:rsid w:val="00343B3E"/>
    <w:rsid w:val="003448F1"/>
    <w:rsid w:val="00345770"/>
    <w:rsid w:val="0034734F"/>
    <w:rsid w:val="00347647"/>
    <w:rsid w:val="003477B1"/>
    <w:rsid w:val="003511B4"/>
    <w:rsid w:val="00354CF1"/>
    <w:rsid w:val="003574AD"/>
    <w:rsid w:val="0036196D"/>
    <w:rsid w:val="00362BC6"/>
    <w:rsid w:val="00362D50"/>
    <w:rsid w:val="00364F2F"/>
    <w:rsid w:val="00366B4C"/>
    <w:rsid w:val="00366F44"/>
    <w:rsid w:val="00367E30"/>
    <w:rsid w:val="00370401"/>
    <w:rsid w:val="00370440"/>
    <w:rsid w:val="00372CB3"/>
    <w:rsid w:val="00374C3A"/>
    <w:rsid w:val="0038015F"/>
    <w:rsid w:val="00382ED3"/>
    <w:rsid w:val="00390A44"/>
    <w:rsid w:val="00392D59"/>
    <w:rsid w:val="003945DA"/>
    <w:rsid w:val="00397205"/>
    <w:rsid w:val="003A4FD7"/>
    <w:rsid w:val="003A69D1"/>
    <w:rsid w:val="003B0743"/>
    <w:rsid w:val="003B0E43"/>
    <w:rsid w:val="003B2539"/>
    <w:rsid w:val="003B61A1"/>
    <w:rsid w:val="003C08CC"/>
    <w:rsid w:val="003C2300"/>
    <w:rsid w:val="003C69E0"/>
    <w:rsid w:val="003C7F4A"/>
    <w:rsid w:val="003D0366"/>
    <w:rsid w:val="003D084C"/>
    <w:rsid w:val="003D1930"/>
    <w:rsid w:val="003D2D9E"/>
    <w:rsid w:val="003D682C"/>
    <w:rsid w:val="003D6F1C"/>
    <w:rsid w:val="003D7438"/>
    <w:rsid w:val="003E0366"/>
    <w:rsid w:val="003E3523"/>
    <w:rsid w:val="003F10D9"/>
    <w:rsid w:val="003F2942"/>
    <w:rsid w:val="003F2B08"/>
    <w:rsid w:val="003F544E"/>
    <w:rsid w:val="003F5B20"/>
    <w:rsid w:val="003F6B6B"/>
    <w:rsid w:val="004017A2"/>
    <w:rsid w:val="004028A0"/>
    <w:rsid w:val="0040546D"/>
    <w:rsid w:val="0041093B"/>
    <w:rsid w:val="004135FD"/>
    <w:rsid w:val="00413BAA"/>
    <w:rsid w:val="00420303"/>
    <w:rsid w:val="004256F1"/>
    <w:rsid w:val="00425A39"/>
    <w:rsid w:val="0043047E"/>
    <w:rsid w:val="004332EA"/>
    <w:rsid w:val="00434CE8"/>
    <w:rsid w:val="00440E57"/>
    <w:rsid w:val="00441FC6"/>
    <w:rsid w:val="004440D4"/>
    <w:rsid w:val="00444ACF"/>
    <w:rsid w:val="004505F8"/>
    <w:rsid w:val="004513DA"/>
    <w:rsid w:val="00452959"/>
    <w:rsid w:val="004541F8"/>
    <w:rsid w:val="004557D1"/>
    <w:rsid w:val="00461E14"/>
    <w:rsid w:val="00464495"/>
    <w:rsid w:val="0046548A"/>
    <w:rsid w:val="00465B70"/>
    <w:rsid w:val="00467069"/>
    <w:rsid w:val="00471B29"/>
    <w:rsid w:val="00472189"/>
    <w:rsid w:val="0047233C"/>
    <w:rsid w:val="00484282"/>
    <w:rsid w:val="00484930"/>
    <w:rsid w:val="004936EE"/>
    <w:rsid w:val="0049432C"/>
    <w:rsid w:val="004A0567"/>
    <w:rsid w:val="004A7C6E"/>
    <w:rsid w:val="004B0D27"/>
    <w:rsid w:val="004B202A"/>
    <w:rsid w:val="004B2BC1"/>
    <w:rsid w:val="004C05FE"/>
    <w:rsid w:val="004C2C5E"/>
    <w:rsid w:val="004C51C2"/>
    <w:rsid w:val="004D2664"/>
    <w:rsid w:val="004D382C"/>
    <w:rsid w:val="004D6167"/>
    <w:rsid w:val="004D65E2"/>
    <w:rsid w:val="004D7A48"/>
    <w:rsid w:val="004E172E"/>
    <w:rsid w:val="004E6B87"/>
    <w:rsid w:val="004F0190"/>
    <w:rsid w:val="004F1B6C"/>
    <w:rsid w:val="004F58E7"/>
    <w:rsid w:val="004F5CFF"/>
    <w:rsid w:val="005003EE"/>
    <w:rsid w:val="00500BA8"/>
    <w:rsid w:val="005016D3"/>
    <w:rsid w:val="00501B15"/>
    <w:rsid w:val="00502633"/>
    <w:rsid w:val="00510603"/>
    <w:rsid w:val="00510B0A"/>
    <w:rsid w:val="00514CDF"/>
    <w:rsid w:val="005176FB"/>
    <w:rsid w:val="00520AEF"/>
    <w:rsid w:val="005235BE"/>
    <w:rsid w:val="00525B47"/>
    <w:rsid w:val="005261D0"/>
    <w:rsid w:val="005261DE"/>
    <w:rsid w:val="00540874"/>
    <w:rsid w:val="00541BCB"/>
    <w:rsid w:val="005425EA"/>
    <w:rsid w:val="005436D4"/>
    <w:rsid w:val="00544818"/>
    <w:rsid w:val="005458AB"/>
    <w:rsid w:val="00551AA4"/>
    <w:rsid w:val="005532EF"/>
    <w:rsid w:val="00560675"/>
    <w:rsid w:val="00560716"/>
    <w:rsid w:val="00561C32"/>
    <w:rsid w:val="00561F5D"/>
    <w:rsid w:val="00562C99"/>
    <w:rsid w:val="00562E7F"/>
    <w:rsid w:val="0056612B"/>
    <w:rsid w:val="00566182"/>
    <w:rsid w:val="005671DE"/>
    <w:rsid w:val="0057023E"/>
    <w:rsid w:val="00571959"/>
    <w:rsid w:val="00575054"/>
    <w:rsid w:val="0057778A"/>
    <w:rsid w:val="005832C1"/>
    <w:rsid w:val="00583F6A"/>
    <w:rsid w:val="00584DBA"/>
    <w:rsid w:val="00587611"/>
    <w:rsid w:val="005919B8"/>
    <w:rsid w:val="0059511A"/>
    <w:rsid w:val="00595A68"/>
    <w:rsid w:val="00596222"/>
    <w:rsid w:val="0059649C"/>
    <w:rsid w:val="0059676E"/>
    <w:rsid w:val="005A1296"/>
    <w:rsid w:val="005A16D6"/>
    <w:rsid w:val="005A1B47"/>
    <w:rsid w:val="005A1FC5"/>
    <w:rsid w:val="005A2C08"/>
    <w:rsid w:val="005A5E70"/>
    <w:rsid w:val="005A69EA"/>
    <w:rsid w:val="005B1D4B"/>
    <w:rsid w:val="005B60B7"/>
    <w:rsid w:val="005B6516"/>
    <w:rsid w:val="005B7120"/>
    <w:rsid w:val="005C013E"/>
    <w:rsid w:val="005C1815"/>
    <w:rsid w:val="005C224C"/>
    <w:rsid w:val="005C2484"/>
    <w:rsid w:val="005C3172"/>
    <w:rsid w:val="005D0129"/>
    <w:rsid w:val="005D0A4B"/>
    <w:rsid w:val="005D3DD3"/>
    <w:rsid w:val="005D57C4"/>
    <w:rsid w:val="005D5835"/>
    <w:rsid w:val="005E3673"/>
    <w:rsid w:val="005E5DC3"/>
    <w:rsid w:val="005E7BA6"/>
    <w:rsid w:val="005F080D"/>
    <w:rsid w:val="005F3449"/>
    <w:rsid w:val="005F5D92"/>
    <w:rsid w:val="005F7539"/>
    <w:rsid w:val="0060076D"/>
    <w:rsid w:val="0061114E"/>
    <w:rsid w:val="0061300B"/>
    <w:rsid w:val="0061463D"/>
    <w:rsid w:val="006273A8"/>
    <w:rsid w:val="0063364E"/>
    <w:rsid w:val="006349E3"/>
    <w:rsid w:val="00637D1C"/>
    <w:rsid w:val="00637EB1"/>
    <w:rsid w:val="00641CC4"/>
    <w:rsid w:val="00650DD7"/>
    <w:rsid w:val="00651D33"/>
    <w:rsid w:val="00654402"/>
    <w:rsid w:val="006615DA"/>
    <w:rsid w:val="0066459A"/>
    <w:rsid w:val="00664A4B"/>
    <w:rsid w:val="00664CBF"/>
    <w:rsid w:val="00666037"/>
    <w:rsid w:val="00666B89"/>
    <w:rsid w:val="00673F20"/>
    <w:rsid w:val="00680743"/>
    <w:rsid w:val="006818E6"/>
    <w:rsid w:val="0068353D"/>
    <w:rsid w:val="006843F7"/>
    <w:rsid w:val="006872E2"/>
    <w:rsid w:val="00690AC9"/>
    <w:rsid w:val="00690B38"/>
    <w:rsid w:val="00690B72"/>
    <w:rsid w:val="00695699"/>
    <w:rsid w:val="00696C84"/>
    <w:rsid w:val="006A1D4C"/>
    <w:rsid w:val="006B0077"/>
    <w:rsid w:val="006B4659"/>
    <w:rsid w:val="006B5D0B"/>
    <w:rsid w:val="006C3F8E"/>
    <w:rsid w:val="006C6314"/>
    <w:rsid w:val="006C6AC3"/>
    <w:rsid w:val="006D3E4D"/>
    <w:rsid w:val="006D5886"/>
    <w:rsid w:val="006E11B8"/>
    <w:rsid w:val="006E248A"/>
    <w:rsid w:val="006E45D9"/>
    <w:rsid w:val="006E6B65"/>
    <w:rsid w:val="006F3814"/>
    <w:rsid w:val="007003E0"/>
    <w:rsid w:val="007051D0"/>
    <w:rsid w:val="00712418"/>
    <w:rsid w:val="00712439"/>
    <w:rsid w:val="0071443E"/>
    <w:rsid w:val="00715FC6"/>
    <w:rsid w:val="00720C83"/>
    <w:rsid w:val="00721FF6"/>
    <w:rsid w:val="00723ADB"/>
    <w:rsid w:val="007244C2"/>
    <w:rsid w:val="00724C6A"/>
    <w:rsid w:val="007275BC"/>
    <w:rsid w:val="00732546"/>
    <w:rsid w:val="00734381"/>
    <w:rsid w:val="007361CE"/>
    <w:rsid w:val="00736C3E"/>
    <w:rsid w:val="00737FC5"/>
    <w:rsid w:val="007401B5"/>
    <w:rsid w:val="0074524A"/>
    <w:rsid w:val="00746D89"/>
    <w:rsid w:val="007502E8"/>
    <w:rsid w:val="00760E4F"/>
    <w:rsid w:val="0076119B"/>
    <w:rsid w:val="007668E1"/>
    <w:rsid w:val="00766BBC"/>
    <w:rsid w:val="0077043A"/>
    <w:rsid w:val="007707A0"/>
    <w:rsid w:val="00771A40"/>
    <w:rsid w:val="0077268B"/>
    <w:rsid w:val="0077356C"/>
    <w:rsid w:val="00774741"/>
    <w:rsid w:val="00780805"/>
    <w:rsid w:val="00783417"/>
    <w:rsid w:val="0078351E"/>
    <w:rsid w:val="00787510"/>
    <w:rsid w:val="007877A2"/>
    <w:rsid w:val="00787AF4"/>
    <w:rsid w:val="0079131F"/>
    <w:rsid w:val="007A0F6A"/>
    <w:rsid w:val="007A1F1B"/>
    <w:rsid w:val="007A63BF"/>
    <w:rsid w:val="007B10BE"/>
    <w:rsid w:val="007B1B47"/>
    <w:rsid w:val="007B2B37"/>
    <w:rsid w:val="007B3DA6"/>
    <w:rsid w:val="007B3EED"/>
    <w:rsid w:val="007B5D32"/>
    <w:rsid w:val="007C74FA"/>
    <w:rsid w:val="007D2351"/>
    <w:rsid w:val="007D3206"/>
    <w:rsid w:val="007D6574"/>
    <w:rsid w:val="007D6D9D"/>
    <w:rsid w:val="007E0F39"/>
    <w:rsid w:val="007E2AB7"/>
    <w:rsid w:val="007F08D8"/>
    <w:rsid w:val="007F3FA2"/>
    <w:rsid w:val="007F4F9E"/>
    <w:rsid w:val="007F514C"/>
    <w:rsid w:val="00801F5E"/>
    <w:rsid w:val="00812E27"/>
    <w:rsid w:val="008226E1"/>
    <w:rsid w:val="00831FAF"/>
    <w:rsid w:val="00832784"/>
    <w:rsid w:val="00832CE0"/>
    <w:rsid w:val="00833E90"/>
    <w:rsid w:val="008349D6"/>
    <w:rsid w:val="008358E1"/>
    <w:rsid w:val="00836E99"/>
    <w:rsid w:val="00836FDC"/>
    <w:rsid w:val="008377CC"/>
    <w:rsid w:val="00840EB0"/>
    <w:rsid w:val="00841E31"/>
    <w:rsid w:val="00843088"/>
    <w:rsid w:val="00844CFF"/>
    <w:rsid w:val="0084724C"/>
    <w:rsid w:val="00854822"/>
    <w:rsid w:val="00855967"/>
    <w:rsid w:val="008640EC"/>
    <w:rsid w:val="00864F8E"/>
    <w:rsid w:val="008661C4"/>
    <w:rsid w:val="00866E14"/>
    <w:rsid w:val="00872279"/>
    <w:rsid w:val="00872CEB"/>
    <w:rsid w:val="00873757"/>
    <w:rsid w:val="00875AC3"/>
    <w:rsid w:val="008772F0"/>
    <w:rsid w:val="00890867"/>
    <w:rsid w:val="00890A2D"/>
    <w:rsid w:val="008917EF"/>
    <w:rsid w:val="00893681"/>
    <w:rsid w:val="00894133"/>
    <w:rsid w:val="00894C5A"/>
    <w:rsid w:val="008971DE"/>
    <w:rsid w:val="008A0728"/>
    <w:rsid w:val="008A4D39"/>
    <w:rsid w:val="008A6F76"/>
    <w:rsid w:val="008B20FD"/>
    <w:rsid w:val="008B4A62"/>
    <w:rsid w:val="008B4F36"/>
    <w:rsid w:val="008C1E21"/>
    <w:rsid w:val="008C409F"/>
    <w:rsid w:val="008C5090"/>
    <w:rsid w:val="008D2306"/>
    <w:rsid w:val="008E0758"/>
    <w:rsid w:val="008E0763"/>
    <w:rsid w:val="008E5049"/>
    <w:rsid w:val="008F071B"/>
    <w:rsid w:val="008F0D51"/>
    <w:rsid w:val="008F2367"/>
    <w:rsid w:val="008F2E38"/>
    <w:rsid w:val="008F458D"/>
    <w:rsid w:val="008F48C5"/>
    <w:rsid w:val="009017E6"/>
    <w:rsid w:val="009027A6"/>
    <w:rsid w:val="00904C2C"/>
    <w:rsid w:val="0090711D"/>
    <w:rsid w:val="00911C58"/>
    <w:rsid w:val="00923A51"/>
    <w:rsid w:val="00924B0C"/>
    <w:rsid w:val="0093237F"/>
    <w:rsid w:val="00935F30"/>
    <w:rsid w:val="009368DB"/>
    <w:rsid w:val="00936A8C"/>
    <w:rsid w:val="00936FC5"/>
    <w:rsid w:val="00941712"/>
    <w:rsid w:val="009420FF"/>
    <w:rsid w:val="009455D7"/>
    <w:rsid w:val="00951987"/>
    <w:rsid w:val="00952A66"/>
    <w:rsid w:val="00955712"/>
    <w:rsid w:val="00963122"/>
    <w:rsid w:val="0096339E"/>
    <w:rsid w:val="00965919"/>
    <w:rsid w:val="00967D0E"/>
    <w:rsid w:val="009706FD"/>
    <w:rsid w:val="009750B1"/>
    <w:rsid w:val="0098281B"/>
    <w:rsid w:val="009832AC"/>
    <w:rsid w:val="00983BE6"/>
    <w:rsid w:val="00983D88"/>
    <w:rsid w:val="009911C4"/>
    <w:rsid w:val="009920F8"/>
    <w:rsid w:val="00994838"/>
    <w:rsid w:val="0099730E"/>
    <w:rsid w:val="009A096D"/>
    <w:rsid w:val="009A181C"/>
    <w:rsid w:val="009A7F1F"/>
    <w:rsid w:val="009B1008"/>
    <w:rsid w:val="009B4F1F"/>
    <w:rsid w:val="009C2638"/>
    <w:rsid w:val="009C35D6"/>
    <w:rsid w:val="009C5386"/>
    <w:rsid w:val="009C7BD0"/>
    <w:rsid w:val="009D04FB"/>
    <w:rsid w:val="009D134C"/>
    <w:rsid w:val="009E2464"/>
    <w:rsid w:val="009E4CFC"/>
    <w:rsid w:val="009F198E"/>
    <w:rsid w:val="009F62CF"/>
    <w:rsid w:val="009F64D0"/>
    <w:rsid w:val="009F778C"/>
    <w:rsid w:val="009F786A"/>
    <w:rsid w:val="00A01D00"/>
    <w:rsid w:val="00A02470"/>
    <w:rsid w:val="00A0303F"/>
    <w:rsid w:val="00A03091"/>
    <w:rsid w:val="00A076BB"/>
    <w:rsid w:val="00A11204"/>
    <w:rsid w:val="00A14402"/>
    <w:rsid w:val="00A164E6"/>
    <w:rsid w:val="00A209E3"/>
    <w:rsid w:val="00A2198D"/>
    <w:rsid w:val="00A253B1"/>
    <w:rsid w:val="00A32500"/>
    <w:rsid w:val="00A336E9"/>
    <w:rsid w:val="00A347D8"/>
    <w:rsid w:val="00A36EA5"/>
    <w:rsid w:val="00A40A68"/>
    <w:rsid w:val="00A430B0"/>
    <w:rsid w:val="00A43C81"/>
    <w:rsid w:val="00A501E9"/>
    <w:rsid w:val="00A50697"/>
    <w:rsid w:val="00A55F01"/>
    <w:rsid w:val="00A62ABD"/>
    <w:rsid w:val="00A64CD8"/>
    <w:rsid w:val="00A67727"/>
    <w:rsid w:val="00A767E0"/>
    <w:rsid w:val="00A7752B"/>
    <w:rsid w:val="00A77E0C"/>
    <w:rsid w:val="00A85234"/>
    <w:rsid w:val="00A862A7"/>
    <w:rsid w:val="00A86C90"/>
    <w:rsid w:val="00A873D2"/>
    <w:rsid w:val="00A971F9"/>
    <w:rsid w:val="00A9753F"/>
    <w:rsid w:val="00AA2A75"/>
    <w:rsid w:val="00AA3A77"/>
    <w:rsid w:val="00AA3C41"/>
    <w:rsid w:val="00AA46D1"/>
    <w:rsid w:val="00AA504B"/>
    <w:rsid w:val="00AA606A"/>
    <w:rsid w:val="00AA739E"/>
    <w:rsid w:val="00AB1D90"/>
    <w:rsid w:val="00AB2A38"/>
    <w:rsid w:val="00AB3D88"/>
    <w:rsid w:val="00AB4100"/>
    <w:rsid w:val="00AB5B25"/>
    <w:rsid w:val="00AC06CA"/>
    <w:rsid w:val="00AC0BC7"/>
    <w:rsid w:val="00AC1205"/>
    <w:rsid w:val="00AC2212"/>
    <w:rsid w:val="00AC2D8F"/>
    <w:rsid w:val="00AC5E1F"/>
    <w:rsid w:val="00AC72F1"/>
    <w:rsid w:val="00AD37AA"/>
    <w:rsid w:val="00AD475F"/>
    <w:rsid w:val="00AE1333"/>
    <w:rsid w:val="00AE22DA"/>
    <w:rsid w:val="00AE5FF3"/>
    <w:rsid w:val="00AE71FC"/>
    <w:rsid w:val="00AF0226"/>
    <w:rsid w:val="00AF0638"/>
    <w:rsid w:val="00AF16B9"/>
    <w:rsid w:val="00B04336"/>
    <w:rsid w:val="00B04FB9"/>
    <w:rsid w:val="00B1261F"/>
    <w:rsid w:val="00B133E5"/>
    <w:rsid w:val="00B21CCB"/>
    <w:rsid w:val="00B2274B"/>
    <w:rsid w:val="00B250D6"/>
    <w:rsid w:val="00B258A6"/>
    <w:rsid w:val="00B30218"/>
    <w:rsid w:val="00B33F53"/>
    <w:rsid w:val="00B3515E"/>
    <w:rsid w:val="00B3611D"/>
    <w:rsid w:val="00B36224"/>
    <w:rsid w:val="00B36767"/>
    <w:rsid w:val="00B42B2D"/>
    <w:rsid w:val="00B43325"/>
    <w:rsid w:val="00B44197"/>
    <w:rsid w:val="00B563CC"/>
    <w:rsid w:val="00B5714D"/>
    <w:rsid w:val="00B6106A"/>
    <w:rsid w:val="00B61B32"/>
    <w:rsid w:val="00B639DF"/>
    <w:rsid w:val="00B73A99"/>
    <w:rsid w:val="00B76310"/>
    <w:rsid w:val="00B76370"/>
    <w:rsid w:val="00B77D70"/>
    <w:rsid w:val="00B80E35"/>
    <w:rsid w:val="00B83D04"/>
    <w:rsid w:val="00B922D3"/>
    <w:rsid w:val="00B95547"/>
    <w:rsid w:val="00BA32C4"/>
    <w:rsid w:val="00BC0A4C"/>
    <w:rsid w:val="00BC2AE4"/>
    <w:rsid w:val="00BC2FE5"/>
    <w:rsid w:val="00BC358E"/>
    <w:rsid w:val="00BD102D"/>
    <w:rsid w:val="00BD1CB7"/>
    <w:rsid w:val="00BD30DB"/>
    <w:rsid w:val="00BE0AAE"/>
    <w:rsid w:val="00BE1CD7"/>
    <w:rsid w:val="00BE3154"/>
    <w:rsid w:val="00BE429B"/>
    <w:rsid w:val="00BE77C7"/>
    <w:rsid w:val="00BF2294"/>
    <w:rsid w:val="00BF6113"/>
    <w:rsid w:val="00C02D91"/>
    <w:rsid w:val="00C05749"/>
    <w:rsid w:val="00C05DCB"/>
    <w:rsid w:val="00C13192"/>
    <w:rsid w:val="00C16737"/>
    <w:rsid w:val="00C328DE"/>
    <w:rsid w:val="00C352F2"/>
    <w:rsid w:val="00C3551A"/>
    <w:rsid w:val="00C35695"/>
    <w:rsid w:val="00C46213"/>
    <w:rsid w:val="00C543B4"/>
    <w:rsid w:val="00C55412"/>
    <w:rsid w:val="00C626A5"/>
    <w:rsid w:val="00C63546"/>
    <w:rsid w:val="00C655DE"/>
    <w:rsid w:val="00C6639F"/>
    <w:rsid w:val="00C71439"/>
    <w:rsid w:val="00C7426F"/>
    <w:rsid w:val="00C76482"/>
    <w:rsid w:val="00C765D8"/>
    <w:rsid w:val="00C804F0"/>
    <w:rsid w:val="00C82714"/>
    <w:rsid w:val="00C82A0F"/>
    <w:rsid w:val="00C83D00"/>
    <w:rsid w:val="00C8773C"/>
    <w:rsid w:val="00C93BC7"/>
    <w:rsid w:val="00C942B3"/>
    <w:rsid w:val="00C94A19"/>
    <w:rsid w:val="00C96789"/>
    <w:rsid w:val="00CA3F8C"/>
    <w:rsid w:val="00CA61BE"/>
    <w:rsid w:val="00CA7B64"/>
    <w:rsid w:val="00CB3E3A"/>
    <w:rsid w:val="00CB416B"/>
    <w:rsid w:val="00CB5706"/>
    <w:rsid w:val="00CB625A"/>
    <w:rsid w:val="00CC5D70"/>
    <w:rsid w:val="00CC5FB7"/>
    <w:rsid w:val="00CD3D4E"/>
    <w:rsid w:val="00CD6355"/>
    <w:rsid w:val="00CD63E2"/>
    <w:rsid w:val="00CD6A01"/>
    <w:rsid w:val="00CE38BE"/>
    <w:rsid w:val="00CE4FF1"/>
    <w:rsid w:val="00CF2246"/>
    <w:rsid w:val="00CF39C2"/>
    <w:rsid w:val="00CF39D6"/>
    <w:rsid w:val="00CF6498"/>
    <w:rsid w:val="00CF67E8"/>
    <w:rsid w:val="00CF7AD7"/>
    <w:rsid w:val="00D0174C"/>
    <w:rsid w:val="00D022E2"/>
    <w:rsid w:val="00D05C7E"/>
    <w:rsid w:val="00D063C5"/>
    <w:rsid w:val="00D10E6B"/>
    <w:rsid w:val="00D127D5"/>
    <w:rsid w:val="00D128D2"/>
    <w:rsid w:val="00D138D4"/>
    <w:rsid w:val="00D15E71"/>
    <w:rsid w:val="00D2329F"/>
    <w:rsid w:val="00D255EE"/>
    <w:rsid w:val="00D33BD4"/>
    <w:rsid w:val="00D3717A"/>
    <w:rsid w:val="00D425DD"/>
    <w:rsid w:val="00D4264E"/>
    <w:rsid w:val="00D46316"/>
    <w:rsid w:val="00D5079E"/>
    <w:rsid w:val="00D54DB5"/>
    <w:rsid w:val="00D5629E"/>
    <w:rsid w:val="00D6080B"/>
    <w:rsid w:val="00D6355A"/>
    <w:rsid w:val="00D65B5B"/>
    <w:rsid w:val="00D67CA7"/>
    <w:rsid w:val="00D7051D"/>
    <w:rsid w:val="00D711D5"/>
    <w:rsid w:val="00D72384"/>
    <w:rsid w:val="00D74A4C"/>
    <w:rsid w:val="00D74FA1"/>
    <w:rsid w:val="00D75201"/>
    <w:rsid w:val="00D7543E"/>
    <w:rsid w:val="00D80370"/>
    <w:rsid w:val="00D82B71"/>
    <w:rsid w:val="00D84A28"/>
    <w:rsid w:val="00D928AA"/>
    <w:rsid w:val="00D9344C"/>
    <w:rsid w:val="00D95905"/>
    <w:rsid w:val="00D95DE1"/>
    <w:rsid w:val="00DA113F"/>
    <w:rsid w:val="00DA13BC"/>
    <w:rsid w:val="00DA66C9"/>
    <w:rsid w:val="00DB51BF"/>
    <w:rsid w:val="00DB5C3B"/>
    <w:rsid w:val="00DC0EFC"/>
    <w:rsid w:val="00DC4DF7"/>
    <w:rsid w:val="00DC69A8"/>
    <w:rsid w:val="00DC71D4"/>
    <w:rsid w:val="00DC7497"/>
    <w:rsid w:val="00DD2108"/>
    <w:rsid w:val="00DD4919"/>
    <w:rsid w:val="00DE5DFF"/>
    <w:rsid w:val="00DF07C6"/>
    <w:rsid w:val="00DF085E"/>
    <w:rsid w:val="00DF3D95"/>
    <w:rsid w:val="00DF6BC5"/>
    <w:rsid w:val="00DF7C6C"/>
    <w:rsid w:val="00E023F4"/>
    <w:rsid w:val="00E06FA1"/>
    <w:rsid w:val="00E12A8F"/>
    <w:rsid w:val="00E14597"/>
    <w:rsid w:val="00E149BA"/>
    <w:rsid w:val="00E16E0F"/>
    <w:rsid w:val="00E1794D"/>
    <w:rsid w:val="00E17A76"/>
    <w:rsid w:val="00E20527"/>
    <w:rsid w:val="00E33F20"/>
    <w:rsid w:val="00E34F65"/>
    <w:rsid w:val="00E41B91"/>
    <w:rsid w:val="00E43273"/>
    <w:rsid w:val="00E47490"/>
    <w:rsid w:val="00E47D4B"/>
    <w:rsid w:val="00E50B94"/>
    <w:rsid w:val="00E51104"/>
    <w:rsid w:val="00E527FB"/>
    <w:rsid w:val="00E545FC"/>
    <w:rsid w:val="00E54942"/>
    <w:rsid w:val="00E549A8"/>
    <w:rsid w:val="00E60F83"/>
    <w:rsid w:val="00E62533"/>
    <w:rsid w:val="00E63682"/>
    <w:rsid w:val="00E65040"/>
    <w:rsid w:val="00E6760D"/>
    <w:rsid w:val="00E71770"/>
    <w:rsid w:val="00E71CC8"/>
    <w:rsid w:val="00E72D7D"/>
    <w:rsid w:val="00E74434"/>
    <w:rsid w:val="00E75754"/>
    <w:rsid w:val="00E90A18"/>
    <w:rsid w:val="00E94CE3"/>
    <w:rsid w:val="00E96D34"/>
    <w:rsid w:val="00E97F9D"/>
    <w:rsid w:val="00EA0184"/>
    <w:rsid w:val="00EA38B1"/>
    <w:rsid w:val="00EA4996"/>
    <w:rsid w:val="00EA6E22"/>
    <w:rsid w:val="00EA6EB7"/>
    <w:rsid w:val="00EA760E"/>
    <w:rsid w:val="00EB102F"/>
    <w:rsid w:val="00EB1AE5"/>
    <w:rsid w:val="00EB45E7"/>
    <w:rsid w:val="00EB4A9A"/>
    <w:rsid w:val="00EB6FE1"/>
    <w:rsid w:val="00EC0D2C"/>
    <w:rsid w:val="00EC48C3"/>
    <w:rsid w:val="00EC6246"/>
    <w:rsid w:val="00ED0494"/>
    <w:rsid w:val="00ED0E67"/>
    <w:rsid w:val="00ED5666"/>
    <w:rsid w:val="00EE0195"/>
    <w:rsid w:val="00EE279F"/>
    <w:rsid w:val="00EE3CDD"/>
    <w:rsid w:val="00EE7B68"/>
    <w:rsid w:val="00EE7E55"/>
    <w:rsid w:val="00EF2640"/>
    <w:rsid w:val="00EF3A41"/>
    <w:rsid w:val="00EF661F"/>
    <w:rsid w:val="00F05FFB"/>
    <w:rsid w:val="00F0622C"/>
    <w:rsid w:val="00F105E7"/>
    <w:rsid w:val="00F11D2D"/>
    <w:rsid w:val="00F20323"/>
    <w:rsid w:val="00F2133D"/>
    <w:rsid w:val="00F221EE"/>
    <w:rsid w:val="00F31D44"/>
    <w:rsid w:val="00F372DA"/>
    <w:rsid w:val="00F37722"/>
    <w:rsid w:val="00F41CC4"/>
    <w:rsid w:val="00F44665"/>
    <w:rsid w:val="00F46B57"/>
    <w:rsid w:val="00F4765C"/>
    <w:rsid w:val="00F51881"/>
    <w:rsid w:val="00F5322C"/>
    <w:rsid w:val="00F5328D"/>
    <w:rsid w:val="00F60D0D"/>
    <w:rsid w:val="00F65292"/>
    <w:rsid w:val="00F659A7"/>
    <w:rsid w:val="00F6658F"/>
    <w:rsid w:val="00F66CF6"/>
    <w:rsid w:val="00F713C3"/>
    <w:rsid w:val="00F740A4"/>
    <w:rsid w:val="00F74799"/>
    <w:rsid w:val="00F75D82"/>
    <w:rsid w:val="00F767DF"/>
    <w:rsid w:val="00F77B06"/>
    <w:rsid w:val="00F8202C"/>
    <w:rsid w:val="00F8326B"/>
    <w:rsid w:val="00F85EB2"/>
    <w:rsid w:val="00F87556"/>
    <w:rsid w:val="00F931AA"/>
    <w:rsid w:val="00F9588A"/>
    <w:rsid w:val="00FA226B"/>
    <w:rsid w:val="00FA37FB"/>
    <w:rsid w:val="00FA4E3E"/>
    <w:rsid w:val="00FA7CFC"/>
    <w:rsid w:val="00FB1A9F"/>
    <w:rsid w:val="00FB1F64"/>
    <w:rsid w:val="00FB3633"/>
    <w:rsid w:val="00FB3F5F"/>
    <w:rsid w:val="00FB4AEC"/>
    <w:rsid w:val="00FB7A00"/>
    <w:rsid w:val="00FC1746"/>
    <w:rsid w:val="00FC418E"/>
    <w:rsid w:val="00FC604E"/>
    <w:rsid w:val="00FD7DF1"/>
    <w:rsid w:val="00FE2EF8"/>
    <w:rsid w:val="00FE3941"/>
    <w:rsid w:val="00FE5D9D"/>
    <w:rsid w:val="00FF326D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924CE8"/>
  <w15:chartTrackingRefBased/>
  <w15:docId w15:val="{0E96E06F-4482-BD49-87F0-D8841139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33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B0433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3D036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3D0366"/>
  </w:style>
  <w:style w:type="character" w:customStyle="1" w:styleId="markxy7491gmh">
    <w:name w:val="markxy7491gmh"/>
    <w:basedOn w:val="DefaultParagraphFont"/>
    <w:rsid w:val="003D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Lyall</dc:creator>
  <cp:keywords/>
  <dc:description/>
  <cp:lastModifiedBy>Kristen Lyall</cp:lastModifiedBy>
  <cp:revision>2</cp:revision>
  <dcterms:created xsi:type="dcterms:W3CDTF">2020-10-21T17:57:00Z</dcterms:created>
  <dcterms:modified xsi:type="dcterms:W3CDTF">2020-11-20T00:18:00Z</dcterms:modified>
</cp:coreProperties>
</file>