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7F35A" w14:textId="025AEBA6" w:rsidR="007B7281" w:rsidRDefault="00936029" w:rsidP="00B0426A">
      <w:pPr>
        <w:pStyle w:val="Heading1"/>
        <w:spacing w:line="240" w:lineRule="auto"/>
      </w:pPr>
      <w:bookmarkStart w:id="0" w:name="_xc8b6cggnvky" w:colFirst="0" w:colLast="0"/>
      <w:bookmarkStart w:id="1" w:name="_Toc83932110"/>
      <w:bookmarkEnd w:id="0"/>
      <w:r>
        <w:t>Supplemental Information</w:t>
      </w:r>
      <w:bookmarkEnd w:id="1"/>
    </w:p>
    <w:p w14:paraId="658FA087" w14:textId="77777777" w:rsidR="00B0426A" w:rsidRPr="00B0426A" w:rsidRDefault="00B0426A" w:rsidP="00B0426A"/>
    <w:p w14:paraId="6A0B20A8" w14:textId="7B4650BE" w:rsidR="00B0426A" w:rsidRDefault="00936029" w:rsidP="00B0426A">
      <w:pPr>
        <w:pStyle w:val="Heading1"/>
        <w:spacing w:line="240" w:lineRule="auto"/>
      </w:pPr>
      <w:bookmarkStart w:id="2" w:name="_Toc83932111"/>
      <w:r>
        <w:t>Methods and Materials</w:t>
      </w:r>
      <w:bookmarkStart w:id="3" w:name="_utup6qhfau40" w:colFirst="0" w:colLast="0"/>
      <w:bookmarkEnd w:id="2"/>
      <w:bookmarkEnd w:id="3"/>
    </w:p>
    <w:p w14:paraId="539483FB" w14:textId="77777777" w:rsidR="00B0426A" w:rsidRPr="00B0426A" w:rsidRDefault="00B0426A" w:rsidP="00B0426A"/>
    <w:p w14:paraId="220D3D86" w14:textId="7C447A0C" w:rsidR="007B7281" w:rsidRDefault="00936029" w:rsidP="00B0426A">
      <w:pPr>
        <w:pStyle w:val="Heading2"/>
        <w:spacing w:line="240" w:lineRule="auto"/>
      </w:pPr>
      <w:bookmarkStart w:id="4" w:name="_Toc83932112"/>
      <w:r>
        <w:t>Autism Biomarker Consortium for Clinical Trials (ABC-CT) Protocol</w:t>
      </w:r>
      <w:bookmarkEnd w:id="4"/>
    </w:p>
    <w:p w14:paraId="70FDF1E7" w14:textId="4A8E1B71" w:rsidR="007B7281" w:rsidRDefault="2F06C22D" w:rsidP="00B0426A">
      <w:pPr>
        <w:spacing w:line="240" w:lineRule="auto"/>
      </w:pPr>
      <w:r>
        <w:t xml:space="preserve">The Autism Biomarkers Consortium for Clinical Trials (ABC-CT) study was </w:t>
      </w:r>
      <w:proofErr w:type="gramStart"/>
      <w:r>
        <w:t>a</w:t>
      </w:r>
      <w:proofErr w:type="gramEnd"/>
      <w:r>
        <w:t xml:space="preserve"> observational, longitudinal study focused on characterizing and validating experimental measures (including eye tracking (ET) and electroencephalography (EEG) experiments) for use as biomarkers in clinical trials for children with autism spectrum disorder (ASD). The ABC-CT consisted of five implementation Sites: Boston Children’s Hospital, Duke University, UCLA, University of Washington, and Yale University. These Sites independently recruited families of children with ASD and children with typical development (TD) to participate in a three-time-point longitudinal study involving caregiver surveys and interviews, and direct behavioral assessments and experimental batteries delivered to children. </w:t>
      </w:r>
    </w:p>
    <w:p w14:paraId="59361BE9" w14:textId="77777777" w:rsidR="007B7281" w:rsidRDefault="00936029" w:rsidP="00B0426A">
      <w:pPr>
        <w:spacing w:line="240" w:lineRule="auto"/>
      </w:pPr>
      <w:r>
        <w:t xml:space="preserve">Children with ASD or TD participated in the first visit of three timepoints (Time 1/T1/Baseline) between the ages of 6 years 0 months to 11 years 6 months. Subsequent timepoints were targeted for 6 weeks (±2 weeks) after baseline (Time 2/T2) and 6 months (±2 weeks) after baseline (Time 3/T3). This report examines only information regarding T1 and T2. Each visit/timepoint included two ET sessions which occurred on two different days, with the second day targeted for 1 to 14 days </w:t>
      </w:r>
      <w:proofErr w:type="gramStart"/>
      <w:r>
        <w:t>subsequent to</w:t>
      </w:r>
      <w:proofErr w:type="gramEnd"/>
      <w:r>
        <w:t xml:space="preserve"> the first day. Actual days between T1 ET sessions were </w:t>
      </w:r>
      <w:r>
        <w:rPr>
          <w:i/>
        </w:rPr>
        <w:t>M</w:t>
      </w:r>
      <w:r>
        <w:t>=6.01 days (</w:t>
      </w:r>
      <w:r>
        <w:rPr>
          <w:i/>
        </w:rPr>
        <w:t>SD</w:t>
      </w:r>
      <w:r>
        <w:t>=4.30, range 1-22 days) for the ASD group, and</w:t>
      </w:r>
      <w:r>
        <w:rPr>
          <w:i/>
        </w:rPr>
        <w:t xml:space="preserve"> M</w:t>
      </w:r>
      <w:r>
        <w:t>=6.30 (</w:t>
      </w:r>
      <w:r>
        <w:rPr>
          <w:i/>
        </w:rPr>
        <w:t>SD</w:t>
      </w:r>
      <w:r>
        <w:t>=4.55, range 1-14 days) for the TD group, with no statistical differences observed between groups (</w:t>
      </w:r>
      <w:proofErr w:type="gramStart"/>
      <w:r>
        <w:rPr>
          <w:i/>
        </w:rPr>
        <w:t>t</w:t>
      </w:r>
      <w:r>
        <w:t>(</w:t>
      </w:r>
      <w:proofErr w:type="gramEnd"/>
      <w:r>
        <w:t xml:space="preserve">207.0)=.584, </w:t>
      </w:r>
      <w:r>
        <w:rPr>
          <w:i/>
        </w:rPr>
        <w:t>p</w:t>
      </w:r>
      <w:r>
        <w:t xml:space="preserve">=.560). Actual days between T2 ET sessions were </w:t>
      </w:r>
      <w:r>
        <w:rPr>
          <w:i/>
        </w:rPr>
        <w:t>M</w:t>
      </w:r>
      <w:r>
        <w:t>=6.21 days (</w:t>
      </w:r>
      <w:r>
        <w:rPr>
          <w:i/>
        </w:rPr>
        <w:t>SD</w:t>
      </w:r>
      <w:r>
        <w:t xml:space="preserve">=5.14, range 1-41 days) for the ASD group, and </w:t>
      </w:r>
      <w:r>
        <w:rPr>
          <w:i/>
        </w:rPr>
        <w:t>M</w:t>
      </w:r>
      <w:r>
        <w:t>=6.92 (</w:t>
      </w:r>
      <w:r>
        <w:rPr>
          <w:i/>
        </w:rPr>
        <w:t>SD</w:t>
      </w:r>
      <w:r>
        <w:t>=4.50, range 1-21 days) for the TD group, with no statistical differences observed between groups (</w:t>
      </w:r>
      <w:proofErr w:type="gramStart"/>
      <w:r>
        <w:rPr>
          <w:i/>
        </w:rPr>
        <w:t>t</w:t>
      </w:r>
      <w:r>
        <w:t>(</w:t>
      </w:r>
      <w:proofErr w:type="gramEnd"/>
      <w:r>
        <w:t xml:space="preserve">237.4)=1.362, </w:t>
      </w:r>
      <w:r>
        <w:rPr>
          <w:i/>
        </w:rPr>
        <w:t>p</w:t>
      </w:r>
      <w:r>
        <w:t xml:space="preserve">=.175). The first day of T2 occurred after the first day of T1 </w:t>
      </w:r>
      <w:r>
        <w:rPr>
          <w:i/>
        </w:rPr>
        <w:t>M</w:t>
      </w:r>
      <w:r>
        <w:t>=5.94 weeks (</w:t>
      </w:r>
      <w:r>
        <w:rPr>
          <w:i/>
        </w:rPr>
        <w:t>SD</w:t>
      </w:r>
      <w:r>
        <w:t xml:space="preserve">=1.34, range 3.71-8.29 weeks) in the ASD group, and </w:t>
      </w:r>
      <w:r>
        <w:rPr>
          <w:i/>
        </w:rPr>
        <w:t>M</w:t>
      </w:r>
      <w:r>
        <w:t>=5.85 weeks (</w:t>
      </w:r>
      <w:r>
        <w:rPr>
          <w:i/>
        </w:rPr>
        <w:t>SD</w:t>
      </w:r>
      <w:r>
        <w:t>=1.10, range=4-8.14 weeks) in the TD group, with no significant between-group difference (</w:t>
      </w:r>
      <w:proofErr w:type="gramStart"/>
      <w:r>
        <w:rPr>
          <w:i/>
        </w:rPr>
        <w:t>t</w:t>
      </w:r>
      <w:r>
        <w:t>(</w:t>
      </w:r>
      <w:proofErr w:type="gramEnd"/>
      <w:r>
        <w:t xml:space="preserve">251.0)=.707, </w:t>
      </w:r>
      <w:r>
        <w:rPr>
          <w:i/>
        </w:rPr>
        <w:t>p</w:t>
      </w:r>
      <w:r>
        <w:t xml:space="preserve">=.480). Participants were not removed from the study or subsequent analyses for falling outside ideal dates on either a session (day-to-day within a timepoint) or on a timepoint-to-timepoint basis. However, one TD participant withdrew from the study before T1 Day 2; five TD and four ASD participants withdrew before T2 Day 2. </w:t>
      </w:r>
    </w:p>
    <w:p w14:paraId="0BD99031" w14:textId="77777777" w:rsidR="007B7281" w:rsidRDefault="007B7281" w:rsidP="00B0426A">
      <w:pPr>
        <w:spacing w:line="240" w:lineRule="auto"/>
      </w:pPr>
    </w:p>
    <w:p w14:paraId="347D5369" w14:textId="77777777" w:rsidR="007B7281" w:rsidRDefault="00936029" w:rsidP="00B0426A">
      <w:pPr>
        <w:pStyle w:val="Heading2"/>
        <w:spacing w:line="240" w:lineRule="auto"/>
      </w:pPr>
      <w:bookmarkStart w:id="5" w:name="_rgna70tc8gwk" w:colFirst="0" w:colLast="0"/>
      <w:bookmarkStart w:id="6" w:name="_Toc83932113"/>
      <w:bookmarkEnd w:id="5"/>
      <w:r>
        <w:t>Participant Characteristics</w:t>
      </w:r>
      <w:bookmarkEnd w:id="6"/>
    </w:p>
    <w:p w14:paraId="46F5B20B" w14:textId="14B60434" w:rsidR="007B7281" w:rsidRDefault="00936029" w:rsidP="00B0426A">
      <w:pPr>
        <w:spacing w:line="240" w:lineRule="auto"/>
      </w:pPr>
      <w:r>
        <w:t xml:space="preserve">Sample characteristics are provided in </w:t>
      </w:r>
      <w:r>
        <w:rPr>
          <w:b/>
        </w:rPr>
        <w:t xml:space="preserve">Table 1 </w:t>
      </w:r>
      <w:r>
        <w:t xml:space="preserve">for the total sample at T1. Given that all participants (both in the TD group and the ASD group) provided some usable eye-tracking data at T1, the sample characteristics of the total sample are identical to the sample characteristics of those participants providing valid eye-tracking data. Given high rates of valid experimental data acquisition, as highlighted in </w:t>
      </w:r>
      <w:r>
        <w:rPr>
          <w:b/>
        </w:rPr>
        <w:t>Table 2</w:t>
      </w:r>
      <w:r w:rsidR="00C162A9">
        <w:rPr>
          <w:b/>
        </w:rPr>
        <w:t xml:space="preserve"> and Table S</w:t>
      </w:r>
      <w:r w:rsidR="0023519A">
        <w:rPr>
          <w:b/>
        </w:rPr>
        <w:t>6</w:t>
      </w:r>
      <w:r w:rsidR="00C17E41">
        <w:rPr>
          <w:b/>
        </w:rPr>
        <w:t>ab</w:t>
      </w:r>
      <w:r>
        <w:t>, sample characteristics considering only children with valid data on an experiment-by-experiment basis varied little from this overall profile (</w:t>
      </w:r>
      <w:r>
        <w:rPr>
          <w:b/>
        </w:rPr>
        <w:t>Tables S1ab</w:t>
      </w:r>
      <w:r>
        <w:t xml:space="preserve">). </w:t>
      </w:r>
    </w:p>
    <w:p w14:paraId="25CBF9DC" w14:textId="77777777" w:rsidR="005A6D7F" w:rsidRDefault="005A6D7F" w:rsidP="00B0426A">
      <w:pPr>
        <w:spacing w:line="240" w:lineRule="auto"/>
      </w:pPr>
    </w:p>
    <w:p w14:paraId="5F818546" w14:textId="2BCADCC6" w:rsidR="005A6D7F" w:rsidRPr="005A6D7F" w:rsidRDefault="00936029" w:rsidP="00B0426A">
      <w:pPr>
        <w:pStyle w:val="Heading4"/>
        <w:spacing w:line="240" w:lineRule="auto"/>
        <w:ind w:firstLine="0"/>
        <w:rPr>
          <w:b/>
          <w:bCs/>
          <w:vanish/>
          <w:color w:val="000000"/>
          <w:sz w:val="28"/>
          <w:szCs w:val="28"/>
          <w:specVanish/>
        </w:rPr>
      </w:pPr>
      <w:bookmarkStart w:id="7" w:name="_mzy45meqv2y" w:colFirst="0" w:colLast="0"/>
      <w:bookmarkStart w:id="8" w:name="_Toc83932114"/>
      <w:bookmarkEnd w:id="7"/>
      <w:r w:rsidRPr="4AF060A9">
        <w:rPr>
          <w:b/>
          <w:bCs/>
          <w:color w:val="000000"/>
        </w:rPr>
        <w:lastRenderedPageBreak/>
        <w:t xml:space="preserve">Table S1a. Characteristics for Participants with Valid Data for OMI, </w:t>
      </w:r>
      <w:r w:rsidR="00E14929">
        <w:rPr>
          <w:b/>
          <w:bCs/>
          <w:color w:val="000000"/>
        </w:rPr>
        <w:t>Biomotion</w:t>
      </w:r>
      <w:r w:rsidRPr="4AF060A9">
        <w:rPr>
          <w:b/>
          <w:bCs/>
          <w:color w:val="000000"/>
        </w:rPr>
        <w:t>, PLR ET Biomarkers at Time 1.</w:t>
      </w:r>
      <w:bookmarkEnd w:id="8"/>
      <w:r w:rsidR="005A6D7F">
        <w:rPr>
          <w:b/>
          <w:bCs/>
          <w:color w:val="000000"/>
        </w:rPr>
        <w:t xml:space="preserve"> </w:t>
      </w:r>
    </w:p>
    <w:p w14:paraId="5ABC3419" w14:textId="1102674A" w:rsidR="007B7281" w:rsidRPr="008B644F" w:rsidRDefault="00936029" w:rsidP="005A6D7F">
      <w:pPr>
        <w:spacing w:line="240" w:lineRule="auto"/>
        <w:rPr>
          <w:vanish/>
          <w:color w:val="000000"/>
          <w:specVanish/>
        </w:rPr>
      </w:pPr>
      <w:r w:rsidRPr="005A6D7F">
        <w:rPr>
          <w:sz w:val="24"/>
          <w:szCs w:val="24"/>
        </w:rPr>
        <w:t xml:space="preserve">Mean and standard deviation are presented for </w:t>
      </w:r>
      <w:proofErr w:type="spellStart"/>
      <w:r w:rsidR="00D12C4A" w:rsidRPr="005A6D7F">
        <w:rPr>
          <w:sz w:val="24"/>
          <w:szCs w:val="24"/>
        </w:rPr>
        <w:t>clnical</w:t>
      </w:r>
      <w:proofErr w:type="spellEnd"/>
      <w:r w:rsidRPr="005A6D7F">
        <w:rPr>
          <w:sz w:val="24"/>
          <w:szCs w:val="24"/>
        </w:rPr>
        <w:t xml:space="preserve"> assessments for individuals included within each experimental analysis at baseline.</w:t>
      </w:r>
      <w:r>
        <w:rPr>
          <w:noProof/>
          <w:color w:val="000000"/>
        </w:rPr>
        <w:drawing>
          <wp:inline distT="114300" distB="114300" distL="114300" distR="114300" wp14:anchorId="5C59BA00" wp14:editId="7941762D">
            <wp:extent cx="6400800" cy="40513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6400800" cy="4051300"/>
                    </a:xfrm>
                    <a:prstGeom prst="rect">
                      <a:avLst/>
                    </a:prstGeom>
                    <a:ln/>
                  </pic:spPr>
                </pic:pic>
              </a:graphicData>
            </a:graphic>
          </wp:inline>
        </w:drawing>
      </w:r>
    </w:p>
    <w:p w14:paraId="012796B3" w14:textId="6734755F" w:rsidR="007B7281" w:rsidRDefault="008B644F" w:rsidP="00B0426A">
      <w:pPr>
        <w:spacing w:line="240" w:lineRule="auto"/>
        <w:ind w:firstLine="0"/>
        <w:rPr>
          <w:sz w:val="16"/>
          <w:szCs w:val="16"/>
        </w:rPr>
      </w:pPr>
      <w:r>
        <w:rPr>
          <w:sz w:val="16"/>
          <w:szCs w:val="16"/>
        </w:rPr>
        <w:t xml:space="preserve"> </w:t>
      </w:r>
      <w:r w:rsidR="00936029">
        <w:rPr>
          <w:sz w:val="16"/>
          <w:szCs w:val="16"/>
        </w:rPr>
        <w:t xml:space="preserve">Table Key: </w:t>
      </w:r>
      <w:r w:rsidR="00712948">
        <w:rPr>
          <w:sz w:val="16"/>
          <w:szCs w:val="16"/>
        </w:rPr>
        <w:t xml:space="preserve">OMI=Oculomotor Index of Gaze to Human Faces; BM=Biological Motion Preference Task; PLR=Pupillary Light Reflex Task; </w:t>
      </w:r>
      <w:r w:rsidR="00936029">
        <w:rPr>
          <w:sz w:val="16"/>
          <w:szCs w:val="16"/>
        </w:rPr>
        <w:t xml:space="preserve">N M:F = number of </w:t>
      </w:r>
      <w:proofErr w:type="spellStart"/>
      <w:r w:rsidR="00936029">
        <w:rPr>
          <w:sz w:val="16"/>
          <w:szCs w:val="16"/>
        </w:rPr>
        <w:t>males:females</w:t>
      </w:r>
      <w:proofErr w:type="spellEnd"/>
      <w:r w:rsidR="00936029">
        <w:rPr>
          <w:sz w:val="16"/>
          <w:szCs w:val="16"/>
        </w:rPr>
        <w:t xml:space="preserve">; ADOS CSS = Autism Diagnostic Observation Schedule calibrated severity score (comparison score); ADOS SA = social affect comparison score; ADOS RRB = restricted interests and repetitive behavior comparison score; VABS3 ABC = Vineland Adaptive Behavior Scales adaptive behavior composite standard score; VABS3 Soc SS = socialization standard score; VABS3 Com SS = communication standard score; SRS-2 Total = Social Responsiveness Scale total T-score; SRS-2 SCI T = social communication and interaction T-score; SRS-2 RIRB T= restricted interest and repetitive behavior T-score; PDDBI Soc App T = Pervasive Developmental Disorders Behavior Inventory Social Approach Behaviors T-score; PDDBI REPRIT T = Repetitive, Ritualistic, and Pragmatic Problems Composite T-score; Face Memory SS = NEPSY memory for faces subtask score. </w:t>
      </w:r>
    </w:p>
    <w:p w14:paraId="66CD0EEB" w14:textId="77777777" w:rsidR="007B7281" w:rsidRDefault="007B7281" w:rsidP="00B0426A">
      <w:pPr>
        <w:spacing w:line="240" w:lineRule="auto"/>
        <w:ind w:firstLine="0"/>
        <w:rPr>
          <w:sz w:val="16"/>
          <w:szCs w:val="16"/>
        </w:rPr>
      </w:pPr>
    </w:p>
    <w:p w14:paraId="63C2288F" w14:textId="77777777" w:rsidR="007B7281" w:rsidRDefault="007B7281" w:rsidP="00B0426A">
      <w:pPr>
        <w:spacing w:line="240" w:lineRule="auto"/>
        <w:ind w:firstLine="0"/>
        <w:rPr>
          <w:sz w:val="16"/>
          <w:szCs w:val="16"/>
        </w:rPr>
      </w:pPr>
    </w:p>
    <w:p w14:paraId="2A9ADD6D" w14:textId="35D04FF9" w:rsidR="007B7281" w:rsidRPr="00BF20F2" w:rsidRDefault="00936029" w:rsidP="00B0426A">
      <w:pPr>
        <w:pStyle w:val="Heading4"/>
        <w:spacing w:line="240" w:lineRule="auto"/>
        <w:ind w:firstLine="0"/>
        <w:rPr>
          <w:vanish/>
          <w:color w:val="000000"/>
          <w:specVanish/>
        </w:rPr>
      </w:pPr>
      <w:bookmarkStart w:id="9" w:name="_qbvbujtaz209" w:colFirst="0" w:colLast="0"/>
      <w:bookmarkStart w:id="10" w:name="_Toc83932115"/>
      <w:bookmarkEnd w:id="9"/>
      <w:r>
        <w:rPr>
          <w:b/>
          <w:color w:val="000000"/>
        </w:rPr>
        <w:lastRenderedPageBreak/>
        <w:t xml:space="preserve">Table S1b. Characteristics for Participants with Valid Data for </w:t>
      </w:r>
      <w:proofErr w:type="spellStart"/>
      <w:r w:rsidR="00E14929">
        <w:rPr>
          <w:b/>
          <w:color w:val="000000"/>
        </w:rPr>
        <w:t>ActivityMonitoring</w:t>
      </w:r>
      <w:proofErr w:type="spellEnd"/>
      <w:r>
        <w:rPr>
          <w:b/>
          <w:color w:val="000000"/>
        </w:rPr>
        <w:t xml:space="preserve">, </w:t>
      </w:r>
      <w:proofErr w:type="spellStart"/>
      <w:r w:rsidR="00E14929">
        <w:rPr>
          <w:b/>
          <w:color w:val="000000"/>
        </w:rPr>
        <w:t>SocialInteractive</w:t>
      </w:r>
      <w:proofErr w:type="spellEnd"/>
      <w:r>
        <w:rPr>
          <w:b/>
          <w:color w:val="000000"/>
        </w:rPr>
        <w:t xml:space="preserve">, </w:t>
      </w:r>
      <w:proofErr w:type="spellStart"/>
      <w:r w:rsidR="00E14929">
        <w:rPr>
          <w:b/>
          <w:color w:val="000000"/>
        </w:rPr>
        <w:t>StaticScenes</w:t>
      </w:r>
      <w:proofErr w:type="spellEnd"/>
      <w:r>
        <w:rPr>
          <w:b/>
          <w:color w:val="000000"/>
        </w:rPr>
        <w:t xml:space="preserve"> ET Biomarkers at Time 1. </w:t>
      </w:r>
      <w:r>
        <w:rPr>
          <w:color w:val="000000"/>
        </w:rPr>
        <w:t xml:space="preserve">Mean and standard deviation are presented for </w:t>
      </w:r>
      <w:r w:rsidR="00D12C4A">
        <w:rPr>
          <w:color w:val="000000"/>
        </w:rPr>
        <w:t xml:space="preserve">clinical </w:t>
      </w:r>
      <w:r>
        <w:rPr>
          <w:color w:val="000000"/>
        </w:rPr>
        <w:t>assessments for individuals included within each experimental analysis at baseline.</w:t>
      </w:r>
      <w:bookmarkEnd w:id="10"/>
    </w:p>
    <w:p w14:paraId="122D7285" w14:textId="16B43A2D" w:rsidR="007B7281" w:rsidRDefault="00BF20F2" w:rsidP="00B0426A">
      <w:pPr>
        <w:spacing w:line="240" w:lineRule="auto"/>
        <w:ind w:firstLine="0"/>
      </w:pPr>
      <w:r>
        <w:rPr>
          <w:noProof/>
        </w:rPr>
        <w:t xml:space="preserve"> </w:t>
      </w:r>
      <w:r w:rsidR="00936029">
        <w:rPr>
          <w:noProof/>
        </w:rPr>
        <w:drawing>
          <wp:inline distT="114300" distB="114300" distL="114300" distR="114300" wp14:anchorId="5F5F96EE" wp14:editId="712E0897">
            <wp:extent cx="6400800" cy="4051300"/>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6400800" cy="4051300"/>
                    </a:xfrm>
                    <a:prstGeom prst="rect">
                      <a:avLst/>
                    </a:prstGeom>
                    <a:ln/>
                  </pic:spPr>
                </pic:pic>
              </a:graphicData>
            </a:graphic>
          </wp:inline>
        </w:drawing>
      </w:r>
    </w:p>
    <w:p w14:paraId="7D4BFBB9" w14:textId="331ACACC" w:rsidR="007B7281" w:rsidRDefault="00936029" w:rsidP="00B0426A">
      <w:pPr>
        <w:spacing w:line="240" w:lineRule="auto"/>
        <w:ind w:firstLine="0"/>
        <w:rPr>
          <w:sz w:val="16"/>
          <w:szCs w:val="16"/>
        </w:rPr>
      </w:pPr>
      <w:r>
        <w:rPr>
          <w:sz w:val="16"/>
          <w:szCs w:val="16"/>
        </w:rPr>
        <w:t xml:space="preserve">Table Key: </w:t>
      </w:r>
      <w:r w:rsidR="00E212BB">
        <w:rPr>
          <w:sz w:val="16"/>
          <w:szCs w:val="16"/>
        </w:rPr>
        <w:t xml:space="preserve">AM=Activity Monitoring Task; SI=Social Interactive Task; SS=Static Social Scenes Task; </w:t>
      </w:r>
      <w:r>
        <w:rPr>
          <w:sz w:val="16"/>
          <w:szCs w:val="16"/>
        </w:rPr>
        <w:t xml:space="preserve">N M:F = number of </w:t>
      </w:r>
      <w:proofErr w:type="spellStart"/>
      <w:r>
        <w:rPr>
          <w:sz w:val="16"/>
          <w:szCs w:val="16"/>
        </w:rPr>
        <w:t>males:females</w:t>
      </w:r>
      <w:proofErr w:type="spellEnd"/>
      <w:r>
        <w:rPr>
          <w:sz w:val="16"/>
          <w:szCs w:val="16"/>
        </w:rPr>
        <w:t xml:space="preserve">; ADOS CSS = Autism Diagnostic Observation Schedule calibrated severity score (comparison score); ADOS SA = social affect comparison score; ADOS RRB = restricted interests and repetitive behavior comparison score; VABS3 ABC = Vineland Adaptive Behavior Scales adaptive behavior composite standard score; VABS3 Soc SS = socialization standard score; VABS3 Com SS = communication standard score; SRS-2 Total = Social Responsiveness Scale total T-score; SRS-2 SCI T = social communication and interaction T-score; SRS-2 RIRB T= restricted interest and repetitive behavior T-score; PDDBI Soc App T = Pervasive Developmental Disorders Behavior Inventory Social Approach Behaviors T-score; PDDBI REPRIT T = Repetitive, Ritualistic, and Pragmatic Problems Composite T-score; Face Memory SS = NEPSY memory for faces subtask score. </w:t>
      </w:r>
      <w:bookmarkStart w:id="11" w:name="_k1p7o2kidmuk" w:colFirst="0" w:colLast="0"/>
      <w:bookmarkEnd w:id="11"/>
    </w:p>
    <w:p w14:paraId="4DDAEEFB" w14:textId="77777777" w:rsidR="001C220D" w:rsidRPr="001C220D" w:rsidRDefault="001C220D" w:rsidP="00B0426A">
      <w:pPr>
        <w:spacing w:line="240" w:lineRule="auto"/>
        <w:ind w:firstLine="0"/>
        <w:rPr>
          <w:sz w:val="16"/>
          <w:szCs w:val="16"/>
        </w:rPr>
      </w:pPr>
    </w:p>
    <w:p w14:paraId="6704E2DD" w14:textId="4826CA19" w:rsidR="007B7281" w:rsidRDefault="309CA2BA" w:rsidP="00B0426A">
      <w:pPr>
        <w:spacing w:line="240" w:lineRule="auto"/>
      </w:pPr>
      <w:r w:rsidRPr="309CA2BA">
        <w:rPr>
          <w:i/>
          <w:iCs/>
        </w:rPr>
        <w:t>Inclusion criteria for all participants</w:t>
      </w:r>
      <w:r>
        <w:t xml:space="preserve"> included children and their caregivers being English- speaking and children having (if any) stable medication regimens for at least 8 weeks prior to their first visit. </w:t>
      </w:r>
      <w:r w:rsidRPr="309CA2BA">
        <w:rPr>
          <w:i/>
          <w:iCs/>
        </w:rPr>
        <w:t>Inclusion criteria for participants with ASD</w:t>
      </w:r>
      <w:r>
        <w:t xml:space="preserve"> (n=280) included expert clinical confirmation of DSM-5 criteria diagnosis of ASD </w:t>
      </w:r>
      <w:r w:rsidR="00936029">
        <w:fldChar w:fldCharType="begin"/>
      </w:r>
      <w:r w:rsidR="00936029">
        <w:instrText xml:space="preserve"> ADDIN ZOTERO_ITEM CSL_CITATION {"citationID":"a838la9s0","properties":{"formattedCitation":"(1)","plainCitation":"(1)","noteIndex":0},"citationItems":[{"id":22363,"uris":["http://zotero.org/groups/1876358/items/XYCKFDBI"],"uri":["http://zotero.org/groups/1876358/items/XYCKFDBI"],"itemData":{"id":22363,"type":"book","event-place":"Arlington, Va.","ISBN":"978-0-89042-554-1","language":"English","publisher":"American Psychiatric Association","publisher-place":"Arlington, Va.","source":"Open WorldCat","title":"Diagnostic and statistical manual of mental disorders: DSM-5.","title-short":"Diagnostic and statistical manual of mental disorders","author":[{"literal":"American Psychiatric Association"}],"issued":{"date-parts":[["2013"]]}}}],"schema":"https://github.com/citation-style-language/schema/raw/master/csl-citation.json"} </w:instrText>
      </w:r>
      <w:r w:rsidR="00936029">
        <w:fldChar w:fldCharType="separate"/>
      </w:r>
      <w:r>
        <w:t>(1)</w:t>
      </w:r>
      <w:r w:rsidR="00936029">
        <w:fldChar w:fldCharType="end"/>
      </w:r>
      <w:r>
        <w:t xml:space="preserve"> as informed by assessments and interviews including the Autism Diagnostic Observation Schedule-2 (ADOS-2; </w:t>
      </w:r>
      <w:r w:rsidR="00936029">
        <w:fldChar w:fldCharType="begin"/>
      </w:r>
      <w:r w:rsidR="00936029">
        <w:instrText xml:space="preserve"> ADDIN ZOTERO_ITEM CSL_CITATION {"citationID":"a2qbps5obmm","properties":{"formattedCitation":"(2)","plainCitation":"(2)","noteIndex":0},"citationItems":[{"id":1142,"uris":["http://zotero.org/users/4050/items/EBACVNTP"],"uri":["http://zotero.org/users/4050/items/EBACVNTP"],"itemData":{"id":1142,"type":"book","publisher":"Western Psychological Services Los Angeles, CA","title":"Autism diagnostic observation schedule: ADOS-2","author":[{"family":"Lord","given":"Catherine"},{"family":"Rutter","given":"Michael"},{"family":"DiLavore","given":"Pamela C."},{"family":"Risi","given":"Susan"},{"family":"Gotham","given":"Katherine"},{"family":"Bishop","given":"S."}],"issued":{"date-parts":[["2012"]]}}}],"schema":"https://github.com/citation-style-language/schema/raw/master/csl-citation.json"} </w:instrText>
      </w:r>
      <w:r w:rsidR="00936029">
        <w:fldChar w:fldCharType="separate"/>
      </w:r>
      <w:r>
        <w:t>(2)</w:t>
      </w:r>
      <w:r w:rsidR="00936029">
        <w:fldChar w:fldCharType="end"/>
      </w:r>
      <w:r>
        <w:t xml:space="preserve">) and the Autism Diagnostic Interview-Revised (ADI-R; </w:t>
      </w:r>
      <w:r w:rsidR="00936029">
        <w:fldChar w:fldCharType="begin"/>
      </w:r>
      <w:r w:rsidR="00936029">
        <w:instrText xml:space="preserve"> ADDIN ZOTERO_ITEM CSL_CITATION {"citationID":"a15g7m5vj5b","properties":{"formattedCitation":"(3)","plainCitation":"(3)","noteIndex":0},"citationItems":[{"id":26686,"uris":["http://zotero.org/groups/1876358/items/WA7N59HR"],"uri":["http://zotero.org/groups/1876358/items/WA7N59HR"],"itemData":{"id":26686,"type":"article-journal","container-title":"Western Psychological Services, Los Angeles, CA","title":"Autism Diagnostic Interview-Revised (ADI-R)","author":[{"family":"Rutter","given":"M."},{"family":"LeCouteur","given":"A."},{"family":"Lord","given":"C."}],"issued":{"date-parts":[["2003"]]}}}],"schema":"https://github.com/citation-style-language/schema/raw/master/csl-citation.json"} </w:instrText>
      </w:r>
      <w:r w:rsidR="00936029">
        <w:fldChar w:fldCharType="separate"/>
      </w:r>
      <w:r>
        <w:t>(3)</w:t>
      </w:r>
      <w:r w:rsidR="00936029">
        <w:fldChar w:fldCharType="end"/>
      </w:r>
      <w:r>
        <w:t xml:space="preserve">); and full scale DAS-II </w:t>
      </w:r>
      <w:r w:rsidR="00936029">
        <w:fldChar w:fldCharType="begin"/>
      </w:r>
      <w:r w:rsidR="00936029">
        <w:instrText xml:space="preserve"> ADDIN ZOTERO_ITEM CSL_CITATION {"citationID":"a4lq5uo7s2","properties":{"formattedCitation":"(4)","plainCitation":"(4)","noteIndex":0},"citationItems":[{"id":37984,"uris":["http://zotero.org/groups/1876358/items/HZXJTGVW"],"uri":["http://zotero.org/groups/1876358/items/HZXJTGVW"],"itemData":{"id":37984,"type":"book","note":"ZSCC: 0000022","publisher":"San Antonio, TX: Pearson Education, Inc","title":"Differential abilities scale II","author":[{"family":"Elliott","given":"C. D."}],"issued":{"date-parts":[["2007"]]}}}],"schema":"https://github.com/citation-style-language/schema/raw/master/csl-citation.json"} </w:instrText>
      </w:r>
      <w:r w:rsidR="00936029">
        <w:fldChar w:fldCharType="separate"/>
      </w:r>
      <w:r>
        <w:t>(4)</w:t>
      </w:r>
      <w:r w:rsidR="00936029">
        <w:fldChar w:fldCharType="end"/>
      </w:r>
      <w:r>
        <w:t xml:space="preserve"> “best IQ” (Full Scale IQ when valid; Full Scale Mental Age/Chronological Age ratio x 100 otherwise) between 60 and 150.</w:t>
      </w:r>
      <w:r w:rsidRPr="309CA2BA">
        <w:rPr>
          <w:i/>
          <w:iCs/>
        </w:rPr>
        <w:t xml:space="preserve"> Inclusion criteria for participants with TD</w:t>
      </w:r>
      <w:r>
        <w:t xml:space="preserve"> included a Full Scale IQ between 80 and 150; </w:t>
      </w:r>
      <w:r w:rsidRPr="309CA2BA">
        <w:rPr>
          <w:i/>
          <w:iCs/>
        </w:rPr>
        <w:t xml:space="preserve">exclusions </w:t>
      </w:r>
      <w:r>
        <w:t xml:space="preserve">included ADOS score in the ASD range at enrollment, parent report of a biological sibling with ASD, positive screen for emotional or behavioral disorder (CASI-5; </w:t>
      </w:r>
      <w:r w:rsidR="00936029">
        <w:fldChar w:fldCharType="begin"/>
      </w:r>
      <w:r w:rsidR="00936029">
        <w:instrText xml:space="preserve"> ADDIN ZOTERO_ITEM CSL_CITATION {"citationID":"am403em950","properties":{"formattedCitation":"(5)","plainCitation":"(5)","noteIndex":0},"citationItems":[{"id":37986,"uris":["http://zotero.org/groups/1876358/items/RH3XQ9JW"],"uri":["http://zotero.org/groups/1876358/items/RH3XQ9JW"],"itemData":{"id":37986,"type":"book","note":"ZSCC: 0000006","publisher":"Stonybrooke, New York: Checkmate Plus","title":"Child and Adolescent Symptom Inventory-5 (CASI-5)","author":[{"family":"Gadow","given":"K. D."},{"family":"Sprafkin","given":"J."}],"issued":{"date-parts":[["2013"]]}}}],"schema":"https://github.com/citation-style-language/schema/raw/master/csl-citation.json"} </w:instrText>
      </w:r>
      <w:r w:rsidR="00936029">
        <w:fldChar w:fldCharType="separate"/>
      </w:r>
      <w:r>
        <w:t>(5)</w:t>
      </w:r>
      <w:r w:rsidR="00936029">
        <w:fldChar w:fldCharType="end"/>
      </w:r>
      <w:r>
        <w:t xml:space="preserve">), or current treatment for any psychiatric condition. </w:t>
      </w:r>
      <w:r w:rsidRPr="309CA2BA">
        <w:rPr>
          <w:i/>
          <w:iCs/>
        </w:rPr>
        <w:t>Exclusions for all participants</w:t>
      </w:r>
      <w:r>
        <w:t xml:space="preserve"> included known genetic or neurological conditions; history of non-febrile seizures or current use of anti-epileptic medication; visual, auditory, or sensory-motor impairment that would interfere with eye tracking or standardized assessment; prematurity or pre/perinatal birth injury or brain damage, or severe environmental circumstances impacting brain development.</w:t>
      </w:r>
    </w:p>
    <w:p w14:paraId="41801F76" w14:textId="520E4404" w:rsidR="007B7281" w:rsidRDefault="00936029" w:rsidP="00B0426A">
      <w:pPr>
        <w:spacing w:line="240" w:lineRule="auto"/>
      </w:pPr>
      <w:r>
        <w:t xml:space="preserve">Additional instruments used in this study also included the Social Responsiveness Scale-2 (SRS-2; </w:t>
      </w:r>
      <w:r w:rsidR="00852F3A">
        <w:fldChar w:fldCharType="begin"/>
      </w:r>
      <w:r w:rsidR="009054B8">
        <w:instrText xml:space="preserve"> ADDIN ZOTERO_ITEM CSL_CITATION {"citationID":"aloc9vs3a5","properties":{"formattedCitation":"(6)","plainCitation":"(6)","noteIndex":0},"citationItems":[{"id":37987,"uris":["http://zotero.org/groups/1876358/items/34XAIQEI"],"uri":["http://zotero.org/groups/1876358/items/34XAIQEI"],"itemData":{"id":37987,"type":"book","note":"ZSCC: 0000074","publisher":"Western Psychological Services (WPS)","title":"Social Responsiveness Scale Second Edition (SRS-2): Manual","author":[{"family":"Constantino","given":"John N."},{"family":"Gruber","given":"Christian P."}],"issued":{"date-parts":[["2012"]]}}}],"schema":"https://github.com/citation-style-language/schema/raw/master/csl-citation.json"} </w:instrText>
      </w:r>
      <w:r w:rsidR="00852F3A">
        <w:fldChar w:fldCharType="separate"/>
      </w:r>
      <w:r w:rsidR="009054B8" w:rsidRPr="009054B8">
        <w:t>(6)</w:t>
      </w:r>
      <w:r w:rsidR="00852F3A">
        <w:fldChar w:fldCharType="end"/>
      </w:r>
      <w:r>
        <w:t xml:space="preserve">); the Pervasive Developmental Disorder Behavioral Inventory (PDDBI; </w:t>
      </w:r>
      <w:r w:rsidR="00852F3A">
        <w:fldChar w:fldCharType="begin"/>
      </w:r>
      <w:r w:rsidR="009054B8">
        <w:instrText xml:space="preserve"> ADDIN ZOTERO_ITEM CSL_CITATION {"citationID":"a1utg0mpaaj","properties":{"formattedCitation":"(7)","plainCitation":"(7)","noteIndex":0},"citationItems":[{"id":37989,"uris":["http://zotero.org/groups/1876358/items/TC5RKTCG"],"uri":["http://zotero.org/groups/1876358/items/TC5RKTCG"],"itemData":{"id":37989,"type":"book","event-place":"Lutz, FL","note":"ZSCC: 0000117","publisher":"Psychological Assessment Resources","publisher-place":"Lutz, FL","title":"PDD behavior inventory (PDDBI)","author":[{"family":"Cohen","given":"Ira L."},{"family":"Sudhalter","given":"Vicki"}],"issued":{"date-parts":[["2005"]]}}}],"schema":"https://github.com/citation-style-language/schema/raw/master/csl-citation.json"} </w:instrText>
      </w:r>
      <w:r w:rsidR="00852F3A">
        <w:fldChar w:fldCharType="separate"/>
      </w:r>
      <w:r w:rsidR="009054B8" w:rsidRPr="009054B8">
        <w:t>(7)</w:t>
      </w:r>
      <w:r w:rsidR="00852F3A">
        <w:fldChar w:fldCharType="end"/>
      </w:r>
      <w:r>
        <w:t xml:space="preserve">); Vineland-3 </w:t>
      </w:r>
      <w:r>
        <w:lastRenderedPageBreak/>
        <w:t xml:space="preserve">Adaptive Scales (Vineland-3; </w:t>
      </w:r>
      <w:r w:rsidR="00852F3A">
        <w:fldChar w:fldCharType="begin"/>
      </w:r>
      <w:r w:rsidR="009054B8">
        <w:instrText xml:space="preserve"> ADDIN ZOTERO_ITEM CSL_CITATION {"citationID":"a1e3s9ih3s5","properties":{"formattedCitation":"(8)","plainCitation":"(8)","noteIndex":0},"citationItems":[{"id":28962,"uris":["http://zotero.org/groups/1876358/items/MR8HDTLL"],"uri":["http://zotero.org/groups/1876358/items/MR8HDTLL"],"itemData":{"id":28962,"type":"book","publisher":"PsychCorp","title":"Vineland-3: Vineland Adaptive Behavior Scales","author":[{"family":"Sparrow","given":"Sara S."},{"family":"Cicchetti","given":"Domenic V."},{"family":"Saulnier","given":"Celine A."}],"issued":{"date-parts":[["2016"]]}}}],"schema":"https://github.com/citation-style-language/schema/raw/master/csl-citation.json"} </w:instrText>
      </w:r>
      <w:r w:rsidR="00852F3A">
        <w:fldChar w:fldCharType="separate"/>
      </w:r>
      <w:r w:rsidR="009054B8" w:rsidRPr="009054B8">
        <w:t>(8)</w:t>
      </w:r>
      <w:r w:rsidR="00852F3A">
        <w:fldChar w:fldCharType="end"/>
      </w:r>
      <w:r>
        <w:t xml:space="preserve">); and A Developmental </w:t>
      </w:r>
      <w:proofErr w:type="spellStart"/>
      <w:r>
        <w:t>NEuroPSYchological</w:t>
      </w:r>
      <w:proofErr w:type="spellEnd"/>
      <w:r>
        <w:t xml:space="preserve"> Assessment, Second Edition (NEPSY-2; </w:t>
      </w:r>
      <w:r w:rsidR="00852F3A">
        <w:fldChar w:fldCharType="begin"/>
      </w:r>
      <w:r w:rsidR="009054B8">
        <w:instrText xml:space="preserve"> ADDIN ZOTERO_ITEM CSL_CITATION {"citationID":"a1jo3ius0ms","properties":{"formattedCitation":"(9)","plainCitation":"(9)","noteIndex":0},"citationItems":[{"id":31111,"uris":["http://zotero.org/groups/1876358/items/THPG2G7H"],"uri":["http://zotero.org/groups/1876358/items/THPG2G7H"],"itemData":{"id":31111,"type":"book","event-place":"San Antonio, TX","publisher":"The Psychological Corporation","publisher-place":"San Antonio, TX","title":"NEPSY-Second edition (NEPSY-II)","URL":"http://scholar.google.com/scholar?q=related:VCoT37dEvCEJ:scholar.google.com/&amp;hl=en&amp;num=20&amp;as_sdt=0,5","author":[{"family":"Korkman","given":"M"},{"family":"Kirk","given":"U"},{"family":"Kemp","given":"S"}],"issued":{"date-parts":[["2007"]]}}}],"schema":"https://github.com/citation-style-language/schema/raw/master/csl-citation.json"} </w:instrText>
      </w:r>
      <w:r w:rsidR="00852F3A">
        <w:fldChar w:fldCharType="separate"/>
      </w:r>
      <w:r w:rsidR="009054B8" w:rsidRPr="009054B8">
        <w:t>(9)</w:t>
      </w:r>
      <w:r w:rsidR="00852F3A">
        <w:fldChar w:fldCharType="end"/>
      </w:r>
      <w:r>
        <w:t xml:space="preserve">): Memory for Faces. A description of instruments and key measures examined are shown in </w:t>
      </w:r>
      <w:r>
        <w:rPr>
          <w:b/>
        </w:rPr>
        <w:t>Table S2</w:t>
      </w:r>
      <w:r>
        <w:t>.</w:t>
      </w:r>
    </w:p>
    <w:p w14:paraId="085439A7" w14:textId="77777777" w:rsidR="00B0426A" w:rsidRDefault="00B0426A" w:rsidP="00B0426A">
      <w:pPr>
        <w:spacing w:line="240" w:lineRule="auto"/>
      </w:pPr>
    </w:p>
    <w:p w14:paraId="7EE1E3A8" w14:textId="2420DF73" w:rsidR="00BF20F2" w:rsidRPr="00BF20F2" w:rsidRDefault="00936029" w:rsidP="00B0426A">
      <w:pPr>
        <w:pStyle w:val="Heading4"/>
        <w:spacing w:line="240" w:lineRule="auto"/>
        <w:ind w:firstLine="0"/>
        <w:rPr>
          <w:b/>
          <w:vanish/>
          <w:color w:val="000000"/>
          <w:specVanish/>
        </w:rPr>
      </w:pPr>
      <w:bookmarkStart w:id="12" w:name="_dqlwfjyi0f6" w:colFirst="0" w:colLast="0"/>
      <w:bookmarkStart w:id="13" w:name="_Toc83932116"/>
      <w:bookmarkEnd w:id="12"/>
      <w:r>
        <w:rPr>
          <w:b/>
          <w:color w:val="000000"/>
        </w:rPr>
        <w:t>Table S2. Summary of Clinical Measures</w:t>
      </w:r>
      <w:bookmarkEnd w:id="13"/>
    </w:p>
    <w:tbl>
      <w:tblPr>
        <w:tblW w:w="9260" w:type="dxa"/>
        <w:tblLook w:val="04A0" w:firstRow="1" w:lastRow="0" w:firstColumn="1" w:lastColumn="0" w:noHBand="0" w:noVBand="1"/>
      </w:tblPr>
      <w:tblGrid>
        <w:gridCol w:w="1740"/>
        <w:gridCol w:w="860"/>
        <w:gridCol w:w="1220"/>
        <w:gridCol w:w="5440"/>
      </w:tblGrid>
      <w:tr w:rsidR="00B0426A" w:rsidRPr="00B0426A" w14:paraId="1E088521" w14:textId="77777777" w:rsidTr="00B0426A">
        <w:trPr>
          <w:trHeight w:val="293"/>
        </w:trPr>
        <w:tc>
          <w:tcPr>
            <w:tcW w:w="1740" w:type="dxa"/>
            <w:tcBorders>
              <w:top w:val="single" w:sz="4" w:space="0" w:color="auto"/>
              <w:left w:val="nil"/>
              <w:bottom w:val="single" w:sz="8" w:space="0" w:color="auto"/>
              <w:right w:val="nil"/>
            </w:tcBorders>
            <w:shd w:val="clear" w:color="auto" w:fill="auto"/>
            <w:vAlign w:val="bottom"/>
            <w:hideMark/>
          </w:tcPr>
          <w:p w14:paraId="2ECFE573"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Instrument</w:t>
            </w:r>
          </w:p>
        </w:tc>
        <w:tc>
          <w:tcPr>
            <w:tcW w:w="860" w:type="dxa"/>
            <w:tcBorders>
              <w:top w:val="single" w:sz="4" w:space="0" w:color="auto"/>
              <w:left w:val="nil"/>
              <w:bottom w:val="single" w:sz="8" w:space="0" w:color="auto"/>
              <w:right w:val="nil"/>
            </w:tcBorders>
            <w:shd w:val="clear" w:color="auto" w:fill="auto"/>
            <w:vAlign w:val="bottom"/>
            <w:hideMark/>
          </w:tcPr>
          <w:p w14:paraId="78A243EA"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Abbr.</w:t>
            </w:r>
          </w:p>
        </w:tc>
        <w:tc>
          <w:tcPr>
            <w:tcW w:w="1220" w:type="dxa"/>
            <w:tcBorders>
              <w:top w:val="single" w:sz="4" w:space="0" w:color="auto"/>
              <w:left w:val="nil"/>
              <w:bottom w:val="single" w:sz="8" w:space="0" w:color="auto"/>
              <w:right w:val="nil"/>
            </w:tcBorders>
            <w:shd w:val="clear" w:color="auto" w:fill="auto"/>
            <w:vAlign w:val="bottom"/>
            <w:hideMark/>
          </w:tcPr>
          <w:p w14:paraId="041471BB"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Measure</w:t>
            </w:r>
          </w:p>
        </w:tc>
        <w:tc>
          <w:tcPr>
            <w:tcW w:w="5440" w:type="dxa"/>
            <w:tcBorders>
              <w:top w:val="single" w:sz="4" w:space="0" w:color="auto"/>
              <w:left w:val="nil"/>
              <w:bottom w:val="single" w:sz="8" w:space="0" w:color="auto"/>
              <w:right w:val="nil"/>
            </w:tcBorders>
            <w:shd w:val="clear" w:color="auto" w:fill="auto"/>
            <w:vAlign w:val="bottom"/>
            <w:hideMark/>
          </w:tcPr>
          <w:p w14:paraId="1F5BC104"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Interpretation</w:t>
            </w:r>
          </w:p>
        </w:tc>
      </w:tr>
      <w:tr w:rsidR="00B0426A" w:rsidRPr="00B0426A" w14:paraId="6FB5AD60" w14:textId="77777777" w:rsidTr="00B0426A">
        <w:trPr>
          <w:trHeight w:val="570"/>
        </w:trPr>
        <w:tc>
          <w:tcPr>
            <w:tcW w:w="1740" w:type="dxa"/>
            <w:vMerge w:val="restart"/>
            <w:tcBorders>
              <w:top w:val="nil"/>
              <w:left w:val="nil"/>
              <w:bottom w:val="single" w:sz="4" w:space="0" w:color="000000"/>
              <w:right w:val="nil"/>
            </w:tcBorders>
            <w:shd w:val="clear" w:color="auto" w:fill="auto"/>
            <w:hideMark/>
          </w:tcPr>
          <w:p w14:paraId="47E81230"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 xml:space="preserve">Autism Diagnostic </w:t>
            </w:r>
            <w:proofErr w:type="spellStart"/>
            <w:r w:rsidRPr="00B0426A">
              <w:rPr>
                <w:rFonts w:ascii="Calibri" w:eastAsia="Times New Roman" w:hAnsi="Calibri" w:cs="Calibri"/>
                <w:color w:val="000000"/>
                <w:lang w:val="en-US"/>
              </w:rPr>
              <w:t>Obersvation</w:t>
            </w:r>
            <w:proofErr w:type="spellEnd"/>
            <w:r w:rsidRPr="00B0426A">
              <w:rPr>
                <w:rFonts w:ascii="Calibri" w:eastAsia="Times New Roman" w:hAnsi="Calibri" w:cs="Calibri"/>
                <w:color w:val="000000"/>
                <w:lang w:val="en-US"/>
              </w:rPr>
              <w:t xml:space="preserve"> Schedule, Second Edition</w:t>
            </w:r>
          </w:p>
        </w:tc>
        <w:tc>
          <w:tcPr>
            <w:tcW w:w="860" w:type="dxa"/>
            <w:vMerge w:val="restart"/>
            <w:tcBorders>
              <w:top w:val="nil"/>
              <w:left w:val="nil"/>
              <w:bottom w:val="single" w:sz="4" w:space="0" w:color="000000"/>
              <w:right w:val="nil"/>
            </w:tcBorders>
            <w:shd w:val="clear" w:color="auto" w:fill="auto"/>
            <w:hideMark/>
          </w:tcPr>
          <w:p w14:paraId="2D0E950E"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ADOS</w:t>
            </w:r>
          </w:p>
        </w:tc>
        <w:tc>
          <w:tcPr>
            <w:tcW w:w="1220" w:type="dxa"/>
            <w:tcBorders>
              <w:top w:val="nil"/>
              <w:left w:val="nil"/>
              <w:bottom w:val="nil"/>
              <w:right w:val="nil"/>
            </w:tcBorders>
            <w:shd w:val="clear" w:color="auto" w:fill="auto"/>
            <w:hideMark/>
          </w:tcPr>
          <w:p w14:paraId="2378F6DB"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CSS</w:t>
            </w:r>
          </w:p>
        </w:tc>
        <w:tc>
          <w:tcPr>
            <w:tcW w:w="5440" w:type="dxa"/>
            <w:tcBorders>
              <w:top w:val="nil"/>
              <w:left w:val="nil"/>
              <w:bottom w:val="nil"/>
              <w:right w:val="nil"/>
            </w:tcBorders>
            <w:shd w:val="clear" w:color="auto" w:fill="auto"/>
            <w:hideMark/>
          </w:tcPr>
          <w:p w14:paraId="72A2EEF2"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Calibrated Severity Scale (Comparison Score) - Higher indicates higher severity of autism symptoms</w:t>
            </w:r>
          </w:p>
        </w:tc>
      </w:tr>
      <w:tr w:rsidR="00B0426A" w:rsidRPr="00B0426A" w14:paraId="51B00441" w14:textId="77777777" w:rsidTr="00B0426A">
        <w:trPr>
          <w:trHeight w:val="570"/>
        </w:trPr>
        <w:tc>
          <w:tcPr>
            <w:tcW w:w="1740" w:type="dxa"/>
            <w:vMerge/>
            <w:tcBorders>
              <w:top w:val="nil"/>
              <w:left w:val="nil"/>
              <w:bottom w:val="single" w:sz="4" w:space="0" w:color="000000"/>
              <w:right w:val="nil"/>
            </w:tcBorders>
            <w:vAlign w:val="center"/>
            <w:hideMark/>
          </w:tcPr>
          <w:p w14:paraId="27C938A2"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vMerge/>
            <w:tcBorders>
              <w:top w:val="nil"/>
              <w:left w:val="nil"/>
              <w:bottom w:val="single" w:sz="4" w:space="0" w:color="000000"/>
              <w:right w:val="nil"/>
            </w:tcBorders>
            <w:vAlign w:val="center"/>
            <w:hideMark/>
          </w:tcPr>
          <w:p w14:paraId="6D8E62F5"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1220" w:type="dxa"/>
            <w:tcBorders>
              <w:top w:val="nil"/>
              <w:left w:val="nil"/>
              <w:bottom w:val="nil"/>
              <w:right w:val="nil"/>
            </w:tcBorders>
            <w:shd w:val="clear" w:color="auto" w:fill="auto"/>
            <w:hideMark/>
          </w:tcPr>
          <w:p w14:paraId="0A77557B"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SA</w:t>
            </w:r>
          </w:p>
        </w:tc>
        <w:tc>
          <w:tcPr>
            <w:tcW w:w="5440" w:type="dxa"/>
            <w:tcBorders>
              <w:top w:val="nil"/>
              <w:left w:val="nil"/>
              <w:bottom w:val="nil"/>
              <w:right w:val="nil"/>
            </w:tcBorders>
            <w:shd w:val="clear" w:color="auto" w:fill="auto"/>
            <w:hideMark/>
          </w:tcPr>
          <w:p w14:paraId="1F17088E"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Social Affect Comparison Score - Higher indicates greater social/affective disability</w:t>
            </w:r>
          </w:p>
        </w:tc>
      </w:tr>
      <w:tr w:rsidR="00B0426A" w:rsidRPr="00B0426A" w14:paraId="55C6B285" w14:textId="77777777" w:rsidTr="00B0426A">
        <w:trPr>
          <w:trHeight w:val="570"/>
        </w:trPr>
        <w:tc>
          <w:tcPr>
            <w:tcW w:w="1740" w:type="dxa"/>
            <w:vMerge/>
            <w:tcBorders>
              <w:top w:val="nil"/>
              <w:left w:val="nil"/>
              <w:bottom w:val="single" w:sz="4" w:space="0" w:color="000000"/>
              <w:right w:val="nil"/>
            </w:tcBorders>
            <w:vAlign w:val="center"/>
            <w:hideMark/>
          </w:tcPr>
          <w:p w14:paraId="68A01531"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vMerge/>
            <w:tcBorders>
              <w:top w:val="nil"/>
              <w:left w:val="nil"/>
              <w:bottom w:val="single" w:sz="4" w:space="0" w:color="000000"/>
              <w:right w:val="nil"/>
            </w:tcBorders>
            <w:vAlign w:val="center"/>
            <w:hideMark/>
          </w:tcPr>
          <w:p w14:paraId="6059E200"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1220" w:type="dxa"/>
            <w:tcBorders>
              <w:top w:val="nil"/>
              <w:left w:val="nil"/>
              <w:bottom w:val="single" w:sz="4" w:space="0" w:color="auto"/>
              <w:right w:val="nil"/>
            </w:tcBorders>
            <w:shd w:val="clear" w:color="auto" w:fill="auto"/>
            <w:hideMark/>
          </w:tcPr>
          <w:p w14:paraId="733FF4BC"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RRB</w:t>
            </w:r>
          </w:p>
        </w:tc>
        <w:tc>
          <w:tcPr>
            <w:tcW w:w="5440" w:type="dxa"/>
            <w:tcBorders>
              <w:top w:val="nil"/>
              <w:left w:val="nil"/>
              <w:bottom w:val="single" w:sz="4" w:space="0" w:color="auto"/>
              <w:right w:val="nil"/>
            </w:tcBorders>
            <w:shd w:val="clear" w:color="auto" w:fill="auto"/>
            <w:hideMark/>
          </w:tcPr>
          <w:p w14:paraId="779CCF39"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Restricted Interests and Repetitive Behaviors Comparison Score - Higher indicates greater RRB</w:t>
            </w:r>
          </w:p>
        </w:tc>
      </w:tr>
      <w:tr w:rsidR="00B0426A" w:rsidRPr="00B0426A" w14:paraId="0117FF4E" w14:textId="77777777" w:rsidTr="00B0426A">
        <w:trPr>
          <w:trHeight w:val="285"/>
        </w:trPr>
        <w:tc>
          <w:tcPr>
            <w:tcW w:w="1740" w:type="dxa"/>
            <w:vMerge w:val="restart"/>
            <w:tcBorders>
              <w:top w:val="nil"/>
              <w:left w:val="nil"/>
              <w:bottom w:val="single" w:sz="4" w:space="0" w:color="000000"/>
              <w:right w:val="nil"/>
            </w:tcBorders>
            <w:shd w:val="clear" w:color="auto" w:fill="auto"/>
            <w:hideMark/>
          </w:tcPr>
          <w:p w14:paraId="42BB790D"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Differential Abilities Scales-II</w:t>
            </w:r>
          </w:p>
        </w:tc>
        <w:tc>
          <w:tcPr>
            <w:tcW w:w="860" w:type="dxa"/>
            <w:vMerge w:val="restart"/>
            <w:tcBorders>
              <w:top w:val="nil"/>
              <w:left w:val="nil"/>
              <w:bottom w:val="single" w:sz="4" w:space="0" w:color="000000"/>
              <w:right w:val="nil"/>
            </w:tcBorders>
            <w:shd w:val="clear" w:color="auto" w:fill="auto"/>
            <w:hideMark/>
          </w:tcPr>
          <w:p w14:paraId="2D1FAE4E"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DAS</w:t>
            </w:r>
          </w:p>
        </w:tc>
        <w:tc>
          <w:tcPr>
            <w:tcW w:w="1220" w:type="dxa"/>
            <w:tcBorders>
              <w:top w:val="nil"/>
              <w:left w:val="nil"/>
              <w:bottom w:val="nil"/>
              <w:right w:val="nil"/>
            </w:tcBorders>
            <w:shd w:val="clear" w:color="auto" w:fill="auto"/>
            <w:hideMark/>
          </w:tcPr>
          <w:p w14:paraId="336EC439"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Full IQ</w:t>
            </w:r>
          </w:p>
        </w:tc>
        <w:tc>
          <w:tcPr>
            <w:tcW w:w="5440" w:type="dxa"/>
            <w:tcBorders>
              <w:top w:val="nil"/>
              <w:left w:val="nil"/>
              <w:bottom w:val="nil"/>
              <w:right w:val="nil"/>
            </w:tcBorders>
            <w:shd w:val="clear" w:color="auto" w:fill="auto"/>
            <w:hideMark/>
          </w:tcPr>
          <w:p w14:paraId="3B6A8909"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Full scale IQ from the General Conceptual Ability (GCA) score</w:t>
            </w:r>
          </w:p>
        </w:tc>
      </w:tr>
      <w:tr w:rsidR="00B0426A" w:rsidRPr="00B0426A" w14:paraId="7F595C39" w14:textId="77777777" w:rsidTr="00B0426A">
        <w:trPr>
          <w:trHeight w:val="570"/>
        </w:trPr>
        <w:tc>
          <w:tcPr>
            <w:tcW w:w="1740" w:type="dxa"/>
            <w:vMerge/>
            <w:tcBorders>
              <w:top w:val="nil"/>
              <w:left w:val="nil"/>
              <w:bottom w:val="single" w:sz="4" w:space="0" w:color="000000"/>
              <w:right w:val="nil"/>
            </w:tcBorders>
            <w:vAlign w:val="center"/>
            <w:hideMark/>
          </w:tcPr>
          <w:p w14:paraId="10AA0F6F"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vMerge/>
            <w:tcBorders>
              <w:top w:val="nil"/>
              <w:left w:val="nil"/>
              <w:bottom w:val="single" w:sz="4" w:space="0" w:color="000000"/>
              <w:right w:val="nil"/>
            </w:tcBorders>
            <w:vAlign w:val="center"/>
            <w:hideMark/>
          </w:tcPr>
          <w:p w14:paraId="671EBC5C"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1220" w:type="dxa"/>
            <w:tcBorders>
              <w:top w:val="nil"/>
              <w:left w:val="nil"/>
              <w:bottom w:val="nil"/>
              <w:right w:val="nil"/>
            </w:tcBorders>
            <w:shd w:val="clear" w:color="auto" w:fill="auto"/>
            <w:hideMark/>
          </w:tcPr>
          <w:p w14:paraId="212D131E"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Verbal IQ</w:t>
            </w:r>
          </w:p>
        </w:tc>
        <w:tc>
          <w:tcPr>
            <w:tcW w:w="5440" w:type="dxa"/>
            <w:tcBorders>
              <w:top w:val="nil"/>
              <w:left w:val="nil"/>
              <w:bottom w:val="nil"/>
              <w:right w:val="nil"/>
            </w:tcBorders>
            <w:shd w:val="clear" w:color="auto" w:fill="auto"/>
            <w:hideMark/>
          </w:tcPr>
          <w:p w14:paraId="59432117"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From the Verbal Cluster - Higher indicates stronger verbal reasoning skills</w:t>
            </w:r>
          </w:p>
        </w:tc>
      </w:tr>
      <w:tr w:rsidR="00B0426A" w:rsidRPr="00B0426A" w14:paraId="1C37D288" w14:textId="77777777" w:rsidTr="00B0426A">
        <w:trPr>
          <w:trHeight w:val="570"/>
        </w:trPr>
        <w:tc>
          <w:tcPr>
            <w:tcW w:w="1740" w:type="dxa"/>
            <w:vMerge/>
            <w:tcBorders>
              <w:top w:val="nil"/>
              <w:left w:val="nil"/>
              <w:bottom w:val="single" w:sz="4" w:space="0" w:color="000000"/>
              <w:right w:val="nil"/>
            </w:tcBorders>
            <w:vAlign w:val="center"/>
            <w:hideMark/>
          </w:tcPr>
          <w:p w14:paraId="2233F3FD"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vMerge/>
            <w:tcBorders>
              <w:top w:val="nil"/>
              <w:left w:val="nil"/>
              <w:bottom w:val="single" w:sz="4" w:space="0" w:color="000000"/>
              <w:right w:val="nil"/>
            </w:tcBorders>
            <w:vAlign w:val="center"/>
            <w:hideMark/>
          </w:tcPr>
          <w:p w14:paraId="3E23FF5C"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1220" w:type="dxa"/>
            <w:tcBorders>
              <w:top w:val="nil"/>
              <w:left w:val="nil"/>
              <w:bottom w:val="single" w:sz="4" w:space="0" w:color="auto"/>
              <w:right w:val="nil"/>
            </w:tcBorders>
            <w:shd w:val="clear" w:color="auto" w:fill="auto"/>
            <w:hideMark/>
          </w:tcPr>
          <w:p w14:paraId="06084D15"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Nonverbal IQ (NV IQ)</w:t>
            </w:r>
          </w:p>
        </w:tc>
        <w:tc>
          <w:tcPr>
            <w:tcW w:w="5440" w:type="dxa"/>
            <w:tcBorders>
              <w:top w:val="nil"/>
              <w:left w:val="nil"/>
              <w:bottom w:val="single" w:sz="4" w:space="0" w:color="auto"/>
              <w:right w:val="nil"/>
            </w:tcBorders>
            <w:shd w:val="clear" w:color="auto" w:fill="auto"/>
            <w:hideMark/>
          </w:tcPr>
          <w:p w14:paraId="0781DE3F"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From the Special Non-verbal Composite - Higher indicates greater non-verbal cognitive ability</w:t>
            </w:r>
          </w:p>
        </w:tc>
      </w:tr>
      <w:tr w:rsidR="00B0426A" w:rsidRPr="00B0426A" w14:paraId="7161F5C6" w14:textId="77777777" w:rsidTr="00B0426A">
        <w:trPr>
          <w:trHeight w:val="1140"/>
        </w:trPr>
        <w:tc>
          <w:tcPr>
            <w:tcW w:w="1740" w:type="dxa"/>
            <w:vMerge w:val="restart"/>
            <w:tcBorders>
              <w:top w:val="nil"/>
              <w:left w:val="nil"/>
              <w:bottom w:val="single" w:sz="4" w:space="0" w:color="000000"/>
              <w:right w:val="nil"/>
            </w:tcBorders>
            <w:shd w:val="clear" w:color="auto" w:fill="auto"/>
            <w:hideMark/>
          </w:tcPr>
          <w:p w14:paraId="2494755D"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Vineland Adaptive Behavior Scales, Third Edition</w:t>
            </w:r>
          </w:p>
        </w:tc>
        <w:tc>
          <w:tcPr>
            <w:tcW w:w="860" w:type="dxa"/>
            <w:vMerge w:val="restart"/>
            <w:tcBorders>
              <w:top w:val="nil"/>
              <w:left w:val="nil"/>
              <w:bottom w:val="single" w:sz="4" w:space="0" w:color="000000"/>
              <w:right w:val="nil"/>
            </w:tcBorders>
            <w:shd w:val="clear" w:color="auto" w:fill="auto"/>
            <w:hideMark/>
          </w:tcPr>
          <w:p w14:paraId="6E672EF9"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VABS3</w:t>
            </w:r>
          </w:p>
        </w:tc>
        <w:tc>
          <w:tcPr>
            <w:tcW w:w="1220" w:type="dxa"/>
            <w:tcBorders>
              <w:top w:val="nil"/>
              <w:left w:val="nil"/>
              <w:bottom w:val="nil"/>
              <w:right w:val="nil"/>
            </w:tcBorders>
            <w:shd w:val="clear" w:color="auto" w:fill="auto"/>
            <w:hideMark/>
          </w:tcPr>
          <w:p w14:paraId="0781FD86"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ABC</w:t>
            </w:r>
          </w:p>
        </w:tc>
        <w:tc>
          <w:tcPr>
            <w:tcW w:w="5440" w:type="dxa"/>
            <w:tcBorders>
              <w:top w:val="nil"/>
              <w:left w:val="nil"/>
              <w:bottom w:val="nil"/>
              <w:right w:val="nil"/>
            </w:tcBorders>
            <w:shd w:val="clear" w:color="auto" w:fill="auto"/>
            <w:hideMark/>
          </w:tcPr>
          <w:p w14:paraId="20E7A2EC"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Overall Adaptive Behavior Composite, composed of Communication, Daily Living Skills, and Socialization scales - Higher standard scores indicate presence of greater adaptive behavior skills</w:t>
            </w:r>
          </w:p>
        </w:tc>
      </w:tr>
      <w:tr w:rsidR="00B0426A" w:rsidRPr="00B0426A" w14:paraId="361747C0" w14:textId="77777777" w:rsidTr="00B0426A">
        <w:trPr>
          <w:trHeight w:val="570"/>
        </w:trPr>
        <w:tc>
          <w:tcPr>
            <w:tcW w:w="1740" w:type="dxa"/>
            <w:vMerge/>
            <w:tcBorders>
              <w:top w:val="nil"/>
              <w:left w:val="nil"/>
              <w:bottom w:val="single" w:sz="4" w:space="0" w:color="000000"/>
              <w:right w:val="nil"/>
            </w:tcBorders>
            <w:vAlign w:val="center"/>
            <w:hideMark/>
          </w:tcPr>
          <w:p w14:paraId="561E960E"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vMerge/>
            <w:tcBorders>
              <w:top w:val="nil"/>
              <w:left w:val="nil"/>
              <w:bottom w:val="single" w:sz="4" w:space="0" w:color="000000"/>
              <w:right w:val="nil"/>
            </w:tcBorders>
            <w:vAlign w:val="center"/>
            <w:hideMark/>
          </w:tcPr>
          <w:p w14:paraId="6E6F6AEE"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1220" w:type="dxa"/>
            <w:tcBorders>
              <w:top w:val="nil"/>
              <w:left w:val="nil"/>
              <w:bottom w:val="nil"/>
              <w:right w:val="nil"/>
            </w:tcBorders>
            <w:shd w:val="clear" w:color="auto" w:fill="auto"/>
            <w:hideMark/>
          </w:tcPr>
          <w:p w14:paraId="4366101E"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Soc SS</w:t>
            </w:r>
          </w:p>
        </w:tc>
        <w:tc>
          <w:tcPr>
            <w:tcW w:w="5440" w:type="dxa"/>
            <w:tcBorders>
              <w:top w:val="nil"/>
              <w:left w:val="nil"/>
              <w:bottom w:val="nil"/>
              <w:right w:val="nil"/>
            </w:tcBorders>
            <w:shd w:val="clear" w:color="auto" w:fill="auto"/>
            <w:hideMark/>
          </w:tcPr>
          <w:p w14:paraId="3D8518DA"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 xml:space="preserve">Socialization </w:t>
            </w:r>
            <w:proofErr w:type="gramStart"/>
            <w:r w:rsidRPr="00B0426A">
              <w:rPr>
                <w:rFonts w:ascii="Calibri" w:eastAsia="Times New Roman" w:hAnsi="Calibri" w:cs="Calibri"/>
                <w:color w:val="000000"/>
                <w:lang w:val="en-US"/>
              </w:rPr>
              <w:t>score</w:t>
            </w:r>
            <w:proofErr w:type="gramEnd"/>
            <w:r w:rsidRPr="00B0426A">
              <w:rPr>
                <w:rFonts w:ascii="Calibri" w:eastAsia="Times New Roman" w:hAnsi="Calibri" w:cs="Calibri"/>
                <w:color w:val="000000"/>
                <w:lang w:val="en-US"/>
              </w:rPr>
              <w:t xml:space="preserve"> standard score- Higher indicates more adaptive social ability</w:t>
            </w:r>
          </w:p>
        </w:tc>
      </w:tr>
      <w:tr w:rsidR="00B0426A" w:rsidRPr="00B0426A" w14:paraId="37EF71F5" w14:textId="77777777" w:rsidTr="00B0426A">
        <w:trPr>
          <w:trHeight w:val="570"/>
        </w:trPr>
        <w:tc>
          <w:tcPr>
            <w:tcW w:w="1740" w:type="dxa"/>
            <w:vMerge/>
            <w:tcBorders>
              <w:top w:val="nil"/>
              <w:left w:val="nil"/>
              <w:bottom w:val="single" w:sz="4" w:space="0" w:color="000000"/>
              <w:right w:val="nil"/>
            </w:tcBorders>
            <w:vAlign w:val="center"/>
            <w:hideMark/>
          </w:tcPr>
          <w:p w14:paraId="36286173"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vMerge/>
            <w:tcBorders>
              <w:top w:val="nil"/>
              <w:left w:val="nil"/>
              <w:bottom w:val="single" w:sz="4" w:space="0" w:color="000000"/>
              <w:right w:val="nil"/>
            </w:tcBorders>
            <w:vAlign w:val="center"/>
            <w:hideMark/>
          </w:tcPr>
          <w:p w14:paraId="462F444E"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1220" w:type="dxa"/>
            <w:tcBorders>
              <w:top w:val="nil"/>
              <w:left w:val="nil"/>
              <w:bottom w:val="single" w:sz="4" w:space="0" w:color="auto"/>
              <w:right w:val="nil"/>
            </w:tcBorders>
            <w:shd w:val="clear" w:color="auto" w:fill="auto"/>
            <w:hideMark/>
          </w:tcPr>
          <w:p w14:paraId="1E5C41C6"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Com SS</w:t>
            </w:r>
          </w:p>
        </w:tc>
        <w:tc>
          <w:tcPr>
            <w:tcW w:w="5440" w:type="dxa"/>
            <w:tcBorders>
              <w:top w:val="nil"/>
              <w:left w:val="nil"/>
              <w:bottom w:val="single" w:sz="4" w:space="0" w:color="auto"/>
              <w:right w:val="nil"/>
            </w:tcBorders>
            <w:shd w:val="clear" w:color="auto" w:fill="auto"/>
            <w:hideMark/>
          </w:tcPr>
          <w:p w14:paraId="54540FD0"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Communication standard score - Higher indicates greater adaptive communication ability</w:t>
            </w:r>
          </w:p>
        </w:tc>
      </w:tr>
      <w:tr w:rsidR="00B0426A" w:rsidRPr="00B0426A" w14:paraId="1B680073" w14:textId="77777777" w:rsidTr="00B0426A">
        <w:trPr>
          <w:trHeight w:val="855"/>
        </w:trPr>
        <w:tc>
          <w:tcPr>
            <w:tcW w:w="1740" w:type="dxa"/>
            <w:vMerge w:val="restart"/>
            <w:tcBorders>
              <w:top w:val="nil"/>
              <w:left w:val="nil"/>
              <w:bottom w:val="single" w:sz="4" w:space="0" w:color="000000"/>
              <w:right w:val="nil"/>
            </w:tcBorders>
            <w:shd w:val="clear" w:color="auto" w:fill="auto"/>
            <w:hideMark/>
          </w:tcPr>
          <w:p w14:paraId="77F3A435"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Social Responsiveness Scale, Second Edition</w:t>
            </w:r>
          </w:p>
        </w:tc>
        <w:tc>
          <w:tcPr>
            <w:tcW w:w="860" w:type="dxa"/>
            <w:tcBorders>
              <w:top w:val="nil"/>
              <w:left w:val="nil"/>
              <w:bottom w:val="nil"/>
              <w:right w:val="nil"/>
            </w:tcBorders>
            <w:shd w:val="clear" w:color="auto" w:fill="auto"/>
            <w:hideMark/>
          </w:tcPr>
          <w:p w14:paraId="58EF8E26"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SRS-2, SRS</w:t>
            </w:r>
          </w:p>
        </w:tc>
        <w:tc>
          <w:tcPr>
            <w:tcW w:w="1220" w:type="dxa"/>
            <w:tcBorders>
              <w:top w:val="nil"/>
              <w:left w:val="nil"/>
              <w:bottom w:val="nil"/>
              <w:right w:val="nil"/>
            </w:tcBorders>
            <w:shd w:val="clear" w:color="auto" w:fill="auto"/>
            <w:hideMark/>
          </w:tcPr>
          <w:p w14:paraId="792D1C3F"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SCI T</w:t>
            </w:r>
          </w:p>
        </w:tc>
        <w:tc>
          <w:tcPr>
            <w:tcW w:w="5440" w:type="dxa"/>
            <w:tcBorders>
              <w:top w:val="nil"/>
              <w:left w:val="nil"/>
              <w:bottom w:val="nil"/>
              <w:right w:val="nil"/>
            </w:tcBorders>
            <w:shd w:val="clear" w:color="auto" w:fill="auto"/>
            <w:hideMark/>
          </w:tcPr>
          <w:p w14:paraId="52A191ED"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Social Communication and Interaction standardized T-score combines Social Awareness, Cognition, Communication, and Motivation - Higher indicates greater SCI difficulties</w:t>
            </w:r>
          </w:p>
        </w:tc>
      </w:tr>
      <w:tr w:rsidR="00B0426A" w:rsidRPr="00B0426A" w14:paraId="5A30282E" w14:textId="77777777" w:rsidTr="00B0426A">
        <w:trPr>
          <w:trHeight w:val="570"/>
        </w:trPr>
        <w:tc>
          <w:tcPr>
            <w:tcW w:w="1740" w:type="dxa"/>
            <w:vMerge/>
            <w:tcBorders>
              <w:top w:val="nil"/>
              <w:left w:val="nil"/>
              <w:bottom w:val="single" w:sz="4" w:space="0" w:color="000000"/>
              <w:right w:val="nil"/>
            </w:tcBorders>
            <w:vAlign w:val="center"/>
            <w:hideMark/>
          </w:tcPr>
          <w:p w14:paraId="7FE5FCF6"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tcBorders>
              <w:top w:val="nil"/>
              <w:left w:val="nil"/>
              <w:bottom w:val="single" w:sz="4" w:space="0" w:color="auto"/>
              <w:right w:val="nil"/>
            </w:tcBorders>
            <w:shd w:val="clear" w:color="auto" w:fill="auto"/>
            <w:hideMark/>
          </w:tcPr>
          <w:p w14:paraId="35266A9F"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 </w:t>
            </w:r>
          </w:p>
        </w:tc>
        <w:tc>
          <w:tcPr>
            <w:tcW w:w="1220" w:type="dxa"/>
            <w:tcBorders>
              <w:top w:val="nil"/>
              <w:left w:val="nil"/>
              <w:bottom w:val="single" w:sz="4" w:space="0" w:color="auto"/>
              <w:right w:val="nil"/>
            </w:tcBorders>
            <w:shd w:val="clear" w:color="auto" w:fill="auto"/>
            <w:hideMark/>
          </w:tcPr>
          <w:p w14:paraId="1DD515FA"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RIRB T</w:t>
            </w:r>
          </w:p>
        </w:tc>
        <w:tc>
          <w:tcPr>
            <w:tcW w:w="5440" w:type="dxa"/>
            <w:tcBorders>
              <w:top w:val="nil"/>
              <w:left w:val="nil"/>
              <w:bottom w:val="single" w:sz="4" w:space="0" w:color="auto"/>
              <w:right w:val="nil"/>
            </w:tcBorders>
            <w:shd w:val="clear" w:color="auto" w:fill="auto"/>
            <w:hideMark/>
          </w:tcPr>
          <w:p w14:paraId="12B8E4DA"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Restricted Interests and Repetitive Behaviors T-</w:t>
            </w:r>
            <w:proofErr w:type="gramStart"/>
            <w:r w:rsidRPr="00B0426A">
              <w:rPr>
                <w:rFonts w:ascii="Calibri" w:eastAsia="Times New Roman" w:hAnsi="Calibri" w:cs="Calibri"/>
                <w:color w:val="000000"/>
                <w:lang w:val="en-US"/>
              </w:rPr>
              <w:t>score  -</w:t>
            </w:r>
            <w:proofErr w:type="gramEnd"/>
            <w:r w:rsidRPr="00B0426A">
              <w:rPr>
                <w:rFonts w:ascii="Calibri" w:eastAsia="Times New Roman" w:hAnsi="Calibri" w:cs="Calibri"/>
                <w:color w:val="000000"/>
                <w:lang w:val="en-US"/>
              </w:rPr>
              <w:t xml:space="preserve"> Higher indicates greater presence of RIRB</w:t>
            </w:r>
          </w:p>
        </w:tc>
      </w:tr>
      <w:tr w:rsidR="00B0426A" w:rsidRPr="00B0426A" w14:paraId="462C9756" w14:textId="77777777" w:rsidTr="00B0426A">
        <w:trPr>
          <w:trHeight w:val="570"/>
        </w:trPr>
        <w:tc>
          <w:tcPr>
            <w:tcW w:w="1740" w:type="dxa"/>
            <w:vMerge w:val="restart"/>
            <w:tcBorders>
              <w:top w:val="nil"/>
              <w:left w:val="nil"/>
              <w:bottom w:val="single" w:sz="4" w:space="0" w:color="000000"/>
              <w:right w:val="nil"/>
            </w:tcBorders>
            <w:shd w:val="clear" w:color="auto" w:fill="auto"/>
            <w:hideMark/>
          </w:tcPr>
          <w:p w14:paraId="04825444"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PDD Behavior Inventory</w:t>
            </w:r>
          </w:p>
        </w:tc>
        <w:tc>
          <w:tcPr>
            <w:tcW w:w="860" w:type="dxa"/>
            <w:tcBorders>
              <w:top w:val="nil"/>
              <w:left w:val="nil"/>
              <w:bottom w:val="nil"/>
              <w:right w:val="nil"/>
            </w:tcBorders>
            <w:shd w:val="clear" w:color="auto" w:fill="auto"/>
            <w:hideMark/>
          </w:tcPr>
          <w:p w14:paraId="16E7693B"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PDDBI</w:t>
            </w:r>
          </w:p>
        </w:tc>
        <w:tc>
          <w:tcPr>
            <w:tcW w:w="1220" w:type="dxa"/>
            <w:tcBorders>
              <w:top w:val="nil"/>
              <w:left w:val="nil"/>
              <w:bottom w:val="nil"/>
              <w:right w:val="nil"/>
            </w:tcBorders>
            <w:shd w:val="clear" w:color="auto" w:fill="auto"/>
            <w:hideMark/>
          </w:tcPr>
          <w:p w14:paraId="46BCBC92" w14:textId="77777777" w:rsidR="00B0426A" w:rsidRPr="00B0426A" w:rsidRDefault="00B0426A" w:rsidP="00B0426A">
            <w:pPr>
              <w:spacing w:line="240" w:lineRule="auto"/>
              <w:ind w:firstLine="0"/>
              <w:rPr>
                <w:rFonts w:ascii="Calibri" w:eastAsia="Times New Roman" w:hAnsi="Calibri" w:cs="Calibri"/>
                <w:color w:val="000000"/>
                <w:lang w:val="en-US"/>
              </w:rPr>
            </w:pPr>
            <w:proofErr w:type="spellStart"/>
            <w:r w:rsidRPr="00B0426A">
              <w:rPr>
                <w:rFonts w:ascii="Calibri" w:eastAsia="Times New Roman" w:hAnsi="Calibri" w:cs="Calibri"/>
                <w:color w:val="000000"/>
                <w:lang w:val="en-US"/>
              </w:rPr>
              <w:t>SocApp</w:t>
            </w:r>
            <w:proofErr w:type="spellEnd"/>
            <w:r w:rsidRPr="00B0426A">
              <w:rPr>
                <w:rFonts w:ascii="Calibri" w:eastAsia="Times New Roman" w:hAnsi="Calibri" w:cs="Calibri"/>
                <w:color w:val="000000"/>
                <w:lang w:val="en-US"/>
              </w:rPr>
              <w:t xml:space="preserve"> T</w:t>
            </w:r>
          </w:p>
        </w:tc>
        <w:tc>
          <w:tcPr>
            <w:tcW w:w="5440" w:type="dxa"/>
            <w:tcBorders>
              <w:top w:val="nil"/>
              <w:left w:val="nil"/>
              <w:bottom w:val="nil"/>
              <w:right w:val="nil"/>
            </w:tcBorders>
            <w:shd w:val="clear" w:color="auto" w:fill="auto"/>
            <w:hideMark/>
          </w:tcPr>
          <w:p w14:paraId="519B1976"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Social Approach T-score - Higher indicates more competent social behaviors</w:t>
            </w:r>
          </w:p>
        </w:tc>
      </w:tr>
      <w:tr w:rsidR="00B0426A" w:rsidRPr="00B0426A" w14:paraId="348F8A78" w14:textId="77777777" w:rsidTr="00B0426A">
        <w:trPr>
          <w:trHeight w:val="570"/>
        </w:trPr>
        <w:tc>
          <w:tcPr>
            <w:tcW w:w="1740" w:type="dxa"/>
            <w:vMerge/>
            <w:tcBorders>
              <w:top w:val="nil"/>
              <w:left w:val="nil"/>
              <w:bottom w:val="single" w:sz="4" w:space="0" w:color="000000"/>
              <w:right w:val="nil"/>
            </w:tcBorders>
            <w:vAlign w:val="center"/>
            <w:hideMark/>
          </w:tcPr>
          <w:p w14:paraId="37B6A56B" w14:textId="77777777" w:rsidR="00B0426A" w:rsidRPr="00B0426A" w:rsidRDefault="00B0426A" w:rsidP="00B0426A">
            <w:pPr>
              <w:spacing w:line="240" w:lineRule="auto"/>
              <w:ind w:firstLine="0"/>
              <w:rPr>
                <w:rFonts w:ascii="Calibri" w:eastAsia="Times New Roman" w:hAnsi="Calibri" w:cs="Calibri"/>
                <w:color w:val="000000"/>
                <w:lang w:val="en-US"/>
              </w:rPr>
            </w:pPr>
          </w:p>
        </w:tc>
        <w:tc>
          <w:tcPr>
            <w:tcW w:w="860" w:type="dxa"/>
            <w:tcBorders>
              <w:top w:val="nil"/>
              <w:left w:val="nil"/>
              <w:bottom w:val="single" w:sz="4" w:space="0" w:color="auto"/>
              <w:right w:val="nil"/>
            </w:tcBorders>
            <w:shd w:val="clear" w:color="auto" w:fill="auto"/>
            <w:hideMark/>
          </w:tcPr>
          <w:p w14:paraId="74F4D847"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 </w:t>
            </w:r>
          </w:p>
        </w:tc>
        <w:tc>
          <w:tcPr>
            <w:tcW w:w="1220" w:type="dxa"/>
            <w:tcBorders>
              <w:top w:val="nil"/>
              <w:left w:val="nil"/>
              <w:bottom w:val="single" w:sz="4" w:space="0" w:color="auto"/>
              <w:right w:val="nil"/>
            </w:tcBorders>
            <w:shd w:val="clear" w:color="auto" w:fill="auto"/>
            <w:hideMark/>
          </w:tcPr>
          <w:p w14:paraId="701A16E6"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REPRIT T</w:t>
            </w:r>
          </w:p>
        </w:tc>
        <w:tc>
          <w:tcPr>
            <w:tcW w:w="5440" w:type="dxa"/>
            <w:tcBorders>
              <w:top w:val="nil"/>
              <w:left w:val="nil"/>
              <w:bottom w:val="single" w:sz="4" w:space="0" w:color="auto"/>
              <w:right w:val="nil"/>
            </w:tcBorders>
            <w:shd w:val="clear" w:color="auto" w:fill="auto"/>
            <w:hideMark/>
          </w:tcPr>
          <w:p w14:paraId="33ED602E"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 xml:space="preserve">Repetitive, Ritualistic, and </w:t>
            </w:r>
            <w:proofErr w:type="spellStart"/>
            <w:r w:rsidRPr="00B0426A">
              <w:rPr>
                <w:rFonts w:ascii="Calibri" w:eastAsia="Times New Roman" w:hAnsi="Calibri" w:cs="Calibri"/>
                <w:color w:val="000000"/>
                <w:lang w:val="en-US"/>
              </w:rPr>
              <w:t>Pragrmatic</w:t>
            </w:r>
            <w:proofErr w:type="spellEnd"/>
            <w:r w:rsidRPr="00B0426A">
              <w:rPr>
                <w:rFonts w:ascii="Calibri" w:eastAsia="Times New Roman" w:hAnsi="Calibri" w:cs="Calibri"/>
                <w:color w:val="000000"/>
                <w:lang w:val="en-US"/>
              </w:rPr>
              <w:t xml:space="preserve"> Problems Composite T-</w:t>
            </w:r>
            <w:proofErr w:type="gramStart"/>
            <w:r w:rsidRPr="00B0426A">
              <w:rPr>
                <w:rFonts w:ascii="Calibri" w:eastAsia="Times New Roman" w:hAnsi="Calibri" w:cs="Calibri"/>
                <w:color w:val="000000"/>
                <w:lang w:val="en-US"/>
              </w:rPr>
              <w:t>score  Higher</w:t>
            </w:r>
            <w:proofErr w:type="gramEnd"/>
            <w:r w:rsidRPr="00B0426A">
              <w:rPr>
                <w:rFonts w:ascii="Calibri" w:eastAsia="Times New Roman" w:hAnsi="Calibri" w:cs="Calibri"/>
                <w:color w:val="000000"/>
                <w:lang w:val="en-US"/>
              </w:rPr>
              <w:t xml:space="preserve"> indicates greater difficulties</w:t>
            </w:r>
          </w:p>
        </w:tc>
      </w:tr>
      <w:tr w:rsidR="00B0426A" w:rsidRPr="00B0426A" w14:paraId="47FBB6E9" w14:textId="77777777" w:rsidTr="00B0426A">
        <w:trPr>
          <w:trHeight w:val="863"/>
        </w:trPr>
        <w:tc>
          <w:tcPr>
            <w:tcW w:w="1740" w:type="dxa"/>
            <w:tcBorders>
              <w:top w:val="nil"/>
              <w:left w:val="nil"/>
              <w:bottom w:val="single" w:sz="8" w:space="0" w:color="auto"/>
              <w:right w:val="nil"/>
            </w:tcBorders>
            <w:shd w:val="clear" w:color="auto" w:fill="auto"/>
            <w:hideMark/>
          </w:tcPr>
          <w:p w14:paraId="01BFFB8F"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NEPSY, Second Edition</w:t>
            </w:r>
          </w:p>
        </w:tc>
        <w:tc>
          <w:tcPr>
            <w:tcW w:w="860" w:type="dxa"/>
            <w:tcBorders>
              <w:top w:val="nil"/>
              <w:left w:val="nil"/>
              <w:bottom w:val="single" w:sz="8" w:space="0" w:color="auto"/>
              <w:right w:val="nil"/>
            </w:tcBorders>
            <w:shd w:val="clear" w:color="auto" w:fill="auto"/>
            <w:hideMark/>
          </w:tcPr>
          <w:p w14:paraId="3D2247E2"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NEPSY</w:t>
            </w:r>
          </w:p>
        </w:tc>
        <w:tc>
          <w:tcPr>
            <w:tcW w:w="1220" w:type="dxa"/>
            <w:tcBorders>
              <w:top w:val="nil"/>
              <w:left w:val="nil"/>
              <w:bottom w:val="single" w:sz="8" w:space="0" w:color="auto"/>
              <w:right w:val="nil"/>
            </w:tcBorders>
            <w:shd w:val="clear" w:color="auto" w:fill="auto"/>
            <w:hideMark/>
          </w:tcPr>
          <w:p w14:paraId="672C8603"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Face Memory SS</w:t>
            </w:r>
          </w:p>
        </w:tc>
        <w:tc>
          <w:tcPr>
            <w:tcW w:w="5440" w:type="dxa"/>
            <w:tcBorders>
              <w:top w:val="nil"/>
              <w:left w:val="nil"/>
              <w:bottom w:val="single" w:sz="8" w:space="0" w:color="auto"/>
              <w:right w:val="nil"/>
            </w:tcBorders>
            <w:shd w:val="clear" w:color="auto" w:fill="auto"/>
            <w:hideMark/>
          </w:tcPr>
          <w:p w14:paraId="321E1AED" w14:textId="77777777" w:rsidR="00B0426A" w:rsidRPr="00B0426A" w:rsidRDefault="00B0426A" w:rsidP="00B0426A">
            <w:pPr>
              <w:spacing w:line="240" w:lineRule="auto"/>
              <w:ind w:firstLine="0"/>
              <w:rPr>
                <w:rFonts w:ascii="Calibri" w:eastAsia="Times New Roman" w:hAnsi="Calibri" w:cs="Calibri"/>
                <w:color w:val="000000"/>
                <w:lang w:val="en-US"/>
              </w:rPr>
            </w:pPr>
            <w:r w:rsidRPr="00B0426A">
              <w:rPr>
                <w:rFonts w:ascii="Calibri" w:eastAsia="Times New Roman" w:hAnsi="Calibri" w:cs="Calibri"/>
                <w:color w:val="000000"/>
                <w:lang w:val="en-US"/>
              </w:rPr>
              <w:t>Memory for Faces subtest scaled (M=10, SD=3) score - Higher indicates better encoding of facial features and facial recognition</w:t>
            </w:r>
          </w:p>
        </w:tc>
      </w:tr>
    </w:tbl>
    <w:p w14:paraId="239A088A" w14:textId="76E851BE" w:rsidR="007B7281" w:rsidRDefault="007B7281" w:rsidP="00B0426A">
      <w:pPr>
        <w:spacing w:line="240" w:lineRule="auto"/>
        <w:ind w:firstLine="0"/>
      </w:pPr>
    </w:p>
    <w:p w14:paraId="67465A64" w14:textId="77777777" w:rsidR="007B7281" w:rsidRDefault="00936029" w:rsidP="00B0426A">
      <w:pPr>
        <w:spacing w:line="240" w:lineRule="auto"/>
        <w:ind w:firstLine="0"/>
      </w:pPr>
      <w:r>
        <w:tab/>
        <w:t xml:space="preserve">Racial profiles of the ASD/TD groups were: 5%/2% Asian, 1%/0% American Indian/Alaska Native, 8%/3% Black/African American, 68%/82% White, 16%/12% Mixed race, and 2%/1% Unreported. Within the ASD/TD group, 9% and 7% of the group, respectively, reported their ethnicities as Hispanic/Latinx. </w:t>
      </w:r>
    </w:p>
    <w:p w14:paraId="11069A61" w14:textId="77777777" w:rsidR="007B7281" w:rsidRDefault="007B7281" w:rsidP="00B0426A">
      <w:pPr>
        <w:spacing w:line="240" w:lineRule="auto"/>
        <w:ind w:firstLine="0"/>
      </w:pPr>
    </w:p>
    <w:p w14:paraId="1907DAD3" w14:textId="77777777" w:rsidR="00F20288" w:rsidRDefault="00F20288">
      <w:pPr>
        <w:rPr>
          <w:b/>
          <w:sz w:val="24"/>
          <w:szCs w:val="24"/>
        </w:rPr>
      </w:pPr>
      <w:bookmarkStart w:id="14" w:name="_2ht2dhfmjh4u" w:colFirst="0" w:colLast="0"/>
      <w:bookmarkEnd w:id="14"/>
      <w:r>
        <w:br w:type="page"/>
      </w:r>
    </w:p>
    <w:p w14:paraId="455D2BDE" w14:textId="03AF6C68" w:rsidR="007B7281" w:rsidRDefault="00936029" w:rsidP="00F20288">
      <w:pPr>
        <w:pStyle w:val="Heading2"/>
      </w:pPr>
      <w:bookmarkStart w:id="15" w:name="_Toc83932117"/>
      <w:r>
        <w:lastRenderedPageBreak/>
        <w:t xml:space="preserve">Data </w:t>
      </w:r>
      <w:r w:rsidRPr="00F20288">
        <w:t>Acquisition</w:t>
      </w:r>
      <w:bookmarkEnd w:id="15"/>
    </w:p>
    <w:p w14:paraId="2268B912" w14:textId="5D95DB9A" w:rsidR="007B7281" w:rsidRDefault="00936029" w:rsidP="00B0426A">
      <w:pPr>
        <w:pStyle w:val="Heading3"/>
        <w:spacing w:line="240" w:lineRule="auto"/>
      </w:pPr>
      <w:bookmarkStart w:id="16" w:name="_2nfuy3l55pjo" w:colFirst="0" w:colLast="0"/>
      <w:bookmarkStart w:id="17" w:name="_Toc83932118"/>
      <w:bookmarkEnd w:id="16"/>
      <w:r>
        <w:t>Protocol</w:t>
      </w:r>
      <w:bookmarkEnd w:id="17"/>
    </w:p>
    <w:p w14:paraId="26909DB7" w14:textId="4E2295C3" w:rsidR="007B7281" w:rsidRDefault="00936029" w:rsidP="00B0426A">
      <w:pPr>
        <w:spacing w:line="240" w:lineRule="auto"/>
      </w:pPr>
      <w:r>
        <w:t xml:space="preserve">Room environments for ET sessions were quiet and dimly lit. During set-up, child-friendly animated movies were shown on screen to attract the child’s attention. Positioning was adjusted so children were 65 cm from the screen and centered. </w:t>
      </w:r>
      <w:r w:rsidR="00810148">
        <w:t xml:space="preserve">No head rest/chin rest was used, with participants’ heads allowed to move freely. </w:t>
      </w:r>
      <w:r>
        <w:t>Behavioral assistant/s were seated near the child during the session and provided verbal redirections toward the screen when necessary. An experimenter controlled the eye tracking computer and the stimulus presentation computer. Once the eye tracking parameters were set, a series of two calibrations and one validation were performed, followed by the experimental eye tracking paradigms. A calibration was performed approximately every two minutes, involving either five animated targets or a single animation moving in a smooth spiraling trajectory. Before trials a central fixation stimulus (a colorful animation presented concurrently with sound) was displayed (excepting for the Pupillary Light Reflex task).</w:t>
      </w:r>
    </w:p>
    <w:p w14:paraId="14FF3579" w14:textId="56D099A5" w:rsidR="007B7281" w:rsidRDefault="00936029" w:rsidP="00B0426A">
      <w:pPr>
        <w:pStyle w:val="Heading2"/>
        <w:spacing w:before="240" w:after="240" w:line="240" w:lineRule="auto"/>
      </w:pPr>
      <w:bookmarkStart w:id="18" w:name="_wj2g2kr9e0fx" w:colFirst="0" w:colLast="0"/>
      <w:bookmarkStart w:id="19" w:name="_Toc83932119"/>
      <w:bookmarkEnd w:id="18"/>
      <w:r>
        <w:t>Acquisition Metric and Derived Variable Computation</w:t>
      </w:r>
      <w:bookmarkEnd w:id="19"/>
    </w:p>
    <w:p w14:paraId="1DB31B15" w14:textId="4E4D6E70" w:rsidR="007B7281" w:rsidRDefault="00936029" w:rsidP="00B0426A">
      <w:pPr>
        <w:pStyle w:val="Heading3"/>
        <w:spacing w:line="240" w:lineRule="auto"/>
      </w:pPr>
      <w:bookmarkStart w:id="20" w:name="_lx0xeg639nhz" w:colFirst="0" w:colLast="0"/>
      <w:bookmarkStart w:id="21" w:name="_Toc83932120"/>
      <w:bookmarkEnd w:id="20"/>
      <w:r>
        <w:t>Data Processing</w:t>
      </w:r>
      <w:bookmarkEnd w:id="21"/>
    </w:p>
    <w:p w14:paraId="7B22A9F9" w14:textId="374B4E34" w:rsidR="007B7281" w:rsidRDefault="00936029" w:rsidP="00B0426A">
      <w:pPr>
        <w:spacing w:line="240" w:lineRule="auto"/>
      </w:pPr>
      <w:r>
        <w:t xml:space="preserve">Core ET data pipelines were written in MATLAB R2017, Perl, and Python. Pipeline components included blink detection, outlier detection, eye-tracking calibration and recalibration, measurements of experimental error, and region-of-interest (ROI) analysis </w:t>
      </w:r>
      <w:r w:rsidR="00852F3A">
        <w:fldChar w:fldCharType="begin"/>
      </w:r>
      <w:r w:rsidR="009054B8">
        <w:instrText xml:space="preserve"> ADDIN ZOTERO_ITEM CSL_CITATION {"citationID":"a22sp8ui5eb","properties":{"formattedCitation":"(10\\uc0\\u8211{}12)","plainCitation":"(10–12)","noteIndex":0},"citationItems":[{"id":12505,"uris":["http://zotero.org/users/4050/items/DGD7BBMF"],"uri":["http://zotero.org/users/4050/items/DGD7BBMF"],"itemData":{"id":12505,"type":"thesis","abstract":"Though eye-tracking technology has developed considerably over the last hundred years, eye-tracking analysis is still in its infancy.  This thesis describes computational techniques and methods we have developed for augmenting this analysis.  These methods correct deficits in current approaches, extend traditional techniques to gain greater clarity, and provide frameworks for viewing gaze patterns from new perspectives.  We use our methods to study autism, a disorder characterized by social and communicative deficits, in order to gain insight into how these individuals attend to the world around them, and to determine what factors may be motivating their attention. \nWe begin by showing how current fixation algorithms for eye-tracking analysis provide an incomplete picture of gaze behavior.   We present a simple linear interpolation model (SLIM) that can provide a more complete, but still compact, picture.  We apply this model to the scanning patterns of toddlers with autism and show results which coincide with known deficits in face processing.  Furthermore, by adapting standard fixation algorithms to perform temporally greedy box-counting, we provide evidence that the incompleteness of standard algorithms may be due to the fractal qualities of the underlying scanning distributions.\nExamining distributional aspects of scanning provides only an overview of differences.  For this reason we examine standard, fine-grained, region-of-interest (ROI) eye-tracking analysis where regions are drawn around areas and measures, such as how long a subject looks at areas, are calculated.  Typically, dynamics of scanning are ignored.  To correct this, an entropy measure, as an index of exploration, is proposed and applied to children with autism.  We show a pervasive pattern of inattention in autism differentiating 4 year old, but not 2 year old, children with autism from typical children, and discuss how atypical experience and intrinsic biases may affect development.\nAs an alternative to ROI analysis, which can be a subjective and laborious top-down approach, a bottom-up evaluation, based on computational modeling of low-level features, is offered.  We use these models to examine preferences for low-level features in autism, and show that children with autism attend more to areas of contrast and less to areas of motion.  We also use these same models for gauging the gaze distance between individuals.  We use these techniques to highlight the heterogeneity of autism, showing how gaze patterns of individuals with autism are as different from each other as they are from typical controls, and discuss the factors which might lead to this heterogeneity.\nFinally, we conclude with a discussion of the advantages of the methodologies that we have presented, and discuss the results of our work as they pertain to both the computational and methodological advances we have accomplished and the insights that we have obtained regarding autism.","genre":"Ph.D. thesis","publisher":"Yale University","title":"Computational Methods for Eye-Tracking Analysis: Applications to Autism","author":[{"family":"Shic","given":"Frederick"}],"issued":{"date-parts":[["2008"]]}},"label":"page"},{"id":1974,"uris":["http://zotero.org/users/4050/items/X6WBIVNK"],"uri":["http://zotero.org/users/4050/items/X6WBIVNK"],"itemData":{"id":1974,"type":"book","abstract":"Despite the availability of cheap, fast, accurate and usable eye trackers, there is still little information available on how to develop, implement and use these systems. This second edition of Andrew Duchowski's successful guide to these systems contains significant additional material on the topic and fills this gap in the market with this accessible and comprehensive introduction.Opening with useful background information, including an introduction to the human visual system and key issues in visual perception and eye movement, the second part surveys eye-tracking devices and provides a detailed introduction to the technical requirements necessary for installing a system and developing an application program. The book focuses on video-based, corneal-reflection eye trackers - the most widely available and affordable type of system, before closing with a look at a number of interesting and challenging applications in human factors, collaborative systems, virtual reality, marketing and advertising.Key features of this second edition include:â€¢ Three new chapters providing technical descriptions of new (state-of-the-art) eye tracking technologyâ€¢ A complete new Part describing experimental methodology including experimental design, empirical guidelines, together with 5 case studiesâ€¢ Survey material regarding recent research publications included within Part IVThe second edition of Eye Tracking Methodology is an invaluable guide for practitioners responsible for developing or implementing an eye tracking system, and can also be used as a teaching text for relevant modules on advanced undergraduate and postgraduate courses.â€˜One of the most comprehensive books on eye tracking ever written. A must-read for novices and experts alike.'Roel Vertegaal, Human Media Lab, Queen's University, Canadaâ€˜â€¦ the first comprehensive treatment of a critical methodological area, this book unites the field's core theoretical underpinnings with real-world applications and practical know-how â€¦'Dario Salvucci, Drexel University, USA","event-place":"New York","ISBN":"978-1-84628-608-7","language":"en","number-of-pages":"336","publisher":"Springer-Verlag","publisher-place":"New York","source":"Google Books","title":"Eye tracking Methodology: Theory and Practice","title-short":"Eye tracking methodology","author":[{"family":"Duchowski","given":"Andrew T."}],"issued":{"date-parts":[["2007"]]}},"label":"page"},{"id":1977,"uris":["http://zotero.org/users/4050/items/TNG286IN"],"uri":["http://zotero.org/users/4050/items/TNG286IN"],"itemData":{"id":1977,"type":"book","event-place":"New York","publisher":"Oxford University Press Inc.","publisher-place":"New York","title":"Eye tracking: A comprehensive guide to methods and measures","author":[{"family":"Holmqvist","given":"K."},{"family":"Nyström","given":"M."},{"family":"Andersson","given":"R."},{"family":"Dewhurst","given":"R."},{"family":"Jarodzka","given":"H."},{"family":"Van de Weijer","given":"J."}],"issued":{"date-parts":[["2011"]]}},"label":"page"}],"schema":"https://github.com/citation-style-language/schema/raw/master/csl-citation.json"} </w:instrText>
      </w:r>
      <w:r w:rsidR="00852F3A">
        <w:fldChar w:fldCharType="separate"/>
      </w:r>
      <w:r w:rsidR="009054B8" w:rsidRPr="009054B8">
        <w:rPr>
          <w:szCs w:val="24"/>
        </w:rPr>
        <w:t>(10–12)</w:t>
      </w:r>
      <w:r w:rsidR="00852F3A">
        <w:fldChar w:fldCharType="end"/>
      </w:r>
      <w:r>
        <w:t>. ROIs (</w:t>
      </w:r>
      <w:r>
        <w:rPr>
          <w:b/>
        </w:rPr>
        <w:t>Figure S1</w:t>
      </w:r>
      <w:r>
        <w:t>) were drawn by hand to be dilated by one visual degree beyond the object edge to mitigate the impact of eye-tracker gaze estimation error.</w:t>
      </w:r>
    </w:p>
    <w:p w14:paraId="7BDFC23E" w14:textId="77777777" w:rsidR="007B7281" w:rsidRDefault="00936029" w:rsidP="00B0426A">
      <w:pPr>
        <w:spacing w:line="240" w:lineRule="auto"/>
      </w:pPr>
      <w:r>
        <w:t>Static ROI images were used to analyze data from the following tasks: Activity Monitoring (static image trials only), Biological Motion Preference, Static Social Scenes, and Social Interactive (videos divided temporally into three ROI images, each image representing five seconds of the video). Dynamic ROI images were analyzed frame-by-frame for Activity Monitoring (video trials only). ROI derived variables (</w:t>
      </w:r>
      <w:proofErr w:type="gramStart"/>
      <w:r>
        <w:t>e.g.</w:t>
      </w:r>
      <w:proofErr w:type="gramEnd"/>
      <w:r>
        <w:t xml:space="preserve"> %Face, %Activity) were calculated as the amount of time spent looking at the ROI divided by the total amount of validly acquired ET data on a per trial basis. Data from all valid trials were averaged to obtain primary and secondary derived variables for each timepoint.</w:t>
      </w:r>
    </w:p>
    <w:p w14:paraId="522BD06A" w14:textId="37C5EFC3" w:rsidR="007B7281" w:rsidRDefault="00936029" w:rsidP="00B0426A">
      <w:pPr>
        <w:spacing w:line="240" w:lineRule="auto"/>
      </w:pPr>
      <w:r>
        <w:t xml:space="preserve">Pupillary Light Reflex data was </w:t>
      </w:r>
      <w:proofErr w:type="spellStart"/>
      <w:r>
        <w:t>downsampled</w:t>
      </w:r>
      <w:proofErr w:type="spellEnd"/>
      <w:r>
        <w:t xml:space="preserve"> to 50hz and analyzed via semi-manual coding through additional programs based on </w:t>
      </w:r>
      <w:r w:rsidR="00852F3A">
        <w:fldChar w:fldCharType="begin"/>
      </w:r>
      <w:r w:rsidR="009054B8">
        <w:instrText xml:space="preserve"> ADDIN ZOTERO_ITEM CSL_CITATION {"citationID":"mOCIvq57","properties":{"formattedCitation":"(13,14)","plainCitation":"(13,14)","noteIndex":0},"citationItems":[{"id":21441,"uris":["http://zotero.org/groups/1876358/items/REFNHXMJ"],"uri":["http://zotero.org/groups/1876358/items/REFNHXMJ"],"itemData":{"id":21441,"type":"article-journal","abstract":"Computerized binocular infrared pupillography was used to measure the transient pupillary light reflex (PLR) in both children with autism spectrum disorders (ASDs) and children with typical development. We found that participants with ASDs showed significantly longer PLR latency, smaller constriction amplitude and lower constriction velocity than children with typical development. The PLR latency alone can be used to discriminate the ASD group from the control group with a cross-validated success rate of 89.6%. By adding the constriction amplitude, the percentage of correct classification can be further improved to 92.5%. In addition, the right-lateralization of contraction anisocoria that was observed in participants with typical development was not observed in those with ASDs. Further studies are necessary to understand the origin and implications of these observations. It is anticipated that as potential biomarkers, these pupillary light reflex measurements will advance our understanding of neurodevelopmental differences in the autism brain.","container-title":"Journal of Autism and Developmental Disorders","DOI":"10/ddq9zr","ISSN":"0162-3257, 1573-3432","issue":"11","journalAbbreviation":"J Autism Dev Disord","language":"en","page":"1499-1508","source":"link.springer.com","title":"Abnormal Transient Pupillary Light Reflex in Individuals with Autism Spectrum Disorders","volume":"39","author":[{"family":"Fan","given":"Xiaofei"},{"family":"Miles","given":"Judith H."},{"family":"Takahashi","given":"Nicole"},{"family":"Yao","given":"Gang"}],"issued":{"date-parts":[["2009",6,5]]}}},{"id":21445,"uris":["http://zotero.org/groups/1876358/items/U5KIPM7E"],"uri":["http://zotero.org/groups/1876358/items/U5KIPM7E"],"itemData":{"id":21445,"type":"article-journal","abstract":"Background Post mortem brain tissue data and animal modeling work indicate cholinergic disruptions in autism. Moreover, the cholinergic system plays a key role in the early neurodevelopmental processes believed to be derailed early in life in individuals with the disorder. Yet, there is no data from human infants supporting a developmentally important role of this neurotransmitter system. Because the pupillary light reflex depends largely on cholinergic synaptic transmission, we assessed this reflex in a sample of infants at risk for autism as well as infants at low (average) risk. Methods Ten-month-old infants with an older sibling with autism (n = 29, 16 females), and thus a genetic predisposition to developing the disorder themselves, were presented with white flashes on a computer monitor, and pupillary responses were captured using eye tracking. A control group matched on age and developmental level (n = 15, seven females) was also tested. Results The siblings of children with autism had a faster and stronger pupillary light reflex compared to control infants. Baseline pupil diameter was equal in the two groups, ruling out tonic autonomic imbalance as an explanation for these differences. Conclusions This study establishes that infant siblings of children with autism have hypersensitive pupillary light reflexes, a result which supports the view that altered sensory processing in infancy is associated with elevated autism risk. Moreover, the study indicates that individual differences in autism susceptibility are linked to differences in the cholinergic system during an early developmental period.","container-title":"Molecular Autism","DOI":"10/f3np8x","ISSN":"2040-2392","issue":"1","journalAbbreviation":"Molecular Autism","language":"en","page":"1-6","source":"link.springer.com","title":"Hypersensitive pupillary light reflex in infants at risk for autism","volume":"6","author":[{"family":"Nyström","given":"Pär"},{"family":"Gredebäck","given":"Gustaf"},{"family":"Bölte","given":"Sven"},{"family":"Falck-Ytter","given":"Terje"},{"family":"Team","given":"Ease"}],"issued":{"date-parts":[["2015",3,3]]}}}],"schema":"https://github.com/citation-style-language/schema/raw/master/csl-citation.json"} </w:instrText>
      </w:r>
      <w:r w:rsidR="00852F3A">
        <w:fldChar w:fldCharType="separate"/>
      </w:r>
      <w:r w:rsidR="009054B8" w:rsidRPr="009054B8">
        <w:t>(13,14)</w:t>
      </w:r>
      <w:r w:rsidR="00852F3A">
        <w:fldChar w:fldCharType="end"/>
      </w:r>
      <w:r>
        <w:t xml:space="preserve">. The onset and maximal constriction of each PLR trial was automatically </w:t>
      </w:r>
      <w:proofErr w:type="gramStart"/>
      <w:r>
        <w:t>detected</w:t>
      </w:r>
      <w:proofErr w:type="gramEnd"/>
      <w:r>
        <w:t xml:space="preserve"> and each trial was manually checked, and corrected if needed, to ensure accurate detection of the relevant waveform features.</w:t>
      </w:r>
    </w:p>
    <w:p w14:paraId="3F8BD38C" w14:textId="77777777" w:rsidR="00C17E41" w:rsidRDefault="00C17E41" w:rsidP="00B0426A">
      <w:pPr>
        <w:spacing w:line="240" w:lineRule="auto"/>
      </w:pPr>
    </w:p>
    <w:p w14:paraId="75E75124" w14:textId="6A7C42E0" w:rsidR="007B7281" w:rsidRPr="00AA5D42" w:rsidRDefault="00936029" w:rsidP="00B0426A">
      <w:pPr>
        <w:pStyle w:val="Heading4"/>
        <w:spacing w:line="240" w:lineRule="auto"/>
        <w:ind w:firstLine="0"/>
        <w:rPr>
          <w:bCs/>
          <w:color w:val="000000"/>
        </w:rPr>
      </w:pPr>
      <w:bookmarkStart w:id="22" w:name="_yvtyez2xb3q0" w:colFirst="0" w:colLast="0"/>
      <w:bookmarkStart w:id="23" w:name="_Toc83932121"/>
      <w:bookmarkEnd w:id="22"/>
      <w:r>
        <w:rPr>
          <w:b/>
          <w:color w:val="000000"/>
        </w:rPr>
        <w:lastRenderedPageBreak/>
        <w:t xml:space="preserve">Figure S1. Region-of-interest (ROI) examples for </w:t>
      </w:r>
      <w:proofErr w:type="spellStart"/>
      <w:r w:rsidR="00E14929">
        <w:rPr>
          <w:b/>
          <w:color w:val="000000"/>
        </w:rPr>
        <w:t>ActivityMonitoring</w:t>
      </w:r>
      <w:proofErr w:type="spellEnd"/>
      <w:r w:rsidR="00E14929">
        <w:rPr>
          <w:b/>
          <w:color w:val="000000"/>
        </w:rPr>
        <w:t xml:space="preserve"> (AM)</w:t>
      </w:r>
      <w:r>
        <w:rPr>
          <w:b/>
          <w:color w:val="000000"/>
        </w:rPr>
        <w:t xml:space="preserve">, </w:t>
      </w:r>
      <w:r w:rsidR="00E14929">
        <w:rPr>
          <w:b/>
          <w:color w:val="000000"/>
        </w:rPr>
        <w:t>Biomotion (BM)</w:t>
      </w:r>
      <w:r>
        <w:rPr>
          <w:b/>
          <w:color w:val="000000"/>
        </w:rPr>
        <w:t xml:space="preserve">, </w:t>
      </w:r>
      <w:proofErr w:type="spellStart"/>
      <w:r w:rsidR="00E14929">
        <w:rPr>
          <w:b/>
          <w:color w:val="000000"/>
        </w:rPr>
        <w:t>SocialInteractive</w:t>
      </w:r>
      <w:proofErr w:type="spellEnd"/>
      <w:r w:rsidR="00E14929">
        <w:rPr>
          <w:b/>
          <w:color w:val="000000"/>
        </w:rPr>
        <w:t xml:space="preserve"> (SI)</w:t>
      </w:r>
      <w:r>
        <w:rPr>
          <w:b/>
          <w:color w:val="000000"/>
        </w:rPr>
        <w:t xml:space="preserve">, and </w:t>
      </w:r>
      <w:proofErr w:type="spellStart"/>
      <w:r w:rsidR="00E14929">
        <w:rPr>
          <w:b/>
          <w:color w:val="000000"/>
        </w:rPr>
        <w:t>StaticScenes</w:t>
      </w:r>
      <w:proofErr w:type="spellEnd"/>
      <w:r w:rsidR="00E14929">
        <w:rPr>
          <w:b/>
          <w:color w:val="000000"/>
        </w:rPr>
        <w:t xml:space="preserve"> (SS)</w:t>
      </w:r>
      <w:r>
        <w:rPr>
          <w:b/>
          <w:color w:val="000000"/>
        </w:rPr>
        <w:t xml:space="preserve"> tasks.</w:t>
      </w:r>
      <w:bookmarkEnd w:id="23"/>
      <w:r w:rsidR="00AA5D42">
        <w:rPr>
          <w:bCs/>
          <w:color w:val="000000"/>
        </w:rPr>
        <w:t xml:space="preserve"> Black bars </w:t>
      </w:r>
      <w:r w:rsidR="00086180">
        <w:rPr>
          <w:bCs/>
          <w:color w:val="000000"/>
        </w:rPr>
        <w:t>over eyes did not appear in stimuli shown to participants.</w:t>
      </w:r>
    </w:p>
    <w:p w14:paraId="4C9DA859" w14:textId="3269ED56" w:rsidR="00F20288" w:rsidRDefault="00D63DFC" w:rsidP="00D63DFC">
      <w:pPr>
        <w:spacing w:line="240" w:lineRule="auto"/>
        <w:ind w:firstLine="0"/>
        <w:jc w:val="center"/>
      </w:pPr>
      <w:bookmarkStart w:id="24" w:name="_z550xq3wblt" w:colFirst="0" w:colLast="0"/>
      <w:bookmarkEnd w:id="24"/>
      <w:r w:rsidRPr="00D63DFC">
        <w:rPr>
          <w:noProof/>
        </w:rPr>
        <w:drawing>
          <wp:inline distT="0" distB="0" distL="0" distR="0" wp14:anchorId="24C2DC74" wp14:editId="1B36AE2D">
            <wp:extent cx="5063072" cy="6467475"/>
            <wp:effectExtent l="0" t="0" r="4445"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3"/>
                    <a:stretch>
                      <a:fillRect/>
                    </a:stretch>
                  </pic:blipFill>
                  <pic:spPr>
                    <a:xfrm>
                      <a:off x="0" y="0"/>
                      <a:ext cx="5198135" cy="6640002"/>
                    </a:xfrm>
                    <a:prstGeom prst="rect">
                      <a:avLst/>
                    </a:prstGeom>
                  </pic:spPr>
                </pic:pic>
              </a:graphicData>
            </a:graphic>
          </wp:inline>
        </w:drawing>
      </w:r>
    </w:p>
    <w:p w14:paraId="0B6418F1" w14:textId="557B0AF3" w:rsidR="00F20288" w:rsidRDefault="00F20288" w:rsidP="00F20288">
      <w:pPr>
        <w:spacing w:line="240" w:lineRule="auto"/>
        <w:jc w:val="center"/>
      </w:pPr>
    </w:p>
    <w:p w14:paraId="6C5FEEBB" w14:textId="77777777" w:rsidR="00F20288" w:rsidRDefault="00F20288" w:rsidP="00F20288">
      <w:pPr>
        <w:spacing w:line="240" w:lineRule="auto"/>
        <w:jc w:val="center"/>
      </w:pPr>
    </w:p>
    <w:p w14:paraId="70CEACE7" w14:textId="18C70D2D" w:rsidR="007B7281" w:rsidRDefault="00936029" w:rsidP="00B0426A">
      <w:pPr>
        <w:pStyle w:val="Heading3"/>
        <w:spacing w:line="240" w:lineRule="auto"/>
      </w:pPr>
      <w:bookmarkStart w:id="25" w:name="_Toc83932122"/>
      <w:r>
        <w:t>Data Validity Criteria</w:t>
      </w:r>
      <w:bookmarkEnd w:id="25"/>
    </w:p>
    <w:p w14:paraId="43CC0E0F" w14:textId="0291CF83" w:rsidR="007B7281" w:rsidRDefault="00936029" w:rsidP="00B0426A">
      <w:pPr>
        <w:spacing w:line="240" w:lineRule="auto"/>
      </w:pPr>
      <w:r>
        <w:t xml:space="preserve">For </w:t>
      </w:r>
      <w:proofErr w:type="spellStart"/>
      <w:r w:rsidR="00E14929">
        <w:t>ActivityMonitoring</w:t>
      </w:r>
      <w:proofErr w:type="spellEnd"/>
      <w:r>
        <w:t xml:space="preserve">, </w:t>
      </w:r>
      <w:proofErr w:type="spellStart"/>
      <w:r w:rsidR="00E14929">
        <w:t>StaticScenes</w:t>
      </w:r>
      <w:proofErr w:type="spellEnd"/>
      <w:r>
        <w:t xml:space="preserve">, </w:t>
      </w:r>
      <w:proofErr w:type="spellStart"/>
      <w:proofErr w:type="gramStart"/>
      <w:r w:rsidR="00E14929">
        <w:t>SocialInteractive</w:t>
      </w:r>
      <w:r>
        <w:t>,and</w:t>
      </w:r>
      <w:proofErr w:type="spellEnd"/>
      <w:proofErr w:type="gramEnd"/>
      <w:r>
        <w:t xml:space="preserve"> </w:t>
      </w:r>
      <w:r w:rsidR="00E14929">
        <w:t>Biomotion</w:t>
      </w:r>
      <w:r>
        <w:t xml:space="preserve">, trials were considered valid if (1) non-artifactual eye tracking data were collected for at least 50% of the trial presentation time from at least one eye, and (2) calibration error (more specifically, “calibration uncertainty”, see Calibration Quality notes, below) was less than 2.5 visual degrees. For PLR, trials were considered valid if (1) at least one eye provided usable pupil size estimates; (2) baseline pupil amplitude was </w:t>
      </w:r>
      <w:r>
        <w:lastRenderedPageBreak/>
        <w:t xml:space="preserve">temporally unbroken and stable; (3) latency and minimum pupil amplitude were reliably identified; and (4) average gaze position was within 5 degrees of the center of the screen. </w:t>
      </w:r>
    </w:p>
    <w:p w14:paraId="06441DE9" w14:textId="13F55499" w:rsidR="007B7281" w:rsidRDefault="00936029" w:rsidP="00B0426A">
      <w:pPr>
        <w:spacing w:line="240" w:lineRule="auto"/>
      </w:pPr>
      <w:r>
        <w:t xml:space="preserve">Primary acquisition metrics included %Valid Trials, the number of valid trials obtained in a task relative to the maximum number of delivered trials; %Valid Data, the amount of eye-tracking data obtained in a trial divided by the total stimulus presentation time of those trials, averaged across both valid and invalid trials; and Cal Error, the amount of calibration uncertainty/error in trials, averaged across all valid trials. %Valid Data was bounded between 0 and 100%, whereas Cal Error was effectively unbounded above 0 (in cases of calibration degeneracy), and so while %Valid Data was reported for both valid and invalid trials (thus providing a measure of overall attention more independent of the subset of trials that were valid), Cal Error was only reported for valid trials (thus providing a measure of the calibration error/uncertainty of retained trials). </w:t>
      </w:r>
    </w:p>
    <w:p w14:paraId="45BB402F" w14:textId="77777777" w:rsidR="00015937" w:rsidRDefault="00015937" w:rsidP="00B0426A">
      <w:pPr>
        <w:spacing w:line="240" w:lineRule="auto"/>
      </w:pPr>
    </w:p>
    <w:p w14:paraId="62AD5957" w14:textId="2EC8B935" w:rsidR="007B7281" w:rsidRDefault="00936029" w:rsidP="00B0426A">
      <w:pPr>
        <w:pStyle w:val="Heading3"/>
        <w:spacing w:line="240" w:lineRule="auto"/>
      </w:pPr>
      <w:bookmarkStart w:id="26" w:name="_uqqy1o6gt3ao" w:colFirst="0" w:colLast="0"/>
      <w:bookmarkStart w:id="27" w:name="_tejn29xhgbp1" w:colFirst="0" w:colLast="0"/>
      <w:bookmarkStart w:id="28" w:name="_Toc83932123"/>
      <w:bookmarkEnd w:id="26"/>
      <w:bookmarkEnd w:id="27"/>
      <w:r>
        <w:t>Calibration Quality</w:t>
      </w:r>
      <w:bookmarkEnd w:id="28"/>
    </w:p>
    <w:p w14:paraId="2F494914" w14:textId="2EC2654C" w:rsidR="007B7281" w:rsidRDefault="00936029" w:rsidP="00B0426A">
      <w:pPr>
        <w:spacing w:line="240" w:lineRule="auto"/>
      </w:pPr>
      <w:r>
        <w:t xml:space="preserve">Calibration targets interleaved periodically throughout ET sessions (“internal calibrations”, as compared to “hardware calibrations” applied directly to incoming gaze location estimates by the eye tracker hardware) were used for computation of calibration uncertainty and </w:t>
      </w:r>
      <w:proofErr w:type="spellStart"/>
      <w:r>
        <w:t>posthoc</w:t>
      </w:r>
      <w:proofErr w:type="spellEnd"/>
      <w:r>
        <w:t xml:space="preserve"> analytical adjustment of </w:t>
      </w:r>
      <w:proofErr w:type="spellStart"/>
      <w:r>
        <w:t>scanpaths</w:t>
      </w:r>
      <w:proofErr w:type="spellEnd"/>
      <w:r>
        <w:t xml:space="preserve"> to compensate for drift in calibration quality over time. Calibration uncertainty was calculated as the mean absolute distance between </w:t>
      </w:r>
      <w:proofErr w:type="spellStart"/>
      <w:r>
        <w:t>scanpath</w:t>
      </w:r>
      <w:proofErr w:type="spellEnd"/>
      <w:r>
        <w:t xml:space="preserve"> trajectories computed using all internal calibration points over the entire ET session (the “static” calibrated trajectory) and the </w:t>
      </w:r>
      <w:proofErr w:type="spellStart"/>
      <w:r>
        <w:t>scanpath</w:t>
      </w:r>
      <w:proofErr w:type="spellEnd"/>
      <w:r>
        <w:t xml:space="preserve"> trajectories computed by either the temporally nearest set of calibration points (the “nearest neighbor” calibrated trajectory) or the raw gaze locations reported by ET hardware (the “raw” trajectory). The minimum distance of either static-nearest neighbor or static-raw calibration determined whether nearest-neighbor gaze coordinates or raw gaze coordinates were used in subsequent computation for that trial. All procedures were automated, with no subjective human involvement. Comparisons between this error and errors computed via adjacent but non-overlapping internal calibrations suggested that effective calibration error, defined in the traditional sense of distance between gaze estimates and actual point of regard, was less than 70% of gaze uncertainty. Details and rationale regarding these methods can be found in </w:t>
      </w:r>
      <w:r w:rsidR="00852F3A">
        <w:fldChar w:fldCharType="begin"/>
      </w:r>
      <w:r w:rsidR="009054B8">
        <w:instrText xml:space="preserve"> ADDIN ZOTERO_ITEM CSL_CITATION {"citationID":"a2i5a93jd3m","properties":{"formattedCitation":"(10)","plainCitation":"(10)","noteIndex":0},"citationItems":[{"id":12505,"uris":["http://zotero.org/users/4050/items/DGD7BBMF"],"uri":["http://zotero.org/users/4050/items/DGD7BBMF"],"itemData":{"id":12505,"type":"thesis","abstract":"Though eye-tracking technology has developed considerably over the last hundred years, eye-tracking analysis is still in its infancy.  This thesis describes computational techniques and methods we have developed for augmenting this analysis.  These methods correct deficits in current approaches, extend traditional techniques to gain greater clarity, and provide frameworks for viewing gaze patterns from new perspectives.  We use our methods to study autism, a disorder characterized by social and communicative deficits, in order to gain insight into how these individuals attend to the world around them, and to determine what factors may be motivating their attention. \nWe begin by showing how current fixation algorithms for eye-tracking analysis provide an incomplete picture of gaze behavior.   We present a simple linear interpolation model (SLIM) that can provide a more complete, but still compact, picture.  We apply this model to the scanning patterns of toddlers with autism and show results which coincide with known deficits in face processing.  Furthermore, by adapting standard fixation algorithms to perform temporally greedy box-counting, we provide evidence that the incompleteness of standard algorithms may be due to the fractal qualities of the underlying scanning distributions.\nExamining distributional aspects of scanning provides only an overview of differences.  For this reason we examine standard, fine-grained, region-of-interest (ROI) eye-tracking analysis where regions are drawn around areas and measures, such as how long a subject looks at areas, are calculated.  Typically, dynamics of scanning are ignored.  To correct this, an entropy measure, as an index of exploration, is proposed and applied to children with autism.  We show a pervasive pattern of inattention in autism differentiating 4 year old, but not 2 year old, children with autism from typical children, and discuss how atypical experience and intrinsic biases may affect development.\nAs an alternative to ROI analysis, which can be a subjective and laborious top-down approach, a bottom-up evaluation, based on computational modeling of low-level features, is offered.  We use these models to examine preferences for low-level features in autism, and show that children with autism attend more to areas of contrast and less to areas of motion.  We also use these same models for gauging the gaze distance between individuals.  We use these techniques to highlight the heterogeneity of autism, showing how gaze patterns of individuals with autism are as different from each other as they are from typical controls, and discuss the factors which might lead to this heterogeneity.\nFinally, we conclude with a discussion of the advantages of the methodologies that we have presented, and discuss the results of our work as they pertain to both the computational and methodological advances we have accomplished and the insights that we have obtained regarding autism.","genre":"Ph.D. thesis","publisher":"Yale University","title":"Computational Methods for Eye-Tracking Analysis: Applications to Autism","author":[{"family":"Shic","given":"Frederick"}],"issued":{"date-parts":[["2008"]]}}}],"schema":"https://github.com/citation-style-language/schema/raw/master/csl-citation.json"} </w:instrText>
      </w:r>
      <w:r w:rsidR="00852F3A">
        <w:fldChar w:fldCharType="separate"/>
      </w:r>
      <w:r w:rsidR="009054B8" w:rsidRPr="009054B8">
        <w:t>(10)</w:t>
      </w:r>
      <w:r w:rsidR="00852F3A">
        <w:fldChar w:fldCharType="end"/>
      </w:r>
      <w:r>
        <w:t xml:space="preserve">. For ease of terminology, we refer to calibration uncertainty as “calibration error” throughout this document and in the main text (without the 70% error adjustment). </w:t>
      </w:r>
    </w:p>
    <w:p w14:paraId="72B4EA2D" w14:textId="77777777" w:rsidR="00F20288" w:rsidRDefault="00F20288" w:rsidP="00B0426A">
      <w:pPr>
        <w:spacing w:line="240" w:lineRule="auto"/>
      </w:pPr>
    </w:p>
    <w:p w14:paraId="7D1BDC1B" w14:textId="26E44B85" w:rsidR="007B7281" w:rsidRDefault="00936029" w:rsidP="00B0426A">
      <w:pPr>
        <w:pStyle w:val="Heading2"/>
        <w:spacing w:line="240" w:lineRule="auto"/>
      </w:pPr>
      <w:bookmarkStart w:id="29" w:name="_Toc83932124"/>
      <w:r>
        <w:t>Experimental Tasks</w:t>
      </w:r>
      <w:bookmarkEnd w:id="29"/>
    </w:p>
    <w:p w14:paraId="30D7F2D8" w14:textId="77777777" w:rsidR="007B7281" w:rsidRDefault="00936029" w:rsidP="00B0426A">
      <w:pPr>
        <w:spacing w:line="240" w:lineRule="auto"/>
      </w:pPr>
      <w:r>
        <w:t xml:space="preserve">Overall task structure is summarized in </w:t>
      </w:r>
      <w:r>
        <w:rPr>
          <w:b/>
        </w:rPr>
        <w:t>Table S3</w:t>
      </w:r>
      <w:r>
        <w:t xml:space="preserve">. Experiments were developed </w:t>
      </w:r>
      <w:proofErr w:type="gramStart"/>
      <w:r>
        <w:t>in order to</w:t>
      </w:r>
      <w:proofErr w:type="gramEnd"/>
      <w:r>
        <w:t xml:space="preserve"> address the specific needs of biomarker development as compared to experimentation designed to examine questions regarding mechanism. </w:t>
      </w:r>
      <w:proofErr w:type="gramStart"/>
      <w:r>
        <w:t>In order to</w:t>
      </w:r>
      <w:proofErr w:type="gramEnd"/>
      <w:r>
        <w:t xml:space="preserve"> optimize evaluation of stability/test-retest properties, once an ordering of experimentation was selected for a participant at baseline, the participant was shown stimuli in the same order at each subsequent timepoint. In addition, while the actual experimental task was counterbalanced across participants, many experiments were delivered in a fixed stimuli order </w:t>
      </w:r>
      <w:proofErr w:type="gramStart"/>
      <w:r>
        <w:t>so as to</w:t>
      </w:r>
      <w:proofErr w:type="gramEnd"/>
      <w:r>
        <w:t xml:space="preserve"> maintain comparability with prior studies and to reduce </w:t>
      </w:r>
      <w:proofErr w:type="spellStart"/>
      <w:r>
        <w:t>intersubject</w:t>
      </w:r>
      <w:proofErr w:type="spellEnd"/>
      <w:r>
        <w:t xml:space="preserve"> variability. Unique properties related to counterbalancing for each experiment are described in the corresponding sections below.</w:t>
      </w:r>
    </w:p>
    <w:p w14:paraId="678C05D5" w14:textId="77777777" w:rsidR="007B7281" w:rsidRDefault="00936029" w:rsidP="00B0426A">
      <w:pPr>
        <w:spacing w:line="240" w:lineRule="auto"/>
      </w:pPr>
      <w:r>
        <w:t xml:space="preserve">Each experiment was delivered in blocks (a contiguous run of stimuli from one </w:t>
      </w:r>
      <w:proofErr w:type="gramStart"/>
      <w:r>
        <w:t>particular experiment</w:t>
      </w:r>
      <w:proofErr w:type="gramEnd"/>
      <w:r>
        <w:t xml:space="preserve">). These blocks were interwoven with one another </w:t>
      </w:r>
      <w:proofErr w:type="gramStart"/>
      <w:r>
        <w:t>so as to</w:t>
      </w:r>
      <w:proofErr w:type="gramEnd"/>
      <w:r>
        <w:t xml:space="preserve"> reduce participant fatigue and increase participant engagement in the ET session as a whole, while still enabling examination of biomarker stabilization effects across the repeated </w:t>
      </w:r>
      <w:proofErr w:type="spellStart"/>
      <w:r>
        <w:t>intrablock</w:t>
      </w:r>
      <w:proofErr w:type="spellEnd"/>
      <w:r>
        <w:t xml:space="preserve"> structure. The Pupillary Light Reflex task was an exception to this structure, with each “block” consisting of a single trial, and PLR trials dispersed across the entire ET session (rather than in block form).</w:t>
      </w:r>
    </w:p>
    <w:p w14:paraId="01C8B385" w14:textId="77777777" w:rsidR="007B7281" w:rsidRDefault="00936029" w:rsidP="00B0426A">
      <w:pPr>
        <w:spacing w:line="240" w:lineRule="auto"/>
      </w:pPr>
      <w:r>
        <w:t xml:space="preserve">Experimental stimuli were calibrated to maintain comparability to source experimentation in terms of the size of presentation in visual angles. </w:t>
      </w:r>
    </w:p>
    <w:p w14:paraId="0B9BA174" w14:textId="76410B0C" w:rsidR="007B7281" w:rsidRDefault="00936029" w:rsidP="00B0426A">
      <w:pPr>
        <w:pStyle w:val="Heading4"/>
        <w:spacing w:line="240" w:lineRule="auto"/>
        <w:ind w:firstLine="0"/>
        <w:rPr>
          <w:color w:val="000000"/>
        </w:rPr>
      </w:pPr>
      <w:bookmarkStart w:id="30" w:name="_9350wwibyxmi" w:colFirst="0" w:colLast="0"/>
      <w:bookmarkStart w:id="31" w:name="_Toc83932125"/>
      <w:bookmarkEnd w:id="30"/>
      <w:r>
        <w:rPr>
          <w:b/>
          <w:color w:val="000000"/>
        </w:rPr>
        <w:lastRenderedPageBreak/>
        <w:t xml:space="preserve">Table S3. ET Task protocol parameters and </w:t>
      </w:r>
      <w:proofErr w:type="spellStart"/>
      <w:r>
        <w:rPr>
          <w:b/>
          <w:color w:val="000000"/>
        </w:rPr>
        <w:t>and</w:t>
      </w:r>
      <w:proofErr w:type="spellEnd"/>
      <w:r>
        <w:rPr>
          <w:b/>
          <w:color w:val="000000"/>
        </w:rPr>
        <w:t xml:space="preserve"> dependent variables (DVs)</w:t>
      </w:r>
      <w:bookmarkEnd w:id="31"/>
    </w:p>
    <w:p w14:paraId="6C8D9218" w14:textId="77777777" w:rsidR="007B7281" w:rsidRDefault="00936029" w:rsidP="00B0426A">
      <w:pPr>
        <w:spacing w:line="240" w:lineRule="auto"/>
      </w:pPr>
      <w:r>
        <w:rPr>
          <w:noProof/>
        </w:rPr>
        <w:drawing>
          <wp:inline distT="114300" distB="114300" distL="114300" distR="114300" wp14:anchorId="542136D6" wp14:editId="19418D7B">
            <wp:extent cx="5221224" cy="2631497"/>
            <wp:effectExtent l="0" t="0" r="0" b="0"/>
            <wp:docPr id="2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5221224" cy="2631497"/>
                    </a:xfrm>
                    <a:prstGeom prst="rect">
                      <a:avLst/>
                    </a:prstGeom>
                    <a:ln/>
                  </pic:spPr>
                </pic:pic>
              </a:graphicData>
            </a:graphic>
          </wp:inline>
        </w:drawing>
      </w:r>
    </w:p>
    <w:p w14:paraId="0E2A80F9" w14:textId="2F58DFD4" w:rsidR="007B7281" w:rsidRDefault="00936029" w:rsidP="00B0426A">
      <w:pPr>
        <w:spacing w:line="240" w:lineRule="auto"/>
        <w:ind w:firstLine="0"/>
        <w:rPr>
          <w:sz w:val="16"/>
          <w:szCs w:val="16"/>
        </w:rPr>
      </w:pPr>
      <w:r>
        <w:rPr>
          <w:sz w:val="16"/>
          <w:szCs w:val="16"/>
        </w:rPr>
        <w:t xml:space="preserve">Table Key: AM=Activity Monitoring Task; SI=Social Interactive Task; SS=Static Social Scenes Task; BM=Biological Motion Preference Task; PLR=Pupillary Light Reflex Task; DV=Dependent Variable; *For PLR this is the size of the central stimulus, however the flash encompasses the entire screen </w:t>
      </w:r>
      <w:proofErr w:type="gramStart"/>
      <w:r>
        <w:rPr>
          <w:sz w:val="16"/>
          <w:szCs w:val="16"/>
        </w:rPr>
        <w:t>i.e.</w:t>
      </w:r>
      <w:proofErr w:type="gramEnd"/>
      <w:r>
        <w:rPr>
          <w:sz w:val="16"/>
          <w:szCs w:val="16"/>
        </w:rPr>
        <w:t xml:space="preserve"> 45.7°x28.6°</w:t>
      </w:r>
    </w:p>
    <w:p w14:paraId="7F8F8B5F" w14:textId="77777777" w:rsidR="00284D68" w:rsidRDefault="00284D68" w:rsidP="00B0426A">
      <w:pPr>
        <w:spacing w:line="240" w:lineRule="auto"/>
        <w:ind w:firstLine="0"/>
      </w:pPr>
    </w:p>
    <w:p w14:paraId="0FA28822" w14:textId="622A4C61" w:rsidR="007B7281" w:rsidRDefault="00936029" w:rsidP="00284D68">
      <w:pPr>
        <w:pStyle w:val="Heading3"/>
        <w:keepNext w:val="0"/>
        <w:keepLines w:val="0"/>
        <w:spacing w:line="240" w:lineRule="auto"/>
      </w:pPr>
      <w:bookmarkStart w:id="32" w:name="_zhg08rf9n6v" w:colFirst="0" w:colLast="0"/>
      <w:bookmarkStart w:id="33" w:name="_Toc83932126"/>
      <w:bookmarkEnd w:id="32"/>
      <w:r>
        <w:t>Activity Monitoring Task (</w:t>
      </w:r>
      <w:proofErr w:type="spellStart"/>
      <w:r w:rsidR="00E14929">
        <w:t>ActivityMonitoring</w:t>
      </w:r>
      <w:proofErr w:type="spellEnd"/>
      <w:r>
        <w:t>)</w:t>
      </w:r>
      <w:bookmarkEnd w:id="33"/>
    </w:p>
    <w:p w14:paraId="694D3240" w14:textId="5E7A16D9" w:rsidR="007B7281" w:rsidRDefault="00936029" w:rsidP="00284D68">
      <w:pPr>
        <w:spacing w:line="240" w:lineRule="auto"/>
        <w:ind w:firstLine="0"/>
      </w:pPr>
      <w:r>
        <w:rPr>
          <w:i/>
        </w:rPr>
        <w:t xml:space="preserve">A) </w:t>
      </w:r>
      <w:r>
        <w:rPr>
          <w:i/>
          <w:u w:val="single"/>
        </w:rPr>
        <w:t>Background:</w:t>
      </w:r>
      <w:r>
        <w:rPr>
          <w:i/>
        </w:rPr>
        <w:t xml:space="preserve"> </w:t>
      </w:r>
      <w:r>
        <w:t xml:space="preserve">Toddlers with ASD attend less to activities and faces compared to controls, with atypical gaze patterns associated with IQ and autism severity </w:t>
      </w:r>
      <w:r w:rsidR="00852F3A">
        <w:fldChar w:fldCharType="begin"/>
      </w:r>
      <w:r w:rsidR="009054B8">
        <w:instrText xml:space="preserve"> ADDIN ZOTERO_ITEM CSL_CITATION {"citationID":"a2hqd27n510","properties":{"formattedCitation":"(15,16)","plainCitation":"(15,16)","noteIndex":0},"citationItems":[{"id":29972,"uris":["http://zotero.org/groups/1876358/items/GQ84XT8M"],"uri":["http://zotero.org/groups/1876358/items/GQ84XT8M"],"itemData":{"id":29972,"type":"article-journal","abstract":"This study used eye-tracking to examine how 20-month-old toddlers with autism spectrum disorder (ASD) (n=28), typical development (TD) (n=34), and non-autistic developmental delays (DD) (n=16) monitored the activities occurring in a context of an adult-child play interaction. Toddlers with ASD, in comparison to control groups, showed less attention to the activities of others and focused more on background objects (e.g., toys). In addition, while all groups spent the same time overall looking at people, toddlers with ASD looked less at people's heads and more at their bodies. In ASD, these patterns were associated with cognitive deficits and greater autism severity. These results suggest that the monitoring of the social activities of others is disrupted early in the developmental progression of autism, limiting future avenues for observational learning.","container-title":"Brain Research","DOI":"10/d9wb9x","ISSN":"1872-6240","journalAbbreviation":"Brain Res.","language":"eng","note":"PMID: 21129365\nPMCID: PMC3050079","page":"246-254","source":"PubMed","title":"Limited activity monitoring in toddlers with autism spectrum disorder","volume":"1380","author":[{"family":"Shic","given":"Frederick"},{"family":"Bradshaw","given":"Jessica"},{"family":"Klin","given":"Ami"},{"family":"Scassellati","given":"Brian"},{"family":"Chawarska","given":"Katarzyna"}],"issued":{"date-parts":[["2011",3,22]]}}},{"id":21843,"uris":["http://zotero.org/groups/1876358/items/ZIGLPMP8"],"uri":["http://zotero.org/groups/1876358/items/ZIGLPMP8"],"itemData":{"id":21843,"type":"speech","abstract":"Abstract Text:\n\nBackground: Our previous work with eye tracking has shown that 20 month old toddlers with ASD monitor the activities of others to a lesser extent than both developmentally delayed and typically developing peers. However, it is unclear whether the gaze cues of others, the presence of distractors, or motion cues were responsible for the differences between groups. Furthermore, it is unclear whether diminished activity monitoring is only present in the toddler years, resolving as the children grow older, or whether these deficits persist. \nObjectives:  To use eye tracking to examine activity monitoring in toddlers and children with ASD and to decompose factors that impact activity monitoring. \nMethods:  Toddlers with ASD (N=10; Age: M=23, SD=3 months) and typical development (TD; N=23; Age: M=21, SD=3 months) and children with ASD (N=17; Age: M=37, SD=1 month) and TD (N=9; Age: M=38, SD=3 months) were shown 16 20s video clips and 16 10s static images depicting two female adults interacting over a shared activity. Stimuli varied along 3 dimensions: (1) Gaze: mutual towards each other or towards the activity; (2) Distractors: many distractors or no distractors, where distractors were colorful toys; and (3) Motion: static image or video clip. Stimuli were counterbalanced across and within participants and eye tracking was used to evaluate patterns of attention. A 2nd order linear mixed model approach was used to examine attention to the scene, activities, people, and background elements. \nResults:  Decreased looking at the scene overall was associated with ASD (p&lt;.01), fewer distractors (p&lt;.05), and no motion (p&lt;.01). TD participants looked more at the scene when motion was present (Group x motion interaction, p&lt;.01). Decreased looking at activities was associated with ASD (p&lt;.01), being in the younger age group (p&lt;.01), the presence of more distractors (p&lt;.01), and the lack of motion (p&lt;.01). Older TD children looked more at activities than other groups (Group x age interaction, p&lt;.01). Increased looking at the background was associated with ASD (p&lt;.01), being younger (p&lt;.05), more distractors (p&lt;.01), and no motion (p&lt;.01). Decreased looking at the people in the scene was associated with ASD (p&lt;.01), being older (p&lt;.01), more distractors (p&lt;.01), and presence of motion (p&lt;.01). Younger TD toddlers looked more at people than all other groups (Group x age interaction, p&lt;.01). Eye tracking outcome measure associations with clinical characterization in ASD replicated previously observed findings. \nConclusions: Our results suggest that toddlers and children with ASD show a general pattern of diminished attention towards people and their activities. In typical development but not ASD, transitions consistent with a sharpening of attention towards the activities of others appear between 2 and 3 years of age. Interestingly, an effect of gaze direction was not present in the results of any outcome measures, suggesting that dynamic and complexity cues may play a greater role in shaping attention to scene-relevant context at these ages.","event":"2014 International Meeting for Autism Research (IMFAR 2014)","event-place":"Atlanta, Georgia, US","note":"ZSCC: 0000005","publisher-place":"Atlanta, Georgia, US","title":"Components of Limited Activity Monitoring in Toddlers and Children with ASD","author":[{"family":"Shic","given":"Frederick"},{"family":"Chen","given":"Grace"},{"family":"Perlmutter","given":"Michael"},{"family":"Gisin","given":"Eugenia"},{"family":"Dowd","given":"Alexandra"},{"family":"Prince","given":"Emily"},{"family":"Flink","given":"Lilli"},{"family":"Lansiquot","given":"Sharlene"},{"family":"Wall","given":"Carla"},{"family":"Kim","given":"Elizabeth"},{"family":"Wang","given":"Quan"},{"family":"Macari","given":"Suzanne"},{"family":"Chawarska","given":"Katarzyna"}],"issued":{"date-parts":[["2014",5]]}}}],"schema":"https://github.com/citation-style-language/schema/raw/master/csl-citation.json"} </w:instrText>
      </w:r>
      <w:r w:rsidR="00852F3A">
        <w:fldChar w:fldCharType="separate"/>
      </w:r>
      <w:r w:rsidR="009054B8" w:rsidRPr="009054B8">
        <w:t>(15,16)</w:t>
      </w:r>
      <w:r w:rsidR="00852F3A">
        <w:fldChar w:fldCharType="end"/>
      </w:r>
      <w:r>
        <w:t xml:space="preserve">. Recent studies show that decreased looking at faces, but not activities, persists even in later childhood and in adults with ASD </w:t>
      </w:r>
      <w:r w:rsidR="00852F3A">
        <w:fldChar w:fldCharType="begin"/>
      </w:r>
      <w:r w:rsidR="009054B8">
        <w:instrText xml:space="preserve"> ADDIN ZOTERO_ITEM CSL_CITATION {"citationID":"at49konse8","properties":{"formattedCitation":"(17,18)","plainCitation":"(17,18)","noteIndex":0},"citationItems":[{"id":37765,"uris":["http://zotero.org/groups/1876358/items/WI8R4FEP"],"uri":["http://zotero.org/groups/1876358/items/WI8R4FEP"],"itemData":{"id":37765,"type":"article-journal","abstract":"Biomarkers for autism spectrum disorder (ASD) are lacking but would facilitate drug development for the core deficits of the disorder. We evaluated markers proposed for characterization of differences in social communication and interaction in adults with ASD versus healthy controls (HC) for utility as biomarkers. Data pooled from an observational study and baseline data from a placebo-controlled study were analyzed. Between-group differences were observed in eye-tracking tasks for activity monitoring, biomotion, human activity preference, composite score (p = 0.0001–0.037) and pupillometry (various tasks, p = 0.017–0.05). Impaired olfaction was more common in the ASD sample versus HC (p = 0.018). Our preliminary results suggest the potential use for stratification and response sub-analyses outcome-prediction of specific eye-tracking tasks, pupillometry and olfaction tests in ASD trials","container-title":"Journal of Autism and Developmental Disorders","DOI":"10/gg2gmn","ISSN":"1573-3432","journalAbbreviation":"J Autism Dev Disord","language":"en","note":"ZSCC: NoCitationData[s0]","source":"Springer Link","title":"Exploring Social Biomarkers in High-Functioning Adults with Autism and Asperger’s Versus Healthy Controls: A Cross-Sectional Analysis","title-short":"Exploring Social Biomarkers in High-Functioning Adults with Autism and Asperger’s Versus Healthy Controls","URL":"https://doi.org/10.1007/s10803-020-04493-5","author":[{"family":"Del Valle Rubido","given":"Marta"},{"family":"Hollander","given":"Eric"},{"family":"McCracken","given":"James T."},{"family":"Shic","given":"Frederick"},{"family":"Noeldeke","given":"Jana"},{"family":"Boak","given":"Lauren"},{"family":"Khwaja","given":"Omar"},{"family":"Sadikhov","given":"Shamil"},{"family":"Fontoura","given":"Paulo"},{"family":"Umbricht","given":"Daniel"}],"accessed":{"date-parts":[["2020",5,8]]},"issued":{"date-parts":[["2020",4,11]]}}},{"id":38004,"uris":["http://zotero.org/groups/1876358/items/FRL4PX85"],"uri":["http://zotero.org/groups/1876358/items/FRL4PX85"],"itemData":{"id":38004,"type":"article-journal","collection-title":"Abstracts of the 32nd ECNP Congress, 7-10 September 2019, Copenhagen, Denmark","container-title":"European Neuropsychopharmacology","DOI":"10/gg3q7d","ISSN":"0924-977X","journalAbbreviation":"European Neuropsychopharmacology","language":"en","note":"ZSCC: 0000000","page":"S357-S358","source":"ScienceDirect","title":"P.507 Visual activity monitoring and social attention in autism spectrum disorder: effect of context and age","title-short":"P.507 Visual activity monitoring and social attention in autism spectrum disorder","volume":"29","author":[{"family":"Kaliukhovich","given":"D."},{"family":"Manyakov","given":"N. V."},{"family":"Bangerter","given":"A."},{"family":"Ness","given":"S."},{"family":"Skalkin","given":"A."},{"family":"Boice","given":"M."},{"family":"Shic","given":"F."},{"family":"Pandina","given":"G."}],"issued":{"date-parts":[["2019",12,1]]}}}],"schema":"https://github.com/citation-style-language/schema/raw/master/csl-citation.json"} </w:instrText>
      </w:r>
      <w:r w:rsidR="00852F3A">
        <w:fldChar w:fldCharType="separate"/>
      </w:r>
      <w:r w:rsidR="009054B8" w:rsidRPr="009054B8">
        <w:t>(17,18)</w:t>
      </w:r>
      <w:r w:rsidR="00852F3A">
        <w:fldChar w:fldCharType="end"/>
      </w:r>
      <w:r>
        <w:t xml:space="preserve">. </w:t>
      </w:r>
      <w:r>
        <w:rPr>
          <w:i/>
        </w:rPr>
        <w:t xml:space="preserve">B) </w:t>
      </w:r>
      <w:r>
        <w:rPr>
          <w:i/>
          <w:u w:val="single"/>
        </w:rPr>
        <w:t>Procedure</w:t>
      </w:r>
      <w:r>
        <w:t xml:space="preserve">: Following a central fixation, children were presented with multiple activity monitoring trials as developed in </w:t>
      </w:r>
      <w:r w:rsidR="00852F3A">
        <w:fldChar w:fldCharType="begin"/>
      </w:r>
      <w:r w:rsidR="009054B8">
        <w:instrText xml:space="preserve"> ADDIN ZOTERO_ITEM CSL_CITATION {"citationID":"a1m6bo356cu","properties":{"formattedCitation":"(16)","plainCitation":"(16)","noteIndex":0},"citationItems":[{"id":21843,"uris":["http://zotero.org/groups/1876358/items/ZIGLPMP8"],"uri":["http://zotero.org/groups/1876358/items/ZIGLPMP8"],"itemData":{"id":21843,"type":"speech","abstract":"Abstract Text:\n\nBackground: Our previous work with eye tracking has shown that 20 month old toddlers with ASD monitor the activities of others to a lesser extent than both developmentally delayed and typically developing peers. However, it is unclear whether the gaze cues of others, the presence of distractors, or motion cues were responsible for the differences between groups. Furthermore, it is unclear whether diminished activity monitoring is only present in the toddler years, resolving as the children grow older, or whether these deficits persist. \nObjectives:  To use eye tracking to examine activity monitoring in toddlers and children with ASD and to decompose factors that impact activity monitoring. \nMethods:  Toddlers with ASD (N=10; Age: M=23, SD=3 months) and typical development (TD; N=23; Age: M=21, SD=3 months) and children with ASD (N=17; Age: M=37, SD=1 month) and TD (N=9; Age: M=38, SD=3 months) were shown 16 20s video clips and 16 10s static images depicting two female adults interacting over a shared activity. Stimuli varied along 3 dimensions: (1) Gaze: mutual towards each other or towards the activity; (2) Distractors: many distractors or no distractors, where distractors were colorful toys; and (3) Motion: static image or video clip. Stimuli were counterbalanced across and within participants and eye tracking was used to evaluate patterns of attention. A 2nd order linear mixed model approach was used to examine attention to the scene, activities, people, and background elements. \nResults:  Decreased looking at the scene overall was associated with ASD (p&lt;.01), fewer distractors (p&lt;.05), and no motion (p&lt;.01). TD participants looked more at the scene when motion was present (Group x motion interaction, p&lt;.01). Decreased looking at activities was associated with ASD (p&lt;.01), being in the younger age group (p&lt;.01), the presence of more distractors (p&lt;.01), and the lack of motion (p&lt;.01). Older TD children looked more at activities than other groups (Group x age interaction, p&lt;.01). Increased looking at the background was associated with ASD (p&lt;.01), being younger (p&lt;.05), more distractors (p&lt;.01), and no motion (p&lt;.01). Decreased looking at the people in the scene was associated with ASD (p&lt;.01), being older (p&lt;.01), more distractors (p&lt;.01), and presence of motion (p&lt;.01). Younger TD toddlers looked more at people than all other groups (Group x age interaction, p&lt;.01). Eye tracking outcome measure associations with clinical characterization in ASD replicated previously observed findings. \nConclusions: Our results suggest that toddlers and children with ASD show a general pattern of diminished attention towards people and their activities. In typical development but not ASD, transitions consistent with a sharpening of attention towards the activities of others appear between 2 and 3 years of age. Interestingly, an effect of gaze direction was not present in the results of any outcome measures, suggesting that dynamic and complexity cues may play a greater role in shaping attention to scene-relevant context at these ages.","event":"2014 International Meeting for Autism Research (IMFAR 2014)","event-place":"Atlanta, Georgia, US","note":"ZSCC: 0000005","publisher-place":"Atlanta, Georgia, US","title":"Components of Limited Activity Monitoring in Toddlers and Children with ASD","author":[{"family":"Shic","given":"Frederick"},{"family":"Chen","given":"Grace"},{"family":"Perlmutter","given":"Michael"},{"family":"Gisin","given":"Eugenia"},{"family":"Dowd","given":"Alexandra"},{"family":"Prince","given":"Emily"},{"family":"Flink","given":"Lilli"},{"family":"Lansiquot","given":"Sharlene"},{"family":"Wall","given":"Carla"},{"family":"Kim","given":"Elizabeth"},{"family":"Wang","given":"Quan"},{"family":"Macari","given":"Suzanne"},{"family":"Chawarska","given":"Katarzyna"}],"issued":{"date-parts":[["2014",5]]}}}],"schema":"https://github.com/citation-style-language/schema/raw/master/csl-citation.json"} </w:instrText>
      </w:r>
      <w:r w:rsidR="00852F3A">
        <w:fldChar w:fldCharType="separate"/>
      </w:r>
      <w:r w:rsidR="009054B8" w:rsidRPr="009054B8">
        <w:t>(16)</w:t>
      </w:r>
      <w:r w:rsidR="00852F3A">
        <w:fldChar w:fldCharType="end"/>
      </w:r>
      <w:r>
        <w:t xml:space="preserve">. Stimuli were images or videos of two actresses engaged in simple child-appropriate games with colorful toys in the background. Videos included audio of task-relevant conversation between actresses; images included a classical music soundtrack. Embedded conditions included the </w:t>
      </w:r>
      <w:r>
        <w:rPr>
          <w:i/>
        </w:rPr>
        <w:t xml:space="preserve">gaze </w:t>
      </w:r>
      <w:r>
        <w:t xml:space="preserve">of actresses (directed at each other or towards the activity) and </w:t>
      </w:r>
      <w:r>
        <w:rPr>
          <w:i/>
        </w:rPr>
        <w:t xml:space="preserve">movement </w:t>
      </w:r>
      <w:r>
        <w:t xml:space="preserve">(whether stimuli were static images or dynamic videos). Stimuli were shown in a fixed order but presented horizontally flipped for half of participants. There were 8 sets of actresses, 8 sets of backgrounds, and 8 sets of scripts, ordered to minimize sequential repeats. Conditions of </w:t>
      </w:r>
      <w:r>
        <w:rPr>
          <w:i/>
        </w:rPr>
        <w:t xml:space="preserve">gaze </w:t>
      </w:r>
      <w:r>
        <w:t xml:space="preserve">and </w:t>
      </w:r>
      <w:r>
        <w:rPr>
          <w:i/>
        </w:rPr>
        <w:t xml:space="preserve">movement </w:t>
      </w:r>
      <w:r>
        <w:t xml:space="preserve">were ordered for within-subject balance and a maximum of two sequential repeats of any level. </w:t>
      </w:r>
      <w:r>
        <w:rPr>
          <w:i/>
        </w:rPr>
        <w:t xml:space="preserve">C) </w:t>
      </w:r>
      <w:r>
        <w:rPr>
          <w:i/>
          <w:u w:val="single"/>
        </w:rPr>
        <w:t>Primary Dependent Variable</w:t>
      </w:r>
      <w:r>
        <w:rPr>
          <w:i/>
        </w:rPr>
        <w:t xml:space="preserve">: </w:t>
      </w:r>
      <w:r>
        <w:t xml:space="preserve">% of time spent looking at heads and faces of actresses (%Face). </w:t>
      </w:r>
      <w:r>
        <w:rPr>
          <w:i/>
          <w:u w:val="single"/>
        </w:rPr>
        <w:t>Secondary Dependent Variable</w:t>
      </w:r>
      <w:r>
        <w:rPr>
          <w:i/>
        </w:rPr>
        <w:t>: %</w:t>
      </w:r>
      <w:r>
        <w:t xml:space="preserve"> of time looking at activities and the activity area (%Activity). </w:t>
      </w:r>
      <w:r>
        <w:rPr>
          <w:i/>
        </w:rPr>
        <w:t>D) Hypotheses: %</w:t>
      </w:r>
      <w:r>
        <w:t xml:space="preserve">Face (Primary): ASD &lt; TD; %Activity (Secondary): ASD &lt;TD. We hypothesized DVs would be positively associated with language ability and </w:t>
      </w:r>
      <w:r w:rsidR="00FC2D62">
        <w:t>social abilities</w:t>
      </w:r>
      <w:r>
        <w:t xml:space="preserve">. These hypotheses were driven by information available at the inception of the study based on toddlers with and without ASD. </w:t>
      </w:r>
    </w:p>
    <w:p w14:paraId="0CCB62AB" w14:textId="77777777" w:rsidR="00284D68" w:rsidRDefault="00284D68" w:rsidP="00284D68">
      <w:pPr>
        <w:spacing w:line="240" w:lineRule="auto"/>
        <w:ind w:firstLine="0"/>
        <w:rPr>
          <w:i/>
        </w:rPr>
      </w:pPr>
    </w:p>
    <w:p w14:paraId="518DC067" w14:textId="3B64D8BA" w:rsidR="007B7281" w:rsidRDefault="00936029" w:rsidP="00284D68">
      <w:pPr>
        <w:pStyle w:val="Heading3"/>
        <w:keepNext w:val="0"/>
        <w:keepLines w:val="0"/>
        <w:spacing w:line="240" w:lineRule="auto"/>
      </w:pPr>
      <w:bookmarkStart w:id="34" w:name="_fd81c2m3lwll" w:colFirst="0" w:colLast="0"/>
      <w:bookmarkStart w:id="35" w:name="_Toc83932127"/>
      <w:bookmarkEnd w:id="34"/>
      <w:r>
        <w:t>Social Interactive Task (</w:t>
      </w:r>
      <w:proofErr w:type="spellStart"/>
      <w:r w:rsidR="00E14929">
        <w:t>SocialInteractive</w:t>
      </w:r>
      <w:proofErr w:type="spellEnd"/>
      <w:r>
        <w:t>)</w:t>
      </w:r>
      <w:bookmarkEnd w:id="35"/>
    </w:p>
    <w:p w14:paraId="461B129F" w14:textId="2E7B465A" w:rsidR="007B7281" w:rsidRDefault="00936029" w:rsidP="00284D68">
      <w:pPr>
        <w:spacing w:line="240" w:lineRule="auto"/>
        <w:ind w:firstLine="0"/>
      </w:pPr>
      <w:r>
        <w:rPr>
          <w:i/>
        </w:rPr>
        <w:t xml:space="preserve">A) </w:t>
      </w:r>
      <w:r>
        <w:rPr>
          <w:i/>
          <w:u w:val="single"/>
        </w:rPr>
        <w:t>Background:</w:t>
      </w:r>
      <w:r>
        <w:rPr>
          <w:i/>
        </w:rPr>
        <w:t xml:space="preserve"> </w:t>
      </w:r>
      <w:proofErr w:type="spellStart"/>
      <w:r>
        <w:t>Chevallier</w:t>
      </w:r>
      <w:proofErr w:type="spellEnd"/>
      <w:r>
        <w:t xml:space="preserve"> and colleagues in </w:t>
      </w:r>
      <w:r w:rsidR="00852F3A">
        <w:fldChar w:fldCharType="begin"/>
      </w:r>
      <w:r w:rsidR="009054B8">
        <w:instrText xml:space="preserve"> ADDIN ZOTERO_ITEM CSL_CITATION {"citationID":"a19hv92ce7","properties":{"formattedCitation":"(19)","plainCitation":"(19)","noteIndex":0},"citationItems":[{"id":33152,"uris":["http://zotero.org/groups/1876358/items/HBY584KR"],"uri":["http://zotero.org/groups/1876358/items/HBY584KR"],"itemData":{"id":33152,"type":"article-journal","abstract":"Autism Spectrum Disorder (ASD) is characterized by social impairments that have been related to deficits in social attention, including diminished gaze to faces. Eye-tracking studies are commonly used to examine social attention and social motivation in ASD, but they vary in sensitivity. In this study, we hypothesized that the ecological nature of the social stimuli would affect participants' social attention, with gaze behavior during more naturalistic scenes being most predictive of ASD vs. typical development. Eighty-one children with and without ASD participated in three eye-tracking tasks that differed in the ecological relevance of the social stimuli. In the \"Static Visual Exploration\" task, static images of objects and people were presented; in the \"Dynamic Visual Exploration\" task, video clips of individual faces and objects were presented side-by-side; in the \"Interactive Visual Exploration\" task, video clips of children playing with objects in a naturalistic context were presented. Our analyses uncovered a three-way interaction between Task, Social vs. Object Stimuli, and Diagnosis. This interaction was driven by group differences on one task only-the Interactive task. Bayesian analyses confirmed that the other two tasks were insensitive to group membership. In addition, receiver operating characteristic analyses demonstrated that, unlike the other two tasks, the Interactive task had significant classification power. The ecological relevance of social stimuli is an important factor to consider for eye-tracking studies aiming to measure social attention and motivation in ASD.","container-title":"Autism Research","DOI":"10/f7wtx7","issue":"5","language":"English","page":"620-628","title":"Measuring social attention and motivation in autism spectrum disorder using eye-tracking: Stimulus type matters.","volume":"8","author":[{"family":"Chevallier","given":"Coralie"},{"family":"Parish-Morris","given":"Julia"},{"family":"McVey","given":"Alana"},{"family":"Rump","given":"Keiran M"},{"family":"Sasson","given":"Noah J"},{"family":"Herrington","given":"John D"},{"family":"Schultz","given":"Robert T"}],"issued":{"date-parts":[["2015",10]]}},"suppress-author":true}],"schema":"https://github.com/citation-style-language/schema/raw/master/csl-citation.json"} </w:instrText>
      </w:r>
      <w:r w:rsidR="00852F3A">
        <w:fldChar w:fldCharType="separate"/>
      </w:r>
      <w:r w:rsidR="009054B8" w:rsidRPr="009054B8">
        <w:t>(19)</w:t>
      </w:r>
      <w:r w:rsidR="00852F3A">
        <w:fldChar w:fldCharType="end"/>
      </w:r>
      <w:r>
        <w:t xml:space="preserve"> used an “interactive social VE (Visual Exploration) task” to examine looking patterns in 12-year-old children with ASD (</w:t>
      </w:r>
      <w:r>
        <w:rPr>
          <w:i/>
        </w:rPr>
        <w:t xml:space="preserve">n </w:t>
      </w:r>
      <w:r>
        <w:t>= 59) and TD children (</w:t>
      </w:r>
      <w:r>
        <w:rPr>
          <w:i/>
        </w:rPr>
        <w:t>n</w:t>
      </w:r>
      <w:r>
        <w:t xml:space="preserve"> = 22). This task depicted children playing silently with objects and each other. The authors found that children with ASD looked less at faces than TD children. </w:t>
      </w:r>
      <w:r>
        <w:rPr>
          <w:i/>
        </w:rPr>
        <w:t xml:space="preserve">B) </w:t>
      </w:r>
      <w:r>
        <w:rPr>
          <w:i/>
          <w:u w:val="single"/>
        </w:rPr>
        <w:t>Procedure</w:t>
      </w:r>
      <w:r>
        <w:t xml:space="preserve">: Following a central fixation, children were presented with silent videos of interactive social trials as described in </w:t>
      </w:r>
      <w:r w:rsidR="00852F3A">
        <w:fldChar w:fldCharType="begin"/>
      </w:r>
      <w:r w:rsidR="009054B8">
        <w:instrText xml:space="preserve"> ADDIN ZOTERO_ITEM CSL_CITATION {"citationID":"ab1r52pcqd","properties":{"formattedCitation":"(19)","plainCitation":"(19)","noteIndex":0},"citationItems":[{"id":33152,"uris":["http://zotero.org/groups/1876358/items/HBY584KR"],"uri":["http://zotero.org/groups/1876358/items/HBY584KR"],"itemData":{"id":33152,"type":"article-journal","abstract":"Autism Spectrum Disorder (ASD) is characterized by social impairments that have been related to deficits in social attention, including diminished gaze to faces. Eye-tracking studies are commonly used to examine social attention and social motivation in ASD, but they vary in sensitivity. In this study, we hypothesized that the ecological nature of the social stimuli would affect participants' social attention, with gaze behavior during more naturalistic scenes being most predictive of ASD vs. typical development. Eighty-one children with and without ASD participated in three eye-tracking tasks that differed in the ecological relevance of the social stimuli. In the \"Static Visual Exploration\" task, static images of objects and people were presented; in the \"Dynamic Visual Exploration\" task, video clips of individual faces and objects were presented side-by-side; in the \"Interactive Visual Exploration\" task, video clips of children playing with objects in a naturalistic context were presented. Our analyses uncovered a three-way interaction between Task, Social vs. Object Stimuli, and Diagnosis. This interaction was driven by group differences on one task only-the Interactive task. Bayesian analyses confirmed that the other two tasks were insensitive to group membership. In addition, receiver operating characteristic analyses demonstrated that, unlike the other two tasks, the Interactive task had significant classification power. The ecological relevance of social stimuli is an important factor to consider for eye-tracking studies aiming to measure social attention and motivation in ASD.","container-title":"Autism Research","DOI":"10/f7wtx7","issue":"5","language":"English","page":"620-628","title":"Measuring social attention and motivation in autism spectrum disorder using eye-tracking: Stimulus type matters.","volume":"8","author":[{"family":"Chevallier","given":"Coralie"},{"family":"Parish-Morris","given":"Julia"},{"family":"McVey","given":"Alana"},{"family":"Rump","given":"Keiran M"},{"family":"Sasson","given":"Noah J"},{"family":"Herrington","given":"John D"},{"family":"Schultz","given":"Robert T"}],"issued":{"date-parts":[["2015",10]]}}}],"schema":"https://github.com/citation-style-language/schema/raw/master/csl-citation.json"} </w:instrText>
      </w:r>
      <w:r w:rsidR="00852F3A">
        <w:fldChar w:fldCharType="separate"/>
      </w:r>
      <w:r w:rsidR="009054B8" w:rsidRPr="009054B8">
        <w:t>(19)</w:t>
      </w:r>
      <w:r w:rsidR="00852F3A">
        <w:fldChar w:fldCharType="end"/>
      </w:r>
      <w:r>
        <w:t xml:space="preserve">. Embedded conditions included the nature of play: parallel (children play on their own with toys) or cooperative (children play with each other with toys). As per </w:t>
      </w:r>
      <w:r w:rsidR="00852F3A">
        <w:fldChar w:fldCharType="begin"/>
      </w:r>
      <w:r w:rsidR="009054B8">
        <w:instrText xml:space="preserve"> ADDIN ZOTERO_ITEM CSL_CITATION {"citationID":"whE4Iv89","properties":{"formattedCitation":"(19)","plainCitation":"(19)","noteIndex":0},"citationItems":[{"id":33152,"uris":["http://zotero.org/groups/1876358/items/HBY584KR"],"uri":["http://zotero.org/groups/1876358/items/HBY584KR"],"itemData":{"id":33152,"type":"article-journal","abstract":"Autism Spectrum Disorder (ASD) is characterized by social impairments that have been related to deficits in social attention, including diminished gaze to faces. Eye-tracking studies are commonly used to examine social attention and social motivation in ASD, but they vary in sensitivity. In this study, we hypothesized that the ecological nature of the social stimuli would affect participants' social attention, with gaze behavior during more naturalistic scenes being most predictive of ASD vs. typical development. Eighty-one children with and without ASD participated in three eye-tracking tasks that differed in the ecological relevance of the social stimuli. In the \"Static Visual Exploration\" task, static images of objects and people were presented; in the \"Dynamic Visual Exploration\" task, video clips of individual faces and objects were presented side-by-side; in the \"Interactive Visual Exploration\" task, video clips of children playing with objects in a naturalistic context were presented. Our analyses uncovered a three-way interaction between Task, Social vs. Object Stimuli, and Diagnosis. This interaction was driven by group differences on one task only-the Interactive task. Bayesian analyses confirmed that the other two tasks were insensitive to group membership. In addition, receiver operating characteristic analyses demonstrated that, unlike the other two tasks, the Interactive task had significant classification power. The ecological relevance of social stimuli is an important factor to consider for eye-tracking studies aiming to measure social attention and motivation in ASD.","container-title":"Autism Research","DOI":"10/f7wtx7","issue":"5","language":"English","page":"620-628","title":"Measuring social attention and motivation in autism spectrum disorder using eye-tracking: Stimulus type matters.","volume":"8","author":[{"family":"Chevallier","given":"Coralie"},{"family":"Parish-Morris","given":"Julia"},{"family":"McVey","given":"Alana"},{"family":"Rump","given":"Keiran M"},{"family":"Sasson","given":"Noah J"},{"family":"Herrington","given":"John D"},{"family":"Schultz","given":"Robert T"}],"issued":{"date-parts":[["2015",10]]}}}],"schema":"https://github.com/citation-style-language/schema/raw/master/csl-citation.json"} </w:instrText>
      </w:r>
      <w:r w:rsidR="00852F3A">
        <w:fldChar w:fldCharType="separate"/>
      </w:r>
      <w:r w:rsidR="009054B8" w:rsidRPr="009054B8">
        <w:t>(19)</w:t>
      </w:r>
      <w:r w:rsidR="00852F3A">
        <w:fldChar w:fldCharType="end"/>
      </w:r>
      <w:r>
        <w:rPr>
          <w:i/>
        </w:rPr>
        <w:t xml:space="preserve">, </w:t>
      </w:r>
      <w:r>
        <w:t xml:space="preserve">stimuli were presented in the same, prefixed order for all participants. Conditions of parallel and cooperative play alternated with one another in the presentation sequence. Unique child play pairs (11 possible) were each shown twice (once in each play condition), with no child-pair sequential repeats over trials, and each </w:t>
      </w:r>
      <w:proofErr w:type="gramStart"/>
      <w:r>
        <w:t>unique  play</w:t>
      </w:r>
      <w:proofErr w:type="gramEnd"/>
      <w:r>
        <w:t xml:space="preserve"> pair shown before any play pair was shown again. </w:t>
      </w:r>
      <w:r>
        <w:rPr>
          <w:i/>
        </w:rPr>
        <w:t xml:space="preserve">C) </w:t>
      </w:r>
      <w:r>
        <w:rPr>
          <w:i/>
          <w:u w:val="single"/>
        </w:rPr>
        <w:t>Primary Dependent Variable</w:t>
      </w:r>
      <w:r>
        <w:rPr>
          <w:i/>
        </w:rPr>
        <w:t xml:space="preserve">: </w:t>
      </w:r>
      <w:r>
        <w:t xml:space="preserve">% time spent looking at heads and faces of child </w:t>
      </w:r>
      <w:r>
        <w:lastRenderedPageBreak/>
        <w:t xml:space="preserve">actors (%Face); </w:t>
      </w:r>
      <w:r>
        <w:rPr>
          <w:i/>
          <w:u w:val="single"/>
        </w:rPr>
        <w:t>Secondary Dependent Variable</w:t>
      </w:r>
      <w:r>
        <w:rPr>
          <w:i/>
        </w:rPr>
        <w:t xml:space="preserve">: </w:t>
      </w:r>
      <w:r>
        <w:t xml:space="preserve">% time spent looking at social aspects of the scene, including head, body, and activity (%Social). </w:t>
      </w:r>
      <w:r>
        <w:rPr>
          <w:i/>
        </w:rPr>
        <w:t xml:space="preserve">D) Hypotheses: </w:t>
      </w:r>
      <w:r>
        <w:t xml:space="preserve">%Face: ASD &lt; TD; %Social: ASD &lt; TD. %Social was the original primary variable and %Face a secondary variable at the onset of the Feasibility study, but the two were swapped in their designation post-Feasibility in the Main Study. </w:t>
      </w:r>
    </w:p>
    <w:p w14:paraId="4A46BE04" w14:textId="77777777" w:rsidR="00284D68" w:rsidRDefault="00284D68" w:rsidP="00284D68">
      <w:pPr>
        <w:spacing w:line="240" w:lineRule="auto"/>
        <w:ind w:firstLine="0"/>
      </w:pPr>
    </w:p>
    <w:p w14:paraId="17A64A7C" w14:textId="70FFDAFB" w:rsidR="007B7281" w:rsidRDefault="00936029" w:rsidP="00284D68">
      <w:pPr>
        <w:pStyle w:val="Heading3"/>
        <w:keepNext w:val="0"/>
        <w:keepLines w:val="0"/>
        <w:spacing w:line="240" w:lineRule="auto"/>
      </w:pPr>
      <w:bookmarkStart w:id="36" w:name="_ox0o4019d2t0" w:colFirst="0" w:colLast="0"/>
      <w:bookmarkStart w:id="37" w:name="_Toc83932128"/>
      <w:bookmarkEnd w:id="36"/>
      <w:r>
        <w:t>Static Social Scenes Task (</w:t>
      </w:r>
      <w:proofErr w:type="spellStart"/>
      <w:r w:rsidR="00E14929">
        <w:t>StaticScenes</w:t>
      </w:r>
      <w:proofErr w:type="spellEnd"/>
      <w:r>
        <w:t>)</w:t>
      </w:r>
      <w:bookmarkEnd w:id="37"/>
    </w:p>
    <w:p w14:paraId="61844006" w14:textId="0DF5CB95" w:rsidR="007B7281" w:rsidRDefault="00936029" w:rsidP="00284D68">
      <w:pPr>
        <w:spacing w:line="240" w:lineRule="auto"/>
        <w:ind w:firstLine="0"/>
      </w:pPr>
      <w:r>
        <w:rPr>
          <w:i/>
        </w:rPr>
        <w:t xml:space="preserve">A) </w:t>
      </w:r>
      <w:r>
        <w:rPr>
          <w:i/>
          <w:u w:val="single"/>
        </w:rPr>
        <w:t>Background:</w:t>
      </w:r>
      <w:r>
        <w:rPr>
          <w:i/>
        </w:rPr>
        <w:t xml:space="preserve"> </w:t>
      </w:r>
      <w:r>
        <w:t xml:space="preserve">Prior studies have found that individuals with ASD show atypical gaze patterns when presented with static images of faces and scenes involving people </w:t>
      </w:r>
      <w:r w:rsidR="00852F3A">
        <w:fldChar w:fldCharType="begin"/>
      </w:r>
      <w:r w:rsidR="009054B8">
        <w:instrText xml:space="preserve"> ADDIN ZOTERO_ITEM CSL_CITATION {"citationID":"ad886h3cqf","properties":{"formattedCitation":"(20,21)","plainCitation":"(20,21)","noteIndex":0},"citationItems":[{"id":33295,"uris":["http://zotero.org/groups/1876358/items/9ZZEZI7P"],"uri":["http://zotero.org/groups/1876358/items/9ZZEZI7P"],"itemData":{"id":33295,"type":"article-journal","abstract":"The visual scanpaths of five high-functioning adult autistic males and five adult male controls were recorded using an infrared corneal reflection technique as they viewed photographs of human faces. Analyses of the scanpath data revealed marked differences in the scanpaths of the two groups. The autistic participants viewed nonfeature areas of the faces significantly more often and core feature areas of the faces (i.e., eyes, nose, and mouth) significantly less often than did control participants. Across both groups of participants, scanpaths generally did not differ as a function of the instructions given to the participants (i.e., \"Please look at the faces in any manner you wish.\" vs. \"Please identify the emotions portrayed in these faces.\"). Autistic participants showed a deficit in emotion recognition, but this effect was driven primarily by deficits in the recognition of fear. Collectively, these results indicate disorganized processing of face stimuli in autistic individuals and suggest a mechanism that may subserve the social information processing deficits that characterize autism spectrum disorders.","container-title":"J Autism Dev Disord","DOI":"10/fbzjdd","issue":"4","language":"English","page":"249-261","title":"Visual scanning of faces in autism.","volume":"32","author":[{"family":"Pelphrey","given":"Kevin A"},{"family":"Sasson","given":"Noah J"},{"family":"Reznick","given":"J Steven"},{"family":"Paul","given":"Gregory"},{"family":"Goldman","given":"Barbara D"},{"family":"Piven","given":"Joseph"}],"issued":{"date-parts":[["2002",8]]}}},{"id":21436,"uris":["http://zotero.org/groups/1876358/items/SSE8JY5F"],"uri":["http://zotero.org/groups/1876358/items/SSE8JY5F"],"itemData":{"id":21436,"type":"article-journal","abstract":"The genetic disorder Williams syndrome (WS) is associated with a propulsion towards social stimuli and interactions with people. In contrast, the neuro-developmental disorder autism is characterised by social withdrawal and lack of interest in socially relevant information. Using eye-tracking techniques we investigate how individuals with these two neuro-developmental disorders associated with distinct social characteristics view scenes containing people. The way individuals with these disorders view social stimuli may impact upon successful social interactions and communication. Whilst individuals with autism spend less time than is typical viewing people and faces in static pictures of social interactions, the opposite is apparent for those with WS whereby exaggerated fixations are prevalent towards the eyes. The results suggest more attention should be drawn towards understanding the implications of atypical social preferences in WS, in the same way that attention has been drawn to the social deficits associated with autism.","container-title":"Neuropsychologia","DOI":"10/b3sd8b","ISSN":"0028-3932","issue":"11","journalAbbreviation":"Neuropsychologia","page":"2855-2860","source":"ScienceDirect","title":"Viewing it differently: Social scene perception in Williams syndrome and Autism","title-short":"Viewing it differently","volume":"46","author":[{"family":"Riby","given":"Deborah M."},{"family":"Hancock","given":"Peter J. B."}],"issued":{"date-parts":[["2008",9]]}}}],"schema":"https://github.com/citation-style-language/schema/raw/master/csl-citation.json"} </w:instrText>
      </w:r>
      <w:r w:rsidR="00852F3A">
        <w:fldChar w:fldCharType="separate"/>
      </w:r>
      <w:r w:rsidR="009054B8" w:rsidRPr="009054B8">
        <w:t>(20,21)</w:t>
      </w:r>
      <w:r w:rsidR="00852F3A">
        <w:fldChar w:fldCharType="end"/>
      </w:r>
      <w:r>
        <w:t xml:space="preserve">. </w:t>
      </w:r>
      <w:r>
        <w:rPr>
          <w:i/>
        </w:rPr>
        <w:t xml:space="preserve">B) </w:t>
      </w:r>
      <w:r>
        <w:rPr>
          <w:i/>
          <w:u w:val="single"/>
        </w:rPr>
        <w:t>Procedure</w:t>
      </w:r>
      <w:r>
        <w:t xml:space="preserve">: Following a central fixation, children were presented with static images depicting children engaged in natural, </w:t>
      </w:r>
      <w:proofErr w:type="spellStart"/>
      <w:r>
        <w:t>everyday</w:t>
      </w:r>
      <w:proofErr w:type="spellEnd"/>
      <w:r>
        <w:t xml:space="preserve">, solitary or </w:t>
      </w:r>
      <w:proofErr w:type="gramStart"/>
      <w:r>
        <w:t>socially-interactive</w:t>
      </w:r>
      <w:proofErr w:type="gramEnd"/>
      <w:r>
        <w:t xml:space="preserve"> activities (with other children or adults). These scenes were presented simultaneously with a range of musical soundtracks and were developed as part of the EU-AIMS consortium project (</w:t>
      </w:r>
      <w:hyperlink r:id="rId15">
        <w:r>
          <w:rPr>
            <w:color w:val="1155CC"/>
            <w:u w:val="single"/>
          </w:rPr>
          <w:t>https://www.eu-aims.eu/</w:t>
        </w:r>
      </w:hyperlink>
      <w:r>
        <w:t xml:space="preserve">). This task was interleaved (alternating trials) with another task, the “Visual Search task” </w:t>
      </w:r>
      <w:r w:rsidR="00852F3A">
        <w:fldChar w:fldCharType="begin"/>
      </w:r>
      <w:r w:rsidR="009054B8">
        <w:instrText xml:space="preserve"> ADDIN ZOTERO_ITEM CSL_CITATION {"citationID":"a1rskifq76d","properties":{"formattedCitation":"(22,23)","plainCitation":"(22,23)","noteIndex":0},"citationItems":[{"id":21875,"uris":["http://zotero.org/groups/1876358/items/22SQYB68"],"uri":["http://zotero.org/groups/1876358/items/22SQYB68"],"itemData":{"id":21875,"type":"article-journal","abstract":"Infant's face preferences have previously been assessed in displays containing 1 or 2 faces. Here we present 6-month-old infants with a complex visual array containing faces among multiple visual objects. Despite the competing objects, infants direct their first saccade toward faces more frequently than expected by chance (Experiment 1). The attention-grabbing effect of faces is not selective to upright faces (Experiment 2) but does require the presence of internal facial elements, as faces whose interior has been phase-scrambled did not attract infants' attention (Experiment 3). On the contrary, when the number of fixations is considered, upright faces are scanned more extensively than both inverted and phase-scrambled faces. The difference in selectivity between the first look measure and the fixation count measure is discussed in light of a distinction between attention-grabbing and attention-holding mechanisms.","container-title":"Infancy","DOI":"10/c6pgp5","ISSN":"15250008","issue":"5","journalAbbreviation":"Infancy","page":"550-562","source":"EBSCOhost","title":"Faces Attract Infants' Attention in Complex Displays","volume":"14","author":[{"family":"Gliga","given":"Teodora"},{"family":"Elsabbagh","given":"Mayada"},{"family":"Andravizou","given":"Athina"},{"family":"Johnson","given":"Mark"}],"issued":{"date-parts":[["2009",10,9]]}}},{"id":36904,"uris":["http://zotero.org/groups/1876358/items/7VBSWHHL"],"uri":["http://zotero.org/groups/1876358/items/7VBSWHHL"],"itemData":{"id":36904,"type":"article-journal","container-title":"Scientific reports","DOI":"10/f64s53","page":"8284-8","title":"Shorter spontaneous fixation durations in infants with later emerging autism","volume":"5","author":[{"family":"Wass","given":"Sam V"},{"family":"Jones","given":"E.J.H."},{"family":"Gliga","given":"Teodora"},{"family":"Smith","given":"Tim J"},{"family":"Charman","given":"Tony"},{"family":"Johnson","given":"Mark H"},{"family":"Baron-Cohen","given":"Simon"},{"family":"Bedford","given":"Rachael"},{"family":"Bolton","given":"Patrick"},{"family":"Chandler","given":"Susie"},{"family":"Davies","given":"Kim"},{"family":"Fernandes","given":"Janice"},{"family":"Garwood","given":"Holly"},{"family":"Hudry","given":"Kristelle"},{"family":"Maris","given":"Helen"},{"family":"Pasco","given":"Greg"},{"family":"Pickles","given":"Andrew"},{"family":"Ribiero","given":"Helena"},{"family":"Tucker","given":"Leslie"},{"family":"Volein","given":"Agnes"}],"issued":{"date-parts":[["2015",2]]}}}],"schema":"https://github.com/citation-style-language/schema/raw/master/csl-citation.json"} </w:instrText>
      </w:r>
      <w:r w:rsidR="00852F3A">
        <w:fldChar w:fldCharType="separate"/>
      </w:r>
      <w:r w:rsidR="009054B8" w:rsidRPr="009054B8">
        <w:t>(22,23)</w:t>
      </w:r>
      <w:r w:rsidR="00852F3A">
        <w:fldChar w:fldCharType="end"/>
      </w:r>
      <w:r>
        <w:t xml:space="preserve">, which was deprioritized in the Main Study but retained to keep the Static Social Scene trial structure intact (see </w:t>
      </w:r>
      <w:r w:rsidR="00852F3A">
        <w:fldChar w:fldCharType="begin"/>
      </w:r>
      <w:r w:rsidR="001413A5">
        <w:instrText xml:space="preserve"> ADDIN ZOTERO_ITEM CSL_CITATION {"citationID":"aaecoacka7","properties":{"formattedCitation":"(24)","plainCitation":"(24)","noteIndex":0},"citationItems":[{"id":37972,"uris":["http://zotero.org/users/4050/items/KUNDVK6P"],"uri":["http://zotero.org/users/4050/items/KUNDVK6P"],"itemData":{"id":37972,"type":"article-journal","abstract":"The objective of the Autism Biomarkers Consortium for Clinical Trials (ABC-CT) is to evaluate a set of lab-based behavioral video tracking (VT), electroencephalogram (EEG), and eye-tracking (ET) measures for use in clinical trials with children with Autism Spectrum Disorder (ASD). Within the larger organizational structure of the ABC-CT, the Data Acquisition and Analytic Core (DAAC) oversees the standardization of VT, EEG, and ET data acquisition, data processing, and data analysis. This includes designing and documenting data acquisition and analytic protocols and manuals; facilitating site training in acquisition; data acquisition quality control; derivation and validation of dependent variables; and analytic deliverables including preparation of data for submission to the National Database for Autism Research (NDAR). To oversee consistent application of scientific standards and methodological rigor for data acquisition, processing, and analytics, we developed standard operating procedures that reflect the logistical needs of multi-site research, and the need for well-articulated, transparent processes that can be implemented in future clinical trials. This report details the methodology of the ABC-CT related to acquisition and quality control in our Feasibility and Main Study phases. Based on our acquisition metrics from a preplanned interim analysis, we report high levels of acquisition success utilizing VT, EEG and ET experiments in a relatively large sample of children with ASD and typical development (TD), with data acquired across multiple sites and use of a manualized training and acquisition protocol.","container-title":"Frontiers in Integrative Neuroscience","DOI":"10.3389/fnint.2019.00071","ISSN":"1662-5145","journalAbbreviation":"Front. Integr. Neurosci.","language":"English","note":"PMID: 32116579\nPMCID: PMC7020808\npublisher: Frontiers","source":"Frontiers","title":"Biomarker Acquisition and Quality Control for Multi-Site Studies: The Autism Biomarkers Consortium for Clinical Trials","title-short":"Biomarker Acquisition and Quality Control for Multi-Site Studies","URL":"https://www.frontiersin.org/articles/10.3389/fnint.2019.00071/full","volume":"13","author":[{"family":"Webb","given":"Sara Jane"},{"family":"Shic","given":"Frederick"},{"family":"Murias","given":"Michael"},{"family":"Sugar","given":"Catherine A."},{"family":"Naples","given":"Adam J."},{"family":"Barney","given":"Erin"},{"family":"Borland","given":"Heather"},{"family":"Hellemann","given":"Gerhard"},{"family":"Johnson","given":"Scott"},{"family":"Kim","given":"Minah"},{"family":"Levin","given":"April R."},{"family":"Sabatos-DeVito","given":"Maura"},{"family":"Santhosh","given":"Megha"},{"family":"Senturk","given":"Damla"},{"family":"Dziura","given":"James"},{"family":"Bernier","given":"Raphael A."},{"family":"Chawarska","given":"Katarzyna"},{"family":"Dawson","given":"Geraldine"},{"family":"Faja","given":"Susan"},{"family":"Jeste","given":"Shafali"},{"family":"McPartland","given":"James"},{"family":"Trials","given":"the Autism Biomarkers Consortium for Clinical"}],"accessed":{"date-parts":[["2020",6,24]]},"issued":{"date-parts":[["2020"]]}}}],"schema":"https://github.com/citation-style-language/schema/raw/master/csl-citation.json"} </w:instrText>
      </w:r>
      <w:r w:rsidR="00852F3A">
        <w:fldChar w:fldCharType="separate"/>
      </w:r>
      <w:r w:rsidR="009054B8" w:rsidRPr="009054B8">
        <w:t>(24)</w:t>
      </w:r>
      <w:r w:rsidR="00852F3A">
        <w:fldChar w:fldCharType="end"/>
      </w:r>
      <w:r>
        <w:t xml:space="preserve">). Six unique images were shown to participants in a fixed order on the first day of each timepoint, and, on the second day, the images shown again except horizontally flipped. The order of horizontal orientation (flipped or not flipped) was counterbalanced across participants. </w:t>
      </w:r>
      <w:r>
        <w:rPr>
          <w:i/>
        </w:rPr>
        <w:t xml:space="preserve">C) </w:t>
      </w:r>
      <w:r>
        <w:rPr>
          <w:i/>
          <w:u w:val="single"/>
        </w:rPr>
        <w:t>Primary Dependent Variable</w:t>
      </w:r>
      <w:r>
        <w:rPr>
          <w:i/>
        </w:rPr>
        <w:t xml:space="preserve">: </w:t>
      </w:r>
      <w:r>
        <w:t xml:space="preserve">% time spent looking at faces of any person in the image (%Face); </w:t>
      </w:r>
      <w:r>
        <w:rPr>
          <w:i/>
          <w:u w:val="single"/>
        </w:rPr>
        <w:t>Secondary Dependent Variable</w:t>
      </w:r>
      <w:r>
        <w:rPr>
          <w:i/>
        </w:rPr>
        <w:t xml:space="preserve">: </w:t>
      </w:r>
      <w:r>
        <w:t xml:space="preserve">% time spent looking at social aspects of the scene, including heads, bodies, and activities (%Social). </w:t>
      </w:r>
      <w:r>
        <w:rPr>
          <w:i/>
        </w:rPr>
        <w:t xml:space="preserve">D) Hypotheses: </w:t>
      </w:r>
      <w:r>
        <w:t xml:space="preserve">%Face: ASD &lt; TD; %Social: ASD &lt; TD. These hypotheses were based on reports of diminished focus on faces in complex naturalistic images in ASD </w:t>
      </w:r>
      <w:r w:rsidR="00852F3A">
        <w:fldChar w:fldCharType="begin"/>
      </w:r>
      <w:r w:rsidR="009054B8">
        <w:instrText xml:space="preserve"> ADDIN ZOTERO_ITEM CSL_CITATION {"citationID":"a287jb42436","properties":{"formattedCitation":"(25)","plainCitation":"(25)","noteIndex":0},"citationItems":[{"id":17351,"uris":["http://zotero.org/users/4050/items/N68B7CWJ"],"uri":["http://zotero.org/users/4050/items/N68B7CWJ"],"itemData":{"id":17351,"type":"article-journal","container-title":"Journal of the American Academy of Child &amp; Adolescent Psychiatry","DOI":"10.1016/j.jaac.2017.05.005","ISSN":"0890-8567, 1527-5418","issue":"0","journalAbbreviation":"Journal of the American Academy of Child &amp; Adolescent Psychiatry","language":"English","source":"jaacap.com","title":"A Meta-Analysis of Gaze Differences to Social and Nonsocial Information Between Individuals With and Without Autism","URL":"http://jaacap.com/article/S0890-8567(17)30207-1/references","volume":"0","author":[{"family":"Frazier","given":"Thomas W."},{"family":"Strauss","given":"Mark"},{"family":"Klingemier","given":"Eric W."},{"family":"Zetzer","given":"Emily E."},{"family":"Hardan","given":"Antonio Y."},{"family":"Eng","given":"Charis"},{"family":"Youngstrom","given":"Eric A."}],"accessed":{"date-parts":[["2017",5,23]]},"issued":{"date-parts":[["2017",5,11]]}}}],"schema":"https://github.com/citation-style-language/schema/raw/master/csl-citation.json"} </w:instrText>
      </w:r>
      <w:r w:rsidR="00852F3A">
        <w:fldChar w:fldCharType="separate"/>
      </w:r>
      <w:r w:rsidR="009054B8" w:rsidRPr="009054B8">
        <w:t>(25)</w:t>
      </w:r>
      <w:r w:rsidR="00852F3A">
        <w:fldChar w:fldCharType="end"/>
      </w:r>
      <w:r>
        <w:t xml:space="preserve">. </w:t>
      </w:r>
    </w:p>
    <w:p w14:paraId="2999233D" w14:textId="10B6F20F" w:rsidR="007B7281" w:rsidRDefault="00936029" w:rsidP="00B0426A">
      <w:pPr>
        <w:pStyle w:val="Heading3"/>
        <w:keepNext w:val="0"/>
        <w:keepLines w:val="0"/>
        <w:spacing w:before="280" w:line="240" w:lineRule="auto"/>
      </w:pPr>
      <w:bookmarkStart w:id="38" w:name="_t0pgss1tro7w" w:colFirst="0" w:colLast="0"/>
      <w:bookmarkStart w:id="39" w:name="_Toc83932129"/>
      <w:bookmarkEnd w:id="38"/>
      <w:r>
        <w:t>Oculomotor Index of Gaze to Human Faces (OMI)</w:t>
      </w:r>
      <w:bookmarkEnd w:id="39"/>
    </w:p>
    <w:p w14:paraId="1407F89A" w14:textId="104A930A" w:rsidR="00AE400A" w:rsidRDefault="7C884133" w:rsidP="00B0426A">
      <w:pPr>
        <w:spacing w:line="240" w:lineRule="auto"/>
        <w:ind w:firstLine="0"/>
      </w:pPr>
      <w:r>
        <w:t xml:space="preserve">After the conclusion of the ABC-CT Feasibility Study (which involved children with ASD (N=25) and TD (N=26), see </w:t>
      </w:r>
      <w:r w:rsidRPr="7C884133">
        <w:rPr>
          <w:b/>
          <w:bCs/>
        </w:rPr>
        <w:t>Table S4</w:t>
      </w:r>
      <w:r>
        <w:t>), ET primary and secondary variables at the aggregate (participant) level were analyzed using principal component analyses. These analyses revealed a primary (first) principal component (</w:t>
      </w:r>
      <w:r w:rsidRPr="7C884133">
        <w:rPr>
          <w:b/>
          <w:bCs/>
        </w:rPr>
        <w:t>Table S5</w:t>
      </w:r>
      <w:r>
        <w:t xml:space="preserve">) explaining 31.3% of variance, dominated by positive contributions of %Face in </w:t>
      </w:r>
      <w:proofErr w:type="spellStart"/>
      <w:r>
        <w:t>ActivityMonitoring</w:t>
      </w:r>
      <w:proofErr w:type="spellEnd"/>
      <w:r>
        <w:t xml:space="preserve">, </w:t>
      </w:r>
      <w:proofErr w:type="spellStart"/>
      <w:r>
        <w:t>SocialInteractive</w:t>
      </w:r>
      <w:proofErr w:type="spellEnd"/>
      <w:r>
        <w:t xml:space="preserve">, and </w:t>
      </w:r>
      <w:proofErr w:type="spellStart"/>
      <w:r>
        <w:t>StaticScenes</w:t>
      </w:r>
      <w:proofErr w:type="spellEnd"/>
      <w:r>
        <w:t xml:space="preserve"> tasks. Note these analyses also included overall data rate acquisition, %Valid Data (averaged across all tasks), and percentage of time looking at faces in an implicit Visual Search (VS) task (removed from analytic consideration </w:t>
      </w:r>
      <w:proofErr w:type="gramStart"/>
      <w:r>
        <w:t>subsequent to</w:t>
      </w:r>
      <w:proofErr w:type="gramEnd"/>
      <w:r>
        <w:t xml:space="preserve"> the Feasibility Study). See </w:t>
      </w:r>
      <w:r w:rsidR="00936029">
        <w:fldChar w:fldCharType="begin"/>
      </w:r>
      <w:r w:rsidR="00936029">
        <w:instrText xml:space="preserve"> ADDIN ZOTERO_ITEM CSL_CITATION {"citationID":"auoqv9b5e3","properties":{"formattedCitation":"(24)","plainCitation":"(24)","noteIndex":0},"citationItems":[{"id":37972,"uris":["http://zotero.org/users/4050/items/KUNDVK6P"],"uri":["http://zotero.org/users/4050/items/KUNDVK6P"],"itemData":{"id":37972,"type":"article-journal","abstract":"The objective of the Autism Biomarkers Consortium for Clinical Trials (ABC-CT) is to evaluate a set of lab-based behavioral video tracking (VT), electroencephalogram (EEG), and eye-tracking (ET) measures for use in clinical trials with children with Autism Spectrum Disorder (ASD). Within the larger organizational structure of the ABC-CT, the Data Acquisition and Analytic Core (DAAC) oversees the standardization of VT, EEG, and ET data acquisition, data processing, and data analysis. This includes designing and documenting data acquisition and analytic protocols and manuals; facilitating site training in acquisition; data acquisition quality control; derivation and validation of dependent variables; and analytic deliverables including preparation of data for submission to the National Database for Autism Research (NDAR). To oversee consistent application of scientific standards and methodological rigor for data acquisition, processing, and analytics, we developed standard operating procedures that reflect the logistical needs of multi-site research, and the need for well-articulated, transparent processes that can be implemented in future clinical trials. This report details the methodology of the ABC-CT related to acquisition and quality control in our Feasibility and Main Study phases. Based on our acquisition metrics from a preplanned interim analysis, we report high levels of acquisition success utilizing VT, EEG and ET experiments in a relatively large sample of children with ASD and typical development (TD), with data acquired across multiple sites and use of a manualized training and acquisition protocol.","container-title":"Frontiers in Integrative Neuroscience","DOI":"10.3389/fnint.2019.00071","ISSN":"1662-5145","journalAbbreviation":"Front. Integr. Neurosci.","language":"English","note":"PMID: 32116579\nPMCID: PMC7020808\npublisher: Frontiers","source":"Frontiers","title":"Biomarker Acquisition and Quality Control for Multi-Site Studies: The Autism Biomarkers Consortium for Clinical Trials","title-short":"Biomarker Acquisition and Quality Control for Multi-Site Studies","URL":"https://www.frontiersin.org/articles/10.3389/fnint.2019.00071/full","volume":"13","author":[{"family":"Webb","given":"Sara Jane"},{"family":"Shic","given":"Frederick"},{"family":"Murias","given":"Michael"},{"family":"Sugar","given":"Catherine A."},{"family":"Naples","given":"Adam J."},{"family":"Barney","given":"Erin"},{"family":"Borland","given":"Heather"},{"family":"Hellemann","given":"Gerhard"},{"family":"Johnson","given":"Scott"},{"family":"Kim","given":"Minah"},{"family":"Levin","given":"April R."},{"family":"Sabatos-DeVito","given":"Maura"},{"family":"Santhosh","given":"Megha"},{"family":"Senturk","given":"Damla"},{"family":"Dziura","given":"James"},{"family":"Bernier","given":"Raphael A."},{"family":"Chawarska","given":"Katarzyna"},{"family":"Dawson","given":"Geraldine"},{"family":"Faja","given":"Susan"},{"family":"Jeste","given":"Shafali"},{"family":"McPartland","given":"James"},{"family":"Trials","given":"the Autism Biomarkers Consortium for Clinical"}],"accessed":{"date-parts":[["2020",6,24]]},"issued":{"date-parts":[["2020"]]}}}],"schema":"https://github.com/citation-style-language/schema/raw/master/csl-citation.json"} </w:instrText>
      </w:r>
      <w:r w:rsidR="00936029">
        <w:fldChar w:fldCharType="separate"/>
      </w:r>
      <w:r>
        <w:t>(24)</w:t>
      </w:r>
      <w:r w:rsidR="00936029">
        <w:fldChar w:fldCharType="end"/>
      </w:r>
      <w:r>
        <w:t xml:space="preserve"> for additional details regarding the transition from the ABC-CT Feasibility Study to the ABC-CT Main Study. </w:t>
      </w:r>
    </w:p>
    <w:p w14:paraId="0B467E2E" w14:textId="77777777" w:rsidR="00760774" w:rsidRDefault="00760774" w:rsidP="00B0426A">
      <w:pPr>
        <w:spacing w:line="240" w:lineRule="auto"/>
        <w:ind w:firstLine="0"/>
      </w:pPr>
    </w:p>
    <w:p w14:paraId="12094479" w14:textId="765C0542" w:rsidR="00A91747" w:rsidRDefault="00A91747" w:rsidP="00B0426A">
      <w:pPr>
        <w:pStyle w:val="Heading4"/>
        <w:spacing w:line="240" w:lineRule="auto"/>
        <w:ind w:firstLine="0"/>
        <w:rPr>
          <w:color w:val="000000"/>
        </w:rPr>
      </w:pPr>
      <w:bookmarkStart w:id="40" w:name="_Toc83932130"/>
      <w:r>
        <w:rPr>
          <w:b/>
          <w:color w:val="000000"/>
        </w:rPr>
        <w:t xml:space="preserve">Table S4. Feasibility ET Participant </w:t>
      </w:r>
      <w:r w:rsidR="00171C2E">
        <w:rPr>
          <w:b/>
          <w:color w:val="000000"/>
        </w:rPr>
        <w:t>Characteristics</w:t>
      </w:r>
      <w:bookmarkEnd w:id="40"/>
      <w:r w:rsidR="00171C2E">
        <w:rPr>
          <w:b/>
          <w:color w:val="00000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582"/>
        <w:gridCol w:w="1478"/>
      </w:tblGrid>
      <w:tr w:rsidR="00A91747" w14:paraId="2E6FA4DB" w14:textId="77777777" w:rsidTr="00171C2E">
        <w:tc>
          <w:tcPr>
            <w:tcW w:w="2430" w:type="dxa"/>
            <w:tcBorders>
              <w:bottom w:val="single" w:sz="12" w:space="0" w:color="auto"/>
            </w:tcBorders>
          </w:tcPr>
          <w:p w14:paraId="1D02E300" w14:textId="768D3D19" w:rsidR="00A91747" w:rsidRPr="00171C2E" w:rsidRDefault="00A91747" w:rsidP="00B0426A">
            <w:pPr>
              <w:ind w:firstLine="0"/>
              <w:jc w:val="right"/>
              <w:rPr>
                <w:b/>
                <w:bCs/>
              </w:rPr>
            </w:pPr>
            <w:r w:rsidRPr="00171C2E">
              <w:rPr>
                <w:b/>
                <w:bCs/>
              </w:rPr>
              <w:t xml:space="preserve">Characteristic </w:t>
            </w:r>
          </w:p>
        </w:tc>
        <w:tc>
          <w:tcPr>
            <w:tcW w:w="1582" w:type="dxa"/>
            <w:tcBorders>
              <w:bottom w:val="single" w:sz="12" w:space="0" w:color="auto"/>
            </w:tcBorders>
          </w:tcPr>
          <w:p w14:paraId="12CB3292" w14:textId="7C228CB3" w:rsidR="00A91747" w:rsidRPr="00171C2E" w:rsidRDefault="00A91747" w:rsidP="00B0426A">
            <w:pPr>
              <w:ind w:firstLine="0"/>
              <w:jc w:val="center"/>
              <w:rPr>
                <w:b/>
                <w:bCs/>
              </w:rPr>
            </w:pPr>
            <w:r w:rsidRPr="00171C2E">
              <w:rPr>
                <w:b/>
                <w:bCs/>
              </w:rPr>
              <w:t>TD</w:t>
            </w:r>
          </w:p>
        </w:tc>
        <w:tc>
          <w:tcPr>
            <w:tcW w:w="1478" w:type="dxa"/>
            <w:tcBorders>
              <w:bottom w:val="single" w:sz="12" w:space="0" w:color="auto"/>
            </w:tcBorders>
          </w:tcPr>
          <w:p w14:paraId="185FCE07" w14:textId="18F8517E" w:rsidR="00A91747" w:rsidRPr="00171C2E" w:rsidRDefault="00A91747" w:rsidP="00B0426A">
            <w:pPr>
              <w:ind w:firstLine="0"/>
              <w:jc w:val="center"/>
              <w:rPr>
                <w:b/>
                <w:bCs/>
              </w:rPr>
            </w:pPr>
            <w:r w:rsidRPr="00171C2E">
              <w:rPr>
                <w:b/>
                <w:bCs/>
              </w:rPr>
              <w:t>ASD</w:t>
            </w:r>
          </w:p>
        </w:tc>
      </w:tr>
      <w:tr w:rsidR="00A91747" w14:paraId="4A505EFE" w14:textId="77777777" w:rsidTr="00171C2E">
        <w:tc>
          <w:tcPr>
            <w:tcW w:w="2430" w:type="dxa"/>
            <w:tcBorders>
              <w:top w:val="single" w:sz="12" w:space="0" w:color="auto"/>
            </w:tcBorders>
          </w:tcPr>
          <w:p w14:paraId="0C1435E3" w14:textId="2711682E" w:rsidR="00A91747" w:rsidRDefault="00A91747" w:rsidP="00B0426A">
            <w:pPr>
              <w:ind w:firstLine="0"/>
              <w:jc w:val="right"/>
            </w:pPr>
            <w:r>
              <w:t>N (</w:t>
            </w:r>
            <w:proofErr w:type="spellStart"/>
            <w:proofErr w:type="gramStart"/>
            <w:r>
              <w:t>Males:Females</w:t>
            </w:r>
            <w:proofErr w:type="spellEnd"/>
            <w:proofErr w:type="gramEnd"/>
            <w:r>
              <w:t>)</w:t>
            </w:r>
          </w:p>
        </w:tc>
        <w:tc>
          <w:tcPr>
            <w:tcW w:w="1582" w:type="dxa"/>
            <w:tcBorders>
              <w:top w:val="single" w:sz="12" w:space="0" w:color="auto"/>
            </w:tcBorders>
          </w:tcPr>
          <w:p w14:paraId="7E63EE26" w14:textId="5FA6A91C" w:rsidR="00A91747" w:rsidRDefault="00A91747" w:rsidP="00B0426A">
            <w:pPr>
              <w:ind w:firstLine="0"/>
              <w:jc w:val="center"/>
            </w:pPr>
            <w:r>
              <w:t>26 (17:9)</w:t>
            </w:r>
          </w:p>
        </w:tc>
        <w:tc>
          <w:tcPr>
            <w:tcW w:w="1478" w:type="dxa"/>
            <w:tcBorders>
              <w:top w:val="single" w:sz="12" w:space="0" w:color="auto"/>
            </w:tcBorders>
          </w:tcPr>
          <w:p w14:paraId="5AB419D8" w14:textId="3CB89C72" w:rsidR="00A91747" w:rsidRDefault="00A91747" w:rsidP="00B0426A">
            <w:pPr>
              <w:ind w:firstLine="0"/>
              <w:jc w:val="center"/>
            </w:pPr>
            <w:r>
              <w:t>25 (20:1)</w:t>
            </w:r>
          </w:p>
        </w:tc>
      </w:tr>
      <w:tr w:rsidR="00A91747" w14:paraId="70A4C046" w14:textId="77777777" w:rsidTr="00171C2E">
        <w:tc>
          <w:tcPr>
            <w:tcW w:w="2430" w:type="dxa"/>
          </w:tcPr>
          <w:p w14:paraId="085902DB" w14:textId="6F0B2DEA" w:rsidR="00A91747" w:rsidRDefault="00A91747" w:rsidP="00B0426A">
            <w:pPr>
              <w:ind w:firstLine="0"/>
              <w:jc w:val="right"/>
            </w:pPr>
            <w:r>
              <w:t xml:space="preserve">Age in Years [M (SD)] </w:t>
            </w:r>
          </w:p>
        </w:tc>
        <w:tc>
          <w:tcPr>
            <w:tcW w:w="1582" w:type="dxa"/>
          </w:tcPr>
          <w:p w14:paraId="59CF3119" w14:textId="68F744DA" w:rsidR="00A91747" w:rsidRDefault="00171C2E" w:rsidP="00B0426A">
            <w:pPr>
              <w:ind w:firstLine="0"/>
              <w:jc w:val="center"/>
            </w:pPr>
            <w:r>
              <w:t>6.6 (2.0)</w:t>
            </w:r>
          </w:p>
        </w:tc>
        <w:tc>
          <w:tcPr>
            <w:tcW w:w="1478" w:type="dxa"/>
          </w:tcPr>
          <w:p w14:paraId="7C9B65FE" w14:textId="19E66C64" w:rsidR="00A91747" w:rsidRDefault="00171C2E" w:rsidP="00B0426A">
            <w:pPr>
              <w:ind w:firstLine="0"/>
              <w:jc w:val="center"/>
            </w:pPr>
            <w:r>
              <w:t>7.8 (2.3)</w:t>
            </w:r>
          </w:p>
        </w:tc>
      </w:tr>
      <w:tr w:rsidR="00A91747" w14:paraId="44767D5C" w14:textId="77777777" w:rsidTr="00171C2E">
        <w:tc>
          <w:tcPr>
            <w:tcW w:w="2430" w:type="dxa"/>
          </w:tcPr>
          <w:p w14:paraId="7B713922" w14:textId="56EC75B2" w:rsidR="00A91747" w:rsidRDefault="00A91747" w:rsidP="00B0426A">
            <w:pPr>
              <w:ind w:firstLine="0"/>
              <w:jc w:val="right"/>
            </w:pPr>
            <w:r>
              <w:t>VIQ [M (SD)]</w:t>
            </w:r>
          </w:p>
        </w:tc>
        <w:tc>
          <w:tcPr>
            <w:tcW w:w="1582" w:type="dxa"/>
          </w:tcPr>
          <w:p w14:paraId="41A9C95C" w14:textId="5C3911A7" w:rsidR="00A91747" w:rsidRDefault="00171C2E" w:rsidP="00B0426A">
            <w:pPr>
              <w:ind w:firstLine="0"/>
              <w:jc w:val="center"/>
            </w:pPr>
            <w:r>
              <w:t>125.0 (18.1)</w:t>
            </w:r>
          </w:p>
        </w:tc>
        <w:tc>
          <w:tcPr>
            <w:tcW w:w="1478" w:type="dxa"/>
          </w:tcPr>
          <w:p w14:paraId="299E9994" w14:textId="379F9B86" w:rsidR="00A91747" w:rsidRDefault="00171C2E" w:rsidP="00B0426A">
            <w:pPr>
              <w:ind w:firstLine="0"/>
              <w:jc w:val="center"/>
            </w:pPr>
            <w:r>
              <w:t>89.6 (26.6)</w:t>
            </w:r>
          </w:p>
        </w:tc>
      </w:tr>
      <w:tr w:rsidR="00A91747" w14:paraId="5B0DB55E" w14:textId="77777777" w:rsidTr="00171C2E">
        <w:tc>
          <w:tcPr>
            <w:tcW w:w="2430" w:type="dxa"/>
          </w:tcPr>
          <w:p w14:paraId="10B40DEA" w14:textId="2FB3AF25" w:rsidR="00A91747" w:rsidRDefault="00A91747" w:rsidP="00B0426A">
            <w:pPr>
              <w:ind w:firstLine="0"/>
              <w:jc w:val="right"/>
            </w:pPr>
            <w:r>
              <w:t>NVIQ [M (SD)]</w:t>
            </w:r>
          </w:p>
        </w:tc>
        <w:tc>
          <w:tcPr>
            <w:tcW w:w="1582" w:type="dxa"/>
          </w:tcPr>
          <w:p w14:paraId="6686752A" w14:textId="3695AF5A" w:rsidR="00A91747" w:rsidRDefault="00171C2E" w:rsidP="00B0426A">
            <w:pPr>
              <w:ind w:firstLine="0"/>
              <w:jc w:val="center"/>
            </w:pPr>
            <w:r>
              <w:t>117.4 (11.7)</w:t>
            </w:r>
          </w:p>
        </w:tc>
        <w:tc>
          <w:tcPr>
            <w:tcW w:w="1478" w:type="dxa"/>
          </w:tcPr>
          <w:p w14:paraId="4F49BE13" w14:textId="0A5CD1B0" w:rsidR="00A91747" w:rsidRDefault="00171C2E" w:rsidP="00B0426A">
            <w:pPr>
              <w:ind w:firstLine="0"/>
              <w:jc w:val="center"/>
            </w:pPr>
            <w:r>
              <w:t>95.8 (23.1)</w:t>
            </w:r>
          </w:p>
        </w:tc>
      </w:tr>
      <w:tr w:rsidR="00A91747" w14:paraId="1856B837" w14:textId="77777777" w:rsidTr="00171C2E">
        <w:tc>
          <w:tcPr>
            <w:tcW w:w="2430" w:type="dxa"/>
          </w:tcPr>
          <w:p w14:paraId="37F3C884" w14:textId="7C381016" w:rsidR="00A91747" w:rsidRDefault="00A91747" w:rsidP="00B0426A">
            <w:pPr>
              <w:ind w:firstLine="0"/>
              <w:jc w:val="right"/>
            </w:pPr>
            <w:r>
              <w:t>ADOS CSS [M (SD)]</w:t>
            </w:r>
          </w:p>
        </w:tc>
        <w:tc>
          <w:tcPr>
            <w:tcW w:w="1582" w:type="dxa"/>
          </w:tcPr>
          <w:p w14:paraId="1E6042FA" w14:textId="672C9DA9" w:rsidR="00A91747" w:rsidRDefault="00171C2E" w:rsidP="00B0426A">
            <w:pPr>
              <w:ind w:firstLine="0"/>
              <w:jc w:val="center"/>
            </w:pPr>
            <w:r>
              <w:t>1.0 (.4)</w:t>
            </w:r>
          </w:p>
        </w:tc>
        <w:tc>
          <w:tcPr>
            <w:tcW w:w="1478" w:type="dxa"/>
          </w:tcPr>
          <w:p w14:paraId="6DF62E2F" w14:textId="2EC0E98F" w:rsidR="00A91747" w:rsidRDefault="00171C2E" w:rsidP="00B0426A">
            <w:pPr>
              <w:ind w:firstLine="0"/>
              <w:jc w:val="center"/>
            </w:pPr>
            <w:r>
              <w:t>7.8 (1.6)</w:t>
            </w:r>
          </w:p>
        </w:tc>
      </w:tr>
    </w:tbl>
    <w:p w14:paraId="72F943EE" w14:textId="371AE000" w:rsidR="00A91747" w:rsidRDefault="00A91747" w:rsidP="00B0426A">
      <w:pPr>
        <w:spacing w:line="240" w:lineRule="auto"/>
        <w:ind w:firstLine="0"/>
      </w:pPr>
    </w:p>
    <w:p w14:paraId="7F115EEE" w14:textId="77777777" w:rsidR="00A91747" w:rsidRDefault="00A91747" w:rsidP="00B0426A">
      <w:pPr>
        <w:spacing w:line="240" w:lineRule="auto"/>
        <w:ind w:firstLine="0"/>
      </w:pPr>
    </w:p>
    <w:p w14:paraId="78DD5965" w14:textId="2B4A976E" w:rsidR="00435D0E" w:rsidRDefault="00435D0E" w:rsidP="00B0426A">
      <w:pPr>
        <w:pStyle w:val="Heading4"/>
        <w:spacing w:line="240" w:lineRule="auto"/>
        <w:ind w:firstLine="0"/>
        <w:rPr>
          <w:color w:val="000000"/>
        </w:rPr>
      </w:pPr>
      <w:bookmarkStart w:id="41" w:name="_Toc83932131"/>
      <w:r>
        <w:rPr>
          <w:b/>
          <w:color w:val="000000"/>
        </w:rPr>
        <w:t>Table S</w:t>
      </w:r>
      <w:r w:rsidR="00A91747">
        <w:rPr>
          <w:b/>
          <w:color w:val="000000"/>
        </w:rPr>
        <w:t>5</w:t>
      </w:r>
      <w:r>
        <w:rPr>
          <w:b/>
          <w:color w:val="000000"/>
        </w:rPr>
        <w:t>. Feasibility ET 1</w:t>
      </w:r>
      <w:r w:rsidRPr="00435D0E">
        <w:rPr>
          <w:b/>
          <w:color w:val="000000"/>
          <w:vertAlign w:val="superscript"/>
        </w:rPr>
        <w:t>st</w:t>
      </w:r>
      <w:r>
        <w:rPr>
          <w:b/>
          <w:color w:val="000000"/>
        </w:rPr>
        <w:t xml:space="preserve"> Principal Component Weights</w:t>
      </w:r>
      <w:bookmarkEnd w:id="41"/>
      <w:r w:rsidR="00171C2E">
        <w:rPr>
          <w:b/>
          <w:color w:val="00000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1438"/>
        <w:gridCol w:w="979"/>
      </w:tblGrid>
      <w:tr w:rsidR="00AE400A" w14:paraId="59D4572B" w14:textId="77777777" w:rsidTr="00AE400A">
        <w:trPr>
          <w:trHeight w:val="246"/>
        </w:trPr>
        <w:tc>
          <w:tcPr>
            <w:tcW w:w="913" w:type="dxa"/>
            <w:tcBorders>
              <w:bottom w:val="single" w:sz="12" w:space="0" w:color="auto"/>
            </w:tcBorders>
          </w:tcPr>
          <w:p w14:paraId="3FAD2D91" w14:textId="2A01963D" w:rsidR="00AE400A" w:rsidRPr="00AE400A" w:rsidRDefault="00AE400A" w:rsidP="00B0426A">
            <w:pPr>
              <w:ind w:firstLine="0"/>
              <w:jc w:val="right"/>
              <w:rPr>
                <w:b/>
                <w:bCs/>
              </w:rPr>
            </w:pPr>
            <w:r w:rsidRPr="00AE400A">
              <w:rPr>
                <w:b/>
                <w:bCs/>
              </w:rPr>
              <w:t>Task</w:t>
            </w:r>
          </w:p>
        </w:tc>
        <w:tc>
          <w:tcPr>
            <w:tcW w:w="1438" w:type="dxa"/>
            <w:tcBorders>
              <w:bottom w:val="single" w:sz="12" w:space="0" w:color="auto"/>
            </w:tcBorders>
          </w:tcPr>
          <w:p w14:paraId="71B9F348" w14:textId="1AEB95A0" w:rsidR="00AE400A" w:rsidRPr="00AE400A" w:rsidRDefault="00AE400A" w:rsidP="00B0426A">
            <w:pPr>
              <w:ind w:firstLine="0"/>
              <w:jc w:val="right"/>
              <w:rPr>
                <w:b/>
                <w:bCs/>
              </w:rPr>
            </w:pPr>
            <w:r w:rsidRPr="00AE400A">
              <w:rPr>
                <w:b/>
                <w:bCs/>
              </w:rPr>
              <w:t>Variable</w:t>
            </w:r>
          </w:p>
        </w:tc>
        <w:tc>
          <w:tcPr>
            <w:tcW w:w="979" w:type="dxa"/>
            <w:tcBorders>
              <w:bottom w:val="single" w:sz="12" w:space="0" w:color="auto"/>
            </w:tcBorders>
          </w:tcPr>
          <w:p w14:paraId="05B708AC" w14:textId="18C0A6A6" w:rsidR="00AE400A" w:rsidRPr="00AE400A" w:rsidRDefault="00AE400A" w:rsidP="00B0426A">
            <w:pPr>
              <w:tabs>
                <w:tab w:val="left" w:pos="562"/>
              </w:tabs>
              <w:ind w:firstLine="0"/>
              <w:rPr>
                <w:b/>
                <w:bCs/>
              </w:rPr>
            </w:pPr>
            <w:r w:rsidRPr="00AE400A">
              <w:rPr>
                <w:b/>
                <w:bCs/>
              </w:rPr>
              <w:t>Weight</w:t>
            </w:r>
          </w:p>
        </w:tc>
      </w:tr>
      <w:tr w:rsidR="00AE400A" w14:paraId="79691D65" w14:textId="77777777" w:rsidTr="00AE400A">
        <w:trPr>
          <w:trHeight w:val="246"/>
        </w:trPr>
        <w:tc>
          <w:tcPr>
            <w:tcW w:w="913" w:type="dxa"/>
            <w:tcBorders>
              <w:top w:val="single" w:sz="12" w:space="0" w:color="auto"/>
            </w:tcBorders>
          </w:tcPr>
          <w:p w14:paraId="4220FEAA" w14:textId="3619C78D" w:rsidR="00AE400A" w:rsidRPr="00AE400A" w:rsidRDefault="00AE400A" w:rsidP="00B0426A">
            <w:pPr>
              <w:ind w:firstLine="0"/>
              <w:jc w:val="right"/>
              <w:rPr>
                <w:b/>
                <w:bCs/>
              </w:rPr>
            </w:pPr>
            <w:r w:rsidRPr="00AE400A">
              <w:rPr>
                <w:b/>
                <w:bCs/>
              </w:rPr>
              <w:t>AM</w:t>
            </w:r>
          </w:p>
        </w:tc>
        <w:tc>
          <w:tcPr>
            <w:tcW w:w="1438" w:type="dxa"/>
            <w:tcBorders>
              <w:top w:val="single" w:sz="12" w:space="0" w:color="auto"/>
            </w:tcBorders>
          </w:tcPr>
          <w:p w14:paraId="06D684C5" w14:textId="3681463A" w:rsidR="00AE400A" w:rsidRPr="00AE400A" w:rsidRDefault="00AE400A" w:rsidP="00B0426A">
            <w:pPr>
              <w:ind w:firstLine="0"/>
              <w:jc w:val="right"/>
              <w:rPr>
                <w:b/>
                <w:bCs/>
              </w:rPr>
            </w:pPr>
            <w:r w:rsidRPr="00AE400A">
              <w:rPr>
                <w:b/>
                <w:bCs/>
              </w:rPr>
              <w:t>%Face</w:t>
            </w:r>
          </w:p>
        </w:tc>
        <w:tc>
          <w:tcPr>
            <w:tcW w:w="979" w:type="dxa"/>
            <w:tcBorders>
              <w:top w:val="single" w:sz="12" w:space="0" w:color="auto"/>
            </w:tcBorders>
          </w:tcPr>
          <w:p w14:paraId="6EB03834" w14:textId="055111FA" w:rsidR="00AE400A" w:rsidRPr="00AE400A" w:rsidRDefault="00AE400A" w:rsidP="00B0426A">
            <w:pPr>
              <w:tabs>
                <w:tab w:val="left" w:pos="562"/>
              </w:tabs>
              <w:ind w:firstLine="0"/>
              <w:jc w:val="right"/>
              <w:rPr>
                <w:b/>
                <w:bCs/>
              </w:rPr>
            </w:pPr>
            <w:r w:rsidRPr="00AE400A">
              <w:rPr>
                <w:b/>
                <w:bCs/>
              </w:rPr>
              <w:t>.759</w:t>
            </w:r>
          </w:p>
        </w:tc>
      </w:tr>
      <w:tr w:rsidR="00AE400A" w14:paraId="351B6758" w14:textId="77777777" w:rsidTr="00AE400A">
        <w:trPr>
          <w:trHeight w:val="246"/>
        </w:trPr>
        <w:tc>
          <w:tcPr>
            <w:tcW w:w="913" w:type="dxa"/>
          </w:tcPr>
          <w:p w14:paraId="5099AB4B" w14:textId="16093FD8" w:rsidR="00AE400A" w:rsidRPr="00AE400A" w:rsidRDefault="00AE400A" w:rsidP="00B0426A">
            <w:pPr>
              <w:ind w:firstLine="0"/>
              <w:jc w:val="right"/>
              <w:rPr>
                <w:b/>
                <w:bCs/>
              </w:rPr>
            </w:pPr>
            <w:r w:rsidRPr="00AE400A">
              <w:rPr>
                <w:b/>
                <w:bCs/>
              </w:rPr>
              <w:t>SS</w:t>
            </w:r>
          </w:p>
        </w:tc>
        <w:tc>
          <w:tcPr>
            <w:tcW w:w="1438" w:type="dxa"/>
          </w:tcPr>
          <w:p w14:paraId="324D42F9" w14:textId="6F30C903" w:rsidR="00AE400A" w:rsidRPr="00AE400A" w:rsidRDefault="00AE400A" w:rsidP="00B0426A">
            <w:pPr>
              <w:ind w:firstLine="0"/>
              <w:jc w:val="right"/>
              <w:rPr>
                <w:b/>
                <w:bCs/>
              </w:rPr>
            </w:pPr>
            <w:r w:rsidRPr="00AE400A">
              <w:rPr>
                <w:b/>
                <w:bCs/>
              </w:rPr>
              <w:t>%Face</w:t>
            </w:r>
          </w:p>
        </w:tc>
        <w:tc>
          <w:tcPr>
            <w:tcW w:w="979" w:type="dxa"/>
          </w:tcPr>
          <w:p w14:paraId="590F256B" w14:textId="0B108AA4" w:rsidR="00AE400A" w:rsidRPr="00AE400A" w:rsidRDefault="00AE400A" w:rsidP="00B0426A">
            <w:pPr>
              <w:tabs>
                <w:tab w:val="left" w:pos="562"/>
              </w:tabs>
              <w:ind w:firstLine="0"/>
              <w:jc w:val="right"/>
              <w:rPr>
                <w:b/>
                <w:bCs/>
              </w:rPr>
            </w:pPr>
            <w:r w:rsidRPr="00AE400A">
              <w:rPr>
                <w:b/>
                <w:bCs/>
              </w:rPr>
              <w:t>.748</w:t>
            </w:r>
          </w:p>
        </w:tc>
      </w:tr>
      <w:tr w:rsidR="00AE400A" w14:paraId="24B12AD5" w14:textId="77777777" w:rsidTr="00AE400A">
        <w:trPr>
          <w:trHeight w:val="246"/>
        </w:trPr>
        <w:tc>
          <w:tcPr>
            <w:tcW w:w="913" w:type="dxa"/>
          </w:tcPr>
          <w:p w14:paraId="77585CE7" w14:textId="7BE31037" w:rsidR="00AE400A" w:rsidRPr="00AE400A" w:rsidRDefault="00AE400A" w:rsidP="00B0426A">
            <w:pPr>
              <w:ind w:firstLine="0"/>
              <w:jc w:val="right"/>
              <w:rPr>
                <w:b/>
                <w:bCs/>
              </w:rPr>
            </w:pPr>
            <w:r w:rsidRPr="00AE400A">
              <w:rPr>
                <w:b/>
                <w:bCs/>
              </w:rPr>
              <w:t>SI</w:t>
            </w:r>
          </w:p>
        </w:tc>
        <w:tc>
          <w:tcPr>
            <w:tcW w:w="1438" w:type="dxa"/>
          </w:tcPr>
          <w:p w14:paraId="13F10421" w14:textId="2AF8AE48" w:rsidR="00AE400A" w:rsidRPr="00AE400A" w:rsidRDefault="00AE400A" w:rsidP="00B0426A">
            <w:pPr>
              <w:ind w:firstLine="0"/>
              <w:jc w:val="right"/>
              <w:rPr>
                <w:b/>
                <w:bCs/>
              </w:rPr>
            </w:pPr>
            <w:r w:rsidRPr="00AE400A">
              <w:rPr>
                <w:b/>
                <w:bCs/>
              </w:rPr>
              <w:t>%Face</w:t>
            </w:r>
          </w:p>
        </w:tc>
        <w:tc>
          <w:tcPr>
            <w:tcW w:w="979" w:type="dxa"/>
          </w:tcPr>
          <w:p w14:paraId="2038235B" w14:textId="62994C56" w:rsidR="00AE400A" w:rsidRPr="00AE400A" w:rsidRDefault="00AE400A" w:rsidP="00B0426A">
            <w:pPr>
              <w:tabs>
                <w:tab w:val="left" w:pos="562"/>
              </w:tabs>
              <w:ind w:firstLine="0"/>
              <w:jc w:val="right"/>
              <w:rPr>
                <w:b/>
                <w:bCs/>
              </w:rPr>
            </w:pPr>
            <w:r w:rsidRPr="00AE400A">
              <w:rPr>
                <w:b/>
                <w:bCs/>
              </w:rPr>
              <w:t>.732</w:t>
            </w:r>
          </w:p>
        </w:tc>
      </w:tr>
      <w:tr w:rsidR="00AE400A" w14:paraId="3E9B6BD3" w14:textId="77777777" w:rsidTr="00AE400A">
        <w:trPr>
          <w:trHeight w:val="246"/>
        </w:trPr>
        <w:tc>
          <w:tcPr>
            <w:tcW w:w="913" w:type="dxa"/>
          </w:tcPr>
          <w:p w14:paraId="3BC4FFE0" w14:textId="3F564D39" w:rsidR="00AE400A" w:rsidRDefault="00AE400A" w:rsidP="00B0426A">
            <w:pPr>
              <w:ind w:firstLine="0"/>
              <w:jc w:val="right"/>
            </w:pPr>
            <w:r>
              <w:t>Overall</w:t>
            </w:r>
          </w:p>
        </w:tc>
        <w:tc>
          <w:tcPr>
            <w:tcW w:w="1438" w:type="dxa"/>
          </w:tcPr>
          <w:p w14:paraId="0F990DB1" w14:textId="0F7E77B7" w:rsidR="00AE400A" w:rsidRDefault="00AE400A" w:rsidP="00B0426A">
            <w:pPr>
              <w:ind w:firstLine="0"/>
              <w:jc w:val="right"/>
            </w:pPr>
            <w:r>
              <w:t>%Valid Data</w:t>
            </w:r>
          </w:p>
        </w:tc>
        <w:tc>
          <w:tcPr>
            <w:tcW w:w="979" w:type="dxa"/>
          </w:tcPr>
          <w:p w14:paraId="7DAF068E" w14:textId="63A3F62C" w:rsidR="00AE400A" w:rsidRDefault="00AE400A" w:rsidP="00B0426A">
            <w:pPr>
              <w:tabs>
                <w:tab w:val="left" w:pos="562"/>
              </w:tabs>
              <w:ind w:firstLine="0"/>
              <w:jc w:val="right"/>
            </w:pPr>
            <w:r>
              <w:t>.541</w:t>
            </w:r>
          </w:p>
        </w:tc>
      </w:tr>
      <w:tr w:rsidR="00AE400A" w14:paraId="6CF23AAE" w14:textId="77777777" w:rsidTr="00AE400A">
        <w:trPr>
          <w:trHeight w:val="246"/>
        </w:trPr>
        <w:tc>
          <w:tcPr>
            <w:tcW w:w="913" w:type="dxa"/>
          </w:tcPr>
          <w:p w14:paraId="6B844967" w14:textId="3DA205A1" w:rsidR="00AE400A" w:rsidRDefault="00AE400A" w:rsidP="00B0426A">
            <w:pPr>
              <w:ind w:firstLine="0"/>
              <w:jc w:val="right"/>
            </w:pPr>
            <w:r>
              <w:t>PLR</w:t>
            </w:r>
          </w:p>
        </w:tc>
        <w:tc>
          <w:tcPr>
            <w:tcW w:w="1438" w:type="dxa"/>
          </w:tcPr>
          <w:p w14:paraId="4D00E6C2" w14:textId="66554CE0" w:rsidR="00AE400A" w:rsidRDefault="00AE400A" w:rsidP="00B0426A">
            <w:pPr>
              <w:ind w:firstLine="0"/>
              <w:jc w:val="right"/>
            </w:pPr>
            <w:r>
              <w:t>Latency</w:t>
            </w:r>
          </w:p>
        </w:tc>
        <w:tc>
          <w:tcPr>
            <w:tcW w:w="979" w:type="dxa"/>
          </w:tcPr>
          <w:p w14:paraId="36A18182" w14:textId="646ECA07" w:rsidR="00AE400A" w:rsidRDefault="00AE400A" w:rsidP="00B0426A">
            <w:pPr>
              <w:tabs>
                <w:tab w:val="left" w:pos="562"/>
              </w:tabs>
              <w:ind w:firstLine="0"/>
              <w:jc w:val="right"/>
            </w:pPr>
            <w:r>
              <w:t>-.124</w:t>
            </w:r>
          </w:p>
        </w:tc>
      </w:tr>
      <w:tr w:rsidR="00AE400A" w14:paraId="4F5B2EE7" w14:textId="77777777" w:rsidTr="00AE400A">
        <w:trPr>
          <w:trHeight w:val="246"/>
        </w:trPr>
        <w:tc>
          <w:tcPr>
            <w:tcW w:w="913" w:type="dxa"/>
          </w:tcPr>
          <w:p w14:paraId="23C218FA" w14:textId="7F705A3E" w:rsidR="00AE400A" w:rsidRDefault="00AE400A" w:rsidP="00B0426A">
            <w:pPr>
              <w:ind w:firstLine="0"/>
              <w:jc w:val="right"/>
            </w:pPr>
            <w:r>
              <w:t>PLR</w:t>
            </w:r>
          </w:p>
        </w:tc>
        <w:tc>
          <w:tcPr>
            <w:tcW w:w="1438" w:type="dxa"/>
          </w:tcPr>
          <w:p w14:paraId="6844FAB8" w14:textId="1F1AC865" w:rsidR="00AE400A" w:rsidRDefault="00AE400A" w:rsidP="00B0426A">
            <w:pPr>
              <w:ind w:firstLine="0"/>
              <w:jc w:val="right"/>
            </w:pPr>
            <w:r>
              <w:t>Constrict</w:t>
            </w:r>
          </w:p>
        </w:tc>
        <w:tc>
          <w:tcPr>
            <w:tcW w:w="979" w:type="dxa"/>
          </w:tcPr>
          <w:p w14:paraId="3953651F" w14:textId="7805F4AE" w:rsidR="00AE400A" w:rsidRDefault="00AE400A" w:rsidP="00B0426A">
            <w:pPr>
              <w:tabs>
                <w:tab w:val="left" w:pos="562"/>
              </w:tabs>
              <w:ind w:firstLine="0"/>
              <w:jc w:val="right"/>
            </w:pPr>
            <w:r>
              <w:t>.158</w:t>
            </w:r>
          </w:p>
        </w:tc>
      </w:tr>
      <w:tr w:rsidR="00AE400A" w14:paraId="305673F8" w14:textId="77777777" w:rsidTr="00AE400A">
        <w:trPr>
          <w:trHeight w:val="254"/>
        </w:trPr>
        <w:tc>
          <w:tcPr>
            <w:tcW w:w="913" w:type="dxa"/>
          </w:tcPr>
          <w:p w14:paraId="7823292F" w14:textId="50F20A83" w:rsidR="00AE400A" w:rsidRDefault="00AE400A" w:rsidP="00B0426A">
            <w:pPr>
              <w:ind w:firstLine="0"/>
              <w:jc w:val="right"/>
            </w:pPr>
            <w:r>
              <w:lastRenderedPageBreak/>
              <w:t>BM</w:t>
            </w:r>
          </w:p>
        </w:tc>
        <w:tc>
          <w:tcPr>
            <w:tcW w:w="1438" w:type="dxa"/>
          </w:tcPr>
          <w:p w14:paraId="77EFE509" w14:textId="186862FA" w:rsidR="00AE400A" w:rsidRDefault="00AE400A" w:rsidP="00B0426A">
            <w:pPr>
              <w:ind w:firstLine="0"/>
              <w:jc w:val="right"/>
            </w:pPr>
            <w:r>
              <w:t>%Bio</w:t>
            </w:r>
          </w:p>
        </w:tc>
        <w:tc>
          <w:tcPr>
            <w:tcW w:w="979" w:type="dxa"/>
          </w:tcPr>
          <w:p w14:paraId="493278F0" w14:textId="4D7E5234" w:rsidR="00AE400A" w:rsidRDefault="00AE400A" w:rsidP="00B0426A">
            <w:pPr>
              <w:tabs>
                <w:tab w:val="left" w:pos="562"/>
              </w:tabs>
              <w:ind w:firstLine="0"/>
              <w:jc w:val="right"/>
            </w:pPr>
            <w:r>
              <w:t>.451</w:t>
            </w:r>
          </w:p>
        </w:tc>
      </w:tr>
      <w:tr w:rsidR="00AE400A" w14:paraId="4D965265" w14:textId="77777777" w:rsidTr="00AE400A">
        <w:trPr>
          <w:trHeight w:val="246"/>
        </w:trPr>
        <w:tc>
          <w:tcPr>
            <w:tcW w:w="913" w:type="dxa"/>
          </w:tcPr>
          <w:p w14:paraId="3E34AFD8" w14:textId="4C6CEC5C" w:rsidR="00AE400A" w:rsidRDefault="00AE400A" w:rsidP="00B0426A">
            <w:pPr>
              <w:ind w:firstLine="0"/>
              <w:jc w:val="right"/>
            </w:pPr>
            <w:r>
              <w:t>VS</w:t>
            </w:r>
          </w:p>
        </w:tc>
        <w:tc>
          <w:tcPr>
            <w:tcW w:w="1438" w:type="dxa"/>
          </w:tcPr>
          <w:p w14:paraId="064ABF53" w14:textId="32A58CBE" w:rsidR="00AE400A" w:rsidRDefault="00AE400A" w:rsidP="00B0426A">
            <w:pPr>
              <w:ind w:firstLine="0"/>
              <w:jc w:val="right"/>
            </w:pPr>
            <w:r>
              <w:t>%Face</w:t>
            </w:r>
          </w:p>
        </w:tc>
        <w:tc>
          <w:tcPr>
            <w:tcW w:w="979" w:type="dxa"/>
          </w:tcPr>
          <w:p w14:paraId="7C9A7C0F" w14:textId="6EC3B573" w:rsidR="00AE400A" w:rsidRDefault="00AE400A" w:rsidP="00B0426A">
            <w:pPr>
              <w:tabs>
                <w:tab w:val="left" w:pos="562"/>
              </w:tabs>
              <w:ind w:firstLine="0"/>
              <w:jc w:val="right"/>
            </w:pPr>
            <w:r>
              <w:t>.547</w:t>
            </w:r>
          </w:p>
        </w:tc>
      </w:tr>
    </w:tbl>
    <w:p w14:paraId="6C087802" w14:textId="77777777" w:rsidR="00AE400A" w:rsidRDefault="00AE400A" w:rsidP="00B0426A">
      <w:pPr>
        <w:spacing w:line="240" w:lineRule="auto"/>
        <w:ind w:firstLine="0"/>
      </w:pPr>
    </w:p>
    <w:p w14:paraId="72E994B4" w14:textId="094CF1D2" w:rsidR="007B7281" w:rsidRDefault="7C884133" w:rsidP="00B0426A">
      <w:pPr>
        <w:spacing w:line="240" w:lineRule="auto"/>
        <w:ind w:firstLine="0"/>
      </w:pPr>
      <w:r>
        <w:t xml:space="preserve">Because the weights of these components were largely comparable, they were aggregated into a single composite biomarker, the Oculomotor Index of Gaze to Human Faces (OMI), as the simple average of %Face across the three tasks of </w:t>
      </w:r>
      <w:proofErr w:type="spellStart"/>
      <w:r>
        <w:t>ActivityMonitoring</w:t>
      </w:r>
      <w:proofErr w:type="spellEnd"/>
      <w:r>
        <w:t xml:space="preserve">, </w:t>
      </w:r>
      <w:proofErr w:type="spellStart"/>
      <w:r>
        <w:t>SocialInteractive</w:t>
      </w:r>
      <w:proofErr w:type="spellEnd"/>
      <w:r>
        <w:t xml:space="preserve">, and </w:t>
      </w:r>
      <w:proofErr w:type="spellStart"/>
      <w:r>
        <w:t>StaticScenes</w:t>
      </w:r>
      <w:proofErr w:type="spellEnd"/>
      <w:r>
        <w:t>.</w:t>
      </w:r>
    </w:p>
    <w:p w14:paraId="67E5AC66" w14:textId="77777777" w:rsidR="00284D68" w:rsidRDefault="00284D68" w:rsidP="00B0426A">
      <w:pPr>
        <w:spacing w:line="240" w:lineRule="auto"/>
        <w:ind w:firstLine="0"/>
      </w:pPr>
    </w:p>
    <w:p w14:paraId="05FAAA6A" w14:textId="3735A626" w:rsidR="007B7281" w:rsidRDefault="00936029" w:rsidP="00284D68">
      <w:pPr>
        <w:pStyle w:val="Heading3"/>
        <w:keepNext w:val="0"/>
        <w:keepLines w:val="0"/>
        <w:spacing w:line="240" w:lineRule="auto"/>
      </w:pPr>
      <w:bookmarkStart w:id="42" w:name="_d075cjpa6k0s" w:colFirst="0" w:colLast="0"/>
      <w:bookmarkStart w:id="43" w:name="_Toc83932132"/>
      <w:bookmarkEnd w:id="42"/>
      <w:r>
        <w:t>Biological Motion Preference Task (</w:t>
      </w:r>
      <w:r w:rsidR="00E14929">
        <w:t>Biomotion</w:t>
      </w:r>
      <w:r>
        <w:t>)</w:t>
      </w:r>
      <w:bookmarkEnd w:id="43"/>
    </w:p>
    <w:p w14:paraId="7C686312" w14:textId="4E35B46D" w:rsidR="007B7281" w:rsidRDefault="00936029" w:rsidP="00284D68">
      <w:pPr>
        <w:spacing w:line="240" w:lineRule="auto"/>
        <w:ind w:firstLine="0"/>
      </w:pPr>
      <w:r>
        <w:rPr>
          <w:i/>
        </w:rPr>
        <w:t xml:space="preserve">A) </w:t>
      </w:r>
      <w:r>
        <w:rPr>
          <w:i/>
          <w:u w:val="single"/>
        </w:rPr>
        <w:t>Background:</w:t>
      </w:r>
      <w:r>
        <w:rPr>
          <w:i/>
        </w:rPr>
        <w:t xml:space="preserve"> </w:t>
      </w:r>
      <w:r>
        <w:t xml:space="preserve">Adults quickly and spontaneously recognize human figures in point-light displays (PLDs) consisting of a small number of illuminated dots moving like the joints of a person walking or engaging in other activities </w:t>
      </w:r>
      <w:r w:rsidR="00852F3A">
        <w:fldChar w:fldCharType="begin"/>
      </w:r>
      <w:r w:rsidR="009054B8">
        <w:instrText xml:space="preserve"> ADDIN ZOTERO_ITEM CSL_CITATION {"citationID":"a1l29f7988g","properties":{"formattedCitation":"(26)","plainCitation":"(26)","noteIndex":0},"citationItems":[{"id":21757,"uris":["http://zotero.org/groups/1876358/items/KVHU26BH"],"uri":["http://zotero.org/groups/1876358/items/KVHU26BH"],"itemData":{"id":21757,"type":"article-journal","abstract":"This paper reports the first phase of a research program on visual perception of motion patterns characteristic of living organisms in locomotion. Such motion patterns in animals and men are termed here as biological motion. They are characterized by a far higher degree of complexity than the patterns of simple mechanical motions usually studied in our laboratories. In everyday perceptions, the visual information from biological motion and from the corresponding figurative contour patterns (the shape of the body) are intermingled. A method for studying information from the motion pattern per se without interference with the form aspect was devised. In short, the motion of the living body was represented by a few bright spots describing the motions of the main joints. It is found that 10–12 such elements in adequate motion combinations in proximal stimulus evoke a compelling impression of human walking, running, dancing, etc. The kinetic-geometric model for visual vector analysis originally developed in the study of perception of motion combinations of the mechanical type was applied to these biological motion patterns. The validity of this model in the present context was experimentally tested and the results turned out to be highly positive.","container-title":"Perception &amp; Psychophysics","DOI":"10/bd54ff","ISSN":"0031-5117, 1532-5962","issue":"2","journalAbbreviation":"Perception &amp; Psychophysics","language":"en","page":"201-211","source":"link.springer.com","title":"Visual perception of biological motion and a model for its analysis","volume":"14","author":[{"family":"Johansson","given":"Gunnar"}],"issued":{"date-parts":[["1973",6,1]]}}}],"schema":"https://github.com/citation-style-language/schema/raw/master/csl-citation.json"} </w:instrText>
      </w:r>
      <w:r w:rsidR="00852F3A">
        <w:fldChar w:fldCharType="separate"/>
      </w:r>
      <w:r w:rsidR="009054B8" w:rsidRPr="009054B8">
        <w:t>(26)</w:t>
      </w:r>
      <w:r w:rsidR="00852F3A">
        <w:fldChar w:fldCharType="end"/>
      </w:r>
      <w:r>
        <w:t xml:space="preserve">. Preferences for biological motion (biomotion) have been found not only in human newborns </w:t>
      </w:r>
      <w:r w:rsidR="00852F3A">
        <w:fldChar w:fldCharType="begin"/>
      </w:r>
      <w:r w:rsidR="009054B8">
        <w:instrText xml:space="preserve"> ADDIN ZOTERO_ITEM CSL_CITATION {"citationID":"a1qd218vntb","properties":{"formattedCitation":"(27)","plainCitation":"(27)","noteIndex":0},"citationItems":[{"id":24469,"uris":["http://zotero.org/groups/1876358/items/8F8NUHMF"],"uri":["http://zotero.org/groups/1876358/items/8F8NUHMF"],"itemData":{"id":24469,"type":"article-journal","container-title":"Proceedings of the National Academy of Sciences","DOI":"10/c6762m","issue":"2","page":"809","title":"A predisposition for biological motion in the newborn baby","volume":"105","author":[{"family":"Simion","given":"F."},{"family":"Regolin","given":"L."},{"family":"Bulf","given":"H."}],"issued":{"date-parts":[["2008"]]}}}],"schema":"https://github.com/citation-style-language/schema/raw/master/csl-citation.json"} </w:instrText>
      </w:r>
      <w:r w:rsidR="00852F3A">
        <w:fldChar w:fldCharType="separate"/>
      </w:r>
      <w:r w:rsidR="009054B8" w:rsidRPr="009054B8">
        <w:t>(27)</w:t>
      </w:r>
      <w:r w:rsidR="00852F3A">
        <w:fldChar w:fldCharType="end"/>
      </w:r>
      <w:r>
        <w:t xml:space="preserve"> but in other species as well </w:t>
      </w:r>
      <w:r w:rsidR="00852F3A">
        <w:fldChar w:fldCharType="begin"/>
      </w:r>
      <w:r w:rsidR="009054B8">
        <w:instrText xml:space="preserve"> ADDIN ZOTERO_ITEM CSL_CITATION {"citationID":"a14oclta5cp","properties":{"formattedCitation":"(28)","plainCitation":"(28)","noteIndex":0},"citationItems":[{"id":24429,"uris":["http://zotero.org/groups/1876358/items/5FVJI99A"],"uri":["http://zotero.org/groups/1876358/items/5FVJI99A"],"itemData":{"id":24429,"type":"article-journal","container-title":"PLoS Biology","DOI":"10/bzg4qt","issue":"7","page":"e208","title":"Visually inexperienced chicks exhibit spontaneous preference for biological motion patterns","volume":"3","author":[{"family":"Vallortigara","given":"G."},{"family":"Regolin","given":"L."},{"family":"Marconato","given":"F."}],"issued":{"date-parts":[["2005"]]}}}],"schema":"https://github.com/citation-style-language/schema/raw/master/csl-citation.json"} </w:instrText>
      </w:r>
      <w:r w:rsidR="00852F3A">
        <w:fldChar w:fldCharType="separate"/>
      </w:r>
      <w:r w:rsidR="009054B8" w:rsidRPr="009054B8">
        <w:t>(28)</w:t>
      </w:r>
      <w:r w:rsidR="00852F3A">
        <w:fldChar w:fldCharType="end"/>
      </w:r>
      <w:r>
        <w:t xml:space="preserve">. Yet, individuals with ASD have shown difficulties recognizing biological motion </w:t>
      </w:r>
      <w:r w:rsidR="00852F3A">
        <w:fldChar w:fldCharType="begin"/>
      </w:r>
      <w:r w:rsidR="009054B8">
        <w:instrText xml:space="preserve"> ADDIN ZOTERO_ITEM CSL_CITATION {"citationID":"a5pjqdge66","properties":{"formattedCitation":"(29\\uc0\\u8211{}32)","plainCitation":"(29–32)","noteIndex":0},"citationItems":[{"id":24656,"uris":["http://zotero.org/groups/1876358/items/39ZFETRF"],"uri":["http://zotero.org/groups/1876358/items/39ZFETRF"],"itemData":{"id":24656,"type":"article-journal","container-title":"Developmental Science [Published online on December 28, 2009]","title":"Atypical development of motion processing trajectories in children with autism","author":[{"family":"Annaz","given":"D."},{"family":"Remington","given":"A."},{"family":"Milne","given":"E."},{"family":"Coleman","given":"M."},{"family":"Campbell","given":"R."},{"family":"Thomas","given":"M."},{"family":"Swettenham","given":"J."}],"issued":{"date-parts":[["2010"]]}}},{"id":26552,"uris":["http://zotero.org/groups/1876358/items/E9FJFMUB"],"uri":["http://zotero.org/groups/1876358/items/E9FJFMUB"],"itemData":{"id":26552,"type":"article-journal","abstract":"Autistic children and typically developing control children were tested on two visual tasks, one involving grouping of small line elements into a global figure and the other involving perception of human activity portrayed in point-light animations. Performance of the two groups was equivalent on the figure task, but autistic children were significantly impaired on the biological motion task. This latter deficit may be related to the impaired social skills characteristic of autism, and we speculate that this deficit may implicate abnormalities in brain areas mediating perception of human movement.","container-title":"Psychological Science","DOI":"10/cgmz29","issue":"2","page":"151-157","source":"Blackwell Synergy","title":"Visual Recognition of Biological Motion Is Impaired in Children with Autism","volume":"14","author":[{"family":"Blake","given":"Randolph"},{"family":"Turner","given":"Lauren M."},{"family":"Smoski","given":"Moria J."},{"family":"Pozdol","given":"Stacie L."},{"family":"Stone","given":"Wendy L."}],"issued":{"date-parts":[["2003",3]]}}},{"id":24440,"uris":["http://zotero.org/groups/1876358/items/LKNURY2J"],"uri":["http://zotero.org/groups/1876358/items/LKNURY2J"],"itemData":{"id":24440,"type":"article-journal","container-title":"Journal of Autism and Developmental Disorders","issue":"7","page":"1386-1392","title":"Brief report: recognition of emotional and non-emotional biological motion in individuals with autistic spectrum disorders","volume":"37","author":[{"family":"Hubert","given":"B."},{"family":"Wicker","given":"B."},{"family":"Moore","given":"D. G"},{"family":"Monfardini","given":"E."},{"family":"Duverger","given":"H."},{"family":"Fonséca","given":"D. D"},{"family":"Deruelle","given":"C."}],"issued":{"date-parts":[["2007"]]}}},{"id":24473,"uris":["http://zotero.org/groups/1876358/items/GACH3WLW"],"uri":["http://zotero.org/groups/1876358/items/GACH3WLW"],"itemData":{"id":24473,"type":"article-journal","container-title":"Psychonomic Bulletin &amp; Review","DOI":"10/dfhtw3","ISSN":"1069-9384","issue":"5","journalAbbreviation":"Psychonomic Bulletin &amp; Review","page":"761-777","source":"CrossRef","title":"The visual perception of motion by observers with autism spectrum disorders: A review and synthesis","title-short":"The visual perception of motion by observers with autism spectrum disorders","volume":"16","author":[{"family":"Kaiser","given":"Martha D."},{"family":"Shiffrar","given":"Maggie"}],"issued":{"date-parts":[["2009",10]]}}}],"schema":"https://github.com/citation-style-language/schema/raw/master/csl-citation.json"} </w:instrText>
      </w:r>
      <w:r w:rsidR="00852F3A">
        <w:fldChar w:fldCharType="separate"/>
      </w:r>
      <w:r w:rsidR="009054B8" w:rsidRPr="009054B8">
        <w:rPr>
          <w:szCs w:val="24"/>
        </w:rPr>
        <w:t>(29–32)</w:t>
      </w:r>
      <w:r w:rsidR="00852F3A">
        <w:fldChar w:fldCharType="end"/>
      </w:r>
      <w:r>
        <w:t xml:space="preserve"> and toddlers, children, and adults with ASD also show atypical preferences for biological motion versus control motions </w:t>
      </w:r>
      <w:r w:rsidR="00852F3A">
        <w:fldChar w:fldCharType="begin"/>
      </w:r>
      <w:r w:rsidR="009054B8">
        <w:instrText xml:space="preserve"> ADDIN ZOTERO_ITEM CSL_CITATION {"citationID":"a1bgf5jt749","properties":{"formattedCitation":"(33\\uc0\\u8211{}35)","plainCitation":"(33–35)","noteIndex":0},"citationItems":[{"id":31134,"uris":["http://zotero.org/groups/1876358/items/H9B8EG9E"],"uri":["http://zotero.org/groups/1876358/items/H9B8EG9E"],"itemData":{"id":31134,"type":"article-journal","abstract":"We report a cross-syndrome comparison of the development of holistic processing in face recognition in school-aged children with developmental disorders: autism, Down syndrome, and Williams syndrome. The autism group was split into two groups: one with high-functioning children and one with low-functioning children. The latter group has rarely been studied in this context. The four disorder groups were compared with typically developing children. Cross-sectional trajectory analyses were used to compare development in a modified version of Tanaka and Farah's part-whole task. Trajectories were constructed linking part-whole performance either to chronological age or to several measures of mental age (receptive vocabulary, visuospatial construction, and the Benton Facial Recognition Test). In addition to variable delays in onset and rate of development, we found an atypical profile in all disorder groups. These profiles were atypical in different ways, indicating multiple pathways to, and variable outcomes in, the development of face recognition. We discuss the implications for theories of face recognition in both atypical and typical development, including the idea that part-whole and rotation manipulations may tap different aspects of holistic and/or configural processing.","container-title":"Journal of experimental child psychology","DOI":"10/bvtzcx","issue":"4","language":"English","page":"456-486","title":"A cross-syndrome study of the development of holistic face recognition in children with autism, Down syndrome, and Williams syndrome.","volume":"102","author":[{"family":"Annaz","given":"Dagmara"},{"family":"Karmiloff-Smith","given":"Annette"},{"family":"Johnson","given":"Mark H"},{"family":"Thomas","given":"Michael S C"}],"issued":{"date-parts":[["2009",4]]}}},{"id":24658,"uris":["http://zotero.org/groups/1876358/items/AYRNS6UT"],"uri":["http://zotero.org/groups/1876358/items/AYRNS6UT"],"itemData":{"id":24658,"type":"article-journal","container-title":"Autism Research","DOI":"10/ffwm9r","title":"Comparison of visual sensitivity to human and object motion in autism spectrum disorder","author":[{"family":"Kaiser","given":"M. D."},{"family":"Delmolino","given":"L."},{"family":"Tanaka","given":"J. W."},{"family":"Shiffrar","given":"M."}],"issued":{"date-parts":[["2010"]]}}},{"id":18788,"uris":["http://zotero.org/groups/1876358/items/ENNVKYI4"],"uri":["http://zotero.org/groups/1876358/items/ENNVKYI4"],"itemData":{"id":18788,"type":"article-journal","abstract":"Typically-developing human infants preferentially attend to biological motion within the first days of life1.  This ability is highly conserved across species2,3 and is believed to be critical for filial attachment and for detection of predators4.  The neural underpinnings of biological motion perception are overlapping with mechanisms for the perception of basic social signals such as facial expression and gaze direction5-7, and preferential attention to biological motion is seen as a precursor to the capacity for attributing intentions to others8-10.  However, in a serendipitous observation11, we recently found that a child with autism failed to recognize point-light displays of biological motion but was instead highly sensitive to the presence of a non-social, physical contingency that occurred within the stimuli by chance.  This observation raised the hypothesis that perception of biological motion may be altered in children with autism from a very early age, with cascading consequences for both social development and for the lifelong impairments in social interaction that are a hallmark of autism spectrum disorders12.  Here we show that two-year-olds with autism fail to orient towards point-light displays of biological motion, and that their viewing behavior when watching these point-light displays can be explained instead as a response to non-social, physical contingencies—physical contingencies that are disregarded by control children.  This observation has far-reaching implications for understanding the altered neurodevelopmental trajectory of brain specialization in autism13.","container-title":"Nature","DOI":"10/bp3h7g","ISSN":"1476-4687","issue":"7244","journalAbbreviation":"Nature","note":"00000","page":"257-261","title":"Two-year-olds with autism orient to non-social contingencies rather than biological motion","volume":"459","author":[{"family":"Klin","given":"Ami"},{"family":"Lin","given":"David"},{"family":"Gorrindo","given":"Phillip"},{"family":"Ramsay","given":"Gordon"},{"family":"Jones","given":"Warren"}],"issued":{"date-parts":[["2009",5,14]]}}}],"schema":"https://github.com/citation-style-language/schema/raw/master/csl-citation.json"} </w:instrText>
      </w:r>
      <w:r w:rsidR="00852F3A">
        <w:fldChar w:fldCharType="separate"/>
      </w:r>
      <w:r w:rsidR="009054B8" w:rsidRPr="009054B8">
        <w:rPr>
          <w:szCs w:val="24"/>
        </w:rPr>
        <w:t>(33–35)</w:t>
      </w:r>
      <w:r w:rsidR="00852F3A">
        <w:fldChar w:fldCharType="end"/>
      </w:r>
      <w:r>
        <w:t xml:space="preserve">. </w:t>
      </w:r>
      <w:r>
        <w:rPr>
          <w:i/>
        </w:rPr>
        <w:t xml:space="preserve">B) </w:t>
      </w:r>
      <w:r>
        <w:rPr>
          <w:i/>
          <w:u w:val="single"/>
        </w:rPr>
        <w:t>Procedure</w:t>
      </w:r>
      <w:r>
        <w:t xml:space="preserve">: Following a central fixation, children were presented with two animated PLDs side-by-side, one of which was a biomotion target and the other being a scrambled or rotating perceptual control (3-5 s). Human biological motion included primitive motor, affective, communicative, tool-oriented, or goal-oriented movements from the CMU motion capture database </w:t>
      </w:r>
      <w:r w:rsidR="009D2978">
        <w:fldChar w:fldCharType="begin"/>
      </w:r>
      <w:r w:rsidR="008F30E1">
        <w:instrText xml:space="preserve"> ADDIN ZOTERO_ITEM CSL_CITATION {"citationID":"acf8uq0f5t","properties":{"formattedCitation":"(36)","plainCitation":"(36)","noteIndex":0},"citationItems":[{"id":24334,"uris":["http://zotero.org/groups/1876358/items/SFZYTUT9"],"uri":["http://zotero.org/groups/1876358/items/SFZYTUT9"],"itemData":{"id":24334,"type":"webpage","title":"Carnegie Mellon University - CMU Graphics Lab - motion capture library","URL":"http://mocap.cs.cmu.edu/","author":[{"literal":"CMU Graphics Lab"}],"accessed":{"date-parts":[["2011",9,6]]},"issued":{"date-parts":[["2011",9,6]]}}}],"schema":"https://github.com/citation-style-language/schema/raw/master/csl-citation.json"} </w:instrText>
      </w:r>
      <w:r w:rsidR="009D2978">
        <w:fldChar w:fldCharType="separate"/>
      </w:r>
      <w:r w:rsidR="008F30E1" w:rsidRPr="008F30E1">
        <w:rPr>
          <w:szCs w:val="24"/>
        </w:rPr>
        <w:t>(36)</w:t>
      </w:r>
      <w:r w:rsidR="009D2978">
        <w:fldChar w:fldCharType="end"/>
      </w:r>
      <w:r w:rsidR="009D2978">
        <w:t>.</w:t>
      </w:r>
      <w:r>
        <w:t xml:space="preserve"> Rotating controls used the dominant frequency of hip motion from the human biological motion, as determined by autocorrelation, to define the rotational speed. Scrambled controls were phase-scrambled at each point light by a random assignment of phase offsets evenly sampled across the dominant hip movement frequency and random shuffling of point z-coordinates (head-to-heel axis). Embedded conditions included the control type (scrambled or rotational) and the orientation (horizontally flipped or not flipped), as well as the specific content class of the human biological motion (</w:t>
      </w:r>
      <w:proofErr w:type="gramStart"/>
      <w:r>
        <w:t>e.g.</w:t>
      </w:r>
      <w:proofErr w:type="gramEnd"/>
      <w:r>
        <w:t xml:space="preserve"> affective). Stimuli content (</w:t>
      </w:r>
      <w:proofErr w:type="gramStart"/>
      <w:r>
        <w:t>i.e.</w:t>
      </w:r>
      <w:proofErr w:type="gramEnd"/>
      <w:r>
        <w:t xml:space="preserve"> the base human biological motion video) were shown in a fixed order, with control type and orientation counterbalanced across participants. </w:t>
      </w:r>
      <w:r>
        <w:rPr>
          <w:i/>
        </w:rPr>
        <w:t xml:space="preserve">C) </w:t>
      </w:r>
      <w:r>
        <w:rPr>
          <w:i/>
          <w:u w:val="single"/>
        </w:rPr>
        <w:t>Primary Dependent Variable (DV)</w:t>
      </w:r>
      <w:r>
        <w:rPr>
          <w:i/>
        </w:rPr>
        <w:t xml:space="preserve">: </w:t>
      </w:r>
      <w:r>
        <w:t xml:space="preserve">% of time spent looking at the biological motion relative to time spent looking at either the biological motion or the control stimulus (%Bio). </w:t>
      </w:r>
      <w:r>
        <w:rPr>
          <w:i/>
          <w:u w:val="single"/>
        </w:rPr>
        <w:t>Secondary Dependent Variable (DV)</w:t>
      </w:r>
      <w:r>
        <w:rPr>
          <w:i/>
        </w:rPr>
        <w:t xml:space="preserve">: </w:t>
      </w:r>
      <w:r>
        <w:t>% of time spent looking at biological motion relative to biological motion or control stimulus looking for affective stimuli only (%</w:t>
      </w:r>
      <w:proofErr w:type="spellStart"/>
      <w:r>
        <w:t>BioAffect</w:t>
      </w:r>
      <w:proofErr w:type="spellEnd"/>
      <w:r>
        <w:t xml:space="preserve">). </w:t>
      </w:r>
      <w:r>
        <w:rPr>
          <w:i/>
        </w:rPr>
        <w:t xml:space="preserve">D) Hypotheses: </w:t>
      </w:r>
      <w:r>
        <w:t>%Bio, %</w:t>
      </w:r>
      <w:proofErr w:type="spellStart"/>
      <w:r>
        <w:t>BioAffect</w:t>
      </w:r>
      <w:proofErr w:type="spellEnd"/>
      <w:r>
        <w:t xml:space="preserve">: ASD &lt; TD. </w:t>
      </w:r>
    </w:p>
    <w:p w14:paraId="170B2F25" w14:textId="77777777" w:rsidR="00284D68" w:rsidRDefault="00284D68" w:rsidP="00284D68">
      <w:pPr>
        <w:spacing w:line="240" w:lineRule="auto"/>
        <w:ind w:firstLine="0"/>
      </w:pPr>
    </w:p>
    <w:p w14:paraId="4BAD9D14" w14:textId="2388FCEA" w:rsidR="007B7281" w:rsidRDefault="00936029" w:rsidP="00284D68">
      <w:pPr>
        <w:pStyle w:val="Heading3"/>
        <w:keepNext w:val="0"/>
        <w:keepLines w:val="0"/>
        <w:spacing w:line="240" w:lineRule="auto"/>
      </w:pPr>
      <w:bookmarkStart w:id="44" w:name="_4jdacjpq5zq4" w:colFirst="0" w:colLast="0"/>
      <w:bookmarkStart w:id="45" w:name="_Toc83932133"/>
      <w:bookmarkEnd w:id="44"/>
      <w:r>
        <w:t>Pupillary Light Reflex Task (PLR)</w:t>
      </w:r>
      <w:bookmarkEnd w:id="45"/>
    </w:p>
    <w:p w14:paraId="5E6FE5B3" w14:textId="03E545A8" w:rsidR="007B7281" w:rsidRDefault="00936029" w:rsidP="00284D68">
      <w:pPr>
        <w:spacing w:line="240" w:lineRule="auto"/>
        <w:ind w:firstLine="0"/>
      </w:pPr>
      <w:r>
        <w:rPr>
          <w:i/>
        </w:rPr>
        <w:t xml:space="preserve">A) </w:t>
      </w:r>
      <w:r>
        <w:rPr>
          <w:i/>
          <w:u w:val="single"/>
        </w:rPr>
        <w:t>Background:</w:t>
      </w:r>
      <w:r>
        <w:rPr>
          <w:i/>
        </w:rPr>
        <w:t xml:space="preserve"> </w:t>
      </w:r>
      <w:r>
        <w:t xml:space="preserve">The Pupillary light response (PLR) is a measure of autonomic nervous system function that is not under volitional control. A bright flash of light causes the pupil to rapidly constrict and then slowly re-dilate. The dynamics of this constriction and dilation can be used to index action of the central nervous system in a non-invasive fashion with good signal to noise characteristics. Subjects’ pupillary responses to white flashes of light can be measured using non-invasive eye-tracking technology. School-age children and adults with ASD exhibit longer PLR latency, reduced constriction amplitude, and shorter </w:t>
      </w:r>
      <w:proofErr w:type="spellStart"/>
      <w:r>
        <w:t>redilation</w:t>
      </w:r>
      <w:proofErr w:type="spellEnd"/>
      <w:r>
        <w:t xml:space="preserve"> time than TD children in response to flashes of light, suggesting </w:t>
      </w:r>
      <w:r w:rsidR="00135390">
        <w:t xml:space="preserve">reduced </w:t>
      </w:r>
      <w:r>
        <w:t xml:space="preserve">parasympathetic modulation </w:t>
      </w:r>
      <w:r w:rsidR="00852F3A">
        <w:fldChar w:fldCharType="begin"/>
      </w:r>
      <w:r w:rsidR="008F30E1">
        <w:instrText xml:space="preserve"> ADDIN ZOTERO_ITEM CSL_CITATION {"citationID":"akt550vq9n","properties":{"formattedCitation":"(13,37)","plainCitation":"(13,37)","noteIndex":0},"citationItems":[{"id":21443,"uris":["http://zotero.org/groups/1876358/items/S7X9ZSR4"],"uri":["http://zotero.org/groups/1876358/items/S7X9ZSR4"],"itemData":{"id":21443,"type":"article-journal","abstract":"We investigated pupillary light reflex (PLR) in 152 children with ASD, 116 typically developing (TD) children, and 36 children with non-ASD neurodevelopmental disorders (NDDs). Heart rate variability (HRV) was measured simultaneously to study potential impairments in the autonomic nervous system (ANS) associated with ASD. The results showed that the ASD group had significantly longer PLR latency, reduced relative constriction amplitude, and shorter constriction/redilation time than those of the TD group. Similar atypical PLR parameters were observed in the NDD group. A significant age effect on PLR latency was observed in children younger than 9 years in the TD group, but not in the ASD and NDD groups. Atypical HRV parameters were observed in the ASD and NDD groups. A significant negative correlation existed between the PLR constriction amplitude and average heart rate in children with an ASD, but not in children with typical development.","container-title":"Journal of Autism and Developmental Disorders","DOI":"10/f45jph","ISSN":"0162-3257, 1573-3432","issue":"8","journalAbbreviation":"J Autism Dev Disord","language":"en","page":"1910-1925","source":"link.springer.com","title":"Atypical Pupillary Light Reflex and Heart Rate Variability in Children with Autism Spectrum Disorder","volume":"43","author":[{"family":"Daluwatte","given":"Chathuri"},{"family":"Miles","given":"Judith H."},{"family":"Christ","given":"Shawn E."},{"family":"Beversdorf","given":"David Q."},{"family":"Takahashi","given":"T. Nicole"},{"family":"Yao","given":"Gang"}],"issued":{"date-parts":[["2012",12,18]]}},"label":"page"},{"id":21441,"uris":["http://zotero.org/groups/1876358/items/REFNHXMJ"],"uri":["http://zotero.org/groups/1876358/items/REFNHXMJ"],"itemData":{"id":21441,"type":"article-journal","abstract":"Computerized binocular infrared pupillography was used to measure the transient pupillary light reflex (PLR) in both children with autism spectrum disorders (ASDs) and children with typical development. We found that participants with ASDs showed significantly longer PLR latency, smaller constriction amplitude and lower constriction velocity than children with typical development. The PLR latency alone can be used to discriminate the ASD group from the control group with a cross-validated success rate of 89.6%. By adding the constriction amplitude, the percentage of correct classification can be further improved to 92.5%. In addition, the right-lateralization of contraction anisocoria that was observed in participants with typical development was not observed in those with ASDs. Further studies are necessary to understand the origin and implications of these observations. It is anticipated that as potential biomarkers, these pupillary light reflex measurements will advance our understanding of neurodevelopmental differences in the autism brain.","container-title":"Journal of Autism and Developmental Disorders","DOI":"10/ddq9zr","ISSN":"0162-3257, 1573-3432","issue":"11","journalAbbreviation":"J Autism Dev Disord","language":"en","page":"1499-1508","source":"link.springer.com","title":"Abnormal Transient Pupillary Light Reflex in Individuals with Autism Spectrum Disorders","volume":"39","author":[{"family":"Fan","given":"Xiaofei"},{"family":"Miles","given":"Judith H."},{"family":"Takahashi","given":"Nicole"},{"family":"Yao","given":"Gang"}],"issued":{"date-parts":[["2009",6,5]]}},"label":"page"}],"schema":"https://github.com/citation-style-language/schema/raw/master/csl-citation.json"} </w:instrText>
      </w:r>
      <w:r w:rsidR="00852F3A">
        <w:fldChar w:fldCharType="separate"/>
      </w:r>
      <w:r w:rsidR="008F30E1" w:rsidRPr="008F30E1">
        <w:t>(13,37)</w:t>
      </w:r>
      <w:r w:rsidR="00852F3A">
        <w:fldChar w:fldCharType="end"/>
      </w:r>
      <w:r>
        <w:t xml:space="preserve">. </w:t>
      </w:r>
      <w:r w:rsidR="0073305D">
        <w:t>By contrast,</w:t>
      </w:r>
      <w:r w:rsidR="00790C36">
        <w:t xml:space="preserve"> in high-risk infant siblings, </w:t>
      </w:r>
      <w:r w:rsidR="007E4B8F">
        <w:t>increased relative</w:t>
      </w:r>
      <w:r w:rsidR="006C59A7">
        <w:t xml:space="preserve"> pupil constriction </w:t>
      </w:r>
      <w:r w:rsidR="00FE2E0C">
        <w:t xml:space="preserve">in infancy </w:t>
      </w:r>
      <w:r w:rsidR="005C2C78">
        <w:t>is associated with</w:t>
      </w:r>
      <w:r w:rsidR="00E711BA">
        <w:t xml:space="preserve"> higher </w:t>
      </w:r>
      <w:r w:rsidR="00647122">
        <w:t xml:space="preserve">ASD symptom severity </w:t>
      </w:r>
      <w:r w:rsidR="00CF2828">
        <w:t xml:space="preserve">at 3 years of age </w:t>
      </w:r>
      <w:r w:rsidR="00C44293">
        <w:fldChar w:fldCharType="begin"/>
      </w:r>
      <w:r w:rsidR="008F30E1">
        <w:instrText xml:space="preserve"> ADDIN ZOTERO_ITEM CSL_CITATION {"citationID":"atl5gl86h0","properties":{"formattedCitation":"(38)","plainCitation":"(38)","noteIndex":0},"citationItems":[{"id":38304,"uris":["http://zotero.org/users/4050/items/U7A4IE5D"],"uri":["http://zotero.org/users/4050/items/U7A4IE5D"],"itemData":{"id":38304,"type":"article-journal","abstract":"Autism spectrum disorder (ASD) is a neurodevelopmental condition affecting around 1% of the population. We previously discovered that infant siblings of children with ASD had stronger pupillary light reflexes compared to low-risk infants, a result which contrasts sharply with the weak pupillary light reflex typically seen in both children and adults with ASD. Here, we show that on average the relative constriction of the pupillary light reflex is larger in 9–10-month-old high risk infant siblings who receive an ASD diagnosis at 36 months, compared both to those who do not and to low-risk controls. We also found that the magnitude of the pupillary light reflex in infancy is associated with symptom severity at follow-up. This study indicates an important role of sensory atypicalities in the etiology of ASD, and suggests that pupillometry, if further developed and refined, could facilitate risk assessment in infants.","container-title":"Nature Communications","DOI":"10.1038/s41467-018-03985-4","ISSN":"2041-1723","issue":"1","language":"en","note":"number: 1\npublisher: Nature Publishing Group","page":"1678","source":"www.nature.com","title":"Enhanced pupillary light reflex in infancy is associated with autism diagnosis in toddlerhood","volume":"9","author":[{"family":"Nyström","given":"Pär"},{"family":"Gliga","given":"Teodora"},{"family":"Nilsson Jobs","given":"Elisabeth"},{"family":"Gredebäck","given":"Gustaf"},{"family":"Charman","given":"Tony"},{"family":"Johnson","given":"Mark H."},{"family":"Bölte","given":"Sven"},{"family":"Falck-Ytter","given":"Terje"}],"issued":{"date-parts":[["2018",5,7]]}}}],"schema":"https://github.com/citation-style-language/schema/raw/master/csl-citation.json"} </w:instrText>
      </w:r>
      <w:r w:rsidR="00C44293">
        <w:fldChar w:fldCharType="separate"/>
      </w:r>
      <w:r w:rsidR="008F30E1" w:rsidRPr="008F30E1">
        <w:t>(38)</w:t>
      </w:r>
      <w:r w:rsidR="00C44293">
        <w:fldChar w:fldCharType="end"/>
      </w:r>
      <w:r w:rsidR="00BF61BE">
        <w:t>.</w:t>
      </w:r>
      <w:r w:rsidR="000335B5">
        <w:t xml:space="preserve"> </w:t>
      </w:r>
      <w:r>
        <w:rPr>
          <w:i/>
        </w:rPr>
        <w:t xml:space="preserve">B) </w:t>
      </w:r>
      <w:r>
        <w:rPr>
          <w:i/>
          <w:u w:val="single"/>
        </w:rPr>
        <w:t>Procedure</w:t>
      </w:r>
      <w:r>
        <w:t xml:space="preserve">: The video stimulus began with a small, central, light blue object which continuously rotated while expanding and contracting, set against a black background </w:t>
      </w:r>
      <w:r w:rsidR="00852F3A">
        <w:fldChar w:fldCharType="begin"/>
      </w:r>
      <w:r w:rsidR="009054B8">
        <w:instrText xml:space="preserve"> ADDIN ZOTERO_ITEM CSL_CITATION {"citationID":"iFiq1b4X","properties":{"formattedCitation":"(14)","plainCitation":"(14)","noteIndex":0},"citationItems":[{"id":21445,"uris":["http://zotero.org/groups/1876358/items/U5KIPM7E"],"uri":["http://zotero.org/groups/1876358/items/U5KIPM7E"],"itemData":{"id":21445,"type":"article-journal","abstract":"Background Post mortem brain tissue data and animal modeling work indicate cholinergic disruptions in autism. Moreover, the cholinergic system plays a key role in the early neurodevelopmental processes believed to be derailed early in life in individuals with the disorder. Yet, there is no data from human infants supporting a developmentally important role of this neurotransmitter system. Because the pupillary light reflex depends largely on cholinergic synaptic transmission, we assessed this reflex in a sample of infants at risk for autism as well as infants at low (average) risk. Methods Ten-month-old infants with an older sibling with autism (n = 29, 16 females), and thus a genetic predisposition to developing the disorder themselves, were presented with white flashes on a computer monitor, and pupillary responses were captured using eye tracking. A control group matched on age and developmental level (n = 15, seven females) was also tested. Results The siblings of children with autism had a faster and stronger pupillary light reflex compared to control infants. Baseline pupil diameter was equal in the two groups, ruling out tonic autonomic imbalance as an explanation for these differences. Conclusions This study establishes that infant siblings of children with autism have hypersensitive pupillary light reflexes, a result which supports the view that altered sensory processing in infancy is associated with elevated autism risk. Moreover, the study indicates that individual differences in autism susceptibility are linked to differences in the cholinergic system during an early developmental period.","container-title":"Molecular Autism","DOI":"10/f3np8x","ISSN":"2040-2392","issue":"1","journalAbbreviation":"Molecular Autism","language":"en","page":"1-6","source":"link.springer.com","title":"Hypersensitive pupillary light reflex in infants at risk for autism","volume":"6","author":[{"family":"Nyström","given":"Pär"},{"family":"Gredebäck","given":"Gustaf"},{"family":"Bölte","given":"Sven"},{"family":"Falck-Ytter","given":"Terje"},{"family":"Team","given":"Ease"}],"issued":{"date-parts":[["2015",3,3]]}}}],"schema":"https://github.com/citation-style-language/schema/raw/master/csl-citation.json"} </w:instrText>
      </w:r>
      <w:r w:rsidR="00852F3A">
        <w:fldChar w:fldCharType="separate"/>
      </w:r>
      <w:r w:rsidR="009054B8" w:rsidRPr="009054B8">
        <w:t>(14)</w:t>
      </w:r>
      <w:r w:rsidR="00852F3A">
        <w:fldChar w:fldCharType="end"/>
      </w:r>
      <w:r>
        <w:t xml:space="preserve">. At a specified time in presentation (onset time = 65, 71, or 78 frames at 30 fps), the background would flash to white for 4 frames ~ 132ms. The video with the black background would then continue until completion. Audio involved a synthetic, repeating, pulse sound. The onset time of the flash was counterbalanced across participants, with an equal number of onset time presentations maintained throughout the experiment, and no two consecutive trials using the same onset time. </w:t>
      </w:r>
      <w:r>
        <w:rPr>
          <w:i/>
        </w:rPr>
        <w:t xml:space="preserve">C) </w:t>
      </w:r>
      <w:r>
        <w:rPr>
          <w:i/>
          <w:u w:val="single"/>
        </w:rPr>
        <w:t>Primary Dependent Variable (DV)</w:t>
      </w:r>
      <w:r>
        <w:rPr>
          <w:i/>
        </w:rPr>
        <w:t>:</w:t>
      </w:r>
      <w:r>
        <w:t xml:space="preserve"> Latency to minimum pupil size acceleration (Latency). </w:t>
      </w:r>
      <w:r>
        <w:rPr>
          <w:i/>
          <w:u w:val="single"/>
        </w:rPr>
        <w:t>Secondary Dependent Variable (DV)</w:t>
      </w:r>
      <w:r>
        <w:rPr>
          <w:i/>
        </w:rPr>
        <w:t xml:space="preserve">: </w:t>
      </w:r>
      <w:r>
        <w:t xml:space="preserve">relative pupil constriction (Constrict). Hypotheses were based on results by </w:t>
      </w:r>
      <w:r w:rsidR="00852F3A">
        <w:fldChar w:fldCharType="begin"/>
      </w:r>
      <w:r w:rsidR="009054B8">
        <w:instrText xml:space="preserve"> ADDIN ZOTERO_ITEM CSL_CITATION {"citationID":"0GIeWpWd","properties":{"formattedCitation":"(13,14)","plainCitation":"(13,14)","noteIndex":0},"citationItems":[{"id":21441,"uris":["http://zotero.org/groups/1876358/items/REFNHXMJ"],"uri":["http://zotero.org/groups/1876358/items/REFNHXMJ"],"itemData":{"id":21441,"type":"article-journal","abstract":"Computerized binocular infrared pupillography was used to measure the transient pupillary light reflex (PLR) in both children with autism spectrum disorders (ASDs) and children with typical development. We found that participants with ASDs showed significantly longer PLR latency, smaller constriction amplitude and lower constriction velocity than children with typical development. The PLR latency alone can be used to discriminate the ASD group from the control group with a cross-validated success rate of 89.6%. By adding the constriction amplitude, the percentage of correct classification can be further improved to 92.5%. In addition, the right-lateralization of contraction anisocoria that was observed in participants with typical development was not observed in those with ASDs. Further studies are necessary to understand the origin and implications of these observations. It is anticipated that as potential biomarkers, these pupillary light reflex measurements will advance our understanding of neurodevelopmental differences in the autism brain.","container-title":"Journal of Autism and Developmental Disorders","DOI":"10/ddq9zr","ISSN":"0162-3257, 1573-3432","issue":"11","journalAbbreviation":"J Autism Dev Disord","language":"en","page":"1499-1508","source":"link.springer.com","title":"Abnormal Transient Pupillary Light Reflex in Individuals with Autism Spectrum Disorders","volume":"39","author":[{"family":"Fan","given":"Xiaofei"},{"family":"Miles","given":"Judith H."},{"family":"Takahashi","given":"Nicole"},{"family":"Yao","given":"Gang"}],"issued":{"date-parts":[["2009",6,5]]}}},{"id":21445,"uris":["http://zotero.org/groups/1876358/items/U5KIPM7E"],"uri":["http://zotero.org/groups/1876358/items/U5KIPM7E"],"itemData":{"id":21445,"type":"article-journal","abstract":"Background Post mortem brain tissue data and animal modeling work indicate cholinergic disruptions in autism. Moreover, the cholinergic system plays a key role in the early neurodevelopmental processes believed to be derailed early in life in individuals with the disorder. Yet, there is no data from human infants supporting a developmentally important role of this neurotransmitter system. Because the pupillary light reflex depends largely on cholinergic synaptic transmission, we assessed this reflex in a sample of infants at risk for autism as well as infants at low (average) risk. Methods Ten-month-old infants with an older sibling with autism (n = 29, 16 females), and thus a genetic predisposition to developing the disorder themselves, were presented with white flashes on a computer monitor, and pupillary responses were captured using eye tracking. A control group matched on age and developmental level (n = 15, seven females) was also tested. Results The siblings of children with autism had a faster and stronger pupillary light reflex compared to control infants. Baseline pupil diameter was equal in the two groups, ruling out tonic autonomic imbalance as an explanation for these differences. Conclusions This study establishes that infant siblings of children with autism have hypersensitive pupillary light reflexes, a result which supports the view that altered sensory processing in infancy is associated with elevated autism risk. Moreover, the study indicates that individual differences in autism susceptibility are linked to differences in the cholinergic system during an early developmental period.","container-title":"Molecular Autism","DOI":"10/f3np8x","ISSN":"2040-2392","issue":"1","journalAbbreviation":"Molecular Autism","language":"en","page":"1-6","source":"link.springer.com","title":"Hypersensitive pupillary light reflex in infants at risk for autism","volume":"6","author":[{"family":"Nyström","given":"Pär"},{"family":"Gredebäck","given":"Gustaf"},{"family":"Bölte","given":"Sven"},{"family":"Falck-Ytter","given":"Terje"},{"family":"Team","given":"Ease"}],"issued":{"date-parts":[["2015",3,3]]}}}],"schema":"https://github.com/citation-style-language/schema/raw/master/csl-citation.json"} </w:instrText>
      </w:r>
      <w:r w:rsidR="00852F3A">
        <w:fldChar w:fldCharType="separate"/>
      </w:r>
      <w:r w:rsidR="009054B8" w:rsidRPr="009054B8">
        <w:t>(13,14)</w:t>
      </w:r>
      <w:r w:rsidR="00852F3A">
        <w:fldChar w:fldCharType="end"/>
      </w:r>
      <w:r>
        <w:t xml:space="preserve">.  </w:t>
      </w:r>
    </w:p>
    <w:p w14:paraId="4B40C53B" w14:textId="77777777" w:rsidR="00284D68" w:rsidRDefault="00284D68" w:rsidP="00284D68">
      <w:pPr>
        <w:spacing w:line="240" w:lineRule="auto"/>
        <w:ind w:firstLine="0"/>
      </w:pPr>
    </w:p>
    <w:p w14:paraId="5F38F2A7" w14:textId="1BEF9EA2" w:rsidR="00F40BD7" w:rsidRDefault="00936029" w:rsidP="00B0426A">
      <w:pPr>
        <w:pStyle w:val="Heading2"/>
        <w:spacing w:line="240" w:lineRule="auto"/>
      </w:pPr>
      <w:bookmarkStart w:id="46" w:name="_kkdezosuvdal" w:colFirst="0" w:colLast="0"/>
      <w:bookmarkStart w:id="47" w:name="_Toc83932134"/>
      <w:bookmarkEnd w:id="46"/>
      <w:r>
        <w:lastRenderedPageBreak/>
        <w:t>Analytic Plan</w:t>
      </w:r>
      <w:bookmarkStart w:id="48" w:name="_9r3mf720niw" w:colFirst="0" w:colLast="0"/>
      <w:bookmarkEnd w:id="47"/>
      <w:bookmarkEnd w:id="48"/>
    </w:p>
    <w:p w14:paraId="639F8919" w14:textId="77777777" w:rsidR="00330A4B" w:rsidRPr="00330A4B" w:rsidRDefault="00330A4B" w:rsidP="00B0426A">
      <w:pPr>
        <w:spacing w:line="240" w:lineRule="auto"/>
      </w:pPr>
    </w:p>
    <w:p w14:paraId="6805906D" w14:textId="57731259" w:rsidR="00F40BD7" w:rsidRDefault="00F40BD7" w:rsidP="00B0426A">
      <w:pPr>
        <w:pStyle w:val="Heading3"/>
        <w:spacing w:line="240" w:lineRule="auto"/>
      </w:pPr>
      <w:bookmarkStart w:id="49" w:name="_Toc83932135"/>
      <w:r>
        <w:t>Correlation Method Rationale</w:t>
      </w:r>
      <w:bookmarkEnd w:id="49"/>
    </w:p>
    <w:p w14:paraId="76822C5E" w14:textId="70727D18" w:rsidR="00F40BD7" w:rsidRDefault="7C884133" w:rsidP="00B0426A">
      <w:pPr>
        <w:spacing w:line="240" w:lineRule="auto"/>
      </w:pPr>
      <w:bookmarkStart w:id="50" w:name="_Hlk83929913"/>
      <w:proofErr w:type="gramStart"/>
      <w:r>
        <w:t>Spearman’s</w:t>
      </w:r>
      <w:proofErr w:type="gramEnd"/>
      <w:r>
        <w:t xml:space="preserve"> was selected over Pearson’s correlation to accommodate potential deviations from normality (especially outliers), and over Kendall’s Tau for more intuitive comparability with extant literature (which traditionally uses either Pearson’s or Spearman’s correlations). In practice, significance patterns were largely unaffected by this choice, e.g. see </w:t>
      </w:r>
      <w:r w:rsidR="00D12C4A">
        <w:t xml:space="preserve">Clinical </w:t>
      </w:r>
      <w:r>
        <w:t xml:space="preserve">Correlations in </w:t>
      </w:r>
      <w:r w:rsidRPr="7C884133">
        <w:rPr>
          <w:b/>
          <w:bCs/>
        </w:rPr>
        <w:t>Supplemental Tables S13a</w:t>
      </w:r>
      <w:r>
        <w:t xml:space="preserve"> </w:t>
      </w:r>
      <w:proofErr w:type="gramStart"/>
      <w:r>
        <w:t>vs.</w:t>
      </w:r>
      <w:r w:rsidRPr="7C884133">
        <w:rPr>
          <w:b/>
          <w:bCs/>
        </w:rPr>
        <w:t>S</w:t>
      </w:r>
      <w:proofErr w:type="gramEnd"/>
      <w:r w:rsidRPr="7C884133">
        <w:rPr>
          <w:b/>
          <w:bCs/>
        </w:rPr>
        <w:t>13a1</w:t>
      </w:r>
      <w:r>
        <w:t xml:space="preserve"> and </w:t>
      </w:r>
      <w:r w:rsidRPr="7C884133">
        <w:rPr>
          <w:b/>
          <w:bCs/>
        </w:rPr>
        <w:t>S13a2</w:t>
      </w:r>
      <w:r>
        <w:t>.</w:t>
      </w:r>
      <w:bookmarkEnd w:id="50"/>
      <w:r w:rsidR="00F40BD7">
        <w:br/>
      </w:r>
    </w:p>
    <w:p w14:paraId="7BF3DDD2" w14:textId="4F1F0FD9" w:rsidR="007B7281" w:rsidRDefault="00936029" w:rsidP="00B0426A">
      <w:pPr>
        <w:pStyle w:val="Heading3"/>
        <w:spacing w:line="240" w:lineRule="auto"/>
      </w:pPr>
      <w:bookmarkStart w:id="51" w:name="_Toc83932136"/>
      <w:bookmarkStart w:id="52" w:name="_Hlk83615438"/>
      <w:r>
        <w:t xml:space="preserve">Acquisition, Group Discrimination, and </w:t>
      </w:r>
      <w:r w:rsidR="007A0623">
        <w:t xml:space="preserve">Clinical </w:t>
      </w:r>
      <w:r>
        <w:t>Correlation Control Variables</w:t>
      </w:r>
      <w:bookmarkEnd w:id="51"/>
    </w:p>
    <w:bookmarkEnd w:id="52"/>
    <w:p w14:paraId="5591C7DC" w14:textId="2188AAD3" w:rsidR="007B7281" w:rsidRDefault="00936029" w:rsidP="00B0426A">
      <w:pPr>
        <w:spacing w:line="240" w:lineRule="auto"/>
      </w:pPr>
      <w:r>
        <w:t>Age was controlled for in analyses due to relationships between age and ET biomarkers identified in the TD sample (</w:t>
      </w:r>
      <w:r>
        <w:rPr>
          <w:b/>
        </w:rPr>
        <w:t>Table S1</w:t>
      </w:r>
      <w:r w:rsidR="009A5527">
        <w:rPr>
          <w:b/>
        </w:rPr>
        <w:t>3</w:t>
      </w:r>
      <w:r w:rsidR="006A302E">
        <w:rPr>
          <w:b/>
        </w:rPr>
        <w:t>b</w:t>
      </w:r>
      <w:r>
        <w:t>). IQ was controlled for due to the presence of significant IQ differences between ASD and TD groups (</w:t>
      </w:r>
      <w:r>
        <w:rPr>
          <w:b/>
        </w:rPr>
        <w:t>Table 1</w:t>
      </w:r>
      <w:r>
        <w:t>). %Valid Data was selected as a general measure of data quality, correlated with other acquisition metrics (</w:t>
      </w:r>
      <w:r>
        <w:rPr>
          <w:b/>
        </w:rPr>
        <w:t>Table S</w:t>
      </w:r>
      <w:r w:rsidR="009A5527">
        <w:rPr>
          <w:b/>
        </w:rPr>
        <w:t>10</w:t>
      </w:r>
      <w:r>
        <w:t>), but demonstrated some of the largest relationships with child characteristics (</w:t>
      </w:r>
      <w:r>
        <w:rPr>
          <w:b/>
        </w:rPr>
        <w:t>Table S</w:t>
      </w:r>
      <w:r w:rsidR="00C1570E">
        <w:rPr>
          <w:b/>
        </w:rPr>
        <w:t>8</w:t>
      </w:r>
      <w:r>
        <w:t>) as well as ET biomarkers (</w:t>
      </w:r>
      <w:r>
        <w:rPr>
          <w:b/>
        </w:rPr>
        <w:t>Table S</w:t>
      </w:r>
      <w:r w:rsidR="009A5527">
        <w:rPr>
          <w:b/>
        </w:rPr>
        <w:t>9</w:t>
      </w:r>
      <w:r>
        <w:t>). %Valid Data was used as a control in group discrimination (</w:t>
      </w:r>
      <w:r>
        <w:rPr>
          <w:b/>
        </w:rPr>
        <w:t>Table</w:t>
      </w:r>
      <w:r w:rsidR="007F1372">
        <w:rPr>
          <w:b/>
        </w:rPr>
        <w:t>s</w:t>
      </w:r>
      <w:r>
        <w:rPr>
          <w:b/>
        </w:rPr>
        <w:t xml:space="preserve"> </w:t>
      </w:r>
      <w:r w:rsidR="00040F13">
        <w:rPr>
          <w:b/>
        </w:rPr>
        <w:t>2</w:t>
      </w:r>
      <w:r w:rsidR="007F1372">
        <w:rPr>
          <w:b/>
        </w:rPr>
        <w:t>, S1</w:t>
      </w:r>
      <w:r w:rsidR="009A5527">
        <w:rPr>
          <w:b/>
        </w:rPr>
        <w:t>2</w:t>
      </w:r>
      <w:r w:rsidR="007F1372">
        <w:rPr>
          <w:b/>
        </w:rPr>
        <w:t>ab</w:t>
      </w:r>
      <w:r>
        <w:t>) and ET-</w:t>
      </w:r>
      <w:r w:rsidR="00D12C4A">
        <w:t xml:space="preserve">clinical </w:t>
      </w:r>
      <w:r>
        <w:t>correlation (</w:t>
      </w:r>
      <w:r>
        <w:rPr>
          <w:b/>
        </w:rPr>
        <w:t>Table</w:t>
      </w:r>
      <w:r w:rsidR="007F1372">
        <w:rPr>
          <w:b/>
        </w:rPr>
        <w:t>s</w:t>
      </w:r>
      <w:r>
        <w:rPr>
          <w:b/>
        </w:rPr>
        <w:t xml:space="preserve"> </w:t>
      </w:r>
      <w:r w:rsidR="007F1372">
        <w:rPr>
          <w:b/>
        </w:rPr>
        <w:t>2, S</w:t>
      </w:r>
      <w:r w:rsidR="00770DA6">
        <w:rPr>
          <w:b/>
        </w:rPr>
        <w:t>1</w:t>
      </w:r>
      <w:r w:rsidR="009A5527">
        <w:rPr>
          <w:b/>
        </w:rPr>
        <w:t>3</w:t>
      </w:r>
      <w:r w:rsidR="00770DA6">
        <w:rPr>
          <w:b/>
        </w:rPr>
        <w:t>ab</w:t>
      </w:r>
      <w:r>
        <w:t xml:space="preserve">) analyses to provide greater information regarding the unique properties of ET biomarkers above and beyond those associated with acquisition metrics. </w:t>
      </w:r>
    </w:p>
    <w:p w14:paraId="130E187A" w14:textId="77777777" w:rsidR="00F20288" w:rsidRDefault="00F20288" w:rsidP="00B0426A">
      <w:pPr>
        <w:spacing w:line="240" w:lineRule="auto"/>
      </w:pPr>
    </w:p>
    <w:p w14:paraId="59B4698B" w14:textId="77777777" w:rsidR="00277496" w:rsidRDefault="00277496" w:rsidP="00B0426A">
      <w:pPr>
        <w:spacing w:line="240" w:lineRule="auto"/>
      </w:pPr>
    </w:p>
    <w:p w14:paraId="1182A783" w14:textId="4BBBED61" w:rsidR="007B7281" w:rsidRDefault="00936029" w:rsidP="00B0426A">
      <w:pPr>
        <w:pStyle w:val="Heading1"/>
        <w:spacing w:line="240" w:lineRule="auto"/>
      </w:pPr>
      <w:bookmarkStart w:id="53" w:name="_mfymnetc3jqx" w:colFirst="0" w:colLast="0"/>
      <w:bookmarkStart w:id="54" w:name="_Toc83932137"/>
      <w:bookmarkEnd w:id="53"/>
      <w:r>
        <w:t>Results</w:t>
      </w:r>
      <w:bookmarkEnd w:id="54"/>
    </w:p>
    <w:p w14:paraId="5C61144B" w14:textId="77777777" w:rsidR="007B7281" w:rsidRDefault="007B7281" w:rsidP="00B0426A">
      <w:pPr>
        <w:spacing w:line="240" w:lineRule="auto"/>
      </w:pPr>
    </w:p>
    <w:p w14:paraId="13547AEF" w14:textId="6717CD1E" w:rsidR="007B7281" w:rsidRDefault="00936029" w:rsidP="00B0426A">
      <w:pPr>
        <w:pStyle w:val="Heading2"/>
        <w:spacing w:line="240" w:lineRule="auto"/>
      </w:pPr>
      <w:bookmarkStart w:id="55" w:name="_8uw9x1f1gre6" w:colFirst="0" w:colLast="0"/>
      <w:bookmarkStart w:id="56" w:name="_Toc83932138"/>
      <w:bookmarkEnd w:id="55"/>
      <w:r>
        <w:t>Acquisition</w:t>
      </w:r>
      <w:bookmarkEnd w:id="56"/>
    </w:p>
    <w:p w14:paraId="1724EAD7" w14:textId="77777777" w:rsidR="00284D68" w:rsidRPr="00284D68" w:rsidRDefault="00284D68" w:rsidP="00284D68"/>
    <w:p w14:paraId="09AE9C8F" w14:textId="6791AAD0" w:rsidR="0032601C" w:rsidRDefault="0032601C" w:rsidP="00B0426A">
      <w:pPr>
        <w:pStyle w:val="Heading4"/>
        <w:spacing w:line="240" w:lineRule="auto"/>
        <w:ind w:firstLine="0"/>
        <w:rPr>
          <w:rFonts w:ascii="Times New Roman" w:eastAsia="Times New Roman" w:hAnsi="Times New Roman" w:cs="Times New Roman"/>
          <w:b/>
          <w:bCs/>
        </w:rPr>
      </w:pPr>
      <w:bookmarkStart w:id="57" w:name="_Toc83932139"/>
      <w:r w:rsidRPr="0032601C">
        <w:rPr>
          <w:rFonts w:eastAsia="Times New Roman"/>
          <w:b/>
          <w:bCs/>
          <w:color w:val="000000" w:themeColor="text1"/>
        </w:rPr>
        <w:t xml:space="preserve">Table </w:t>
      </w:r>
      <w:r>
        <w:rPr>
          <w:rFonts w:eastAsia="Times New Roman"/>
          <w:b/>
          <w:bCs/>
          <w:color w:val="000000" w:themeColor="text1"/>
        </w:rPr>
        <w:t>S</w:t>
      </w:r>
      <w:r w:rsidR="0023519A">
        <w:rPr>
          <w:rFonts w:eastAsia="Times New Roman"/>
          <w:b/>
          <w:bCs/>
          <w:color w:val="000000" w:themeColor="text1"/>
        </w:rPr>
        <w:t>6</w:t>
      </w:r>
      <w:r>
        <w:rPr>
          <w:rFonts w:eastAsia="Times New Roman"/>
          <w:b/>
          <w:bCs/>
          <w:color w:val="000000" w:themeColor="text1"/>
        </w:rPr>
        <w:t>a</w:t>
      </w:r>
      <w:r w:rsidRPr="0032601C">
        <w:rPr>
          <w:rFonts w:eastAsia="Times New Roman"/>
          <w:b/>
          <w:bCs/>
          <w:color w:val="000000" w:themeColor="text1"/>
        </w:rPr>
        <w:t xml:space="preserve">. Signal Acquisition and Validity at T1. </w:t>
      </w:r>
      <w:r w:rsidRPr="0032601C">
        <w:rPr>
          <w:rFonts w:eastAsia="Times New Roman"/>
          <w:color w:val="000000" w:themeColor="text1"/>
        </w:rPr>
        <w:t>Number of participants (%) with acquired and valid signal by group and ET task at Baseline (T1). Chi-square test on valid signal differences between sites</w:t>
      </w:r>
      <w:r w:rsidRPr="2BE01EC5">
        <w:rPr>
          <w:rFonts w:ascii="Times New Roman" w:eastAsia="Times New Roman" w:hAnsi="Times New Roman" w:cs="Times New Roman"/>
          <w:color w:val="000000" w:themeColor="text1"/>
        </w:rPr>
        <w:t>.</w:t>
      </w:r>
      <w:r>
        <w:rPr>
          <w:noProof/>
        </w:rPr>
        <w:drawing>
          <wp:inline distT="0" distB="0" distL="0" distR="0" wp14:anchorId="6C8B78D7" wp14:editId="3DA7B93B">
            <wp:extent cx="6227064" cy="2127580"/>
            <wp:effectExtent l="0" t="0" r="0" b="0"/>
            <wp:docPr id="213862959" name="image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27064" cy="2127580"/>
                    </a:xfrm>
                    <a:prstGeom prst="rect">
                      <a:avLst/>
                    </a:prstGeom>
                    <a:ln/>
                  </pic:spPr>
                </pic:pic>
              </a:graphicData>
            </a:graphic>
          </wp:inline>
        </w:drawing>
      </w:r>
      <w:bookmarkEnd w:id="57"/>
    </w:p>
    <w:p w14:paraId="0AB8BF31" w14:textId="20DBF336" w:rsidR="0032601C" w:rsidRPr="0032601C" w:rsidRDefault="0032601C" w:rsidP="00B0426A">
      <w:pPr>
        <w:spacing w:line="240" w:lineRule="auto"/>
        <w:ind w:firstLine="0"/>
        <w:rPr>
          <w:rFonts w:eastAsia="Times New Roman"/>
          <w:sz w:val="16"/>
          <w:szCs w:val="16"/>
        </w:rPr>
      </w:pPr>
      <w:r w:rsidRPr="0032601C">
        <w:rPr>
          <w:rFonts w:eastAsia="Times New Roman"/>
          <w:sz w:val="16"/>
          <w:szCs w:val="16"/>
        </w:rPr>
        <w:t>Table Key: OMI=Oculomotor Index of Gaze to Human Faces; BM=Biological Motion Preference; PLR=</w:t>
      </w:r>
      <w:proofErr w:type="spellStart"/>
      <w:r w:rsidRPr="0032601C">
        <w:rPr>
          <w:rFonts w:eastAsia="Times New Roman"/>
          <w:sz w:val="16"/>
          <w:szCs w:val="16"/>
        </w:rPr>
        <w:t>Pupilary</w:t>
      </w:r>
      <w:proofErr w:type="spellEnd"/>
      <w:r w:rsidRPr="0032601C">
        <w:rPr>
          <w:rFonts w:eastAsia="Times New Roman"/>
          <w:sz w:val="16"/>
          <w:szCs w:val="16"/>
        </w:rPr>
        <w:t xml:space="preserve"> Light Reflex; AM=Activity Monitoring; SI=Social Interactive; SS=Static Scenes; Acquisition Valid = participant generated ET data for some portion of the assay; Signal Valid = valid signal for primary DV (meeting all quality control criteria for admission of data); Difference in Site Valid Signal Rates = Pearson’s Chi-Squared test for site differences in valid signal (consistent with Monte Carlo simulation and unable to be computed for 100% data validity)</w:t>
      </w:r>
    </w:p>
    <w:p w14:paraId="1E4E5AD3" w14:textId="77777777" w:rsidR="0032601C" w:rsidRPr="0032601C" w:rsidRDefault="0032601C" w:rsidP="00B0426A">
      <w:pPr>
        <w:spacing w:line="240" w:lineRule="auto"/>
      </w:pPr>
    </w:p>
    <w:p w14:paraId="2AFCD5B4" w14:textId="780558A1" w:rsidR="007B7281" w:rsidRDefault="00936029" w:rsidP="00B0426A">
      <w:pPr>
        <w:pStyle w:val="Heading4"/>
        <w:spacing w:line="240" w:lineRule="auto"/>
        <w:ind w:firstLine="0"/>
        <w:rPr>
          <w:color w:val="000000"/>
        </w:rPr>
      </w:pPr>
      <w:bookmarkStart w:id="58" w:name="_Toc83932140"/>
      <w:r>
        <w:rPr>
          <w:b/>
          <w:color w:val="000000"/>
        </w:rPr>
        <w:lastRenderedPageBreak/>
        <w:t>Table S</w:t>
      </w:r>
      <w:r w:rsidR="0023519A">
        <w:rPr>
          <w:b/>
          <w:color w:val="000000"/>
        </w:rPr>
        <w:t>6</w:t>
      </w:r>
      <w:r w:rsidR="0032601C">
        <w:rPr>
          <w:b/>
          <w:color w:val="000000"/>
        </w:rPr>
        <w:t>b</w:t>
      </w:r>
      <w:r>
        <w:rPr>
          <w:b/>
          <w:color w:val="000000"/>
        </w:rPr>
        <w:t xml:space="preserve">. Signal Acquisition and Validity at Time 2. </w:t>
      </w:r>
      <w:r>
        <w:rPr>
          <w:color w:val="000000"/>
        </w:rPr>
        <w:t>Number of participants (%) with acquired and valid signal by group and ET task at T2. Chi-square test on valid signal differences between sites.</w:t>
      </w:r>
      <w:bookmarkEnd w:id="58"/>
    </w:p>
    <w:p w14:paraId="3712D66B" w14:textId="68B8A5F4" w:rsidR="001C220D" w:rsidRPr="001C220D" w:rsidRDefault="001C220D" w:rsidP="00B0426A">
      <w:pPr>
        <w:spacing w:line="240" w:lineRule="auto"/>
        <w:ind w:firstLine="0"/>
        <w:jc w:val="both"/>
      </w:pPr>
      <w:r>
        <w:rPr>
          <w:b/>
          <w:noProof/>
          <w:color w:val="000000"/>
        </w:rPr>
        <w:drawing>
          <wp:inline distT="114300" distB="114300" distL="114300" distR="114300" wp14:anchorId="0EC36EBD" wp14:editId="7A7C0E1E">
            <wp:extent cx="6373368" cy="2124456"/>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6373368" cy="2124456"/>
                    </a:xfrm>
                    <a:prstGeom prst="rect">
                      <a:avLst/>
                    </a:prstGeom>
                    <a:ln/>
                  </pic:spPr>
                </pic:pic>
              </a:graphicData>
            </a:graphic>
          </wp:inline>
        </w:drawing>
      </w:r>
    </w:p>
    <w:p w14:paraId="32CF5935" w14:textId="355912EB" w:rsidR="007B7281" w:rsidRPr="009A5527" w:rsidRDefault="00936029" w:rsidP="00B0426A">
      <w:pPr>
        <w:spacing w:line="240" w:lineRule="auto"/>
        <w:ind w:firstLine="0"/>
        <w:rPr>
          <w:b/>
          <w:sz w:val="16"/>
          <w:szCs w:val="16"/>
        </w:rPr>
      </w:pPr>
      <w:bookmarkStart w:id="59" w:name="_ydrxuzu6n39s" w:colFirst="0" w:colLast="0"/>
      <w:bookmarkEnd w:id="59"/>
      <w:r w:rsidRPr="009A5527">
        <w:rPr>
          <w:sz w:val="16"/>
          <w:szCs w:val="16"/>
        </w:rPr>
        <w:t>Table Key: OMI=Oculomotor Index of Gaze to Human Faces; BM=Biological Motion Preference; PLR=</w:t>
      </w:r>
      <w:proofErr w:type="spellStart"/>
      <w:r w:rsidRPr="009A5527">
        <w:rPr>
          <w:sz w:val="16"/>
          <w:szCs w:val="16"/>
        </w:rPr>
        <w:t>Pupilary</w:t>
      </w:r>
      <w:proofErr w:type="spellEnd"/>
      <w:r w:rsidRPr="009A5527">
        <w:rPr>
          <w:sz w:val="16"/>
          <w:szCs w:val="16"/>
        </w:rPr>
        <w:t xml:space="preserve"> Light Reflex; AM=Activity Monitoring; SI=Social Interactive; SS=Static Scenes; Acquisition Valid = participant generated ET data for some portion of the assay; Signal Valid = valid signal for primary DV (meeting all quality control criteria for admission of data); Difference in Site Valid Signal Rates = Pearson’s Chi-Squared test for site differences in valid signal. </w:t>
      </w:r>
    </w:p>
    <w:p w14:paraId="579E117B" w14:textId="77777777" w:rsidR="007B7281" w:rsidRDefault="007B7281" w:rsidP="00B0426A">
      <w:pPr>
        <w:spacing w:line="240" w:lineRule="auto"/>
      </w:pPr>
    </w:p>
    <w:p w14:paraId="6611839B" w14:textId="072690F4" w:rsidR="007B7281" w:rsidRDefault="00936029" w:rsidP="00B0426A">
      <w:pPr>
        <w:pStyle w:val="Heading4"/>
        <w:spacing w:line="240" w:lineRule="auto"/>
        <w:ind w:firstLine="0"/>
        <w:rPr>
          <w:color w:val="000000"/>
        </w:rPr>
      </w:pPr>
      <w:bookmarkStart w:id="60" w:name="_fchlq6sk6879" w:colFirst="0" w:colLast="0"/>
      <w:bookmarkStart w:id="61" w:name="_Toc83932141"/>
      <w:bookmarkEnd w:id="60"/>
      <w:r>
        <w:rPr>
          <w:b/>
          <w:color w:val="000000"/>
        </w:rPr>
        <w:t>Table S</w:t>
      </w:r>
      <w:r w:rsidR="0023519A">
        <w:rPr>
          <w:b/>
          <w:color w:val="000000"/>
        </w:rPr>
        <w:t>7</w:t>
      </w:r>
      <w:r>
        <w:rPr>
          <w:b/>
          <w:color w:val="000000"/>
        </w:rPr>
        <w:t xml:space="preserve">. Time 1 Group Discrimination for ET task acquisition metrics. </w:t>
      </w:r>
      <w:r>
        <w:rPr>
          <w:color w:val="000000"/>
        </w:rPr>
        <w:t>Group means (standard deviations), effect sizes, and ANOVA/ANCOVA tests are presented unadjusted and controlling for age, IQ, and site.</w:t>
      </w:r>
      <w:bookmarkEnd w:id="61"/>
      <w:r>
        <w:rPr>
          <w:color w:val="000000"/>
        </w:rPr>
        <w:t xml:space="preserve"> </w:t>
      </w:r>
    </w:p>
    <w:p w14:paraId="48F2CF0A" w14:textId="77777777" w:rsidR="007B7281" w:rsidRDefault="00936029" w:rsidP="00B0426A">
      <w:pPr>
        <w:spacing w:line="240" w:lineRule="auto"/>
        <w:ind w:firstLine="0"/>
        <w:rPr>
          <w:sz w:val="24"/>
          <w:szCs w:val="24"/>
        </w:rPr>
      </w:pPr>
      <w:r>
        <w:rPr>
          <w:noProof/>
          <w:sz w:val="24"/>
          <w:szCs w:val="24"/>
        </w:rPr>
        <w:drawing>
          <wp:inline distT="114300" distB="114300" distL="114300" distR="114300" wp14:anchorId="15409E0F" wp14:editId="6AFC6A87">
            <wp:extent cx="6400800" cy="3886200"/>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6400800" cy="3886200"/>
                    </a:xfrm>
                    <a:prstGeom prst="rect">
                      <a:avLst/>
                    </a:prstGeom>
                    <a:ln/>
                  </pic:spPr>
                </pic:pic>
              </a:graphicData>
            </a:graphic>
          </wp:inline>
        </w:drawing>
      </w:r>
    </w:p>
    <w:p w14:paraId="25FD8488" w14:textId="77777777" w:rsidR="007B7281" w:rsidRDefault="00936029" w:rsidP="00B0426A">
      <w:pPr>
        <w:spacing w:line="240" w:lineRule="auto"/>
        <w:ind w:firstLine="0"/>
        <w:rPr>
          <w:sz w:val="16"/>
          <w:szCs w:val="16"/>
        </w:rPr>
      </w:pPr>
      <w:r>
        <w:rPr>
          <w:sz w:val="16"/>
          <w:szCs w:val="16"/>
        </w:rPr>
        <w:t xml:space="preserve">Table Key: DV = dependent variable; Age = participant age; IQ = full scale IQ; Site = data collection site. </w:t>
      </w:r>
    </w:p>
    <w:p w14:paraId="09D21D57" w14:textId="77777777" w:rsidR="007B7281" w:rsidRDefault="007B7281" w:rsidP="00B0426A">
      <w:pPr>
        <w:spacing w:line="240" w:lineRule="auto"/>
        <w:ind w:firstLine="0"/>
        <w:rPr>
          <w:sz w:val="24"/>
          <w:szCs w:val="24"/>
        </w:rPr>
      </w:pPr>
    </w:p>
    <w:p w14:paraId="7E058095" w14:textId="4C939954" w:rsidR="009D43DF" w:rsidRPr="009D43DF" w:rsidRDefault="00936029" w:rsidP="00B0426A">
      <w:pPr>
        <w:pStyle w:val="Heading4"/>
        <w:spacing w:line="240" w:lineRule="auto"/>
        <w:ind w:firstLine="0"/>
        <w:rPr>
          <w:color w:val="000000"/>
        </w:rPr>
      </w:pPr>
      <w:bookmarkStart w:id="62" w:name="_hjbhf9qstfj7" w:colFirst="0" w:colLast="0"/>
      <w:bookmarkStart w:id="63" w:name="_Toc83932142"/>
      <w:bookmarkEnd w:id="62"/>
      <w:r w:rsidRPr="4AF060A9">
        <w:rPr>
          <w:b/>
          <w:bCs/>
          <w:color w:val="000000"/>
        </w:rPr>
        <w:lastRenderedPageBreak/>
        <w:t>Table S</w:t>
      </w:r>
      <w:r w:rsidR="00C1570E">
        <w:rPr>
          <w:b/>
          <w:bCs/>
          <w:color w:val="000000"/>
        </w:rPr>
        <w:t>8</w:t>
      </w:r>
      <w:r w:rsidRPr="4AF060A9">
        <w:rPr>
          <w:b/>
          <w:bCs/>
          <w:color w:val="000000"/>
        </w:rPr>
        <w:t xml:space="preserve">. Spearman Correlations between ET acquisition metrics and child characteristics at Time 1. </w:t>
      </w:r>
      <w:r>
        <w:rPr>
          <w:color w:val="000000"/>
        </w:rPr>
        <w:t xml:space="preserve">Underlined correlations are significant at </w:t>
      </w:r>
      <w:r w:rsidRPr="4AF060A9">
        <w:rPr>
          <w:i/>
          <w:iCs/>
          <w:color w:val="000000"/>
        </w:rPr>
        <w:t>p</w:t>
      </w:r>
      <w:r>
        <w:rPr>
          <w:color w:val="000000"/>
        </w:rPr>
        <w:t xml:space="preserve">&lt;.05 even after controlling for Age and </w:t>
      </w:r>
      <w:proofErr w:type="gramStart"/>
      <w:r>
        <w:rPr>
          <w:color w:val="000000"/>
        </w:rPr>
        <w:t>Full Scale</w:t>
      </w:r>
      <w:proofErr w:type="gramEnd"/>
      <w:r>
        <w:rPr>
          <w:color w:val="000000"/>
        </w:rPr>
        <w:t xml:space="preserve"> IQ.</w:t>
      </w:r>
      <w:bookmarkStart w:id="64" w:name="_idmi9vuyn5by" w:colFirst="0" w:colLast="0"/>
      <w:bookmarkEnd w:id="64"/>
      <w:r>
        <w:rPr>
          <w:noProof/>
          <w:color w:val="000000"/>
        </w:rPr>
        <w:drawing>
          <wp:inline distT="114300" distB="114300" distL="114300" distR="114300" wp14:anchorId="708FA163" wp14:editId="512F53C4">
            <wp:extent cx="6400800" cy="3378200"/>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6400800" cy="3378200"/>
                    </a:xfrm>
                    <a:prstGeom prst="rect">
                      <a:avLst/>
                    </a:prstGeom>
                    <a:ln/>
                  </pic:spPr>
                </pic:pic>
              </a:graphicData>
            </a:graphic>
          </wp:inline>
        </w:drawing>
      </w:r>
      <w:bookmarkEnd w:id="63"/>
    </w:p>
    <w:p w14:paraId="752628F0" w14:textId="39876915" w:rsidR="007B7281" w:rsidRDefault="00936029" w:rsidP="00B0426A">
      <w:pPr>
        <w:spacing w:line="240" w:lineRule="auto"/>
        <w:ind w:firstLine="0"/>
        <w:rPr>
          <w:sz w:val="16"/>
          <w:szCs w:val="16"/>
        </w:rPr>
      </w:pPr>
      <w:r>
        <w:rPr>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AM=Activity Monitoring; SI=Social Interactive; SS=Static Scenes;  BM=Biological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Pr>
          <w:sz w:val="16"/>
          <w:szCs w:val="16"/>
        </w:rPr>
        <w:t xml:space="preserve">Full IQ = DAS Full Scale IQ; NV IQ = DAS Nonverbal IQ; ADOS SA = Autism Diagnostic Observation Schedule social affect comparison score; ADOS RRB = restricted interests and repetitive behavior comparison score; VABS3 Soc = Vineland Adaptive Behavior Scales adaptive behavior socialization standard score; VABS3 Com = communication standard score; SRS-2 SCI = Social Responsiveness Scale social communication and interaction T-score; SRS-2 RRB = restricted interest and repetitive behavior T-score; PDDBI </w:t>
      </w:r>
      <w:proofErr w:type="spellStart"/>
      <w:r>
        <w:rPr>
          <w:sz w:val="16"/>
          <w:szCs w:val="16"/>
        </w:rPr>
        <w:t>SoccApp</w:t>
      </w:r>
      <w:proofErr w:type="spellEnd"/>
      <w:r>
        <w:rPr>
          <w:sz w:val="16"/>
          <w:szCs w:val="16"/>
        </w:rPr>
        <w:t xml:space="preserve"> T = Pervasive Developmental Disorders Behavior Inventory Social Approach Behaviors T-score; PDDBI REPRIT = Repetitive, Ritualistic, and Pragmatic Problems Composite T-score; Face Mem SS = NEPSY memory for faces subtask score. </w:t>
      </w:r>
      <w:r>
        <w:rPr>
          <w:sz w:val="16"/>
          <w:szCs w:val="16"/>
          <w:vertAlign w:val="superscript"/>
        </w:rPr>
        <w:t>*</w:t>
      </w:r>
      <w:r>
        <w:rPr>
          <w:i/>
          <w:sz w:val="16"/>
          <w:szCs w:val="16"/>
        </w:rPr>
        <w:t>p</w:t>
      </w:r>
      <w:r>
        <w:rPr>
          <w:sz w:val="16"/>
          <w:szCs w:val="16"/>
        </w:rPr>
        <w:t xml:space="preserve">&lt;.05; </w:t>
      </w:r>
      <w:r>
        <w:rPr>
          <w:sz w:val="16"/>
          <w:szCs w:val="16"/>
          <w:vertAlign w:val="superscript"/>
        </w:rPr>
        <w:t>**</w:t>
      </w:r>
      <w:r>
        <w:rPr>
          <w:i/>
          <w:sz w:val="16"/>
          <w:szCs w:val="16"/>
        </w:rPr>
        <w:t>p</w:t>
      </w:r>
      <w:r>
        <w:rPr>
          <w:sz w:val="16"/>
          <w:szCs w:val="16"/>
        </w:rPr>
        <w:t xml:space="preserve">&lt;.01; </w:t>
      </w:r>
      <w:r>
        <w:rPr>
          <w:sz w:val="16"/>
          <w:szCs w:val="16"/>
          <w:vertAlign w:val="superscript"/>
        </w:rPr>
        <w:t>***</w:t>
      </w:r>
      <w:r>
        <w:rPr>
          <w:i/>
          <w:sz w:val="16"/>
          <w:szCs w:val="16"/>
        </w:rPr>
        <w:t>p</w:t>
      </w:r>
      <w:r>
        <w:rPr>
          <w:sz w:val="16"/>
          <w:szCs w:val="16"/>
        </w:rPr>
        <w:t xml:space="preserve">&lt;.001. </w:t>
      </w:r>
      <w:r>
        <w:rPr>
          <w:sz w:val="16"/>
          <w:szCs w:val="16"/>
          <w:u w:val="single"/>
        </w:rPr>
        <w:t xml:space="preserve">Underlined </w:t>
      </w:r>
      <w:r>
        <w:rPr>
          <w:sz w:val="16"/>
          <w:szCs w:val="16"/>
        </w:rPr>
        <w:t xml:space="preserve">cells are significant even after controlling for Age and </w:t>
      </w:r>
      <w:proofErr w:type="gramStart"/>
      <w:r>
        <w:rPr>
          <w:sz w:val="16"/>
          <w:szCs w:val="16"/>
        </w:rPr>
        <w:t>Full Scale</w:t>
      </w:r>
      <w:proofErr w:type="gramEnd"/>
      <w:r>
        <w:rPr>
          <w:sz w:val="16"/>
          <w:szCs w:val="16"/>
        </w:rPr>
        <w:t xml:space="preserve"> IQ. </w:t>
      </w:r>
      <w:r>
        <w:rPr>
          <w:i/>
          <w:sz w:val="16"/>
          <w:szCs w:val="16"/>
        </w:rPr>
        <w:t xml:space="preserve">Italicized </w:t>
      </w:r>
      <w:r>
        <w:rPr>
          <w:sz w:val="16"/>
          <w:szCs w:val="16"/>
        </w:rPr>
        <w:t>cells cannot be controlled for these variables due to collinearity.</w:t>
      </w:r>
      <w:bookmarkStart w:id="65" w:name="_8x2b2cny6kwg" w:colFirst="0" w:colLast="0"/>
      <w:bookmarkEnd w:id="65"/>
    </w:p>
    <w:p w14:paraId="3CAAB2BC" w14:textId="77777777" w:rsidR="009D43DF" w:rsidRDefault="009D43DF" w:rsidP="00B0426A">
      <w:pPr>
        <w:spacing w:line="240" w:lineRule="auto"/>
        <w:ind w:firstLine="0"/>
        <w:rPr>
          <w:sz w:val="16"/>
          <w:szCs w:val="16"/>
        </w:rPr>
      </w:pPr>
    </w:p>
    <w:p w14:paraId="0523D9D2" w14:textId="77777777" w:rsidR="009D43DF" w:rsidRPr="009D43DF" w:rsidRDefault="009D43DF" w:rsidP="00B0426A">
      <w:pPr>
        <w:spacing w:line="240" w:lineRule="auto"/>
        <w:ind w:firstLine="0"/>
        <w:rPr>
          <w:sz w:val="16"/>
          <w:szCs w:val="16"/>
        </w:rPr>
      </w:pPr>
    </w:p>
    <w:p w14:paraId="53FD7FB0" w14:textId="0674D48A" w:rsidR="007B7281" w:rsidRDefault="00936029" w:rsidP="00B0426A">
      <w:pPr>
        <w:pStyle w:val="Heading4"/>
        <w:spacing w:line="240" w:lineRule="auto"/>
        <w:ind w:firstLine="0"/>
      </w:pPr>
      <w:bookmarkStart w:id="66" w:name="_vlkh8i9beu6" w:colFirst="0" w:colLast="0"/>
      <w:bookmarkStart w:id="67" w:name="_Toc83932143"/>
      <w:bookmarkEnd w:id="66"/>
      <w:r>
        <w:rPr>
          <w:b/>
          <w:color w:val="000000"/>
        </w:rPr>
        <w:t>Table S</w:t>
      </w:r>
      <w:r w:rsidR="009A5527">
        <w:rPr>
          <w:b/>
          <w:color w:val="000000"/>
        </w:rPr>
        <w:t>9</w:t>
      </w:r>
      <w:r>
        <w:rPr>
          <w:b/>
          <w:color w:val="000000"/>
        </w:rPr>
        <w:t xml:space="preserve">. Spearman Correlations between ET biomarkers and ET acquisition metrics in the ASD group at Time 1. </w:t>
      </w:r>
      <w:r>
        <w:rPr>
          <w:color w:val="000000"/>
        </w:rPr>
        <w:t xml:space="preserve">Underlined correlations are significant at </w:t>
      </w:r>
      <w:r>
        <w:rPr>
          <w:i/>
          <w:color w:val="000000"/>
        </w:rPr>
        <w:t>p</w:t>
      </w:r>
      <w:r>
        <w:rPr>
          <w:color w:val="000000"/>
        </w:rPr>
        <w:t xml:space="preserve">&lt;.05 even after controlling for Age and </w:t>
      </w:r>
      <w:proofErr w:type="gramStart"/>
      <w:r>
        <w:rPr>
          <w:color w:val="000000"/>
        </w:rPr>
        <w:t>Full Scale</w:t>
      </w:r>
      <w:proofErr w:type="gramEnd"/>
      <w:r>
        <w:rPr>
          <w:color w:val="000000"/>
        </w:rPr>
        <w:t xml:space="preserve"> IQ.</w:t>
      </w:r>
      <w:bookmarkEnd w:id="67"/>
      <w:r>
        <w:rPr>
          <w:color w:val="000000"/>
        </w:rPr>
        <w:t xml:space="preserve"> </w:t>
      </w:r>
    </w:p>
    <w:p w14:paraId="3F18708F" w14:textId="77777777" w:rsidR="007B7281" w:rsidRDefault="00936029" w:rsidP="00B0426A">
      <w:pPr>
        <w:spacing w:line="240" w:lineRule="auto"/>
        <w:ind w:firstLine="0"/>
        <w:rPr>
          <w:sz w:val="24"/>
          <w:szCs w:val="24"/>
        </w:rPr>
      </w:pPr>
      <w:r>
        <w:rPr>
          <w:noProof/>
          <w:sz w:val="24"/>
          <w:szCs w:val="24"/>
        </w:rPr>
        <w:drawing>
          <wp:inline distT="114300" distB="114300" distL="114300" distR="114300" wp14:anchorId="1FAD6956" wp14:editId="5AAEC7A1">
            <wp:extent cx="2624328" cy="2611206"/>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624328" cy="2611206"/>
                    </a:xfrm>
                    <a:prstGeom prst="rect">
                      <a:avLst/>
                    </a:prstGeom>
                    <a:ln/>
                  </pic:spPr>
                </pic:pic>
              </a:graphicData>
            </a:graphic>
          </wp:inline>
        </w:drawing>
      </w:r>
    </w:p>
    <w:p w14:paraId="27A2EDD3" w14:textId="6070D2CC" w:rsidR="007B7281" w:rsidRDefault="00936029" w:rsidP="00B0426A">
      <w:pPr>
        <w:spacing w:line="240" w:lineRule="auto"/>
        <w:ind w:firstLine="0"/>
        <w:rPr>
          <w:sz w:val="16"/>
          <w:szCs w:val="16"/>
        </w:rPr>
      </w:pPr>
      <w:r>
        <w:rPr>
          <w:sz w:val="16"/>
          <w:szCs w:val="16"/>
        </w:rPr>
        <w:lastRenderedPageBreak/>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 xml:space="preserve">AM=Activity Monitoring; SI=Social Interactive; SS=Static </w:t>
      </w:r>
      <w:proofErr w:type="gramStart"/>
      <w:r w:rsidR="000F4199" w:rsidRPr="0032601C">
        <w:rPr>
          <w:rFonts w:eastAsia="Times New Roman"/>
          <w:sz w:val="16"/>
          <w:szCs w:val="16"/>
        </w:rPr>
        <w:t>Scenes;  BM</w:t>
      </w:r>
      <w:proofErr w:type="gramEnd"/>
      <w:r w:rsidR="000F4199" w:rsidRPr="0032601C">
        <w:rPr>
          <w:rFonts w:eastAsia="Times New Roman"/>
          <w:sz w:val="16"/>
          <w:szCs w:val="16"/>
        </w:rPr>
        <w:t>=Biological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Pr>
          <w:sz w:val="16"/>
          <w:szCs w:val="16"/>
          <w:vertAlign w:val="superscript"/>
        </w:rPr>
        <w:t>*</w:t>
      </w:r>
      <w:r>
        <w:rPr>
          <w:i/>
          <w:sz w:val="16"/>
          <w:szCs w:val="16"/>
        </w:rPr>
        <w:t>p</w:t>
      </w:r>
      <w:r>
        <w:rPr>
          <w:sz w:val="16"/>
          <w:szCs w:val="16"/>
        </w:rPr>
        <w:t xml:space="preserve">&lt;.05; </w:t>
      </w:r>
      <w:r>
        <w:rPr>
          <w:sz w:val="16"/>
          <w:szCs w:val="16"/>
          <w:vertAlign w:val="superscript"/>
        </w:rPr>
        <w:t>**</w:t>
      </w:r>
      <w:r>
        <w:rPr>
          <w:i/>
          <w:sz w:val="16"/>
          <w:szCs w:val="16"/>
        </w:rPr>
        <w:t>p</w:t>
      </w:r>
      <w:r>
        <w:rPr>
          <w:sz w:val="16"/>
          <w:szCs w:val="16"/>
        </w:rPr>
        <w:t xml:space="preserve">&lt;.01; </w:t>
      </w:r>
      <w:r>
        <w:rPr>
          <w:sz w:val="16"/>
          <w:szCs w:val="16"/>
          <w:vertAlign w:val="superscript"/>
        </w:rPr>
        <w:t>***</w:t>
      </w:r>
      <w:r>
        <w:rPr>
          <w:i/>
          <w:sz w:val="16"/>
          <w:szCs w:val="16"/>
        </w:rPr>
        <w:t>p</w:t>
      </w:r>
      <w:r>
        <w:rPr>
          <w:sz w:val="16"/>
          <w:szCs w:val="16"/>
        </w:rPr>
        <w:t xml:space="preserve">&lt;.001. All significant findings remained so even after controlling for Age and </w:t>
      </w:r>
      <w:proofErr w:type="gramStart"/>
      <w:r>
        <w:rPr>
          <w:sz w:val="16"/>
          <w:szCs w:val="16"/>
        </w:rPr>
        <w:t>Full Scale</w:t>
      </w:r>
      <w:proofErr w:type="gramEnd"/>
      <w:r>
        <w:rPr>
          <w:sz w:val="16"/>
          <w:szCs w:val="16"/>
        </w:rPr>
        <w:t xml:space="preserve"> IQ (</w:t>
      </w:r>
      <w:r>
        <w:rPr>
          <w:sz w:val="16"/>
          <w:szCs w:val="16"/>
          <w:u w:val="single"/>
        </w:rPr>
        <w:t>underlined</w:t>
      </w:r>
      <w:r>
        <w:rPr>
          <w:sz w:val="16"/>
          <w:szCs w:val="16"/>
        </w:rPr>
        <w:t>).</w:t>
      </w:r>
    </w:p>
    <w:p w14:paraId="308A8342" w14:textId="77777777" w:rsidR="007B7281" w:rsidRDefault="007B7281" w:rsidP="00B0426A">
      <w:pPr>
        <w:spacing w:line="240" w:lineRule="auto"/>
        <w:ind w:firstLine="0"/>
        <w:rPr>
          <w:sz w:val="24"/>
          <w:szCs w:val="24"/>
        </w:rPr>
      </w:pPr>
    </w:p>
    <w:p w14:paraId="4CDA3904" w14:textId="6294CDEE" w:rsidR="007B7281" w:rsidRDefault="00936029" w:rsidP="00B0426A">
      <w:pPr>
        <w:pStyle w:val="Heading4"/>
        <w:spacing w:line="240" w:lineRule="auto"/>
        <w:ind w:firstLine="0"/>
      </w:pPr>
      <w:bookmarkStart w:id="68" w:name="_idy9dyl38sri" w:colFirst="0" w:colLast="0"/>
      <w:bookmarkStart w:id="69" w:name="_Toc83932144"/>
      <w:bookmarkEnd w:id="68"/>
      <w:r>
        <w:rPr>
          <w:b/>
          <w:color w:val="000000"/>
        </w:rPr>
        <w:t>Table S</w:t>
      </w:r>
      <w:r w:rsidR="009A5527">
        <w:rPr>
          <w:b/>
          <w:color w:val="000000"/>
        </w:rPr>
        <w:t>10</w:t>
      </w:r>
      <w:r>
        <w:rPr>
          <w:b/>
          <w:color w:val="000000"/>
        </w:rPr>
        <w:t xml:space="preserve">. Spearman Correlations among ET acquisition metrics in the ASD group at Time 1. </w:t>
      </w:r>
      <w:r>
        <w:rPr>
          <w:color w:val="000000"/>
        </w:rPr>
        <w:t xml:space="preserve">Underlined correlations are significant at </w:t>
      </w:r>
      <w:r>
        <w:rPr>
          <w:i/>
          <w:color w:val="000000"/>
        </w:rPr>
        <w:t>p</w:t>
      </w:r>
      <w:r>
        <w:rPr>
          <w:color w:val="000000"/>
        </w:rPr>
        <w:t xml:space="preserve">&lt;.05 even after controlling for Age and </w:t>
      </w:r>
      <w:proofErr w:type="gramStart"/>
      <w:r>
        <w:rPr>
          <w:color w:val="000000"/>
        </w:rPr>
        <w:t>Full Scale</w:t>
      </w:r>
      <w:proofErr w:type="gramEnd"/>
      <w:r>
        <w:rPr>
          <w:color w:val="000000"/>
        </w:rPr>
        <w:t xml:space="preserve"> IQ.</w:t>
      </w:r>
      <w:bookmarkEnd w:id="69"/>
      <w:r>
        <w:rPr>
          <w:color w:val="000000"/>
        </w:rPr>
        <w:t xml:space="preserve"> </w:t>
      </w:r>
    </w:p>
    <w:p w14:paraId="6ACA3793" w14:textId="77777777" w:rsidR="007B7281" w:rsidRDefault="00936029" w:rsidP="00B0426A">
      <w:pPr>
        <w:spacing w:line="240" w:lineRule="auto"/>
        <w:ind w:firstLine="0"/>
        <w:rPr>
          <w:sz w:val="24"/>
          <w:szCs w:val="24"/>
        </w:rPr>
      </w:pPr>
      <w:r>
        <w:rPr>
          <w:noProof/>
          <w:sz w:val="24"/>
          <w:szCs w:val="24"/>
        </w:rPr>
        <w:drawing>
          <wp:inline distT="114300" distB="114300" distL="114300" distR="114300" wp14:anchorId="7E2D5EF3" wp14:editId="2DA08CF6">
            <wp:extent cx="2688336" cy="4005621"/>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2688336" cy="4005621"/>
                    </a:xfrm>
                    <a:prstGeom prst="rect">
                      <a:avLst/>
                    </a:prstGeom>
                    <a:ln/>
                  </pic:spPr>
                </pic:pic>
              </a:graphicData>
            </a:graphic>
          </wp:inline>
        </w:drawing>
      </w:r>
    </w:p>
    <w:p w14:paraId="6AC2FC88" w14:textId="6353D724" w:rsidR="007B7281" w:rsidRDefault="00936029" w:rsidP="00B0426A">
      <w:pPr>
        <w:spacing w:line="240" w:lineRule="auto"/>
        <w:ind w:firstLine="0"/>
        <w:rPr>
          <w:sz w:val="16"/>
          <w:szCs w:val="16"/>
        </w:rPr>
      </w:pPr>
      <w:r>
        <w:rPr>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 xml:space="preserve">AM=Activity Monitoring; SI=Social Interactive; SS=Static </w:t>
      </w:r>
      <w:proofErr w:type="gramStart"/>
      <w:r w:rsidR="000F4199" w:rsidRPr="0032601C">
        <w:rPr>
          <w:rFonts w:eastAsia="Times New Roman"/>
          <w:sz w:val="16"/>
          <w:szCs w:val="16"/>
        </w:rPr>
        <w:t>Scenes;  BM</w:t>
      </w:r>
      <w:proofErr w:type="gramEnd"/>
      <w:r w:rsidR="000F4199" w:rsidRPr="0032601C">
        <w:rPr>
          <w:rFonts w:eastAsia="Times New Roman"/>
          <w:sz w:val="16"/>
          <w:szCs w:val="16"/>
        </w:rPr>
        <w:t>=Biological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Pr>
          <w:sz w:val="16"/>
          <w:szCs w:val="16"/>
          <w:vertAlign w:val="superscript"/>
        </w:rPr>
        <w:t>*</w:t>
      </w:r>
      <w:r>
        <w:rPr>
          <w:i/>
          <w:sz w:val="16"/>
          <w:szCs w:val="16"/>
        </w:rPr>
        <w:t>p</w:t>
      </w:r>
      <w:r>
        <w:rPr>
          <w:sz w:val="16"/>
          <w:szCs w:val="16"/>
        </w:rPr>
        <w:t xml:space="preserve">&lt;.05; </w:t>
      </w:r>
      <w:r>
        <w:rPr>
          <w:sz w:val="16"/>
          <w:szCs w:val="16"/>
          <w:vertAlign w:val="superscript"/>
        </w:rPr>
        <w:t>**</w:t>
      </w:r>
      <w:r>
        <w:rPr>
          <w:i/>
          <w:sz w:val="16"/>
          <w:szCs w:val="16"/>
        </w:rPr>
        <w:t>p</w:t>
      </w:r>
      <w:r>
        <w:rPr>
          <w:sz w:val="16"/>
          <w:szCs w:val="16"/>
        </w:rPr>
        <w:t xml:space="preserve">&lt;.01; </w:t>
      </w:r>
      <w:r>
        <w:rPr>
          <w:sz w:val="16"/>
          <w:szCs w:val="16"/>
          <w:vertAlign w:val="superscript"/>
        </w:rPr>
        <w:t>***</w:t>
      </w:r>
      <w:r>
        <w:rPr>
          <w:i/>
          <w:sz w:val="16"/>
          <w:szCs w:val="16"/>
        </w:rPr>
        <w:t>p</w:t>
      </w:r>
      <w:r>
        <w:rPr>
          <w:sz w:val="16"/>
          <w:szCs w:val="16"/>
        </w:rPr>
        <w:t xml:space="preserve">&lt;.001. All significant findings remained so even after controlling for Age and </w:t>
      </w:r>
      <w:proofErr w:type="gramStart"/>
      <w:r>
        <w:rPr>
          <w:sz w:val="16"/>
          <w:szCs w:val="16"/>
        </w:rPr>
        <w:t>Full Scale</w:t>
      </w:r>
      <w:proofErr w:type="gramEnd"/>
      <w:r>
        <w:rPr>
          <w:sz w:val="16"/>
          <w:szCs w:val="16"/>
        </w:rPr>
        <w:t xml:space="preserve"> IQ (</w:t>
      </w:r>
      <w:r>
        <w:rPr>
          <w:sz w:val="16"/>
          <w:szCs w:val="16"/>
          <w:u w:val="single"/>
        </w:rPr>
        <w:t>underlined</w:t>
      </w:r>
      <w:r>
        <w:rPr>
          <w:sz w:val="16"/>
          <w:szCs w:val="16"/>
        </w:rPr>
        <w:t>).</w:t>
      </w:r>
    </w:p>
    <w:p w14:paraId="555EF09B" w14:textId="77777777" w:rsidR="007B7281" w:rsidRDefault="007B7281" w:rsidP="00B0426A">
      <w:pPr>
        <w:spacing w:line="240" w:lineRule="auto"/>
        <w:ind w:firstLine="0"/>
        <w:rPr>
          <w:sz w:val="24"/>
          <w:szCs w:val="24"/>
        </w:rPr>
      </w:pPr>
    </w:p>
    <w:p w14:paraId="3641462C" w14:textId="77777777" w:rsidR="007B7281" w:rsidRDefault="00936029" w:rsidP="00B0426A">
      <w:pPr>
        <w:pStyle w:val="Heading2"/>
        <w:spacing w:line="240" w:lineRule="auto"/>
      </w:pPr>
      <w:bookmarkStart w:id="70" w:name="_oph16pgpg9ju" w:colFirst="0" w:colLast="0"/>
      <w:bookmarkEnd w:id="70"/>
      <w:r>
        <w:br w:type="page"/>
      </w:r>
    </w:p>
    <w:p w14:paraId="012DD3FD" w14:textId="180BAED3" w:rsidR="007B7281" w:rsidRDefault="00936029" w:rsidP="00B0426A">
      <w:pPr>
        <w:pStyle w:val="Heading2"/>
        <w:spacing w:line="240" w:lineRule="auto"/>
      </w:pPr>
      <w:bookmarkStart w:id="71" w:name="_6ntqixtpniil" w:colFirst="0" w:colLast="0"/>
      <w:bookmarkStart w:id="72" w:name="_Toc83932145"/>
      <w:bookmarkEnd w:id="71"/>
      <w:r>
        <w:lastRenderedPageBreak/>
        <w:t xml:space="preserve">Construct </w:t>
      </w:r>
      <w:r w:rsidR="002B237A">
        <w:t>Validity</w:t>
      </w:r>
      <w:bookmarkEnd w:id="72"/>
    </w:p>
    <w:p w14:paraId="65618A6C" w14:textId="1ADDE17D" w:rsidR="001F514A" w:rsidRPr="00E97180" w:rsidRDefault="001F514A" w:rsidP="00B0426A">
      <w:pPr>
        <w:spacing w:line="240" w:lineRule="auto"/>
        <w:rPr>
          <w:bCs/>
        </w:rPr>
      </w:pPr>
      <w:r>
        <w:t xml:space="preserve">As a stronger benchmark for “chance-level looking at faces” (for </w:t>
      </w:r>
      <w:proofErr w:type="spellStart"/>
      <w:r w:rsidR="00E14929">
        <w:t>ActivityMonitoring</w:t>
      </w:r>
      <w:proofErr w:type="spellEnd"/>
      <w:r>
        <w:t xml:space="preserve">, </w:t>
      </w:r>
      <w:proofErr w:type="spellStart"/>
      <w:r w:rsidR="00E14929">
        <w:t>SocialInteractive</w:t>
      </w:r>
      <w:proofErr w:type="spellEnd"/>
      <w:r>
        <w:t xml:space="preserve">, and </w:t>
      </w:r>
      <w:proofErr w:type="spellStart"/>
      <w:r w:rsidR="00E14929">
        <w:t>StaticScenes</w:t>
      </w:r>
      <w:proofErr w:type="spellEnd"/>
      <w:r>
        <w:t xml:space="preserve"> tasks), we used a computational model of visual attention designed to represent low-level visual saliency. The computational model used was based on one of the most well-studied models used for saliency computation </w:t>
      </w:r>
      <w:r>
        <w:fldChar w:fldCharType="begin"/>
      </w:r>
      <w:r w:rsidR="008F30E1">
        <w:instrText xml:space="preserve"> ADDIN ZOTERO_ITEM CSL_CITATION {"citationID":"a2ffp9kn7k","properties":{"formattedCitation":"(39)","plainCitation":"(39)","noteIndex":0},"citationItems":[{"id":26627,"uris":["http://zotero.org/groups/1876358/items/DPZPKYSE"],"uri":["http://zotero.org/groups/1876358/items/DPZPKYSE"],"itemData":{"id":26627,"type":"article-journal","abstract":"A visual attention system, inspired by the behavior and the neuronal architecture of the early primate visual system, is presented. Multiscale image features are combined into a single topographical saliency map. A dynamical neural network then selects attended locations in order of decreasing saliency. The system breaks down the complex problem of scene understanding by rapidly selecting, in a computationally efficient manner, conspicuous locations to be analyzed in detail","container-title":"Pattern Analysis and Machine Intelligence, IEEE Transactions on","DOI":"10/fh7nmw","ISSN":"0162-8828","issue":"11","journalAbbreviation":"Pattern Analysis and Machine Intelligence, IEEE Transactions on","page":"1254-1259","source":"IEEE Xplore","title":"A model of saliency-based visual attention for rapid scene analysis","volume":"20","author":[{"family":"Itti","given":"Laurent"},{"family":"Koch","given":"C."},{"family":"Niebur","given":"E."}],"issued":{"date-parts":[["1998"]]}}}],"schema":"https://github.com/citation-style-language/schema/raw/master/csl-citation.json"} </w:instrText>
      </w:r>
      <w:r>
        <w:fldChar w:fldCharType="separate"/>
      </w:r>
      <w:r w:rsidR="008F30E1" w:rsidRPr="008F30E1">
        <w:t>(39)</w:t>
      </w:r>
      <w:r>
        <w:fldChar w:fldCharType="end"/>
      </w:r>
      <w:r>
        <w:t xml:space="preserve">, but was extended for motion saliency calculation in </w:t>
      </w:r>
      <w:r>
        <w:fldChar w:fldCharType="begin"/>
      </w:r>
      <w:r w:rsidR="008F30E1">
        <w:instrText xml:space="preserve"> ADDIN ZOTERO_ITEM CSL_CITATION {"citationID":"a2asmt6has0","properties":{"formattedCitation":"(40,41)","plainCitation":"(40,41)","noteIndex":0},"citationItems":[{"id":18830,"uris":["http://zotero.org/groups/1876358/items/BVH2NZPP"],"uri":["http://zotero.org/groups/1876358/items/BVH2NZPP"],"itemData":{"id":18830,"type":"article-journal","abstract":"Abstract  Robots often incorporate computational models of visual attention to streamline processing. Even though the number of visual attention systems employed on robots has increased dramatically in recent years, the evaluation of these systems has remained primarily qualitative and subjective. We introduce quantitative methods for evaluating computational models of visual attention by direct comparison with gaze trajectories acquired from humans. In particular, we focus on the need for metrics based not on distances within the image plane, but that instead operate at the level of underlying features. We present a framework, based on dimensionality-reduction over the features of human gaze trajectories, that can simultaneously be used for both optimizing a particular computational model of visual attention and for evaluating its performance in terms of similarity to human behavior. We use this framework to evaluate the Itti et al. (1998) model of visual attention, a computational model that serves as the basis for many robotic visual attention systems.","container-title":"International Journal of Computer Vision","DOI":"10/fcnhf9","issue":"2","note":"00000","page":"159-177","source":"SpringerLink","title":"A Behavioral Analysis of Computational Models of Visual Attention","volume":"73","author":[{"family":"Shic","given":"Frederick"},{"family":"Scassellati","given":"Brian"}],"issued":{"date-parts":[["2007",6,25]]}}},{"id":18824,"uris":["http://zotero.org/groups/1876358/items/ZV8T8BTU"],"uri":["http://zotero.org/groups/1876358/items/ZV8T8BTU"],"itemData":{"id":18824,"type":"paper-conference","container-title":"Development and Learning, 2007. ICDL IEEE 6th International Conference on","DOI":"10/csq7x4","note":"00028","page":"70-75","title":"Measuring context: The gaze patterns of children with autism evaluated from the bottom-up","author":[{"family":"Shic","given":"Frederick"},{"family":"Chawarska","given":"Katarzyna"},{"family":"Lin","given":"D."},{"family":"Scassellati","given":"Brian"}],"issued":{"date-parts":[["2007"]]}}}],"schema":"https://github.com/citation-style-language/schema/raw/master/csl-citation.json"} </w:instrText>
      </w:r>
      <w:r>
        <w:fldChar w:fldCharType="separate"/>
      </w:r>
      <w:r w:rsidR="008F30E1" w:rsidRPr="008F30E1">
        <w:t>(40,41)</w:t>
      </w:r>
      <w:r>
        <w:fldChar w:fldCharType="end"/>
      </w:r>
      <w:r>
        <w:t xml:space="preserve"> so as to be more applicable to salient visual features present in videos. Saliency calculations computed from aggregated conspicuity maps calculated across feature modalities were scaled to the size of visual content area of stimuli presentation </w:t>
      </w:r>
      <w:r w:rsidR="00E97180">
        <w:t xml:space="preserve">(occupying a smaller subset of the entire display) </w:t>
      </w:r>
      <w:r>
        <w:t>and corresponding energies (</w:t>
      </w:r>
      <w:proofErr w:type="gramStart"/>
      <w:r>
        <w:t>i.e.</w:t>
      </w:r>
      <w:proofErr w:type="gramEnd"/>
      <w:r>
        <w:t xml:space="preserve"> total saliency signal) within face ROIs extracted as a ratio against the total scene energy</w:t>
      </w:r>
      <w:r w:rsidR="007F1542">
        <w:t xml:space="preserve"> (here we refer to this as %</w:t>
      </w:r>
      <w:proofErr w:type="spellStart"/>
      <w:r w:rsidR="007F1542">
        <w:t>Face</w:t>
      </w:r>
      <w:r w:rsidR="007F1542" w:rsidRPr="007F1542">
        <w:rPr>
          <w:vertAlign w:val="subscript"/>
        </w:rPr>
        <w:t>saliency</w:t>
      </w:r>
      <w:proofErr w:type="spellEnd"/>
      <w:r w:rsidR="007F1542">
        <w:t>)</w:t>
      </w:r>
      <w:r>
        <w:t>.</w:t>
      </w:r>
      <w:r w:rsidR="007F1542">
        <w:t xml:space="preserve"> For </w:t>
      </w:r>
      <w:proofErr w:type="spellStart"/>
      <w:r w:rsidR="00E14929">
        <w:t>ActivityMonitoring</w:t>
      </w:r>
      <w:proofErr w:type="spellEnd"/>
      <w:r w:rsidR="007F1542">
        <w:t>, %</w:t>
      </w:r>
      <w:proofErr w:type="spellStart"/>
      <w:r w:rsidR="007F1542">
        <w:t>Face</w:t>
      </w:r>
      <w:r w:rsidR="007F1542" w:rsidRPr="007F1542">
        <w:rPr>
          <w:vertAlign w:val="subscript"/>
        </w:rPr>
        <w:t>saliency</w:t>
      </w:r>
      <w:proofErr w:type="spellEnd"/>
      <w:r w:rsidR="007F1542">
        <w:rPr>
          <w:vertAlign w:val="subscript"/>
        </w:rPr>
        <w:t xml:space="preserve"> </w:t>
      </w:r>
      <w:r w:rsidR="007F1542">
        <w:t xml:space="preserve">was 8.5%, with one sample </w:t>
      </w:r>
      <w:proofErr w:type="gramStart"/>
      <w:r w:rsidR="007F1542" w:rsidRPr="00F020CB">
        <w:rPr>
          <w:i/>
          <w:iCs/>
        </w:rPr>
        <w:t>t</w:t>
      </w:r>
      <w:r w:rsidR="007F1542">
        <w:t>(</w:t>
      </w:r>
      <w:proofErr w:type="gramEnd"/>
      <w:r w:rsidR="007F1542">
        <w:t xml:space="preserve">118)=24.6, </w:t>
      </w:r>
      <w:r w:rsidR="007F1542" w:rsidRPr="00F020CB">
        <w:rPr>
          <w:i/>
          <w:iCs/>
        </w:rPr>
        <w:t>p</w:t>
      </w:r>
      <w:r w:rsidR="007F1542">
        <w:t xml:space="preserve">&lt;.001, </w:t>
      </w:r>
      <w:r w:rsidR="007F1542" w:rsidRPr="00F020CB">
        <w:rPr>
          <w:i/>
          <w:iCs/>
        </w:rPr>
        <w:t>d</w:t>
      </w:r>
      <w:r w:rsidR="007F1542">
        <w:t xml:space="preserve">=2.25; for </w:t>
      </w:r>
      <w:proofErr w:type="spellStart"/>
      <w:r w:rsidR="00E14929">
        <w:t>SocialInteractive</w:t>
      </w:r>
      <w:proofErr w:type="spellEnd"/>
      <w:r w:rsidR="007F1542">
        <w:t xml:space="preserve"> %</w:t>
      </w:r>
      <w:proofErr w:type="spellStart"/>
      <w:r w:rsidR="007F1542">
        <w:t>Face</w:t>
      </w:r>
      <w:r w:rsidR="007F1542" w:rsidRPr="007F1542">
        <w:rPr>
          <w:vertAlign w:val="subscript"/>
        </w:rPr>
        <w:t>saliency</w:t>
      </w:r>
      <w:proofErr w:type="spellEnd"/>
      <w:r w:rsidR="007F1542">
        <w:t xml:space="preserve">=18.9%, </w:t>
      </w:r>
      <w:r w:rsidR="007F1542" w:rsidRPr="00F020CB">
        <w:rPr>
          <w:i/>
          <w:iCs/>
        </w:rPr>
        <w:t>t</w:t>
      </w:r>
      <w:r w:rsidR="007F1542">
        <w:t xml:space="preserve">(118)=13.0, </w:t>
      </w:r>
      <w:r w:rsidR="007F1542" w:rsidRPr="00F020CB">
        <w:rPr>
          <w:i/>
          <w:iCs/>
        </w:rPr>
        <w:t>p</w:t>
      </w:r>
      <w:r w:rsidR="007F1542">
        <w:t xml:space="preserve">&lt;.001, </w:t>
      </w:r>
      <w:r w:rsidR="007F1542" w:rsidRPr="00F020CB">
        <w:rPr>
          <w:i/>
          <w:iCs/>
        </w:rPr>
        <w:t>d</w:t>
      </w:r>
      <w:r w:rsidR="007F1542">
        <w:t xml:space="preserve">=1.19; for </w:t>
      </w:r>
      <w:proofErr w:type="spellStart"/>
      <w:r w:rsidR="00E14929">
        <w:t>StaticScenes</w:t>
      </w:r>
      <w:proofErr w:type="spellEnd"/>
      <w:r w:rsidR="007F1542">
        <w:t xml:space="preserve"> %</w:t>
      </w:r>
      <w:proofErr w:type="spellStart"/>
      <w:r w:rsidR="007F1542">
        <w:t>Face</w:t>
      </w:r>
      <w:r w:rsidR="007F1542" w:rsidRPr="007F1542">
        <w:rPr>
          <w:vertAlign w:val="subscript"/>
        </w:rPr>
        <w:t>saliency</w:t>
      </w:r>
      <w:proofErr w:type="spellEnd"/>
      <w:r w:rsidR="007F1542">
        <w:t xml:space="preserve">=9.4%, </w:t>
      </w:r>
      <w:r w:rsidR="007F1542" w:rsidRPr="00F020CB">
        <w:rPr>
          <w:i/>
          <w:iCs/>
        </w:rPr>
        <w:t>t</w:t>
      </w:r>
      <w:r w:rsidR="007F1542">
        <w:t xml:space="preserve">(118)=34.8, </w:t>
      </w:r>
      <w:r w:rsidR="007F1542" w:rsidRPr="00F020CB">
        <w:rPr>
          <w:i/>
          <w:iCs/>
        </w:rPr>
        <w:t>p</w:t>
      </w:r>
      <w:r w:rsidR="007F1542">
        <w:t xml:space="preserve">&lt;.001, </w:t>
      </w:r>
      <w:r w:rsidR="007F1542" w:rsidRPr="00F020CB">
        <w:rPr>
          <w:i/>
          <w:iCs/>
        </w:rPr>
        <w:t>d</w:t>
      </w:r>
      <w:r w:rsidR="007F1542">
        <w:t>=</w:t>
      </w:r>
      <w:r w:rsidR="00F020CB">
        <w:t>3.19.</w:t>
      </w:r>
      <w:r w:rsidR="007F1542">
        <w:t xml:space="preserve"> </w:t>
      </w:r>
      <w:r w:rsidR="00E97180">
        <w:t xml:space="preserve">These results, while notably weaker than those computed based on simple completely random gaze patterns limited to the screen display (as shown in </w:t>
      </w:r>
      <w:r w:rsidR="00E97180" w:rsidRPr="009B1762">
        <w:rPr>
          <w:b/>
          <w:bCs/>
        </w:rPr>
        <w:t>Table 2,</w:t>
      </w:r>
      <w:r w:rsidR="00E97180">
        <w:t xml:space="preserve"> </w:t>
      </w:r>
      <w:r w:rsidR="00E97180">
        <w:rPr>
          <w:b/>
        </w:rPr>
        <w:t>Table S</w:t>
      </w:r>
      <w:r w:rsidR="009A5527">
        <w:rPr>
          <w:b/>
        </w:rPr>
        <w:t>11</w:t>
      </w:r>
      <w:r w:rsidR="00E97180">
        <w:rPr>
          <w:b/>
        </w:rPr>
        <w:t>a</w:t>
      </w:r>
      <w:r w:rsidR="00E97180">
        <w:rPr>
          <w:bCs/>
        </w:rPr>
        <w:t xml:space="preserve">), were still highly significant, meeting expected criteria for construct validity based on TD children. Because there is no agreed-upon method for saliency computation, we have retained the weaker, more basic, but more easily replicated chance-based-on-area construct tests in primary tables in this </w:t>
      </w:r>
      <w:proofErr w:type="gramStart"/>
      <w:r w:rsidR="00E97180">
        <w:rPr>
          <w:bCs/>
        </w:rPr>
        <w:t>work, but</w:t>
      </w:r>
      <w:proofErr w:type="gramEnd"/>
      <w:r w:rsidR="00E97180">
        <w:rPr>
          <w:bCs/>
        </w:rPr>
        <w:t xml:space="preserve"> acknowledge the need for </w:t>
      </w:r>
      <w:r w:rsidR="000D1CCC">
        <w:rPr>
          <w:bCs/>
        </w:rPr>
        <w:t>ongoing research into appropriate benchmark methods</w:t>
      </w:r>
      <w:r w:rsidR="00E97180">
        <w:rPr>
          <w:bCs/>
        </w:rPr>
        <w:t xml:space="preserve">. </w:t>
      </w:r>
    </w:p>
    <w:p w14:paraId="7496C534" w14:textId="580087D1" w:rsidR="007C6C7E" w:rsidRDefault="00936029" w:rsidP="007C6C7E">
      <w:pPr>
        <w:spacing w:line="240" w:lineRule="auto"/>
      </w:pPr>
      <w:proofErr w:type="gramStart"/>
      <w:r>
        <w:t>Similar to</w:t>
      </w:r>
      <w:proofErr w:type="gramEnd"/>
      <w:r>
        <w:t xml:space="preserve"> construct </w:t>
      </w:r>
      <w:r w:rsidR="002B237A">
        <w:t xml:space="preserve">validity </w:t>
      </w:r>
      <w:r>
        <w:t>in the TD group (</w:t>
      </w:r>
      <w:r w:rsidR="009B1762" w:rsidRPr="009B1762">
        <w:rPr>
          <w:b/>
          <w:bCs/>
        </w:rPr>
        <w:t>Table 2,</w:t>
      </w:r>
      <w:r w:rsidR="009B1762">
        <w:t xml:space="preserve"> </w:t>
      </w:r>
      <w:r>
        <w:rPr>
          <w:b/>
        </w:rPr>
        <w:t xml:space="preserve">Table </w:t>
      </w:r>
      <w:r w:rsidR="009B1762">
        <w:rPr>
          <w:b/>
        </w:rPr>
        <w:t>S</w:t>
      </w:r>
      <w:r w:rsidR="009A5527">
        <w:rPr>
          <w:b/>
        </w:rPr>
        <w:t>11</w:t>
      </w:r>
      <w:r w:rsidR="009B1762">
        <w:rPr>
          <w:b/>
        </w:rPr>
        <w:t>a</w:t>
      </w:r>
      <w:r>
        <w:t>), all tasks induced above-</w:t>
      </w:r>
      <w:r w:rsidR="00D2203E">
        <w:t xml:space="preserve">random </w:t>
      </w:r>
      <w:r>
        <w:t>chance performance in the ASD group (</w:t>
      </w:r>
      <w:r>
        <w:rPr>
          <w:b/>
        </w:rPr>
        <w:t>Table S</w:t>
      </w:r>
      <w:r w:rsidR="009A5527">
        <w:rPr>
          <w:b/>
        </w:rPr>
        <w:t>11</w:t>
      </w:r>
      <w:r w:rsidR="009B1762">
        <w:rPr>
          <w:b/>
        </w:rPr>
        <w:t>b</w:t>
      </w:r>
      <w:r>
        <w:t xml:space="preserve">). </w:t>
      </w:r>
      <w:r w:rsidR="00147A80">
        <w:t>Using the selected computational model baseline of %</w:t>
      </w:r>
      <w:proofErr w:type="spellStart"/>
      <w:r w:rsidR="00147A80">
        <w:t>Face</w:t>
      </w:r>
      <w:r w:rsidR="00147A80" w:rsidRPr="00147A80">
        <w:rPr>
          <w:vertAlign w:val="subscript"/>
        </w:rPr>
        <w:t>saliency</w:t>
      </w:r>
      <w:proofErr w:type="spellEnd"/>
      <w:r w:rsidR="00147A80">
        <w:t xml:space="preserve">, in ASD we found, for </w:t>
      </w:r>
      <w:proofErr w:type="spellStart"/>
      <w:r w:rsidR="00E14929">
        <w:t>ActivityMonitoring</w:t>
      </w:r>
      <w:proofErr w:type="spellEnd"/>
      <w:r w:rsidR="00147A80">
        <w:t xml:space="preserve">, </w:t>
      </w:r>
      <w:proofErr w:type="gramStart"/>
      <w:r w:rsidR="00147A80" w:rsidRPr="00147A80">
        <w:rPr>
          <w:i/>
          <w:iCs/>
        </w:rPr>
        <w:t>t</w:t>
      </w:r>
      <w:r w:rsidR="00147A80">
        <w:t>(</w:t>
      </w:r>
      <w:proofErr w:type="gramEnd"/>
      <w:r w:rsidR="00147A80">
        <w:t xml:space="preserve">279)=19.7, </w:t>
      </w:r>
      <w:r w:rsidR="00147A80" w:rsidRPr="00147A80">
        <w:rPr>
          <w:i/>
          <w:iCs/>
        </w:rPr>
        <w:t>p</w:t>
      </w:r>
      <w:r w:rsidR="00147A80">
        <w:t xml:space="preserve">&lt;.001, </w:t>
      </w:r>
      <w:r w:rsidR="00147A80" w:rsidRPr="00147A80">
        <w:rPr>
          <w:i/>
          <w:iCs/>
        </w:rPr>
        <w:t>d</w:t>
      </w:r>
      <w:r w:rsidR="00147A80">
        <w:t xml:space="preserve">=1.18; for </w:t>
      </w:r>
      <w:proofErr w:type="spellStart"/>
      <w:r w:rsidR="00E14929">
        <w:t>SocialInteractive</w:t>
      </w:r>
      <w:proofErr w:type="spellEnd"/>
      <w:r w:rsidR="00147A80">
        <w:t xml:space="preserve">, </w:t>
      </w:r>
      <w:r w:rsidR="00147A80" w:rsidRPr="00147A80">
        <w:rPr>
          <w:i/>
          <w:iCs/>
        </w:rPr>
        <w:t>t</w:t>
      </w:r>
      <w:r w:rsidR="00147A80">
        <w:t xml:space="preserve">(279)=8.2, p&lt;.001, </w:t>
      </w:r>
      <w:r w:rsidR="00147A80" w:rsidRPr="00147A80">
        <w:rPr>
          <w:i/>
          <w:iCs/>
        </w:rPr>
        <w:t>d</w:t>
      </w:r>
      <w:r w:rsidR="00147A80">
        <w:t xml:space="preserve">=.49; for </w:t>
      </w:r>
      <w:proofErr w:type="spellStart"/>
      <w:r w:rsidR="00E14929">
        <w:t>StaticScenes</w:t>
      </w:r>
      <w:proofErr w:type="spellEnd"/>
      <w:r w:rsidR="00147A80">
        <w:t xml:space="preserve">, </w:t>
      </w:r>
      <w:r w:rsidR="00147A80" w:rsidRPr="00147A80">
        <w:rPr>
          <w:i/>
          <w:iCs/>
        </w:rPr>
        <w:t>t</w:t>
      </w:r>
      <w:r w:rsidR="00147A80">
        <w:t xml:space="preserve">(279)=35.0, </w:t>
      </w:r>
      <w:r w:rsidR="00147A80" w:rsidRPr="00147A80">
        <w:rPr>
          <w:i/>
          <w:iCs/>
        </w:rPr>
        <w:t>p</w:t>
      </w:r>
      <w:r w:rsidR="00147A80">
        <w:t xml:space="preserve">&lt;.001, </w:t>
      </w:r>
      <w:r w:rsidR="00147A80" w:rsidRPr="00147A80">
        <w:rPr>
          <w:i/>
          <w:iCs/>
        </w:rPr>
        <w:t>d</w:t>
      </w:r>
      <w:r w:rsidR="00147A80">
        <w:t xml:space="preserve">=2.09. </w:t>
      </w:r>
      <w:bookmarkStart w:id="73" w:name="_Hlk83693140"/>
      <w:r w:rsidR="00BA5438">
        <w:t>Notably</w:t>
      </w:r>
      <w:r>
        <w:t xml:space="preserve">, while </w:t>
      </w:r>
      <w:r w:rsidR="00BA5438">
        <w:t xml:space="preserve">both Social Interactive </w:t>
      </w:r>
      <w:r w:rsidR="00D1164A">
        <w:t xml:space="preserve">constructs </w:t>
      </w:r>
      <w:r w:rsidR="00BA5438">
        <w:t xml:space="preserve">and </w:t>
      </w:r>
      <w:r>
        <w:t xml:space="preserve">Biological Motion preference </w:t>
      </w:r>
      <w:r w:rsidR="00BA5438">
        <w:t>constructs</w:t>
      </w:r>
      <w:r w:rsidR="00D1164A">
        <w:t>, measured with a saliency model baseline,</w:t>
      </w:r>
      <w:r w:rsidR="00BA5438">
        <w:t xml:space="preserve"> were </w:t>
      </w:r>
      <w:r w:rsidR="00D1164A">
        <w:t xml:space="preserve">statistically </w:t>
      </w:r>
      <w:r w:rsidR="00BA5438">
        <w:t>significant in ASD</w:t>
      </w:r>
      <w:r>
        <w:t xml:space="preserve">, </w:t>
      </w:r>
      <w:r w:rsidR="00BA5438">
        <w:t xml:space="preserve">their </w:t>
      </w:r>
      <w:r>
        <w:t>effect size</w:t>
      </w:r>
      <w:r w:rsidR="00BA5438">
        <w:t>s</w:t>
      </w:r>
      <w:r>
        <w:t xml:space="preserve"> </w:t>
      </w:r>
      <w:r w:rsidR="00BA5438">
        <w:t xml:space="preserve">were </w:t>
      </w:r>
      <w:r>
        <w:t>modest compared to other tasks.</w:t>
      </w:r>
      <w:bookmarkEnd w:id="73"/>
    </w:p>
    <w:p w14:paraId="27674EE5" w14:textId="77777777" w:rsidR="007C6C7E" w:rsidRDefault="007C6C7E" w:rsidP="007C6C7E">
      <w:pPr>
        <w:spacing w:line="240" w:lineRule="auto"/>
      </w:pPr>
    </w:p>
    <w:p w14:paraId="3EDEFCF0" w14:textId="7DF3D66B" w:rsidR="009A5527" w:rsidRPr="00E75A64" w:rsidRDefault="002228E2" w:rsidP="00E75A64">
      <w:pPr>
        <w:pStyle w:val="Heading4"/>
        <w:spacing w:line="240" w:lineRule="auto"/>
        <w:rPr>
          <w:b/>
          <w:bCs/>
          <w:vanish/>
          <w:color w:val="auto"/>
          <w:specVanish/>
        </w:rPr>
      </w:pPr>
      <w:bookmarkStart w:id="74" w:name="_Toc83932146"/>
      <w:r w:rsidRPr="00E75A64">
        <w:rPr>
          <w:b/>
          <w:bCs/>
          <w:color w:val="auto"/>
        </w:rPr>
        <w:t>Table S</w:t>
      </w:r>
      <w:r w:rsidR="009A5527" w:rsidRPr="00E75A64">
        <w:rPr>
          <w:b/>
          <w:bCs/>
          <w:color w:val="auto"/>
        </w:rPr>
        <w:t>11</w:t>
      </w:r>
      <w:r w:rsidRPr="00E75A64">
        <w:rPr>
          <w:b/>
          <w:bCs/>
          <w:color w:val="auto"/>
        </w:rPr>
        <w:t>a. Construct Validity for each ET task based on TD participants at T1.</w:t>
      </w:r>
      <w:bookmarkEnd w:id="74"/>
    </w:p>
    <w:p w14:paraId="2A6D6F6E" w14:textId="213D80F7" w:rsidR="002228E2" w:rsidRPr="00E75A64" w:rsidRDefault="00E75A64" w:rsidP="00E75A64">
      <w:pPr>
        <w:spacing w:line="240" w:lineRule="auto"/>
        <w:rPr>
          <w:sz w:val="20"/>
          <w:szCs w:val="20"/>
        </w:rPr>
      </w:pPr>
      <w:r>
        <w:rPr>
          <w:noProof/>
        </w:rPr>
        <w:t xml:space="preserve"> </w:t>
      </w:r>
      <w:r w:rsidR="002228E2">
        <w:rPr>
          <w:noProof/>
        </w:rPr>
        <w:drawing>
          <wp:inline distT="0" distB="0" distL="0" distR="0" wp14:anchorId="43589A1D" wp14:editId="391D2B7E">
            <wp:extent cx="6400800" cy="1765300"/>
            <wp:effectExtent l="0" t="0" r="0" b="0"/>
            <wp:docPr id="39397658" name="image1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0800" cy="1765300"/>
                    </a:xfrm>
                    <a:prstGeom prst="rect">
                      <a:avLst/>
                    </a:prstGeom>
                    <a:ln/>
                  </pic:spPr>
                </pic:pic>
              </a:graphicData>
            </a:graphic>
          </wp:inline>
        </w:drawing>
      </w:r>
      <w:r w:rsidR="0050324D" w:rsidRPr="00E75A64">
        <w:rPr>
          <w:sz w:val="16"/>
          <w:szCs w:val="16"/>
        </w:rPr>
        <w:t xml:space="preserve">Table Key: </w:t>
      </w:r>
      <w:r w:rsidR="000F4199" w:rsidRPr="00E75A64">
        <w:rPr>
          <w:sz w:val="16"/>
          <w:szCs w:val="16"/>
        </w:rPr>
        <w:t xml:space="preserve">OMI=Oculomotor Index of Gaze to Human Faces; AM=Activity Monitoring; SI=Social Interactive; SS=Static </w:t>
      </w:r>
      <w:proofErr w:type="gramStart"/>
      <w:r w:rsidR="000F4199" w:rsidRPr="00E75A64">
        <w:rPr>
          <w:sz w:val="16"/>
          <w:szCs w:val="16"/>
        </w:rPr>
        <w:t>Scenes;  BM</w:t>
      </w:r>
      <w:proofErr w:type="gramEnd"/>
      <w:r w:rsidR="000F4199" w:rsidRPr="00E75A64">
        <w:rPr>
          <w:sz w:val="16"/>
          <w:szCs w:val="16"/>
        </w:rPr>
        <w:t>=Biological Motion Preference; PLR=</w:t>
      </w:r>
      <w:proofErr w:type="spellStart"/>
      <w:r w:rsidR="000F4199" w:rsidRPr="00E75A64">
        <w:rPr>
          <w:sz w:val="16"/>
          <w:szCs w:val="16"/>
        </w:rPr>
        <w:t>Pupilary</w:t>
      </w:r>
      <w:proofErr w:type="spellEnd"/>
      <w:r w:rsidR="000F4199" w:rsidRPr="00E75A64">
        <w:rPr>
          <w:sz w:val="16"/>
          <w:szCs w:val="16"/>
        </w:rPr>
        <w:t xml:space="preserve"> Light Reflex; </w:t>
      </w:r>
      <w:r w:rsidR="0050324D" w:rsidRPr="00E75A64">
        <w:rPr>
          <w:sz w:val="16"/>
          <w:szCs w:val="16"/>
        </w:rPr>
        <w:t>Task = ET task; Construct = hypothesized construct under investigation; Test = how the construct is tested; Null Hypothesis = formal definition of the construct validity test; Sample Values = TD performance on null hypothesis variable at T1.</w:t>
      </w:r>
    </w:p>
    <w:p w14:paraId="5CBCF499" w14:textId="77777777" w:rsidR="007C6C7E" w:rsidRPr="007C6C7E" w:rsidRDefault="007C6C7E" w:rsidP="007C6C7E"/>
    <w:p w14:paraId="2F0FB5D2" w14:textId="7E967101" w:rsidR="007B7281" w:rsidRPr="005A43BE" w:rsidRDefault="00936029" w:rsidP="00B0426A">
      <w:pPr>
        <w:pStyle w:val="Heading4"/>
        <w:spacing w:line="240" w:lineRule="auto"/>
        <w:ind w:firstLine="0"/>
        <w:rPr>
          <w:vanish/>
          <w:specVanish/>
        </w:rPr>
      </w:pPr>
      <w:bookmarkStart w:id="75" w:name="_x5w1i2s9mtow" w:colFirst="0" w:colLast="0"/>
      <w:bookmarkStart w:id="76" w:name="_Toc83932147"/>
      <w:bookmarkEnd w:id="75"/>
      <w:r>
        <w:rPr>
          <w:b/>
          <w:color w:val="000000"/>
        </w:rPr>
        <w:lastRenderedPageBreak/>
        <w:t>Table S</w:t>
      </w:r>
      <w:r w:rsidR="009A5527">
        <w:rPr>
          <w:b/>
          <w:color w:val="000000"/>
        </w:rPr>
        <w:t>11</w:t>
      </w:r>
      <w:r w:rsidR="002228E2">
        <w:rPr>
          <w:b/>
          <w:color w:val="000000"/>
        </w:rPr>
        <w:t>b</w:t>
      </w:r>
      <w:r>
        <w:rPr>
          <w:b/>
          <w:color w:val="000000"/>
        </w:rPr>
        <w:t xml:space="preserve">. Construct </w:t>
      </w:r>
      <w:r w:rsidR="002228E2">
        <w:rPr>
          <w:b/>
          <w:color w:val="000000"/>
        </w:rPr>
        <w:t xml:space="preserve">Validity </w:t>
      </w:r>
      <w:r>
        <w:rPr>
          <w:b/>
          <w:color w:val="000000"/>
        </w:rPr>
        <w:t xml:space="preserve">for each ET task based on ASD participants at </w:t>
      </w:r>
      <w:r w:rsidR="002228E2">
        <w:rPr>
          <w:b/>
          <w:color w:val="000000"/>
        </w:rPr>
        <w:t>T1</w:t>
      </w:r>
      <w:r>
        <w:rPr>
          <w:color w:val="000000"/>
        </w:rPr>
        <w:t>.</w:t>
      </w:r>
      <w:bookmarkEnd w:id="76"/>
    </w:p>
    <w:p w14:paraId="07AF2883" w14:textId="025D9D16" w:rsidR="009D43DF" w:rsidRDefault="005A43BE" w:rsidP="00B0426A">
      <w:pPr>
        <w:spacing w:line="240" w:lineRule="auto"/>
        <w:ind w:firstLine="0"/>
        <w:rPr>
          <w:sz w:val="16"/>
          <w:szCs w:val="16"/>
        </w:rPr>
      </w:pPr>
      <w:r>
        <w:rPr>
          <w:noProof/>
          <w:sz w:val="16"/>
          <w:szCs w:val="16"/>
        </w:rPr>
        <w:t xml:space="preserve"> </w:t>
      </w:r>
      <w:r w:rsidR="00936029">
        <w:rPr>
          <w:noProof/>
          <w:sz w:val="16"/>
          <w:szCs w:val="16"/>
        </w:rPr>
        <w:drawing>
          <wp:inline distT="114300" distB="114300" distL="114300" distR="114300" wp14:anchorId="034C7670" wp14:editId="27685B97">
            <wp:extent cx="6400800" cy="17272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6400800" cy="1727200"/>
                    </a:xfrm>
                    <a:prstGeom prst="rect">
                      <a:avLst/>
                    </a:prstGeom>
                    <a:ln/>
                  </pic:spPr>
                </pic:pic>
              </a:graphicData>
            </a:graphic>
          </wp:inline>
        </w:drawing>
      </w:r>
      <w:r w:rsidR="00936029">
        <w:rPr>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 xml:space="preserve">AM=Activity Monitoring; SI=Social Interactive; SS=Static </w:t>
      </w:r>
      <w:proofErr w:type="gramStart"/>
      <w:r w:rsidR="000F4199" w:rsidRPr="0032601C">
        <w:rPr>
          <w:rFonts w:eastAsia="Times New Roman"/>
          <w:sz w:val="16"/>
          <w:szCs w:val="16"/>
        </w:rPr>
        <w:t>Scenes;  BM</w:t>
      </w:r>
      <w:proofErr w:type="gramEnd"/>
      <w:r w:rsidR="000F4199" w:rsidRPr="0032601C">
        <w:rPr>
          <w:rFonts w:eastAsia="Times New Roman"/>
          <w:sz w:val="16"/>
          <w:szCs w:val="16"/>
        </w:rPr>
        <w:t>=Biological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sidR="00936029">
        <w:rPr>
          <w:sz w:val="16"/>
          <w:szCs w:val="16"/>
        </w:rPr>
        <w:t xml:space="preserve">Task = ET task; Construct = hypothesized construct under investigation; Test = how the construct is tested; Null Hypothesis = formal definition of the construct </w:t>
      </w:r>
      <w:r w:rsidR="002B237A">
        <w:rPr>
          <w:sz w:val="16"/>
          <w:szCs w:val="16"/>
        </w:rPr>
        <w:t xml:space="preserve">validity </w:t>
      </w:r>
      <w:r w:rsidR="00936029">
        <w:rPr>
          <w:sz w:val="16"/>
          <w:szCs w:val="16"/>
        </w:rPr>
        <w:t>test; Sample Values = TD performance on null hypothesis variable at T1.</w:t>
      </w:r>
      <w:bookmarkStart w:id="77" w:name="_oo7m1uy2qjg7" w:colFirst="0" w:colLast="0"/>
      <w:bookmarkEnd w:id="77"/>
    </w:p>
    <w:p w14:paraId="1F05A8BA" w14:textId="77777777" w:rsidR="007C6C7E" w:rsidRDefault="007C6C7E" w:rsidP="00B0426A">
      <w:pPr>
        <w:spacing w:line="240" w:lineRule="auto"/>
        <w:ind w:firstLine="0"/>
        <w:rPr>
          <w:sz w:val="16"/>
          <w:szCs w:val="16"/>
        </w:rPr>
      </w:pPr>
    </w:p>
    <w:p w14:paraId="777F3BE5" w14:textId="77777777" w:rsidR="0050324D" w:rsidRPr="009D43DF" w:rsidRDefault="0050324D" w:rsidP="00B0426A">
      <w:pPr>
        <w:spacing w:line="240" w:lineRule="auto"/>
        <w:ind w:firstLine="0"/>
        <w:rPr>
          <w:sz w:val="16"/>
          <w:szCs w:val="16"/>
        </w:rPr>
      </w:pPr>
    </w:p>
    <w:p w14:paraId="7D95AA77" w14:textId="3F2C9523" w:rsidR="007B7281" w:rsidRDefault="00936029" w:rsidP="00B0426A">
      <w:pPr>
        <w:pStyle w:val="Heading2"/>
        <w:spacing w:line="240" w:lineRule="auto"/>
      </w:pPr>
      <w:bookmarkStart w:id="78" w:name="_86k6gukl0wd" w:colFirst="0" w:colLast="0"/>
      <w:bookmarkStart w:id="79" w:name="_Toc83932148"/>
      <w:bookmarkEnd w:id="78"/>
      <w:r>
        <w:t>Six-week Stability</w:t>
      </w:r>
      <w:bookmarkEnd w:id="79"/>
    </w:p>
    <w:p w14:paraId="31F9C055" w14:textId="77777777" w:rsidR="007C6C7E" w:rsidRPr="007C6C7E" w:rsidRDefault="007C6C7E" w:rsidP="007C6C7E"/>
    <w:p w14:paraId="3560644A" w14:textId="48637722" w:rsidR="009D43DF" w:rsidRDefault="00936029" w:rsidP="00B0426A">
      <w:pPr>
        <w:pStyle w:val="Heading4"/>
        <w:spacing w:line="240" w:lineRule="auto"/>
        <w:ind w:firstLine="0"/>
        <w:rPr>
          <w:color w:val="000000"/>
        </w:rPr>
      </w:pPr>
      <w:bookmarkStart w:id="80" w:name="_f6pf9jklq7fo" w:colFirst="0" w:colLast="0"/>
      <w:bookmarkStart w:id="81" w:name="_Toc83932149"/>
      <w:bookmarkEnd w:id="80"/>
      <w:r w:rsidRPr="4AF060A9">
        <w:rPr>
          <w:b/>
          <w:bCs/>
          <w:color w:val="000000"/>
        </w:rPr>
        <w:t xml:space="preserve">Figure S2. Six-week stability (T1 to T2) of the ASD group for the primary dependent variables of </w:t>
      </w:r>
      <w:proofErr w:type="spellStart"/>
      <w:r w:rsidR="00E14929">
        <w:rPr>
          <w:b/>
          <w:bCs/>
          <w:color w:val="000000"/>
        </w:rPr>
        <w:t>ActivityMonitoring</w:t>
      </w:r>
      <w:proofErr w:type="spellEnd"/>
      <w:r w:rsidR="00E14929">
        <w:rPr>
          <w:b/>
          <w:bCs/>
          <w:color w:val="000000"/>
        </w:rPr>
        <w:t xml:space="preserve"> (AM)</w:t>
      </w:r>
      <w:r w:rsidRPr="4AF060A9">
        <w:rPr>
          <w:b/>
          <w:bCs/>
          <w:color w:val="000000"/>
        </w:rPr>
        <w:t xml:space="preserve">, </w:t>
      </w:r>
      <w:proofErr w:type="spellStart"/>
      <w:r w:rsidR="00E14929">
        <w:rPr>
          <w:b/>
          <w:bCs/>
          <w:color w:val="000000"/>
        </w:rPr>
        <w:t>SocialInteractive</w:t>
      </w:r>
      <w:proofErr w:type="spellEnd"/>
      <w:r w:rsidR="00E14929">
        <w:rPr>
          <w:b/>
          <w:bCs/>
          <w:color w:val="000000"/>
        </w:rPr>
        <w:t xml:space="preserve"> (SI)</w:t>
      </w:r>
      <w:r w:rsidRPr="4AF060A9">
        <w:rPr>
          <w:b/>
          <w:bCs/>
          <w:color w:val="000000"/>
        </w:rPr>
        <w:t xml:space="preserve">, and </w:t>
      </w:r>
      <w:proofErr w:type="spellStart"/>
      <w:r w:rsidR="00E14929">
        <w:rPr>
          <w:b/>
          <w:bCs/>
          <w:color w:val="000000"/>
        </w:rPr>
        <w:t>StaticScenes</w:t>
      </w:r>
      <w:proofErr w:type="spellEnd"/>
      <w:r w:rsidRPr="4AF060A9">
        <w:rPr>
          <w:b/>
          <w:bCs/>
          <w:color w:val="000000"/>
        </w:rPr>
        <w:t xml:space="preserve"> </w:t>
      </w:r>
      <w:r w:rsidR="00E14929">
        <w:rPr>
          <w:b/>
          <w:bCs/>
          <w:color w:val="000000"/>
        </w:rPr>
        <w:t xml:space="preserve">(SS) </w:t>
      </w:r>
      <w:r w:rsidRPr="4AF060A9">
        <w:rPr>
          <w:b/>
          <w:bCs/>
          <w:color w:val="000000"/>
        </w:rPr>
        <w:t xml:space="preserve">%Face. </w:t>
      </w:r>
      <w:r>
        <w:rPr>
          <w:color w:val="000000"/>
        </w:rPr>
        <w:t>Line is identity (slope=1).</w:t>
      </w:r>
      <w:bookmarkStart w:id="82" w:name="_19ko5b4yqvw4" w:colFirst="0" w:colLast="0"/>
      <w:bookmarkEnd w:id="82"/>
      <w:r>
        <w:rPr>
          <w:noProof/>
        </w:rPr>
        <w:drawing>
          <wp:inline distT="114300" distB="114300" distL="114300" distR="114300" wp14:anchorId="698E6C79" wp14:editId="17E44CC7">
            <wp:extent cx="6400800" cy="2171700"/>
            <wp:effectExtent l="0" t="0" r="0" b="0"/>
            <wp:docPr id="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a:stretch>
                      <a:fillRect/>
                    </a:stretch>
                  </pic:blipFill>
                  <pic:spPr>
                    <a:xfrm>
                      <a:off x="0" y="0"/>
                      <a:ext cx="6400800" cy="2171700"/>
                    </a:xfrm>
                    <a:prstGeom prst="rect">
                      <a:avLst/>
                    </a:prstGeom>
                    <a:ln/>
                  </pic:spPr>
                </pic:pic>
              </a:graphicData>
            </a:graphic>
          </wp:inline>
        </w:drawing>
      </w:r>
      <w:bookmarkStart w:id="83" w:name="_zslfolt8a8t" w:colFirst="0" w:colLast="0"/>
      <w:bookmarkStart w:id="84" w:name="_wut4nf4rqm72" w:colFirst="0" w:colLast="0"/>
      <w:bookmarkEnd w:id="81"/>
      <w:bookmarkEnd w:id="83"/>
      <w:bookmarkEnd w:id="84"/>
    </w:p>
    <w:p w14:paraId="1B97960A" w14:textId="77777777" w:rsidR="009D43DF" w:rsidRPr="009D43DF" w:rsidRDefault="009D43DF" w:rsidP="00B0426A">
      <w:pPr>
        <w:spacing w:line="240" w:lineRule="auto"/>
      </w:pPr>
    </w:p>
    <w:p w14:paraId="1DCFD91A" w14:textId="77777777" w:rsidR="007C6C7E" w:rsidRDefault="007C6C7E">
      <w:pPr>
        <w:rPr>
          <w:b/>
          <w:sz w:val="24"/>
          <w:szCs w:val="24"/>
        </w:rPr>
      </w:pPr>
      <w:r>
        <w:br w:type="page"/>
      </w:r>
    </w:p>
    <w:p w14:paraId="2ABD3023" w14:textId="544EE598" w:rsidR="007B7281" w:rsidRDefault="00936029" w:rsidP="00B0426A">
      <w:pPr>
        <w:pStyle w:val="Heading2"/>
        <w:spacing w:line="240" w:lineRule="auto"/>
      </w:pPr>
      <w:bookmarkStart w:id="85" w:name="_Toc83932150"/>
      <w:r>
        <w:lastRenderedPageBreak/>
        <w:t>Group Discrimination</w:t>
      </w:r>
      <w:bookmarkStart w:id="86" w:name="_dh1knhakpi2j" w:colFirst="0" w:colLast="0"/>
      <w:bookmarkEnd w:id="85"/>
      <w:bookmarkEnd w:id="86"/>
    </w:p>
    <w:p w14:paraId="2CF95CB2" w14:textId="77777777" w:rsidR="007C6C7E" w:rsidRPr="007C6C7E" w:rsidRDefault="007C6C7E" w:rsidP="007C6C7E"/>
    <w:p w14:paraId="6EB51097" w14:textId="3348BB47" w:rsidR="009D43DF" w:rsidRDefault="00936029" w:rsidP="00B0426A">
      <w:pPr>
        <w:pStyle w:val="Heading4"/>
        <w:spacing w:line="240" w:lineRule="auto"/>
        <w:ind w:firstLine="0"/>
        <w:rPr>
          <w:b/>
          <w:bCs/>
          <w:color w:val="000000"/>
        </w:rPr>
      </w:pPr>
      <w:bookmarkStart w:id="87" w:name="_35igj0u619cr" w:colFirst="0" w:colLast="0"/>
      <w:bookmarkStart w:id="88" w:name="_Toc83932151"/>
      <w:bookmarkEnd w:id="87"/>
      <w:r w:rsidRPr="4AF060A9">
        <w:rPr>
          <w:b/>
          <w:bCs/>
          <w:color w:val="000000"/>
        </w:rPr>
        <w:t xml:space="preserve">Figure S3. Boxplots (top) and Histograms (bottom) of ASD and TD (left to right) </w:t>
      </w:r>
      <w:proofErr w:type="spellStart"/>
      <w:r w:rsidR="00E14929">
        <w:rPr>
          <w:b/>
          <w:bCs/>
          <w:color w:val="000000"/>
        </w:rPr>
        <w:t>ActivityMonitoring</w:t>
      </w:r>
      <w:proofErr w:type="spellEnd"/>
      <w:r w:rsidR="002C64F5">
        <w:rPr>
          <w:b/>
          <w:bCs/>
          <w:color w:val="000000"/>
        </w:rPr>
        <w:t xml:space="preserve"> (AM)</w:t>
      </w:r>
      <w:r w:rsidRPr="4AF060A9">
        <w:rPr>
          <w:b/>
          <w:bCs/>
          <w:color w:val="000000"/>
        </w:rPr>
        <w:t xml:space="preserve">, </w:t>
      </w:r>
      <w:proofErr w:type="spellStart"/>
      <w:r w:rsidR="00E14929">
        <w:rPr>
          <w:b/>
          <w:bCs/>
          <w:color w:val="000000"/>
        </w:rPr>
        <w:t>SocialInteractive</w:t>
      </w:r>
      <w:proofErr w:type="spellEnd"/>
      <w:r w:rsidR="002C64F5">
        <w:rPr>
          <w:b/>
          <w:bCs/>
          <w:color w:val="000000"/>
        </w:rPr>
        <w:t xml:space="preserve"> (SI)</w:t>
      </w:r>
      <w:r w:rsidRPr="4AF060A9">
        <w:rPr>
          <w:b/>
          <w:bCs/>
          <w:color w:val="000000"/>
        </w:rPr>
        <w:t xml:space="preserve">, and </w:t>
      </w:r>
      <w:proofErr w:type="spellStart"/>
      <w:r w:rsidR="00E14929">
        <w:rPr>
          <w:b/>
          <w:bCs/>
          <w:color w:val="000000"/>
        </w:rPr>
        <w:t>StaticScenes</w:t>
      </w:r>
      <w:proofErr w:type="spellEnd"/>
      <w:r w:rsidR="002C64F5">
        <w:rPr>
          <w:b/>
          <w:bCs/>
          <w:color w:val="000000"/>
        </w:rPr>
        <w:t xml:space="preserve"> (SS)</w:t>
      </w:r>
      <w:r w:rsidRPr="4AF060A9">
        <w:rPr>
          <w:b/>
          <w:bCs/>
          <w:color w:val="000000"/>
        </w:rPr>
        <w:t xml:space="preserve"> %Face Biomarkers.</w:t>
      </w:r>
      <w:bookmarkStart w:id="89" w:name="_nyqb9hbkn0cw" w:colFirst="0" w:colLast="0"/>
      <w:bookmarkEnd w:id="89"/>
      <w:r>
        <w:rPr>
          <w:b/>
          <w:noProof/>
          <w:color w:val="000000"/>
        </w:rPr>
        <w:drawing>
          <wp:inline distT="114300" distB="114300" distL="114300" distR="114300" wp14:anchorId="2C623A92" wp14:editId="4F6DC96E">
            <wp:extent cx="6400800" cy="4267200"/>
            <wp:effectExtent l="0" t="0" r="0" b="0"/>
            <wp:docPr id="1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5"/>
                    <a:srcRect/>
                    <a:stretch>
                      <a:fillRect/>
                    </a:stretch>
                  </pic:blipFill>
                  <pic:spPr>
                    <a:xfrm>
                      <a:off x="0" y="0"/>
                      <a:ext cx="6400800" cy="4267200"/>
                    </a:xfrm>
                    <a:prstGeom prst="rect">
                      <a:avLst/>
                    </a:prstGeom>
                    <a:ln/>
                  </pic:spPr>
                </pic:pic>
              </a:graphicData>
            </a:graphic>
          </wp:inline>
        </w:drawing>
      </w:r>
      <w:bookmarkStart w:id="90" w:name="_fvrn11tcemwn" w:colFirst="0" w:colLast="0"/>
      <w:bookmarkStart w:id="91" w:name="_fzihk3dntc8h" w:colFirst="0" w:colLast="0"/>
      <w:bookmarkEnd w:id="88"/>
      <w:bookmarkEnd w:id="90"/>
      <w:bookmarkEnd w:id="91"/>
    </w:p>
    <w:p w14:paraId="74CC1C3F" w14:textId="77777777" w:rsidR="007C6C7E" w:rsidRPr="007C6C7E" w:rsidRDefault="007C6C7E" w:rsidP="007C6C7E"/>
    <w:p w14:paraId="3611BB73" w14:textId="0EF09E90" w:rsidR="007E7F8A" w:rsidRPr="007E7F8A" w:rsidRDefault="007E7F8A" w:rsidP="00B0426A">
      <w:pPr>
        <w:pStyle w:val="Heading4"/>
        <w:spacing w:before="240" w:after="240" w:line="240" w:lineRule="auto"/>
        <w:ind w:firstLine="0"/>
        <w:rPr>
          <w:rFonts w:eastAsia="Times New Roman"/>
          <w:color w:val="000000" w:themeColor="text1"/>
        </w:rPr>
      </w:pPr>
      <w:bookmarkStart w:id="92" w:name="_Toc83932152"/>
      <w:r w:rsidRPr="007E7F8A">
        <w:rPr>
          <w:rFonts w:eastAsia="Times New Roman"/>
          <w:b/>
          <w:bCs/>
          <w:color w:val="000000" w:themeColor="text1"/>
        </w:rPr>
        <w:lastRenderedPageBreak/>
        <w:t xml:space="preserve">Table </w:t>
      </w:r>
      <w:r w:rsidR="009A5527">
        <w:rPr>
          <w:rFonts w:eastAsia="Times New Roman"/>
          <w:b/>
          <w:bCs/>
          <w:color w:val="000000" w:themeColor="text1"/>
        </w:rPr>
        <w:t>S</w:t>
      </w:r>
      <w:r>
        <w:rPr>
          <w:rFonts w:eastAsia="Times New Roman"/>
          <w:b/>
          <w:bCs/>
          <w:color w:val="000000" w:themeColor="text1"/>
        </w:rPr>
        <w:t>1</w:t>
      </w:r>
      <w:r w:rsidR="009A5527">
        <w:rPr>
          <w:rFonts w:eastAsia="Times New Roman"/>
          <w:b/>
          <w:bCs/>
          <w:color w:val="000000" w:themeColor="text1"/>
        </w:rPr>
        <w:t>2</w:t>
      </w:r>
      <w:r>
        <w:rPr>
          <w:rFonts w:eastAsia="Times New Roman"/>
          <w:b/>
          <w:bCs/>
          <w:color w:val="000000" w:themeColor="text1"/>
        </w:rPr>
        <w:t>a</w:t>
      </w:r>
      <w:r w:rsidRPr="007E7F8A">
        <w:rPr>
          <w:rFonts w:eastAsia="Times New Roman"/>
          <w:b/>
          <w:bCs/>
          <w:color w:val="000000" w:themeColor="text1"/>
        </w:rPr>
        <w:t>. T1 Group Discrimination for primary and secondary variables</w:t>
      </w:r>
      <w:r w:rsidRPr="007E7F8A">
        <w:rPr>
          <w:rFonts w:eastAsia="Times New Roman"/>
          <w:color w:val="000000" w:themeColor="text1"/>
        </w:rPr>
        <w:t>. Group means (standard deviations), effect sizes, and ANOVA/ANCOVA tests are presented unadjusted and controlling for age, IQ, site, and %Valid Data.</w:t>
      </w:r>
      <w:bookmarkEnd w:id="92"/>
      <w:r w:rsidRPr="007E7F8A">
        <w:rPr>
          <w:rFonts w:eastAsia="Times New Roman"/>
          <w:color w:val="000000" w:themeColor="text1"/>
        </w:rPr>
        <w:t xml:space="preserve"> </w:t>
      </w:r>
    </w:p>
    <w:p w14:paraId="6150F45B" w14:textId="77777777" w:rsidR="007E7F8A" w:rsidRDefault="007E7F8A" w:rsidP="00B0426A">
      <w:pPr>
        <w:spacing w:before="240" w:after="240" w:line="240" w:lineRule="auto"/>
        <w:ind w:firstLine="0"/>
        <w:rPr>
          <w:rFonts w:ascii="Times New Roman" w:eastAsia="Times New Roman" w:hAnsi="Times New Roman" w:cs="Times New Roman"/>
          <w:sz w:val="24"/>
          <w:szCs w:val="24"/>
        </w:rPr>
      </w:pPr>
      <w:r>
        <w:rPr>
          <w:noProof/>
        </w:rPr>
        <w:drawing>
          <wp:inline distT="0" distB="0" distL="0" distR="0" wp14:anchorId="72E7C6AF" wp14:editId="40BE169E">
            <wp:extent cx="6400800" cy="2552700"/>
            <wp:effectExtent l="0" t="0" r="0" b="0"/>
            <wp:docPr id="1014715897"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00800" cy="2552700"/>
                    </a:xfrm>
                    <a:prstGeom prst="rect">
                      <a:avLst/>
                    </a:prstGeom>
                    <a:ln/>
                  </pic:spPr>
                </pic:pic>
              </a:graphicData>
            </a:graphic>
          </wp:inline>
        </w:drawing>
      </w:r>
    </w:p>
    <w:p w14:paraId="79BB2F21" w14:textId="3D4D6B2C" w:rsidR="007E7F8A" w:rsidRPr="007E7F8A" w:rsidRDefault="007E7F8A" w:rsidP="00B0426A">
      <w:pPr>
        <w:spacing w:before="240" w:after="240" w:line="240" w:lineRule="auto"/>
        <w:ind w:firstLine="0"/>
        <w:rPr>
          <w:rFonts w:eastAsia="Times New Roman"/>
          <w:sz w:val="16"/>
          <w:szCs w:val="16"/>
        </w:rPr>
      </w:pPr>
      <w:r w:rsidRPr="007E7F8A">
        <w:rPr>
          <w:rFonts w:eastAsia="Times New Roman"/>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 xml:space="preserve">AM=Activity Monitoring; SI=Social Interactive; SS=Static </w:t>
      </w:r>
      <w:proofErr w:type="gramStart"/>
      <w:r w:rsidR="000F4199" w:rsidRPr="0032601C">
        <w:rPr>
          <w:rFonts w:eastAsia="Times New Roman"/>
          <w:sz w:val="16"/>
          <w:szCs w:val="16"/>
        </w:rPr>
        <w:t>Scenes;  BM</w:t>
      </w:r>
      <w:proofErr w:type="gramEnd"/>
      <w:r w:rsidR="000F4199" w:rsidRPr="0032601C">
        <w:rPr>
          <w:rFonts w:eastAsia="Times New Roman"/>
          <w:sz w:val="16"/>
          <w:szCs w:val="16"/>
        </w:rPr>
        <w:t>=Biological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sidRPr="007E7F8A">
        <w:rPr>
          <w:rFonts w:eastAsia="Times New Roman"/>
          <w:sz w:val="16"/>
          <w:szCs w:val="16"/>
        </w:rPr>
        <w:t xml:space="preserve">DV = dependent variable; Age = participant age; IQ = Full Scale IQ; </w:t>
      </w:r>
      <w:proofErr w:type="spellStart"/>
      <w:r w:rsidRPr="007E7F8A">
        <w:rPr>
          <w:rFonts w:eastAsia="Times New Roman"/>
          <w:sz w:val="16"/>
          <w:szCs w:val="16"/>
        </w:rPr>
        <w:t>Acq</w:t>
      </w:r>
      <w:proofErr w:type="spellEnd"/>
      <w:r w:rsidRPr="007E7F8A">
        <w:rPr>
          <w:rFonts w:eastAsia="Times New Roman"/>
          <w:sz w:val="16"/>
          <w:szCs w:val="16"/>
        </w:rPr>
        <w:t xml:space="preserve"> = %Valid data collection rate; Site = data collection site.</w:t>
      </w:r>
    </w:p>
    <w:p w14:paraId="4D30F09E" w14:textId="4BCED375" w:rsidR="007B7281" w:rsidRDefault="00936029" w:rsidP="00B0426A">
      <w:pPr>
        <w:pStyle w:val="Heading4"/>
        <w:spacing w:line="240" w:lineRule="auto"/>
        <w:ind w:firstLine="0"/>
        <w:rPr>
          <w:sz w:val="16"/>
          <w:szCs w:val="16"/>
        </w:rPr>
      </w:pPr>
      <w:bookmarkStart w:id="93" w:name="_Toc83932153"/>
      <w:r w:rsidRPr="4AF060A9">
        <w:rPr>
          <w:b/>
          <w:bCs/>
          <w:color w:val="000000"/>
        </w:rPr>
        <w:t>Table S1</w:t>
      </w:r>
      <w:r w:rsidR="009A5527">
        <w:rPr>
          <w:b/>
          <w:bCs/>
          <w:color w:val="000000"/>
        </w:rPr>
        <w:t>2</w:t>
      </w:r>
      <w:r w:rsidR="007E7F8A" w:rsidRPr="4AF060A9">
        <w:rPr>
          <w:b/>
          <w:bCs/>
          <w:color w:val="000000"/>
        </w:rPr>
        <w:t>b</w:t>
      </w:r>
      <w:r w:rsidRPr="4AF060A9">
        <w:rPr>
          <w:b/>
          <w:bCs/>
          <w:color w:val="000000"/>
        </w:rPr>
        <w:t>. Time 2 Group Discrimination for primary and secondary variables</w:t>
      </w:r>
      <w:r>
        <w:rPr>
          <w:color w:val="000000"/>
        </w:rPr>
        <w:t xml:space="preserve">. Group means (standard deviations), effect sizes, and ANOVA/ANCOVA tests are presented unadjusted and controlling for age, IQ, site, and %Valid Data. Gaze pattern variables are shown on the top, data validity variables on bottom. </w:t>
      </w:r>
      <w:r>
        <w:rPr>
          <w:b/>
          <w:noProof/>
        </w:rPr>
        <w:drawing>
          <wp:inline distT="114300" distB="114300" distL="114300" distR="114300" wp14:anchorId="41D56B5C" wp14:editId="33847F91">
            <wp:extent cx="6400800" cy="26162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6400800" cy="2616200"/>
                    </a:xfrm>
                    <a:prstGeom prst="rect">
                      <a:avLst/>
                    </a:prstGeom>
                    <a:ln/>
                  </pic:spPr>
                </pic:pic>
              </a:graphicData>
            </a:graphic>
          </wp:inline>
        </w:drawing>
      </w:r>
      <w:r>
        <w:rPr>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 xml:space="preserve">AM=Activity Monitoring; SI=Social Interactive; SS=Static </w:t>
      </w:r>
      <w:proofErr w:type="gramStart"/>
      <w:r w:rsidR="000F4199" w:rsidRPr="0032601C">
        <w:rPr>
          <w:rFonts w:eastAsia="Times New Roman"/>
          <w:sz w:val="16"/>
          <w:szCs w:val="16"/>
        </w:rPr>
        <w:t>Scenes;  BM</w:t>
      </w:r>
      <w:proofErr w:type="gramEnd"/>
      <w:r w:rsidR="000F4199" w:rsidRPr="0032601C">
        <w:rPr>
          <w:rFonts w:eastAsia="Times New Roman"/>
          <w:sz w:val="16"/>
          <w:szCs w:val="16"/>
        </w:rPr>
        <w:t>=Biological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Pr>
          <w:sz w:val="16"/>
          <w:szCs w:val="16"/>
        </w:rPr>
        <w:t xml:space="preserve">DV = dependent variable; Age = participant age; IQ = Full Scale IQ; </w:t>
      </w:r>
      <w:proofErr w:type="spellStart"/>
      <w:r>
        <w:rPr>
          <w:sz w:val="16"/>
          <w:szCs w:val="16"/>
        </w:rPr>
        <w:t>Acq</w:t>
      </w:r>
      <w:proofErr w:type="spellEnd"/>
      <w:r>
        <w:rPr>
          <w:sz w:val="16"/>
          <w:szCs w:val="16"/>
        </w:rPr>
        <w:t xml:space="preserve"> = %Valid data collection rate; Site = data collection site.</w:t>
      </w:r>
      <w:bookmarkEnd w:id="93"/>
      <w:r>
        <w:rPr>
          <w:sz w:val="16"/>
          <w:szCs w:val="16"/>
        </w:rPr>
        <w:t xml:space="preserve"> </w:t>
      </w:r>
    </w:p>
    <w:p w14:paraId="698BB13E" w14:textId="77777777" w:rsidR="007B7281" w:rsidRDefault="007B7281" w:rsidP="00B0426A">
      <w:pPr>
        <w:spacing w:line="240" w:lineRule="auto"/>
        <w:ind w:firstLine="0"/>
        <w:rPr>
          <w:sz w:val="16"/>
          <w:szCs w:val="16"/>
        </w:rPr>
      </w:pPr>
    </w:p>
    <w:p w14:paraId="6EA53C44" w14:textId="77777777" w:rsidR="008F30E1" w:rsidRDefault="008F30E1">
      <w:pPr>
        <w:rPr>
          <w:b/>
          <w:sz w:val="24"/>
          <w:szCs w:val="24"/>
        </w:rPr>
      </w:pPr>
      <w:bookmarkStart w:id="94" w:name="_cllumry31jdj" w:colFirst="0" w:colLast="0"/>
      <w:bookmarkStart w:id="95" w:name="_rkdvpnlv2aax" w:colFirst="0" w:colLast="0"/>
      <w:bookmarkStart w:id="96" w:name="_Toc83932154"/>
      <w:bookmarkEnd w:id="94"/>
      <w:bookmarkEnd w:id="95"/>
      <w:r>
        <w:br w:type="page"/>
      </w:r>
    </w:p>
    <w:p w14:paraId="4C515D84" w14:textId="5405F0FE" w:rsidR="007B7281" w:rsidRDefault="00D12C4A" w:rsidP="00B0426A">
      <w:pPr>
        <w:pStyle w:val="Heading2"/>
        <w:spacing w:line="240" w:lineRule="auto"/>
      </w:pPr>
      <w:r>
        <w:lastRenderedPageBreak/>
        <w:t xml:space="preserve">Clinical </w:t>
      </w:r>
      <w:r w:rsidR="00936029">
        <w:t>Correlations</w:t>
      </w:r>
      <w:bookmarkEnd w:id="96"/>
    </w:p>
    <w:p w14:paraId="02FB1685" w14:textId="77777777" w:rsidR="008F30E1" w:rsidRPr="008F30E1" w:rsidRDefault="008F30E1" w:rsidP="008F30E1"/>
    <w:p w14:paraId="5765F326" w14:textId="49FC1A8B" w:rsidR="00007B2A" w:rsidRPr="00007B2A" w:rsidRDefault="00007B2A" w:rsidP="00B0426A">
      <w:pPr>
        <w:pStyle w:val="Heading4"/>
        <w:spacing w:line="240" w:lineRule="auto"/>
        <w:ind w:firstLine="0"/>
        <w:rPr>
          <w:rFonts w:eastAsia="Times New Roman"/>
          <w:color w:val="000000" w:themeColor="text1"/>
        </w:rPr>
      </w:pPr>
      <w:bookmarkStart w:id="97" w:name="_lt8xil2a0u1n" w:colFirst="0" w:colLast="0"/>
      <w:bookmarkStart w:id="98" w:name="_Toc83932155"/>
      <w:bookmarkEnd w:id="97"/>
      <w:r w:rsidRPr="00007B2A">
        <w:rPr>
          <w:rFonts w:eastAsia="Times New Roman"/>
          <w:b/>
          <w:bCs/>
          <w:color w:val="000000" w:themeColor="text1"/>
        </w:rPr>
        <w:t xml:space="preserve">Table </w:t>
      </w:r>
      <w:r>
        <w:rPr>
          <w:rFonts w:eastAsia="Times New Roman"/>
          <w:b/>
          <w:bCs/>
          <w:color w:val="000000" w:themeColor="text1"/>
        </w:rPr>
        <w:t>S1</w:t>
      </w:r>
      <w:r w:rsidR="009A5527">
        <w:rPr>
          <w:rFonts w:eastAsia="Times New Roman"/>
          <w:b/>
          <w:bCs/>
          <w:color w:val="000000" w:themeColor="text1"/>
        </w:rPr>
        <w:t>3</w:t>
      </w:r>
      <w:r>
        <w:rPr>
          <w:rFonts w:eastAsia="Times New Roman"/>
          <w:b/>
          <w:bCs/>
          <w:color w:val="000000" w:themeColor="text1"/>
        </w:rPr>
        <w:t>a</w:t>
      </w:r>
      <w:r w:rsidRPr="00007B2A">
        <w:rPr>
          <w:rFonts w:eastAsia="Times New Roman"/>
          <w:b/>
          <w:bCs/>
          <w:color w:val="000000" w:themeColor="text1"/>
        </w:rPr>
        <w:t xml:space="preserve">. Spearman’s Correlations between ET and child behaviors in the ASD group at T1. </w:t>
      </w:r>
      <w:r w:rsidRPr="00007B2A">
        <w:rPr>
          <w:rFonts w:eastAsia="Times New Roman"/>
          <w:color w:val="000000" w:themeColor="text1"/>
        </w:rPr>
        <w:t xml:space="preserve">Underlined correlations are significant at </w:t>
      </w:r>
      <w:r w:rsidRPr="00007B2A">
        <w:rPr>
          <w:rFonts w:eastAsia="Times New Roman"/>
          <w:i/>
          <w:iCs/>
          <w:color w:val="000000" w:themeColor="text1"/>
        </w:rPr>
        <w:t>p</w:t>
      </w:r>
      <w:r w:rsidRPr="00007B2A">
        <w:rPr>
          <w:rFonts w:eastAsia="Times New Roman"/>
          <w:color w:val="000000" w:themeColor="text1"/>
        </w:rPr>
        <w:t>&lt;.05 even after controlling for Age, Full Scale IQ, and %Valid Data.</w:t>
      </w:r>
      <w:bookmarkEnd w:id="98"/>
      <w:r w:rsidRPr="00007B2A">
        <w:rPr>
          <w:rFonts w:eastAsia="Times New Roman"/>
          <w:color w:val="000000" w:themeColor="text1"/>
        </w:rPr>
        <w:t xml:space="preserve"> </w:t>
      </w:r>
    </w:p>
    <w:p w14:paraId="7D2DEA78" w14:textId="77777777" w:rsidR="00007B2A" w:rsidRDefault="00007B2A" w:rsidP="00B0426A">
      <w:pPr>
        <w:spacing w:line="240" w:lineRule="auto"/>
        <w:ind w:firstLine="0"/>
        <w:rPr>
          <w:rFonts w:ascii="Times New Roman" w:eastAsia="Times New Roman" w:hAnsi="Times New Roman" w:cs="Times New Roman"/>
          <w:sz w:val="24"/>
          <w:szCs w:val="24"/>
        </w:rPr>
      </w:pPr>
      <w:r>
        <w:rPr>
          <w:noProof/>
        </w:rPr>
        <w:drawing>
          <wp:inline distT="0" distB="0" distL="0" distR="0" wp14:anchorId="076DE14E" wp14:editId="1D6931BF">
            <wp:extent cx="6400800" cy="2184400"/>
            <wp:effectExtent l="0" t="0" r="0" b="0"/>
            <wp:docPr id="523406004" name="image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00800" cy="2184400"/>
                    </a:xfrm>
                    <a:prstGeom prst="rect">
                      <a:avLst/>
                    </a:prstGeom>
                    <a:ln/>
                  </pic:spPr>
                </pic:pic>
              </a:graphicData>
            </a:graphic>
          </wp:inline>
        </w:drawing>
      </w:r>
    </w:p>
    <w:p w14:paraId="6588EC7C" w14:textId="729C8264" w:rsidR="00007B2A" w:rsidRPr="00007B2A" w:rsidRDefault="00007B2A" w:rsidP="00B0426A">
      <w:pPr>
        <w:spacing w:line="240" w:lineRule="auto"/>
        <w:ind w:firstLine="0"/>
        <w:rPr>
          <w:rFonts w:eastAsia="Times New Roman"/>
          <w:sz w:val="16"/>
          <w:szCs w:val="16"/>
        </w:rPr>
      </w:pPr>
      <w:r w:rsidRPr="00007B2A">
        <w:rPr>
          <w:rFonts w:eastAsia="Times New Roman"/>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AM=Activity Monitoring; SI=Social Interactive; SS=Static Scenes;  BM=Biological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sidRPr="00007B2A">
        <w:rPr>
          <w:rFonts w:eastAsia="Times New Roman"/>
          <w:sz w:val="16"/>
          <w:szCs w:val="16"/>
        </w:rPr>
        <w:t xml:space="preserve">Full IQ = DAS Full Scale IQ; NV IQ = DAS Nonverbal IQ; ADOS SA = Autism Diagnostic Observation Schedule social affect comparison score; ADOS RRB = restricted interests and repetitive behavior comparison score; VABS3 Soc = Vineland Adaptive Behavior Scales adaptive behavior socialization standard score; VABS3 Com = communication standard score; SRS-2 SCI = Social Responsiveness Scale social communication and interaction T-score; SRS-2 RRB = restricted interest and repetitive behavior T-score; PDDBI </w:t>
      </w:r>
      <w:proofErr w:type="spellStart"/>
      <w:r w:rsidRPr="00007B2A">
        <w:rPr>
          <w:rFonts w:eastAsia="Times New Roman"/>
          <w:sz w:val="16"/>
          <w:szCs w:val="16"/>
        </w:rPr>
        <w:t>SocApp</w:t>
      </w:r>
      <w:proofErr w:type="spellEnd"/>
      <w:r w:rsidRPr="00007B2A">
        <w:rPr>
          <w:rFonts w:eastAsia="Times New Roman"/>
          <w:sz w:val="16"/>
          <w:szCs w:val="16"/>
        </w:rPr>
        <w:t xml:space="preserve"> T = Pervasive Developmental Disorders Behavior Inventory Social Approach Behaviors T-score; PDDBI REPRIT = Repetitive, Ritualistic, and Pragmatic Problems Composite T-score; Face Mem SS = NEPSY memory for faces subtask score.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&lt;.05;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&lt;.01;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&lt;.001. </w:t>
      </w:r>
      <w:r w:rsidRPr="00007B2A">
        <w:rPr>
          <w:rFonts w:eastAsia="Times New Roman"/>
          <w:sz w:val="16"/>
          <w:szCs w:val="16"/>
          <w:u w:val="single"/>
        </w:rPr>
        <w:t xml:space="preserve">Underlined </w:t>
      </w:r>
      <w:r w:rsidRPr="00007B2A">
        <w:rPr>
          <w:rFonts w:eastAsia="Times New Roman"/>
          <w:sz w:val="16"/>
          <w:szCs w:val="16"/>
        </w:rPr>
        <w:t xml:space="preserve">cells are significant even after controlling for Age, Full Scale IQ, and %Valid Data. </w:t>
      </w:r>
      <w:r w:rsidRPr="00007B2A">
        <w:rPr>
          <w:rFonts w:eastAsia="Times New Roman"/>
          <w:i/>
          <w:iCs/>
          <w:sz w:val="16"/>
          <w:szCs w:val="16"/>
        </w:rPr>
        <w:t xml:space="preserve">Italicized </w:t>
      </w:r>
      <w:r w:rsidRPr="00007B2A">
        <w:rPr>
          <w:rFonts w:eastAsia="Times New Roman"/>
          <w:sz w:val="16"/>
          <w:szCs w:val="16"/>
        </w:rPr>
        <w:t>cells cannot be controlled for these variables due to collinearity.</w:t>
      </w:r>
    </w:p>
    <w:p w14:paraId="50E54AA8" w14:textId="056F003C" w:rsidR="00007B2A" w:rsidRDefault="00007B2A" w:rsidP="00B0426A">
      <w:pPr>
        <w:spacing w:line="240" w:lineRule="auto"/>
        <w:ind w:firstLine="0"/>
        <w:rPr>
          <w:rFonts w:ascii="Times New Roman" w:eastAsia="Times New Roman" w:hAnsi="Times New Roman" w:cs="Times New Roman"/>
          <w:sz w:val="24"/>
          <w:szCs w:val="24"/>
        </w:rPr>
      </w:pPr>
    </w:p>
    <w:p w14:paraId="61A1F962" w14:textId="098E86C2" w:rsidR="00D16A66" w:rsidRPr="00007B2A" w:rsidRDefault="00D16A66" w:rsidP="00B0426A">
      <w:pPr>
        <w:pStyle w:val="Heading4"/>
        <w:spacing w:line="240" w:lineRule="auto"/>
        <w:ind w:firstLine="0"/>
        <w:rPr>
          <w:rFonts w:eastAsia="Times New Roman"/>
          <w:color w:val="000000" w:themeColor="text1"/>
        </w:rPr>
      </w:pPr>
      <w:bookmarkStart w:id="99" w:name="_Toc83932156"/>
      <w:r w:rsidRPr="00007B2A">
        <w:rPr>
          <w:rFonts w:eastAsia="Times New Roman"/>
          <w:b/>
          <w:bCs/>
          <w:color w:val="000000" w:themeColor="text1"/>
        </w:rPr>
        <w:t xml:space="preserve">Table </w:t>
      </w:r>
      <w:r>
        <w:rPr>
          <w:rFonts w:eastAsia="Times New Roman"/>
          <w:b/>
          <w:bCs/>
          <w:color w:val="000000" w:themeColor="text1"/>
        </w:rPr>
        <w:t>S1</w:t>
      </w:r>
      <w:r w:rsidR="009A5527">
        <w:rPr>
          <w:rFonts w:eastAsia="Times New Roman"/>
          <w:b/>
          <w:bCs/>
          <w:color w:val="000000" w:themeColor="text1"/>
        </w:rPr>
        <w:t>3</w:t>
      </w:r>
      <w:r>
        <w:rPr>
          <w:rFonts w:eastAsia="Times New Roman"/>
          <w:b/>
          <w:bCs/>
          <w:color w:val="000000" w:themeColor="text1"/>
        </w:rPr>
        <w:t>a1</w:t>
      </w:r>
      <w:r w:rsidRPr="00007B2A">
        <w:rPr>
          <w:rFonts w:eastAsia="Times New Roman"/>
          <w:b/>
          <w:bCs/>
          <w:color w:val="000000" w:themeColor="text1"/>
        </w:rPr>
        <w:t xml:space="preserve">. </w:t>
      </w:r>
      <w:r>
        <w:rPr>
          <w:rFonts w:eastAsia="Times New Roman"/>
          <w:b/>
          <w:bCs/>
          <w:color w:val="000000" w:themeColor="text1"/>
        </w:rPr>
        <w:t xml:space="preserve">Pearson’s </w:t>
      </w:r>
      <w:r w:rsidRPr="00007B2A">
        <w:rPr>
          <w:rFonts w:eastAsia="Times New Roman"/>
          <w:b/>
          <w:bCs/>
          <w:color w:val="000000" w:themeColor="text1"/>
        </w:rPr>
        <w:t xml:space="preserve">Correlations between ET and child behaviors in the ASD group at T1. </w:t>
      </w:r>
      <w:r w:rsidRPr="00007B2A">
        <w:rPr>
          <w:rFonts w:eastAsia="Times New Roman"/>
          <w:color w:val="000000" w:themeColor="text1"/>
        </w:rPr>
        <w:t xml:space="preserve">Underlined correlations are significant at </w:t>
      </w:r>
      <w:r w:rsidRPr="00007B2A">
        <w:rPr>
          <w:rFonts w:eastAsia="Times New Roman"/>
          <w:i/>
          <w:iCs/>
          <w:color w:val="000000" w:themeColor="text1"/>
        </w:rPr>
        <w:t>p</w:t>
      </w:r>
      <w:r w:rsidRPr="00007B2A">
        <w:rPr>
          <w:rFonts w:eastAsia="Times New Roman"/>
          <w:color w:val="000000" w:themeColor="text1"/>
        </w:rPr>
        <w:t>&lt;.05 even after controlling for Age, Full Scale IQ, and %Valid Data.</w:t>
      </w:r>
      <w:bookmarkEnd w:id="99"/>
      <w:r w:rsidRPr="00007B2A">
        <w:rPr>
          <w:rFonts w:eastAsia="Times New Roman"/>
          <w:color w:val="000000" w:themeColor="text1"/>
        </w:rPr>
        <w:t xml:space="preserve"> </w:t>
      </w:r>
    </w:p>
    <w:p w14:paraId="1DE91A8B" w14:textId="345F0627" w:rsidR="00D16A66" w:rsidRDefault="00D16A66" w:rsidP="00B0426A">
      <w:pPr>
        <w:spacing w:line="240" w:lineRule="auto"/>
        <w:ind w:firstLine="0"/>
        <w:rPr>
          <w:rFonts w:ascii="Times New Roman" w:eastAsia="Times New Roman" w:hAnsi="Times New Roman" w:cs="Times New Roman"/>
          <w:sz w:val="24"/>
          <w:szCs w:val="24"/>
        </w:rPr>
      </w:pPr>
      <w:r w:rsidRPr="00D16A66">
        <w:rPr>
          <w:noProof/>
        </w:rPr>
        <w:drawing>
          <wp:inline distT="0" distB="0" distL="0" distR="0" wp14:anchorId="36580048" wp14:editId="1724C34F">
            <wp:extent cx="6400800" cy="1943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00800" cy="1943100"/>
                    </a:xfrm>
                    <a:prstGeom prst="rect">
                      <a:avLst/>
                    </a:prstGeom>
                    <a:noFill/>
                    <a:ln>
                      <a:noFill/>
                    </a:ln>
                  </pic:spPr>
                </pic:pic>
              </a:graphicData>
            </a:graphic>
          </wp:inline>
        </w:drawing>
      </w:r>
    </w:p>
    <w:p w14:paraId="12ABF63A" w14:textId="79432B4A" w:rsidR="00D16A66" w:rsidRPr="00007B2A" w:rsidRDefault="00D16A66" w:rsidP="00B0426A">
      <w:pPr>
        <w:spacing w:line="240" w:lineRule="auto"/>
        <w:ind w:firstLine="0"/>
        <w:rPr>
          <w:rFonts w:eastAsia="Times New Roman"/>
          <w:sz w:val="16"/>
          <w:szCs w:val="16"/>
        </w:rPr>
      </w:pPr>
      <w:r w:rsidRPr="00007B2A">
        <w:rPr>
          <w:rFonts w:eastAsia="Times New Roman"/>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AM=Activity Monitoring; SI=Social Interactive; SS=Static Scenes;  BM=Biological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sidRPr="00007B2A">
        <w:rPr>
          <w:rFonts w:eastAsia="Times New Roman"/>
          <w:sz w:val="16"/>
          <w:szCs w:val="16"/>
        </w:rPr>
        <w:t xml:space="preserve">Full IQ = DAS Full Scale IQ; NV IQ = DAS Nonverbal IQ; ADOS SA = Autism Diagnostic Observation Schedule social affect comparison score; ADOS RRB = restricted interests and repetitive behavior comparison score; VABS3 Soc = Vineland Adaptive Behavior Scales adaptive behavior socialization standard score; VABS3 Com = communication standard score; SRS-2 SCI = Social Responsiveness Scale social communication and interaction T-score; SRS-2 RRB = restricted interest and repetitive behavior T-score; PDDBI </w:t>
      </w:r>
      <w:proofErr w:type="spellStart"/>
      <w:r w:rsidRPr="00007B2A">
        <w:rPr>
          <w:rFonts w:eastAsia="Times New Roman"/>
          <w:sz w:val="16"/>
          <w:szCs w:val="16"/>
        </w:rPr>
        <w:t>SocApp</w:t>
      </w:r>
      <w:proofErr w:type="spellEnd"/>
      <w:r w:rsidRPr="00007B2A">
        <w:rPr>
          <w:rFonts w:eastAsia="Times New Roman"/>
          <w:sz w:val="16"/>
          <w:szCs w:val="16"/>
        </w:rPr>
        <w:t xml:space="preserve"> T = Pervasive Developmental Disorders Behavior Inventory Social Approach Behaviors T-score; PDDBI REPRIT = Repetitive, Ritualistic, and Pragmatic Problems Composite T-score; Face Mem SS = NEPSY memory for faces subtask score.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&lt;.05;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&lt;.01;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&lt;.001. </w:t>
      </w:r>
      <w:r w:rsidRPr="00007B2A">
        <w:rPr>
          <w:rFonts w:eastAsia="Times New Roman"/>
          <w:sz w:val="16"/>
          <w:szCs w:val="16"/>
          <w:u w:val="single"/>
        </w:rPr>
        <w:t xml:space="preserve">Underlined </w:t>
      </w:r>
      <w:r w:rsidRPr="00007B2A">
        <w:rPr>
          <w:rFonts w:eastAsia="Times New Roman"/>
          <w:sz w:val="16"/>
          <w:szCs w:val="16"/>
        </w:rPr>
        <w:t xml:space="preserve">cells are significant even after controlling for Age, Full Scale IQ, and %Valid Data. </w:t>
      </w:r>
      <w:r w:rsidRPr="00007B2A">
        <w:rPr>
          <w:rFonts w:eastAsia="Times New Roman"/>
          <w:i/>
          <w:iCs/>
          <w:sz w:val="16"/>
          <w:szCs w:val="16"/>
        </w:rPr>
        <w:t xml:space="preserve">Italicized </w:t>
      </w:r>
      <w:r w:rsidRPr="00007B2A">
        <w:rPr>
          <w:rFonts w:eastAsia="Times New Roman"/>
          <w:sz w:val="16"/>
          <w:szCs w:val="16"/>
        </w:rPr>
        <w:t>cells cannot be controlled for these variables due to collinearity.</w:t>
      </w:r>
    </w:p>
    <w:p w14:paraId="0E68B2D9" w14:textId="1E26FB54" w:rsidR="00D16A66" w:rsidRDefault="00D16A66" w:rsidP="00B0426A">
      <w:pPr>
        <w:spacing w:line="240" w:lineRule="auto"/>
        <w:ind w:firstLine="0"/>
        <w:rPr>
          <w:rFonts w:ascii="Times New Roman" w:eastAsia="Times New Roman" w:hAnsi="Times New Roman" w:cs="Times New Roman"/>
          <w:sz w:val="24"/>
          <w:szCs w:val="24"/>
        </w:rPr>
      </w:pPr>
    </w:p>
    <w:p w14:paraId="6E6A2B33" w14:textId="7B5A0711" w:rsidR="00D16A66" w:rsidRPr="00007B2A" w:rsidRDefault="00D16A66" w:rsidP="00B0426A">
      <w:pPr>
        <w:pStyle w:val="Heading4"/>
        <w:spacing w:line="240" w:lineRule="auto"/>
        <w:ind w:firstLine="0"/>
        <w:rPr>
          <w:rFonts w:eastAsia="Times New Roman"/>
          <w:color w:val="000000" w:themeColor="text1"/>
        </w:rPr>
      </w:pPr>
      <w:bookmarkStart w:id="100" w:name="_Toc83932157"/>
      <w:r w:rsidRPr="00007B2A">
        <w:rPr>
          <w:rFonts w:eastAsia="Times New Roman"/>
          <w:b/>
          <w:bCs/>
          <w:color w:val="000000" w:themeColor="text1"/>
        </w:rPr>
        <w:lastRenderedPageBreak/>
        <w:t xml:space="preserve">Table </w:t>
      </w:r>
      <w:r>
        <w:rPr>
          <w:rFonts w:eastAsia="Times New Roman"/>
          <w:b/>
          <w:bCs/>
          <w:color w:val="000000" w:themeColor="text1"/>
        </w:rPr>
        <w:t>S1</w:t>
      </w:r>
      <w:r w:rsidR="009A5527">
        <w:rPr>
          <w:rFonts w:eastAsia="Times New Roman"/>
          <w:b/>
          <w:bCs/>
          <w:color w:val="000000" w:themeColor="text1"/>
        </w:rPr>
        <w:t>3</w:t>
      </w:r>
      <w:r>
        <w:rPr>
          <w:rFonts w:eastAsia="Times New Roman"/>
          <w:b/>
          <w:bCs/>
          <w:color w:val="000000" w:themeColor="text1"/>
        </w:rPr>
        <w:t>a2</w:t>
      </w:r>
      <w:r w:rsidRPr="00007B2A">
        <w:rPr>
          <w:rFonts w:eastAsia="Times New Roman"/>
          <w:b/>
          <w:bCs/>
          <w:color w:val="000000" w:themeColor="text1"/>
        </w:rPr>
        <w:t xml:space="preserve">. </w:t>
      </w:r>
      <w:r>
        <w:rPr>
          <w:rFonts w:eastAsia="Times New Roman"/>
          <w:b/>
          <w:bCs/>
          <w:color w:val="000000" w:themeColor="text1"/>
        </w:rPr>
        <w:t xml:space="preserve">Kendall’s Tau </w:t>
      </w:r>
      <w:r w:rsidRPr="00007B2A">
        <w:rPr>
          <w:rFonts w:eastAsia="Times New Roman"/>
          <w:b/>
          <w:bCs/>
          <w:color w:val="000000" w:themeColor="text1"/>
        </w:rPr>
        <w:t xml:space="preserve">Correlations between ET and child behaviors in the ASD group at T1. </w:t>
      </w:r>
      <w:r w:rsidRPr="00007B2A">
        <w:rPr>
          <w:rFonts w:eastAsia="Times New Roman"/>
          <w:color w:val="000000" w:themeColor="text1"/>
        </w:rPr>
        <w:t xml:space="preserve">Underlined correlations are significant at </w:t>
      </w:r>
      <w:r w:rsidRPr="00007B2A">
        <w:rPr>
          <w:rFonts w:eastAsia="Times New Roman"/>
          <w:i/>
          <w:iCs/>
          <w:color w:val="000000" w:themeColor="text1"/>
        </w:rPr>
        <w:t>p</w:t>
      </w:r>
      <w:r w:rsidRPr="00007B2A">
        <w:rPr>
          <w:rFonts w:eastAsia="Times New Roman"/>
          <w:color w:val="000000" w:themeColor="text1"/>
        </w:rPr>
        <w:t>&lt;.05 even after controlling for Age, Full Scale IQ, and %Valid Data.</w:t>
      </w:r>
      <w:bookmarkEnd w:id="100"/>
      <w:r w:rsidRPr="00007B2A">
        <w:rPr>
          <w:rFonts w:eastAsia="Times New Roman"/>
          <w:color w:val="000000" w:themeColor="text1"/>
        </w:rPr>
        <w:t xml:space="preserve"> </w:t>
      </w:r>
    </w:p>
    <w:p w14:paraId="7A0839D6" w14:textId="3439DFA5" w:rsidR="00D16A66" w:rsidRDefault="00D16A66" w:rsidP="00B0426A">
      <w:pPr>
        <w:spacing w:line="240" w:lineRule="auto"/>
        <w:ind w:firstLine="0"/>
        <w:rPr>
          <w:rFonts w:ascii="Times New Roman" w:eastAsia="Times New Roman" w:hAnsi="Times New Roman" w:cs="Times New Roman"/>
          <w:sz w:val="24"/>
          <w:szCs w:val="24"/>
        </w:rPr>
      </w:pPr>
      <w:r w:rsidRPr="00D16A66">
        <w:rPr>
          <w:noProof/>
        </w:rPr>
        <w:drawing>
          <wp:inline distT="0" distB="0" distL="0" distR="0" wp14:anchorId="2C8E51E3" wp14:editId="0BB75CA2">
            <wp:extent cx="6400800" cy="1943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00800" cy="1943100"/>
                    </a:xfrm>
                    <a:prstGeom prst="rect">
                      <a:avLst/>
                    </a:prstGeom>
                    <a:noFill/>
                    <a:ln>
                      <a:noFill/>
                    </a:ln>
                  </pic:spPr>
                </pic:pic>
              </a:graphicData>
            </a:graphic>
          </wp:inline>
        </w:drawing>
      </w:r>
    </w:p>
    <w:p w14:paraId="289FBFC1" w14:textId="20E0A48E" w:rsidR="00D16A66" w:rsidRPr="00007B2A" w:rsidRDefault="00D16A66" w:rsidP="00B0426A">
      <w:pPr>
        <w:spacing w:line="240" w:lineRule="auto"/>
        <w:ind w:firstLine="0"/>
        <w:rPr>
          <w:rFonts w:eastAsia="Times New Roman"/>
          <w:sz w:val="16"/>
          <w:szCs w:val="16"/>
        </w:rPr>
      </w:pPr>
      <w:r w:rsidRPr="00007B2A">
        <w:rPr>
          <w:rFonts w:eastAsia="Times New Roman"/>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AM=Activity Monitoring; SI=Social Interactive; SS=Static Scenes;  BM=Biological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sidRPr="00007B2A">
        <w:rPr>
          <w:rFonts w:eastAsia="Times New Roman"/>
          <w:sz w:val="16"/>
          <w:szCs w:val="16"/>
        </w:rPr>
        <w:t xml:space="preserve">Full IQ = DAS Full Scale IQ; NV IQ = DAS Nonverbal IQ; ADOS SA = Autism Diagnostic Observation Schedule social affect comparison score; ADOS RRB = restricted interests and repetitive behavior comparison score; VABS3 Soc = Vineland Adaptive Behavior Scales adaptive behavior socialization standard score; VABS3 Com = communication standard score; SRS-2 SCI = Social Responsiveness Scale social communication and interaction T-score; SRS-2 RRB = restricted interest and repetitive behavior T-score; PDDBI </w:t>
      </w:r>
      <w:proofErr w:type="spellStart"/>
      <w:r w:rsidRPr="00007B2A">
        <w:rPr>
          <w:rFonts w:eastAsia="Times New Roman"/>
          <w:sz w:val="16"/>
          <w:szCs w:val="16"/>
        </w:rPr>
        <w:t>SocApp</w:t>
      </w:r>
      <w:proofErr w:type="spellEnd"/>
      <w:r w:rsidRPr="00007B2A">
        <w:rPr>
          <w:rFonts w:eastAsia="Times New Roman"/>
          <w:sz w:val="16"/>
          <w:szCs w:val="16"/>
        </w:rPr>
        <w:t xml:space="preserve"> T = Pervasive Developmental Disorders Behavior Inventory Social Approach Behaviors T-score; PDDBI REPRIT = Repetitive, Ritualistic, and Pragmatic Problems Composite T-score; Face Mem SS = NEPSY memory for faces subtask score.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&lt;.05;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&lt;.01; </w:t>
      </w:r>
      <w:r w:rsidRPr="00007B2A">
        <w:rPr>
          <w:rFonts w:eastAsia="Times New Roman"/>
          <w:sz w:val="16"/>
          <w:szCs w:val="16"/>
          <w:vertAlign w:val="superscript"/>
        </w:rPr>
        <w:t>***</w:t>
      </w:r>
      <w:r w:rsidRPr="00007B2A">
        <w:rPr>
          <w:rFonts w:eastAsia="Times New Roman"/>
          <w:i/>
          <w:iCs/>
          <w:sz w:val="16"/>
          <w:szCs w:val="16"/>
        </w:rPr>
        <w:t>p</w:t>
      </w:r>
      <w:r w:rsidRPr="00007B2A">
        <w:rPr>
          <w:rFonts w:eastAsia="Times New Roman"/>
          <w:sz w:val="16"/>
          <w:szCs w:val="16"/>
        </w:rPr>
        <w:t xml:space="preserve">&lt;.001. </w:t>
      </w:r>
      <w:r w:rsidRPr="00007B2A">
        <w:rPr>
          <w:rFonts w:eastAsia="Times New Roman"/>
          <w:sz w:val="16"/>
          <w:szCs w:val="16"/>
          <w:u w:val="single"/>
        </w:rPr>
        <w:t xml:space="preserve">Underlined </w:t>
      </w:r>
      <w:r w:rsidRPr="00007B2A">
        <w:rPr>
          <w:rFonts w:eastAsia="Times New Roman"/>
          <w:sz w:val="16"/>
          <w:szCs w:val="16"/>
        </w:rPr>
        <w:t xml:space="preserve">cells are significant even after controlling for Age, Full Scale IQ, and %Valid Data. </w:t>
      </w:r>
      <w:r w:rsidRPr="00007B2A">
        <w:rPr>
          <w:rFonts w:eastAsia="Times New Roman"/>
          <w:i/>
          <w:iCs/>
          <w:sz w:val="16"/>
          <w:szCs w:val="16"/>
        </w:rPr>
        <w:t xml:space="preserve">Italicized </w:t>
      </w:r>
      <w:r w:rsidRPr="00007B2A">
        <w:rPr>
          <w:rFonts w:eastAsia="Times New Roman"/>
          <w:sz w:val="16"/>
          <w:szCs w:val="16"/>
        </w:rPr>
        <w:t>cells cannot be controlled for these variables due to collinearity.</w:t>
      </w:r>
    </w:p>
    <w:p w14:paraId="58848188" w14:textId="77777777" w:rsidR="00D16A66" w:rsidRDefault="00D16A66" w:rsidP="00B0426A">
      <w:pPr>
        <w:spacing w:line="240" w:lineRule="auto"/>
        <w:ind w:firstLine="0"/>
        <w:rPr>
          <w:rFonts w:ascii="Times New Roman" w:eastAsia="Times New Roman" w:hAnsi="Times New Roman" w:cs="Times New Roman"/>
          <w:sz w:val="24"/>
          <w:szCs w:val="24"/>
        </w:rPr>
      </w:pPr>
    </w:p>
    <w:p w14:paraId="2DFB24FB" w14:textId="72C01163" w:rsidR="007B7281" w:rsidRDefault="00936029" w:rsidP="00B0426A">
      <w:pPr>
        <w:pStyle w:val="Heading4"/>
        <w:spacing w:line="240" w:lineRule="auto"/>
        <w:ind w:firstLine="0"/>
      </w:pPr>
      <w:bookmarkStart w:id="101" w:name="_Toc83932158"/>
      <w:r w:rsidRPr="4AF060A9">
        <w:rPr>
          <w:b/>
          <w:bCs/>
          <w:color w:val="000000"/>
        </w:rPr>
        <w:t>Table S1</w:t>
      </w:r>
      <w:r w:rsidR="009A5527">
        <w:rPr>
          <w:b/>
          <w:bCs/>
          <w:color w:val="000000"/>
        </w:rPr>
        <w:t>3</w:t>
      </w:r>
      <w:r w:rsidR="00007B2A" w:rsidRPr="4AF060A9">
        <w:rPr>
          <w:b/>
          <w:bCs/>
          <w:color w:val="000000"/>
        </w:rPr>
        <w:t>b</w:t>
      </w:r>
      <w:r w:rsidRPr="4AF060A9">
        <w:rPr>
          <w:b/>
          <w:bCs/>
          <w:color w:val="000000"/>
        </w:rPr>
        <w:t xml:space="preserve">. Spearman’s Correlations between ET and child behaviors in the TD group at </w:t>
      </w:r>
      <w:r w:rsidR="00007B2A" w:rsidRPr="4AF060A9">
        <w:rPr>
          <w:b/>
          <w:bCs/>
          <w:color w:val="000000"/>
        </w:rPr>
        <w:t>T</w:t>
      </w:r>
      <w:r w:rsidRPr="4AF060A9">
        <w:rPr>
          <w:b/>
          <w:bCs/>
          <w:color w:val="000000"/>
        </w:rPr>
        <w:t xml:space="preserve">1. </w:t>
      </w:r>
      <w:r>
        <w:rPr>
          <w:color w:val="000000"/>
        </w:rPr>
        <w:t xml:space="preserve">Underlined correlations are significant at </w:t>
      </w:r>
      <w:r w:rsidRPr="4AF060A9">
        <w:rPr>
          <w:i/>
          <w:iCs/>
          <w:color w:val="000000"/>
        </w:rPr>
        <w:t>p</w:t>
      </w:r>
      <w:r>
        <w:rPr>
          <w:color w:val="000000"/>
        </w:rPr>
        <w:t xml:space="preserve">&lt;.05 even after controlling for Age, Full Scale IQ, and %Valid Data. </w:t>
      </w:r>
      <w:bookmarkStart w:id="102" w:name="_qzvfj5qkmb6u" w:colFirst="0" w:colLast="0"/>
      <w:bookmarkEnd w:id="102"/>
      <w:r>
        <w:rPr>
          <w:noProof/>
        </w:rPr>
        <w:drawing>
          <wp:inline distT="114300" distB="114300" distL="114300" distR="114300" wp14:anchorId="7D1E9AAA" wp14:editId="1A20666B">
            <wp:extent cx="6400800" cy="2209800"/>
            <wp:effectExtent l="0" t="0" r="0" b="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1"/>
                    <a:srcRect/>
                    <a:stretch>
                      <a:fillRect/>
                    </a:stretch>
                  </pic:blipFill>
                  <pic:spPr>
                    <a:xfrm>
                      <a:off x="0" y="0"/>
                      <a:ext cx="6400800" cy="2209800"/>
                    </a:xfrm>
                    <a:prstGeom prst="rect">
                      <a:avLst/>
                    </a:prstGeom>
                    <a:ln/>
                  </pic:spPr>
                </pic:pic>
              </a:graphicData>
            </a:graphic>
          </wp:inline>
        </w:drawing>
      </w:r>
      <w:bookmarkEnd w:id="101"/>
    </w:p>
    <w:p w14:paraId="578E70D8" w14:textId="403DAC1D" w:rsidR="007B7281" w:rsidRDefault="00936029" w:rsidP="00B0426A">
      <w:pPr>
        <w:spacing w:line="240" w:lineRule="auto"/>
        <w:ind w:firstLine="0"/>
        <w:rPr>
          <w:sz w:val="16"/>
          <w:szCs w:val="16"/>
        </w:rPr>
      </w:pPr>
      <w:r>
        <w:rPr>
          <w:sz w:val="16"/>
          <w:szCs w:val="16"/>
        </w:rPr>
        <w:t xml:space="preserve">Table Key: </w:t>
      </w:r>
      <w:r w:rsidR="000F4199" w:rsidRPr="0032601C">
        <w:rPr>
          <w:rFonts w:eastAsia="Times New Roman"/>
          <w:sz w:val="16"/>
          <w:szCs w:val="16"/>
        </w:rPr>
        <w:t>OMI=Oculomotor Index of Gaze to Human Faces;</w:t>
      </w:r>
      <w:r w:rsidR="000F4199">
        <w:rPr>
          <w:rFonts w:eastAsia="Times New Roman"/>
          <w:sz w:val="16"/>
          <w:szCs w:val="16"/>
        </w:rPr>
        <w:t xml:space="preserve"> </w:t>
      </w:r>
      <w:r w:rsidR="000F4199" w:rsidRPr="0032601C">
        <w:rPr>
          <w:rFonts w:eastAsia="Times New Roman"/>
          <w:sz w:val="16"/>
          <w:szCs w:val="16"/>
        </w:rPr>
        <w:t>AM=Activity Monitoring; SI=Social Interactive; SS=Static Scenes;  BM=Biological Motion Preference; PLR=</w:t>
      </w:r>
      <w:proofErr w:type="spellStart"/>
      <w:r w:rsidR="000F4199" w:rsidRPr="0032601C">
        <w:rPr>
          <w:rFonts w:eastAsia="Times New Roman"/>
          <w:sz w:val="16"/>
          <w:szCs w:val="16"/>
        </w:rPr>
        <w:t>Pupilary</w:t>
      </w:r>
      <w:proofErr w:type="spellEnd"/>
      <w:r w:rsidR="000F4199" w:rsidRPr="0032601C">
        <w:rPr>
          <w:rFonts w:eastAsia="Times New Roman"/>
          <w:sz w:val="16"/>
          <w:szCs w:val="16"/>
        </w:rPr>
        <w:t xml:space="preserve"> Light Reflex; </w:t>
      </w:r>
      <w:r>
        <w:rPr>
          <w:sz w:val="16"/>
          <w:szCs w:val="16"/>
        </w:rPr>
        <w:t xml:space="preserve">Full IQ = DAS Full Scale IQ; NV IQ = DAS Nonverbal IQ; ADOS SA = Autism Diagnostic Observation Schedule social affect comparison score; ADOS RRB = restricted interests and repetitive behavior comparison score; VABS3 Soc = Vineland Adaptive Behavior Scales adaptive behavior socialization standard score; VABS3 Com = communication standard score; SRS-2 SCI = Social Responsiveness Scale social communication and interaction T-score; SRS-2 RRB = restricted interest and repetitive behavior T-score; PDDBI </w:t>
      </w:r>
      <w:proofErr w:type="spellStart"/>
      <w:r>
        <w:rPr>
          <w:sz w:val="16"/>
          <w:szCs w:val="16"/>
        </w:rPr>
        <w:t>SoccApp</w:t>
      </w:r>
      <w:proofErr w:type="spellEnd"/>
      <w:r>
        <w:rPr>
          <w:sz w:val="16"/>
          <w:szCs w:val="16"/>
        </w:rPr>
        <w:t xml:space="preserve"> T = Pervasive Developmental Disorders Behavior Inventory Social Approach Behaviors T-score; PDDBI REPRIT = Repetitive, Ritualistic, and Pragmatic Problems Composite T-score; Face Mem SS = NEPSY memory for faces subtask score. </w:t>
      </w:r>
      <w:r>
        <w:rPr>
          <w:sz w:val="16"/>
          <w:szCs w:val="16"/>
          <w:vertAlign w:val="superscript"/>
        </w:rPr>
        <w:t>*</w:t>
      </w:r>
      <w:r>
        <w:rPr>
          <w:i/>
          <w:sz w:val="16"/>
          <w:szCs w:val="16"/>
        </w:rPr>
        <w:t>p</w:t>
      </w:r>
      <w:r>
        <w:rPr>
          <w:sz w:val="16"/>
          <w:szCs w:val="16"/>
        </w:rPr>
        <w:t xml:space="preserve">&lt;.05; </w:t>
      </w:r>
      <w:r>
        <w:rPr>
          <w:sz w:val="16"/>
          <w:szCs w:val="16"/>
          <w:vertAlign w:val="superscript"/>
        </w:rPr>
        <w:t>**</w:t>
      </w:r>
      <w:r>
        <w:rPr>
          <w:i/>
          <w:sz w:val="16"/>
          <w:szCs w:val="16"/>
        </w:rPr>
        <w:t>p</w:t>
      </w:r>
      <w:r>
        <w:rPr>
          <w:sz w:val="16"/>
          <w:szCs w:val="16"/>
        </w:rPr>
        <w:t xml:space="preserve">&lt;.01; </w:t>
      </w:r>
      <w:r>
        <w:rPr>
          <w:sz w:val="16"/>
          <w:szCs w:val="16"/>
          <w:vertAlign w:val="superscript"/>
        </w:rPr>
        <w:t>***</w:t>
      </w:r>
      <w:r>
        <w:rPr>
          <w:i/>
          <w:sz w:val="16"/>
          <w:szCs w:val="16"/>
        </w:rPr>
        <w:t>p</w:t>
      </w:r>
      <w:r>
        <w:rPr>
          <w:sz w:val="16"/>
          <w:szCs w:val="16"/>
        </w:rPr>
        <w:t xml:space="preserve">&lt;.001. </w:t>
      </w:r>
      <w:r>
        <w:rPr>
          <w:sz w:val="16"/>
          <w:szCs w:val="16"/>
          <w:u w:val="single"/>
        </w:rPr>
        <w:t xml:space="preserve">Underlined </w:t>
      </w:r>
      <w:r>
        <w:rPr>
          <w:sz w:val="16"/>
          <w:szCs w:val="16"/>
        </w:rPr>
        <w:t xml:space="preserve">cells are significant even after controlling for Age, Full Scale IQ, and %Valid Data. </w:t>
      </w:r>
      <w:r>
        <w:rPr>
          <w:i/>
          <w:sz w:val="16"/>
          <w:szCs w:val="16"/>
        </w:rPr>
        <w:t xml:space="preserve">Italicized </w:t>
      </w:r>
      <w:r>
        <w:rPr>
          <w:sz w:val="16"/>
          <w:szCs w:val="16"/>
        </w:rPr>
        <w:t>cells cannot be controlled for these variables due to collinearity.</w:t>
      </w:r>
      <w:bookmarkStart w:id="103" w:name="_kp8w2obt48yh" w:colFirst="0" w:colLast="0"/>
      <w:bookmarkEnd w:id="103"/>
    </w:p>
    <w:p w14:paraId="1900A922" w14:textId="77777777" w:rsidR="00BB1A29" w:rsidRDefault="00BB1A29" w:rsidP="00B0426A">
      <w:pPr>
        <w:spacing w:line="240" w:lineRule="auto"/>
        <w:ind w:firstLine="0"/>
        <w:rPr>
          <w:sz w:val="16"/>
          <w:szCs w:val="16"/>
        </w:rPr>
      </w:pPr>
    </w:p>
    <w:p w14:paraId="2CAA7972" w14:textId="77777777" w:rsidR="009D43DF" w:rsidRPr="009D43DF" w:rsidRDefault="009D43DF" w:rsidP="00B0426A">
      <w:pPr>
        <w:spacing w:line="240" w:lineRule="auto"/>
        <w:ind w:firstLine="0"/>
        <w:rPr>
          <w:sz w:val="16"/>
          <w:szCs w:val="16"/>
        </w:rPr>
      </w:pPr>
    </w:p>
    <w:p w14:paraId="6635610B" w14:textId="1AB8979C" w:rsidR="00BE42E5" w:rsidRDefault="7C884133" w:rsidP="00B0426A">
      <w:pPr>
        <w:pStyle w:val="Heading2"/>
        <w:spacing w:line="240" w:lineRule="auto"/>
        <w:rPr>
          <w:b w:val="0"/>
          <w:color w:val="000000"/>
        </w:rPr>
      </w:pPr>
      <w:bookmarkStart w:id="104" w:name="_Toc83932159"/>
      <w:r>
        <w:t>Sex-specific/Sex-controlled Analyses (Preliminary)</w:t>
      </w:r>
      <w:bookmarkEnd w:id="104"/>
    </w:p>
    <w:p w14:paraId="49CE1A53" w14:textId="4D2E792C" w:rsidR="00BE42E5" w:rsidRDefault="00852E35" w:rsidP="00B0426A">
      <w:pPr>
        <w:spacing w:line="240" w:lineRule="auto"/>
      </w:pPr>
      <w:r>
        <w:t xml:space="preserve">Because </w:t>
      </w:r>
      <w:proofErr w:type="spellStart"/>
      <w:proofErr w:type="gramStart"/>
      <w:r>
        <w:t>male:female</w:t>
      </w:r>
      <w:proofErr w:type="spellEnd"/>
      <w:proofErr w:type="gramEnd"/>
      <w:r>
        <w:t xml:space="preserve"> sex ratios were not significantly different </w:t>
      </w:r>
      <w:r w:rsidR="00803D7C">
        <w:t>between ASD and TD groups, e</w:t>
      </w:r>
      <w:r w:rsidR="7C884133">
        <w:t xml:space="preserve">xamination of sex differences was not originally planned for in this set of analytics. However, exploratory analyses were conducted to ascertain whether additional control for sex-effects in the form </w:t>
      </w:r>
      <w:r w:rsidR="7C884133">
        <w:lastRenderedPageBreak/>
        <w:t>of a simple (non-interactional) covariate</w:t>
      </w:r>
      <w:r w:rsidR="00D12C4A">
        <w:t xml:space="preserve"> (between-group analyses)</w:t>
      </w:r>
      <w:r w:rsidR="7C884133">
        <w:t>, or stratification of results by sex</w:t>
      </w:r>
      <w:r w:rsidR="00D12C4A">
        <w:t xml:space="preserve"> (other analyses)</w:t>
      </w:r>
      <w:r w:rsidR="7C884133">
        <w:t xml:space="preserve">, would lead to heterogeneity in reported results. All exploratory analyses </w:t>
      </w:r>
      <w:proofErr w:type="gramStart"/>
      <w:r w:rsidR="7C884133">
        <w:t>with the exception of</w:t>
      </w:r>
      <w:proofErr w:type="gramEnd"/>
      <w:r w:rsidR="7C884133">
        <w:t xml:space="preserve"> construct validity tests (where results are reported only for the TD group) were limited to the ASD group.</w:t>
      </w:r>
    </w:p>
    <w:p w14:paraId="71B23199" w14:textId="1BBC9CEE" w:rsidR="001A4E82" w:rsidRDefault="00BE42E5" w:rsidP="00B0426A">
      <w:pPr>
        <w:spacing w:line="240" w:lineRule="auto"/>
      </w:pPr>
      <w:r>
        <w:t xml:space="preserve">For </w:t>
      </w:r>
      <w:r w:rsidR="004C31C9">
        <w:t xml:space="preserve">signal </w:t>
      </w:r>
      <w:r>
        <w:t>acquisition</w:t>
      </w:r>
      <w:r w:rsidR="004C31C9">
        <w:t xml:space="preserve"> and validity</w:t>
      </w:r>
      <w:r>
        <w:t xml:space="preserve">, </w:t>
      </w:r>
      <w:r w:rsidR="004C31C9">
        <w:t>analyses conducted on males only yielded the same significance pattern as the results conducted on the whole group. Analyses conducted on females only yielded no differences in acquisition or validity rates, with a noticeable absence of PLR site effects in females with ASD (</w:t>
      </w:r>
      <w:r w:rsidR="00E01EE6">
        <w:t>X</w:t>
      </w:r>
      <w:r w:rsidR="00E01EE6" w:rsidRPr="00E01EE6">
        <w:rPr>
          <w:vertAlign w:val="superscript"/>
        </w:rPr>
        <w:t>2</w:t>
      </w:r>
      <w:r w:rsidR="00E01EE6">
        <w:t>=5.09, p=.322).</w:t>
      </w:r>
      <w:r w:rsidR="001A4E82">
        <w:t xml:space="preserve"> For construct validity, all task hypotheses remained significant at comparable levels whether restricted to males, females, or encompassing the entire sample. For six-week stability, results restricted to males alone were similar </w:t>
      </w:r>
      <w:r w:rsidR="005B2707">
        <w:t xml:space="preserve">(&lt;.05 ICC deviation) </w:t>
      </w:r>
      <w:r w:rsidR="001A4E82">
        <w:t xml:space="preserve">to those seen for the full sample; for females, </w:t>
      </w:r>
      <w:r w:rsidR="005B2707">
        <w:t xml:space="preserve">ICCs for </w:t>
      </w:r>
      <w:r w:rsidR="00E14929">
        <w:t>Biomotion</w:t>
      </w:r>
      <w:r w:rsidR="005B2707">
        <w:t xml:space="preserve"> %Bio was lower (.425 vs. .505 in the whole group); </w:t>
      </w:r>
      <w:proofErr w:type="spellStart"/>
      <w:r w:rsidR="00E14929">
        <w:t>StaticScenes</w:t>
      </w:r>
      <w:proofErr w:type="spellEnd"/>
      <w:r w:rsidR="00CD3CF7">
        <w:t xml:space="preserve"> %Face was lower (.568 vs. .680); </w:t>
      </w:r>
      <w:r w:rsidR="005B2707">
        <w:t>PLR Latency was higher (.875 vs. .749); and all other ICCs were comparable</w:t>
      </w:r>
      <w:r w:rsidR="00CD3CF7">
        <w:t xml:space="preserve"> (&lt;.05 ICC difference)</w:t>
      </w:r>
      <w:r w:rsidR="005B2707">
        <w:t>.</w:t>
      </w:r>
      <w:r w:rsidR="00CD3CF7">
        <w:t xml:space="preserve"> </w:t>
      </w:r>
      <w:r w:rsidR="00690582">
        <w:t xml:space="preserve">Regardless, significance patterns were unchanged from whole-group patterns when restricting to any one sex. For group discrimination, </w:t>
      </w:r>
      <w:r w:rsidR="00A13DF6">
        <w:t xml:space="preserve">controlling for participant sex did not change the significance pattern of any reported finding. </w:t>
      </w:r>
      <w:r w:rsidR="00134904">
        <w:t xml:space="preserve">For </w:t>
      </w:r>
      <w:r w:rsidR="007A0623">
        <w:t xml:space="preserve">clinical </w:t>
      </w:r>
      <w:r w:rsidR="00134904">
        <w:t xml:space="preserve">relationships, restriction to just males yielded results similar overall to those reported for the whole group; for females, while overall direction (and often effect sizes) </w:t>
      </w:r>
      <w:proofErr w:type="gramStart"/>
      <w:r w:rsidR="00134904">
        <w:t>were</w:t>
      </w:r>
      <w:proofErr w:type="gramEnd"/>
      <w:r w:rsidR="00134904">
        <w:t xml:space="preserve"> similar to the whole-group analyses, patterns of </w:t>
      </w:r>
      <w:r w:rsidR="00FD46E6">
        <w:t xml:space="preserve">reported </w:t>
      </w:r>
      <w:r w:rsidR="00FD46E6" w:rsidRPr="000631C1">
        <w:rPr>
          <w:i/>
          <w:iCs/>
        </w:rPr>
        <w:t>p</w:t>
      </w:r>
      <w:r w:rsidR="00FD46E6">
        <w:t xml:space="preserve">-values </w:t>
      </w:r>
      <w:r w:rsidR="00134904">
        <w:t>weakened, potentially due to the smaller sample of girls in the ASD group overall.</w:t>
      </w:r>
    </w:p>
    <w:p w14:paraId="511B4701" w14:textId="25655EA9" w:rsidR="00134904" w:rsidRDefault="000631C1" w:rsidP="00B0426A">
      <w:pPr>
        <w:spacing w:line="240" w:lineRule="auto"/>
      </w:pPr>
      <w:r>
        <w:t>Notwithstanding the current results, a</w:t>
      </w:r>
      <w:r w:rsidR="7C884133">
        <w:t>dditional, concerted investigation into the effects of sex on ET biomarker performance is warranted</w:t>
      </w:r>
      <w:r w:rsidR="00F71F86">
        <w:t xml:space="preserve"> and </w:t>
      </w:r>
      <w:r w:rsidR="7C884133">
        <w:t>awaits further, rigorous, scrutiny.</w:t>
      </w:r>
    </w:p>
    <w:p w14:paraId="16A8A298" w14:textId="77777777" w:rsidR="00E01EE6" w:rsidRDefault="00E01EE6" w:rsidP="00B0426A">
      <w:pPr>
        <w:spacing w:line="240" w:lineRule="auto"/>
      </w:pPr>
    </w:p>
    <w:p w14:paraId="6274B682" w14:textId="60B639A3" w:rsidR="009D43DF" w:rsidRDefault="009D43DF" w:rsidP="00B0426A">
      <w:pPr>
        <w:spacing w:line="240" w:lineRule="auto"/>
        <w:rPr>
          <w:b/>
          <w:sz w:val="24"/>
          <w:szCs w:val="24"/>
        </w:rPr>
      </w:pPr>
      <w:r>
        <w:br w:type="page"/>
      </w:r>
    </w:p>
    <w:p w14:paraId="0E8BFE91" w14:textId="2AB1825E" w:rsidR="007B7281" w:rsidRDefault="00936029" w:rsidP="00B0426A">
      <w:pPr>
        <w:pStyle w:val="Heading1"/>
        <w:spacing w:before="240" w:after="240" w:line="240" w:lineRule="auto"/>
      </w:pPr>
      <w:bookmarkStart w:id="105" w:name="_Toc83932160"/>
      <w:r>
        <w:lastRenderedPageBreak/>
        <w:t>ABC-CT Manuals</w:t>
      </w:r>
      <w:bookmarkEnd w:id="105"/>
    </w:p>
    <w:p w14:paraId="2BB1A9F6" w14:textId="227B4AF1" w:rsidR="007B7281" w:rsidRDefault="00936029" w:rsidP="00B0426A">
      <w:pPr>
        <w:spacing w:line="240" w:lineRule="auto"/>
        <w:ind w:firstLine="0"/>
        <w:rPr>
          <w:color w:val="1155CC"/>
          <w:u w:val="single"/>
        </w:rPr>
      </w:pPr>
      <w:r>
        <w:rPr>
          <w:b/>
        </w:rPr>
        <w:t xml:space="preserve">Available: </w:t>
      </w:r>
      <w:hyperlink r:id="rId32">
        <w:r>
          <w:rPr>
            <w:color w:val="1155CC"/>
            <w:u w:val="single"/>
          </w:rPr>
          <w:t>https://medicine.yale.edu/ycci/programsprojects/autism/postersandpapers/</w:t>
        </w:r>
      </w:hyperlink>
    </w:p>
    <w:p w14:paraId="600D7317" w14:textId="77777777" w:rsidR="008939AB" w:rsidRDefault="008939AB" w:rsidP="00B0426A">
      <w:pPr>
        <w:spacing w:line="240" w:lineRule="auto"/>
        <w:ind w:firstLine="0"/>
      </w:pPr>
    </w:p>
    <w:p w14:paraId="59D21F6D" w14:textId="77777777" w:rsidR="007B7281" w:rsidRDefault="309CA2BA" w:rsidP="00B0426A">
      <w:pPr>
        <w:pStyle w:val="ListParagraph"/>
        <w:numPr>
          <w:ilvl w:val="0"/>
          <w:numId w:val="9"/>
        </w:numPr>
        <w:spacing w:line="240" w:lineRule="auto"/>
        <w:ind w:left="360"/>
      </w:pPr>
      <w:r>
        <w:t xml:space="preserve">Shic, F., Naples, A., Barney, E., Chang, A., Li, B., McAllister, T., Kim, M., </w:t>
      </w:r>
      <w:proofErr w:type="spellStart"/>
      <w:r>
        <w:t>Hasselmo</w:t>
      </w:r>
      <w:proofErr w:type="spellEnd"/>
      <w:r>
        <w:t>, S., Atyabi,</w:t>
      </w:r>
    </w:p>
    <w:p w14:paraId="6D0C895D" w14:textId="77777777" w:rsidR="007B7281" w:rsidRDefault="00936029" w:rsidP="00B0426A">
      <w:pPr>
        <w:pStyle w:val="ListParagraph"/>
        <w:spacing w:line="240" w:lineRule="auto"/>
        <w:ind w:left="360" w:firstLine="0"/>
      </w:pPr>
      <w:r>
        <w:t>A., Wang, Q., Bernier, R., Dawson, G., Dziura, J., Faja, S., Jeste, S., Murias, M., Nelson, C.,</w:t>
      </w:r>
    </w:p>
    <w:p w14:paraId="14FE9CCA" w14:textId="77777777" w:rsidR="007B7281" w:rsidRPr="009D43DF" w:rsidRDefault="00936029" w:rsidP="00B0426A">
      <w:pPr>
        <w:pStyle w:val="ListParagraph"/>
        <w:spacing w:line="240" w:lineRule="auto"/>
        <w:ind w:left="360" w:firstLine="0"/>
        <w:rPr>
          <w:b/>
        </w:rPr>
      </w:pPr>
      <w:r>
        <w:t xml:space="preserve">Webb, S.J., Sugar, C.A., McPartland, J., and the ABC-CT Network. (2018). </w:t>
      </w:r>
      <w:r w:rsidRPr="009D43DF">
        <w:rPr>
          <w:b/>
        </w:rPr>
        <w:t>ABC-CT Data</w:t>
      </w:r>
    </w:p>
    <w:p w14:paraId="06D1A95C" w14:textId="77777777" w:rsidR="007B7281" w:rsidRDefault="00936029" w:rsidP="00B0426A">
      <w:pPr>
        <w:pStyle w:val="ListParagraph"/>
        <w:spacing w:line="240" w:lineRule="auto"/>
        <w:ind w:left="360" w:firstLine="0"/>
      </w:pPr>
      <w:r w:rsidRPr="009D43DF">
        <w:rPr>
          <w:b/>
        </w:rPr>
        <w:t>Acquisition and Analytic Core ET Main Study Manual of Operations, Version 4.8</w:t>
      </w:r>
      <w:r>
        <w:t>. Seattle WA.</w:t>
      </w:r>
    </w:p>
    <w:p w14:paraId="345AD5D6" w14:textId="77777777" w:rsidR="007B7281" w:rsidRDefault="309CA2BA" w:rsidP="00B0426A">
      <w:pPr>
        <w:pStyle w:val="ListParagraph"/>
        <w:numPr>
          <w:ilvl w:val="0"/>
          <w:numId w:val="9"/>
        </w:numPr>
        <w:spacing w:line="240" w:lineRule="auto"/>
        <w:ind w:left="360"/>
      </w:pPr>
      <w:r>
        <w:t xml:space="preserve">Naples, A., Barney, E., Chang, S.A., Li, B., McAllister, T., Kim, M., </w:t>
      </w:r>
      <w:proofErr w:type="spellStart"/>
      <w:r>
        <w:t>Hasselmo</w:t>
      </w:r>
      <w:proofErr w:type="spellEnd"/>
      <w:r>
        <w:t>, S., Atyabi, A.,</w:t>
      </w:r>
    </w:p>
    <w:p w14:paraId="1BCA3B0D" w14:textId="77777777" w:rsidR="007B7281" w:rsidRDefault="00936029" w:rsidP="00B0426A">
      <w:pPr>
        <w:pStyle w:val="ListParagraph"/>
        <w:spacing w:line="240" w:lineRule="auto"/>
        <w:ind w:left="360" w:firstLine="0"/>
      </w:pPr>
      <w:r>
        <w:t>Wang, Q., Bernier, R., Dawson, G., Dziura, J., Faja, S., Jeste, S., Murias, M., Nelson, C., Webb,</w:t>
      </w:r>
    </w:p>
    <w:p w14:paraId="38482010" w14:textId="77777777" w:rsidR="007B7281" w:rsidRPr="009D43DF" w:rsidRDefault="00936029" w:rsidP="00B0426A">
      <w:pPr>
        <w:pStyle w:val="ListParagraph"/>
        <w:spacing w:line="240" w:lineRule="auto"/>
        <w:ind w:left="360" w:firstLine="0"/>
        <w:rPr>
          <w:b/>
        </w:rPr>
      </w:pPr>
      <w:r>
        <w:t xml:space="preserve">S.J., Sugar, C.A., McPartland, J., Shic, F., and the ABC-CT Network. (2019). </w:t>
      </w:r>
      <w:r w:rsidRPr="009D43DF">
        <w:rPr>
          <w:b/>
        </w:rPr>
        <w:t>ABC-CT Data</w:t>
      </w:r>
    </w:p>
    <w:p w14:paraId="4202E472" w14:textId="77777777" w:rsidR="007B7281" w:rsidRDefault="309CA2BA" w:rsidP="00B0426A">
      <w:pPr>
        <w:pStyle w:val="ListParagraph"/>
        <w:numPr>
          <w:ilvl w:val="0"/>
          <w:numId w:val="9"/>
        </w:numPr>
        <w:spacing w:line="240" w:lineRule="auto"/>
        <w:ind w:left="360"/>
      </w:pPr>
      <w:r w:rsidRPr="309CA2BA">
        <w:rPr>
          <w:b/>
          <w:bCs/>
        </w:rPr>
        <w:t>Acquisition and Analytic Core ET Main Study Acquisition Protocol, Version 5.0</w:t>
      </w:r>
      <w:r>
        <w:t>. Seattle WA.</w:t>
      </w:r>
    </w:p>
    <w:p w14:paraId="0402D311" w14:textId="77777777" w:rsidR="007B7281" w:rsidRDefault="309CA2BA" w:rsidP="00B0426A">
      <w:pPr>
        <w:pStyle w:val="ListParagraph"/>
        <w:numPr>
          <w:ilvl w:val="0"/>
          <w:numId w:val="9"/>
        </w:numPr>
        <w:spacing w:line="240" w:lineRule="auto"/>
        <w:ind w:left="360"/>
      </w:pPr>
      <w:r>
        <w:t xml:space="preserve">Barney, E., Chang, S.A., Li, B., McAllister, T., Kim, M., </w:t>
      </w:r>
      <w:proofErr w:type="spellStart"/>
      <w:r>
        <w:t>Hasselmo</w:t>
      </w:r>
      <w:proofErr w:type="spellEnd"/>
      <w:r>
        <w:t>, S., Atyabi, A., Wang, Q.,</w:t>
      </w:r>
    </w:p>
    <w:p w14:paraId="7B67EAFE" w14:textId="77777777" w:rsidR="007B7281" w:rsidRDefault="00936029" w:rsidP="00B0426A">
      <w:pPr>
        <w:pStyle w:val="ListParagraph"/>
        <w:spacing w:line="240" w:lineRule="auto"/>
        <w:ind w:left="360" w:firstLine="0"/>
      </w:pPr>
      <w:r>
        <w:t>Bernier, R., Dawson, G., Dziura, J., Faja, S., Jeste, S., Murias, M., Nelson, C., Webb, S.J.,</w:t>
      </w:r>
    </w:p>
    <w:p w14:paraId="5CAF1ED6" w14:textId="77777777" w:rsidR="007B7281" w:rsidRPr="009D43DF" w:rsidRDefault="00936029" w:rsidP="00B0426A">
      <w:pPr>
        <w:pStyle w:val="ListParagraph"/>
        <w:spacing w:line="240" w:lineRule="auto"/>
        <w:ind w:left="360" w:firstLine="0"/>
        <w:rPr>
          <w:b/>
        </w:rPr>
      </w:pPr>
      <w:r>
        <w:t xml:space="preserve">Sugar, C.A., McPartland, J., Naples, A., Shic, F., and the ABC-CT Network. (2018). </w:t>
      </w:r>
      <w:r w:rsidRPr="009D43DF">
        <w:rPr>
          <w:b/>
        </w:rPr>
        <w:t>ABC-CT</w:t>
      </w:r>
    </w:p>
    <w:p w14:paraId="453EEEA7" w14:textId="77777777" w:rsidR="007B7281" w:rsidRDefault="00936029" w:rsidP="00B0426A">
      <w:pPr>
        <w:pStyle w:val="ListParagraph"/>
        <w:spacing w:line="240" w:lineRule="auto"/>
        <w:ind w:left="360" w:firstLine="0"/>
      </w:pPr>
      <w:r w:rsidRPr="009D43DF">
        <w:rPr>
          <w:b/>
        </w:rPr>
        <w:t>Data Acquisition and Analytic Core ET Main Study Quality Control Manual, Version 1.3</w:t>
      </w:r>
      <w:r>
        <w:t>. Seattle WA.</w:t>
      </w:r>
    </w:p>
    <w:p w14:paraId="1A5660A0" w14:textId="77777777" w:rsidR="007B7281" w:rsidRDefault="309CA2BA" w:rsidP="00B0426A">
      <w:pPr>
        <w:pStyle w:val="ListParagraph"/>
        <w:numPr>
          <w:ilvl w:val="0"/>
          <w:numId w:val="9"/>
        </w:numPr>
        <w:spacing w:line="240" w:lineRule="auto"/>
        <w:ind w:left="360"/>
      </w:pPr>
      <w:r>
        <w:t xml:space="preserve">Shic, F., Naples, A., Barney, E., Chang, S.A., Li, B., McAllister, T., Kim, M., </w:t>
      </w:r>
      <w:proofErr w:type="spellStart"/>
      <w:r>
        <w:t>Hasselmo</w:t>
      </w:r>
      <w:proofErr w:type="spellEnd"/>
      <w:r>
        <w:t>, S.,</w:t>
      </w:r>
    </w:p>
    <w:p w14:paraId="7EC59970" w14:textId="77777777" w:rsidR="007B7281" w:rsidRDefault="00936029" w:rsidP="00B0426A">
      <w:pPr>
        <w:pStyle w:val="ListParagraph"/>
        <w:spacing w:line="240" w:lineRule="auto"/>
        <w:ind w:left="360" w:firstLine="0"/>
      </w:pPr>
      <w:r>
        <w:t>Atyabi, A., Wang, Q., Bernier, R., Dawson, G., Dziura, J., Faja, S., Jeste, S., Murias, M.,</w:t>
      </w:r>
    </w:p>
    <w:p w14:paraId="7D9C4A2E" w14:textId="77777777" w:rsidR="007B7281" w:rsidRPr="009D43DF" w:rsidRDefault="00936029" w:rsidP="00B0426A">
      <w:pPr>
        <w:pStyle w:val="ListParagraph"/>
        <w:spacing w:line="240" w:lineRule="auto"/>
        <w:ind w:left="360" w:firstLine="0"/>
        <w:rPr>
          <w:b/>
        </w:rPr>
      </w:pPr>
      <w:r>
        <w:t xml:space="preserve">Nelson, C., Webb, S.J., Sugar, C.A., McPartland, J., and the ABC-CT Network. (2018). </w:t>
      </w:r>
      <w:r w:rsidRPr="009D43DF">
        <w:rPr>
          <w:b/>
        </w:rPr>
        <w:t>ABC-CT</w:t>
      </w:r>
    </w:p>
    <w:p w14:paraId="205E2E2E" w14:textId="51E3642C" w:rsidR="007B7281" w:rsidRDefault="00936029" w:rsidP="00B0426A">
      <w:pPr>
        <w:pStyle w:val="ListParagraph"/>
        <w:spacing w:line="240" w:lineRule="auto"/>
        <w:ind w:left="360" w:firstLine="0"/>
      </w:pPr>
      <w:r w:rsidRPr="009D43DF">
        <w:rPr>
          <w:b/>
        </w:rPr>
        <w:t>Data Acquisition and Analytic Core ET Main Study Derived Results Manual, Version 1.5</w:t>
      </w:r>
      <w:r>
        <w:t>. Seattle WA.</w:t>
      </w:r>
    </w:p>
    <w:p w14:paraId="4727020B" w14:textId="77777777" w:rsidR="009D43DF" w:rsidRDefault="009D43DF" w:rsidP="00B0426A">
      <w:pPr>
        <w:spacing w:line="240" w:lineRule="auto"/>
        <w:rPr>
          <w:b/>
          <w:sz w:val="24"/>
          <w:szCs w:val="24"/>
        </w:rPr>
      </w:pPr>
      <w:r>
        <w:br w:type="page"/>
      </w:r>
    </w:p>
    <w:p w14:paraId="0EAF520E" w14:textId="68447312" w:rsidR="009D43DF" w:rsidRDefault="009D43DF" w:rsidP="00B0426A">
      <w:pPr>
        <w:pStyle w:val="Heading1"/>
        <w:spacing w:line="240" w:lineRule="auto"/>
      </w:pPr>
      <w:bookmarkStart w:id="106" w:name="_Toc83932161"/>
      <w:r>
        <w:lastRenderedPageBreak/>
        <w:t>References</w:t>
      </w:r>
      <w:bookmarkEnd w:id="106"/>
    </w:p>
    <w:p w14:paraId="25FE3E2B" w14:textId="77777777" w:rsidR="008F30E1" w:rsidRPr="008F30E1" w:rsidRDefault="009054B8" w:rsidP="008F30E1">
      <w:pPr>
        <w:pStyle w:val="Bibliography"/>
        <w:spacing w:line="240" w:lineRule="auto"/>
      </w:pPr>
      <w:r>
        <w:fldChar w:fldCharType="begin"/>
      </w:r>
      <w:r w:rsidR="008F30E1">
        <w:instrText xml:space="preserve"> ADDIN ZOTERO_BIBL {"uncited":[],"omitted":[],"custom":[]} CSL_BIBLIOGRAPHY </w:instrText>
      </w:r>
      <w:r>
        <w:fldChar w:fldCharType="separate"/>
      </w:r>
      <w:r w:rsidR="008F30E1" w:rsidRPr="008F30E1">
        <w:t xml:space="preserve">1. American Psychiatric Association (2013): </w:t>
      </w:r>
      <w:r w:rsidR="008F30E1" w:rsidRPr="008F30E1">
        <w:rPr>
          <w:i/>
          <w:iCs/>
        </w:rPr>
        <w:t>Diagnostic and Statistical Manual of Mental Disorders: DSM-5.</w:t>
      </w:r>
      <w:r w:rsidR="008F30E1" w:rsidRPr="008F30E1">
        <w:t xml:space="preserve"> Arlington, Va.: American Psychiatric Association.</w:t>
      </w:r>
    </w:p>
    <w:p w14:paraId="25A3B1FE" w14:textId="77777777" w:rsidR="008F30E1" w:rsidRPr="008F30E1" w:rsidRDefault="008F30E1" w:rsidP="008F30E1">
      <w:pPr>
        <w:pStyle w:val="Bibliography"/>
        <w:spacing w:line="240" w:lineRule="auto"/>
      </w:pPr>
      <w:r w:rsidRPr="008F30E1">
        <w:t xml:space="preserve">2. Lord C, Rutter M, DiLavore PC, Risi S, Gotham K, Bishop S (2012): </w:t>
      </w:r>
      <w:r w:rsidRPr="008F30E1">
        <w:rPr>
          <w:i/>
          <w:iCs/>
        </w:rPr>
        <w:t>Autism Diagnostic Observation Schedule: ADOS-2</w:t>
      </w:r>
      <w:r w:rsidRPr="008F30E1">
        <w:t>. Western Psychological Services Los Angeles, CA.</w:t>
      </w:r>
    </w:p>
    <w:p w14:paraId="13F023DC" w14:textId="77777777" w:rsidR="008F30E1" w:rsidRPr="008F30E1" w:rsidRDefault="008F30E1" w:rsidP="008F30E1">
      <w:pPr>
        <w:pStyle w:val="Bibliography"/>
        <w:spacing w:line="240" w:lineRule="auto"/>
      </w:pPr>
      <w:r w:rsidRPr="008F30E1">
        <w:t xml:space="preserve">3. Rutter M, LeCouteur A, Lord C (2003): Autism Diagnostic Interview-Revised (ADI-R). </w:t>
      </w:r>
      <w:r w:rsidRPr="008F30E1">
        <w:rPr>
          <w:i/>
          <w:iCs/>
        </w:rPr>
        <w:t>West Psychol Serv Los Angel CA</w:t>
      </w:r>
      <w:r w:rsidRPr="008F30E1">
        <w:t>.</w:t>
      </w:r>
    </w:p>
    <w:p w14:paraId="7E9C6671" w14:textId="77777777" w:rsidR="008F30E1" w:rsidRPr="008F30E1" w:rsidRDefault="008F30E1" w:rsidP="008F30E1">
      <w:pPr>
        <w:pStyle w:val="Bibliography"/>
        <w:spacing w:line="240" w:lineRule="auto"/>
      </w:pPr>
      <w:r w:rsidRPr="008F30E1">
        <w:t xml:space="preserve">4. Elliott CD (2007): </w:t>
      </w:r>
      <w:r w:rsidRPr="008F30E1">
        <w:rPr>
          <w:i/>
          <w:iCs/>
        </w:rPr>
        <w:t>Differential Abilities Scale II</w:t>
      </w:r>
      <w:r w:rsidRPr="008F30E1">
        <w:t>. San Antonio, TX: Pearson Education, Inc.</w:t>
      </w:r>
    </w:p>
    <w:p w14:paraId="5112EDBE" w14:textId="77777777" w:rsidR="008F30E1" w:rsidRPr="008F30E1" w:rsidRDefault="008F30E1" w:rsidP="008F30E1">
      <w:pPr>
        <w:pStyle w:val="Bibliography"/>
        <w:spacing w:line="240" w:lineRule="auto"/>
      </w:pPr>
      <w:r w:rsidRPr="008F30E1">
        <w:t xml:space="preserve">5. Gadow KD, Sprafkin J (2013): </w:t>
      </w:r>
      <w:r w:rsidRPr="008F30E1">
        <w:rPr>
          <w:i/>
          <w:iCs/>
        </w:rPr>
        <w:t>Child and Adolescent Symptom Inventory-5 (CASI-5)</w:t>
      </w:r>
      <w:r w:rsidRPr="008F30E1">
        <w:t>. Stonybrooke, New York: Checkmate Plus.</w:t>
      </w:r>
    </w:p>
    <w:p w14:paraId="5E37730E" w14:textId="77777777" w:rsidR="008F30E1" w:rsidRPr="008F30E1" w:rsidRDefault="008F30E1" w:rsidP="008F30E1">
      <w:pPr>
        <w:pStyle w:val="Bibliography"/>
        <w:spacing w:line="240" w:lineRule="auto"/>
      </w:pPr>
      <w:r w:rsidRPr="008F30E1">
        <w:t xml:space="preserve">6. Constantino JN, Gruber CP (2012): </w:t>
      </w:r>
      <w:r w:rsidRPr="008F30E1">
        <w:rPr>
          <w:i/>
          <w:iCs/>
        </w:rPr>
        <w:t>Social Responsiveness Scale Second Edition (SRS-2): Manual</w:t>
      </w:r>
      <w:r w:rsidRPr="008F30E1">
        <w:t>. Western Psychological Services (WPS).</w:t>
      </w:r>
    </w:p>
    <w:p w14:paraId="1045C28C" w14:textId="77777777" w:rsidR="008F30E1" w:rsidRPr="008F30E1" w:rsidRDefault="008F30E1" w:rsidP="008F30E1">
      <w:pPr>
        <w:pStyle w:val="Bibliography"/>
        <w:spacing w:line="240" w:lineRule="auto"/>
      </w:pPr>
      <w:r w:rsidRPr="008F30E1">
        <w:t xml:space="preserve">7. Cohen IL, Sudhalter V (2005): </w:t>
      </w:r>
      <w:r w:rsidRPr="008F30E1">
        <w:rPr>
          <w:i/>
          <w:iCs/>
        </w:rPr>
        <w:t>PDD Behavior Inventory (PDDBI)</w:t>
      </w:r>
      <w:r w:rsidRPr="008F30E1">
        <w:t>. Lutz, FL: Psychological Assessment Resources.</w:t>
      </w:r>
    </w:p>
    <w:p w14:paraId="5F451BE5" w14:textId="77777777" w:rsidR="008F30E1" w:rsidRPr="008F30E1" w:rsidRDefault="008F30E1" w:rsidP="008F30E1">
      <w:pPr>
        <w:pStyle w:val="Bibliography"/>
        <w:spacing w:line="240" w:lineRule="auto"/>
      </w:pPr>
      <w:r w:rsidRPr="008F30E1">
        <w:t xml:space="preserve">8. Sparrow SS, Cicchetti DV, Saulnier CA (2016): </w:t>
      </w:r>
      <w:r w:rsidRPr="008F30E1">
        <w:rPr>
          <w:i/>
          <w:iCs/>
        </w:rPr>
        <w:t>Vineland-3: Vineland Adaptive Behavior Scales</w:t>
      </w:r>
      <w:r w:rsidRPr="008F30E1">
        <w:t>. PsychCorp.</w:t>
      </w:r>
    </w:p>
    <w:p w14:paraId="794C1261" w14:textId="77777777" w:rsidR="008F30E1" w:rsidRPr="008F30E1" w:rsidRDefault="008F30E1" w:rsidP="008F30E1">
      <w:pPr>
        <w:pStyle w:val="Bibliography"/>
        <w:spacing w:line="240" w:lineRule="auto"/>
      </w:pPr>
      <w:r w:rsidRPr="008F30E1">
        <w:t xml:space="preserve">9. Korkman M, Kirk U, Kemp S (2007): </w:t>
      </w:r>
      <w:r w:rsidRPr="008F30E1">
        <w:rPr>
          <w:i/>
          <w:iCs/>
        </w:rPr>
        <w:t>NEPSY-Second Edition (NEPSY-II)</w:t>
      </w:r>
      <w:r w:rsidRPr="008F30E1">
        <w:t>. San Antonio, TX: The Psychological Corporation. Retrieved from http://scholar.google.com/scholar?q=related:VCoT37dEvCEJ:scholar.google.com/&amp;hl=en&amp;num=20&amp;as_sdt=0,5</w:t>
      </w:r>
    </w:p>
    <w:p w14:paraId="766A0C8B" w14:textId="77777777" w:rsidR="008F30E1" w:rsidRPr="008F30E1" w:rsidRDefault="008F30E1" w:rsidP="008F30E1">
      <w:pPr>
        <w:pStyle w:val="Bibliography"/>
        <w:spacing w:line="240" w:lineRule="auto"/>
      </w:pPr>
      <w:r w:rsidRPr="008F30E1">
        <w:t xml:space="preserve">10. Shic F (2008): </w:t>
      </w:r>
      <w:r w:rsidRPr="008F30E1">
        <w:rPr>
          <w:i/>
          <w:iCs/>
        </w:rPr>
        <w:t>Computational Methods for Eye-Tracking Analysis: Applications to Autism</w:t>
      </w:r>
      <w:r w:rsidRPr="008F30E1">
        <w:t>. Yale University.</w:t>
      </w:r>
    </w:p>
    <w:p w14:paraId="5D7033B2" w14:textId="77777777" w:rsidR="008F30E1" w:rsidRPr="008F30E1" w:rsidRDefault="008F30E1" w:rsidP="008F30E1">
      <w:pPr>
        <w:pStyle w:val="Bibliography"/>
        <w:spacing w:line="240" w:lineRule="auto"/>
      </w:pPr>
      <w:r w:rsidRPr="008F30E1">
        <w:t xml:space="preserve">11. Duchowski AT (2007): </w:t>
      </w:r>
      <w:r w:rsidRPr="008F30E1">
        <w:rPr>
          <w:i/>
          <w:iCs/>
        </w:rPr>
        <w:t>Eye Tracking Methodology: Theory and Practice</w:t>
      </w:r>
      <w:r w:rsidRPr="008F30E1">
        <w:t>. New York: Springer-Verlag.</w:t>
      </w:r>
    </w:p>
    <w:p w14:paraId="347C0F9A" w14:textId="77777777" w:rsidR="008F30E1" w:rsidRPr="008F30E1" w:rsidRDefault="008F30E1" w:rsidP="008F30E1">
      <w:pPr>
        <w:pStyle w:val="Bibliography"/>
        <w:spacing w:line="240" w:lineRule="auto"/>
      </w:pPr>
      <w:r w:rsidRPr="008F30E1">
        <w:t xml:space="preserve">12. Holmqvist K, Nyström M, Andersson R, Dewhurst R, Jarodzka H, Van de Weijer J (2011): </w:t>
      </w:r>
      <w:r w:rsidRPr="008F30E1">
        <w:rPr>
          <w:i/>
          <w:iCs/>
        </w:rPr>
        <w:t>Eye Tracking: A Comprehensive Guide to Methods and Measures</w:t>
      </w:r>
      <w:r w:rsidRPr="008F30E1">
        <w:t>. New York: Oxford University Press Inc.</w:t>
      </w:r>
    </w:p>
    <w:p w14:paraId="166F5BEB" w14:textId="77777777" w:rsidR="008F30E1" w:rsidRPr="008F30E1" w:rsidRDefault="008F30E1" w:rsidP="008F30E1">
      <w:pPr>
        <w:pStyle w:val="Bibliography"/>
        <w:spacing w:line="240" w:lineRule="auto"/>
      </w:pPr>
      <w:r w:rsidRPr="008F30E1">
        <w:t xml:space="preserve">13. Fan X, Miles JH, Takahashi N, Yao G (2009): Abnormal Transient Pupillary Light Reflex in Individuals with Autism Spectrum Disorders. </w:t>
      </w:r>
      <w:r w:rsidRPr="008F30E1">
        <w:rPr>
          <w:i/>
          <w:iCs/>
        </w:rPr>
        <w:t>J Autism Dev Disord</w:t>
      </w:r>
      <w:r w:rsidRPr="008F30E1">
        <w:t xml:space="preserve"> 39: 1499–1508.</w:t>
      </w:r>
    </w:p>
    <w:p w14:paraId="4925F919" w14:textId="77777777" w:rsidR="008F30E1" w:rsidRPr="008F30E1" w:rsidRDefault="008F30E1" w:rsidP="008F30E1">
      <w:pPr>
        <w:pStyle w:val="Bibliography"/>
        <w:spacing w:line="240" w:lineRule="auto"/>
      </w:pPr>
      <w:r w:rsidRPr="008F30E1">
        <w:t xml:space="preserve">14. Nyström P, Gredebäck G, Bölte S, Falck-Ytter T, Team E (2015): Hypersensitive pupillary light reflex in infants at risk for autism. </w:t>
      </w:r>
      <w:r w:rsidRPr="008F30E1">
        <w:rPr>
          <w:i/>
          <w:iCs/>
        </w:rPr>
        <w:t>Mol Autism</w:t>
      </w:r>
      <w:r w:rsidRPr="008F30E1">
        <w:t xml:space="preserve"> 6: 1–6.</w:t>
      </w:r>
    </w:p>
    <w:p w14:paraId="50D20CCC" w14:textId="77777777" w:rsidR="008F30E1" w:rsidRPr="008F30E1" w:rsidRDefault="008F30E1" w:rsidP="008F30E1">
      <w:pPr>
        <w:pStyle w:val="Bibliography"/>
        <w:spacing w:line="240" w:lineRule="auto"/>
      </w:pPr>
      <w:r w:rsidRPr="008F30E1">
        <w:t xml:space="preserve">15. Shic F, Bradshaw J, Klin A, Scassellati B, Chawarska K (2011): Limited activity monitoring in toddlers with autism spectrum disorder. </w:t>
      </w:r>
      <w:r w:rsidRPr="008F30E1">
        <w:rPr>
          <w:i/>
          <w:iCs/>
        </w:rPr>
        <w:t>Brain Res</w:t>
      </w:r>
      <w:r w:rsidRPr="008F30E1">
        <w:t xml:space="preserve"> 1380: 246–254.</w:t>
      </w:r>
    </w:p>
    <w:p w14:paraId="2541CA59" w14:textId="77777777" w:rsidR="008F30E1" w:rsidRPr="008F30E1" w:rsidRDefault="008F30E1" w:rsidP="008F30E1">
      <w:pPr>
        <w:pStyle w:val="Bibliography"/>
        <w:spacing w:line="240" w:lineRule="auto"/>
      </w:pPr>
      <w:r w:rsidRPr="008F30E1">
        <w:t xml:space="preserve">16. Shic F, Chen G, Perlmutter M, Gisin E, Dowd A, Prince E, </w:t>
      </w:r>
      <w:r w:rsidRPr="008F30E1">
        <w:rPr>
          <w:i/>
          <w:iCs/>
        </w:rPr>
        <w:t>et al.</w:t>
      </w:r>
      <w:r w:rsidRPr="008F30E1">
        <w:t xml:space="preserve"> (2014, May): Components of Limited Activity Monitoring in Toddlers and Children with ASD. presented at the 2014 International Meeting for Autism Research (IMFAR 2014), Atlanta, Georgia, US.</w:t>
      </w:r>
    </w:p>
    <w:p w14:paraId="67FC82CF" w14:textId="77777777" w:rsidR="008F30E1" w:rsidRPr="008F30E1" w:rsidRDefault="008F30E1" w:rsidP="008F30E1">
      <w:pPr>
        <w:pStyle w:val="Bibliography"/>
        <w:spacing w:line="240" w:lineRule="auto"/>
      </w:pPr>
      <w:r w:rsidRPr="008F30E1">
        <w:t xml:space="preserve">17. Del Valle Rubido M, Hollander E, McCracken JT, Shic F, Noeldeke J, Boak L, </w:t>
      </w:r>
      <w:r w:rsidRPr="008F30E1">
        <w:rPr>
          <w:i/>
          <w:iCs/>
        </w:rPr>
        <w:t>et al.</w:t>
      </w:r>
      <w:r w:rsidRPr="008F30E1">
        <w:t xml:space="preserve"> (2020): Exploring Social Biomarkers in High-Functioning Adults with Autism and Asperger’s Versus Healthy Controls: A Cross-Sectional Analysis. </w:t>
      </w:r>
      <w:r w:rsidRPr="008F30E1">
        <w:rPr>
          <w:i/>
          <w:iCs/>
        </w:rPr>
        <w:t>J Autism Dev Disord</w:t>
      </w:r>
      <w:r w:rsidRPr="008F30E1">
        <w:t>. https://doi.org/10/gg2gmn</w:t>
      </w:r>
    </w:p>
    <w:p w14:paraId="5D332E2B" w14:textId="77777777" w:rsidR="008F30E1" w:rsidRPr="008F30E1" w:rsidRDefault="008F30E1" w:rsidP="008F30E1">
      <w:pPr>
        <w:pStyle w:val="Bibliography"/>
        <w:spacing w:line="240" w:lineRule="auto"/>
      </w:pPr>
      <w:r w:rsidRPr="008F30E1">
        <w:t xml:space="preserve">18. Kaliukhovich D, Manyakov NV, Bangerter A, Ness S, Skalkin A, Boice M, </w:t>
      </w:r>
      <w:r w:rsidRPr="008F30E1">
        <w:rPr>
          <w:i/>
          <w:iCs/>
        </w:rPr>
        <w:t>et al.</w:t>
      </w:r>
      <w:r w:rsidRPr="008F30E1">
        <w:t xml:space="preserve"> (2019): P.507 Visual activity monitoring and social attention in autism spectrum disorder: effect of context and age. </w:t>
      </w:r>
      <w:r w:rsidRPr="008F30E1">
        <w:rPr>
          <w:i/>
          <w:iCs/>
        </w:rPr>
        <w:t>Eur Neuropsychopharmacol</w:t>
      </w:r>
      <w:r w:rsidRPr="008F30E1">
        <w:t xml:space="preserve"> 29: S357–S358.</w:t>
      </w:r>
    </w:p>
    <w:p w14:paraId="0F7F01D7" w14:textId="77777777" w:rsidR="008F30E1" w:rsidRPr="008F30E1" w:rsidRDefault="008F30E1" w:rsidP="008F30E1">
      <w:pPr>
        <w:pStyle w:val="Bibliography"/>
        <w:spacing w:line="240" w:lineRule="auto"/>
      </w:pPr>
      <w:r w:rsidRPr="008F30E1">
        <w:t xml:space="preserve">19. Chevallier C, Parish-Morris J, McVey A, Rump KM, Sasson NJ, Herrington JD, Schultz RT (2015): Measuring social attention and motivation in autism spectrum disorder using eye-tracking: Stimulus type matters. </w:t>
      </w:r>
      <w:r w:rsidRPr="008F30E1">
        <w:rPr>
          <w:i/>
          <w:iCs/>
        </w:rPr>
        <w:t>Autism Res</w:t>
      </w:r>
      <w:r w:rsidRPr="008F30E1">
        <w:t xml:space="preserve"> 8: 620–628.</w:t>
      </w:r>
    </w:p>
    <w:p w14:paraId="16763CE5" w14:textId="77777777" w:rsidR="008F30E1" w:rsidRPr="008F30E1" w:rsidRDefault="008F30E1" w:rsidP="008F30E1">
      <w:pPr>
        <w:pStyle w:val="Bibliography"/>
        <w:spacing w:line="240" w:lineRule="auto"/>
      </w:pPr>
      <w:r w:rsidRPr="008F30E1">
        <w:t xml:space="preserve">20. Pelphrey KA, Sasson NJ, Reznick JS, Paul G, Goldman BD, Piven J (2002): Visual scanning of faces in autism. </w:t>
      </w:r>
      <w:r w:rsidRPr="008F30E1">
        <w:rPr>
          <w:i/>
          <w:iCs/>
        </w:rPr>
        <w:t>J Autism Dev Disord</w:t>
      </w:r>
      <w:r w:rsidRPr="008F30E1">
        <w:t xml:space="preserve"> 32: 249–261.</w:t>
      </w:r>
    </w:p>
    <w:p w14:paraId="510AE1FA" w14:textId="77777777" w:rsidR="008F30E1" w:rsidRPr="008F30E1" w:rsidRDefault="008F30E1" w:rsidP="008F30E1">
      <w:pPr>
        <w:pStyle w:val="Bibliography"/>
        <w:spacing w:line="240" w:lineRule="auto"/>
      </w:pPr>
      <w:r w:rsidRPr="008F30E1">
        <w:t xml:space="preserve">21. Riby DM, Hancock PJB (2008): Viewing it differently: Social scene perception in Williams syndrome and Autism. </w:t>
      </w:r>
      <w:r w:rsidRPr="008F30E1">
        <w:rPr>
          <w:i/>
          <w:iCs/>
        </w:rPr>
        <w:t>Neuropsychologia</w:t>
      </w:r>
      <w:r w:rsidRPr="008F30E1">
        <w:t xml:space="preserve"> 46: 2855–2860.</w:t>
      </w:r>
    </w:p>
    <w:p w14:paraId="298C03EC" w14:textId="77777777" w:rsidR="008F30E1" w:rsidRPr="008F30E1" w:rsidRDefault="008F30E1" w:rsidP="008F30E1">
      <w:pPr>
        <w:pStyle w:val="Bibliography"/>
        <w:spacing w:line="240" w:lineRule="auto"/>
      </w:pPr>
      <w:r w:rsidRPr="008F30E1">
        <w:t xml:space="preserve">22. Gliga T, Elsabbagh M, Andravizou A, Johnson M (2009): Faces Attract Infants’ Attention in Complex Displays. </w:t>
      </w:r>
      <w:r w:rsidRPr="008F30E1">
        <w:rPr>
          <w:i/>
          <w:iCs/>
        </w:rPr>
        <w:t>Infancy</w:t>
      </w:r>
      <w:r w:rsidRPr="008F30E1">
        <w:t xml:space="preserve"> 14: 550–562.</w:t>
      </w:r>
    </w:p>
    <w:p w14:paraId="7B7F2EE0" w14:textId="77777777" w:rsidR="008F30E1" w:rsidRPr="008F30E1" w:rsidRDefault="008F30E1" w:rsidP="008F30E1">
      <w:pPr>
        <w:pStyle w:val="Bibliography"/>
        <w:spacing w:line="240" w:lineRule="auto"/>
      </w:pPr>
      <w:r w:rsidRPr="008F30E1">
        <w:lastRenderedPageBreak/>
        <w:t xml:space="preserve">23. Wass SV, Jones EJH, Gliga T, Smith TJ, Charman T, Johnson MH, </w:t>
      </w:r>
      <w:r w:rsidRPr="008F30E1">
        <w:rPr>
          <w:i/>
          <w:iCs/>
        </w:rPr>
        <w:t>et al.</w:t>
      </w:r>
      <w:r w:rsidRPr="008F30E1">
        <w:t xml:space="preserve"> (2015): Shorter spontaneous fixation durations in infants with later emerging autism. </w:t>
      </w:r>
      <w:r w:rsidRPr="008F30E1">
        <w:rPr>
          <w:i/>
          <w:iCs/>
        </w:rPr>
        <w:t>Sci Rep</w:t>
      </w:r>
      <w:r w:rsidRPr="008F30E1">
        <w:t xml:space="preserve"> 5: 8284–8.</w:t>
      </w:r>
    </w:p>
    <w:p w14:paraId="593645C7" w14:textId="77777777" w:rsidR="008F30E1" w:rsidRPr="008F30E1" w:rsidRDefault="008F30E1" w:rsidP="008F30E1">
      <w:pPr>
        <w:pStyle w:val="Bibliography"/>
        <w:spacing w:line="240" w:lineRule="auto"/>
      </w:pPr>
      <w:r w:rsidRPr="008F30E1">
        <w:t xml:space="preserve">24. Webb SJ, Shic F, Murias M, Sugar CA, Naples AJ, Barney E, </w:t>
      </w:r>
      <w:r w:rsidRPr="008F30E1">
        <w:rPr>
          <w:i/>
          <w:iCs/>
        </w:rPr>
        <w:t>et al.</w:t>
      </w:r>
      <w:r w:rsidRPr="008F30E1">
        <w:t xml:space="preserve"> (2020): Biomarker Acquisition and Quality Control for Multi-Site Studies: The Autism Biomarkers Consortium for Clinical Trials. </w:t>
      </w:r>
      <w:r w:rsidRPr="008F30E1">
        <w:rPr>
          <w:i/>
          <w:iCs/>
        </w:rPr>
        <w:t>Front Integr Neurosci</w:t>
      </w:r>
      <w:r w:rsidRPr="008F30E1">
        <w:t xml:space="preserve"> 13. https://doi.org/10.3389/fnint.2019.00071</w:t>
      </w:r>
    </w:p>
    <w:p w14:paraId="121FCD9F" w14:textId="77777777" w:rsidR="008F30E1" w:rsidRPr="008F30E1" w:rsidRDefault="008F30E1" w:rsidP="008F30E1">
      <w:pPr>
        <w:pStyle w:val="Bibliography"/>
        <w:spacing w:line="240" w:lineRule="auto"/>
      </w:pPr>
      <w:r w:rsidRPr="008F30E1">
        <w:t xml:space="preserve">25. Frazier TW, Strauss M, Klingemier EW, Zetzer EE, Hardan AY, Eng C, Youngstrom EA (2017): A Meta-Analysis of Gaze Differences to Social and Nonsocial Information Between Individuals With and Without Autism. </w:t>
      </w:r>
      <w:r w:rsidRPr="008F30E1">
        <w:rPr>
          <w:i/>
          <w:iCs/>
        </w:rPr>
        <w:t>J Am Acad Child Adolesc Psychiatry</w:t>
      </w:r>
      <w:r w:rsidRPr="008F30E1">
        <w:t xml:space="preserve"> 0. https://doi.org/10.1016/j.jaac.2017.05.005</w:t>
      </w:r>
    </w:p>
    <w:p w14:paraId="691FF692" w14:textId="77777777" w:rsidR="008F30E1" w:rsidRPr="008F30E1" w:rsidRDefault="008F30E1" w:rsidP="008F30E1">
      <w:pPr>
        <w:pStyle w:val="Bibliography"/>
        <w:spacing w:line="240" w:lineRule="auto"/>
      </w:pPr>
      <w:r w:rsidRPr="008F30E1">
        <w:t xml:space="preserve">26. Johansson G (1973): Visual perception of biological motion and a model for its analysis. </w:t>
      </w:r>
      <w:r w:rsidRPr="008F30E1">
        <w:rPr>
          <w:i/>
          <w:iCs/>
        </w:rPr>
        <w:t>Percept Psychophys</w:t>
      </w:r>
      <w:r w:rsidRPr="008F30E1">
        <w:t xml:space="preserve"> 14: 201–211.</w:t>
      </w:r>
    </w:p>
    <w:p w14:paraId="0A432685" w14:textId="77777777" w:rsidR="008F30E1" w:rsidRPr="008F30E1" w:rsidRDefault="008F30E1" w:rsidP="008F30E1">
      <w:pPr>
        <w:pStyle w:val="Bibliography"/>
        <w:spacing w:line="240" w:lineRule="auto"/>
      </w:pPr>
      <w:r w:rsidRPr="008F30E1">
        <w:t xml:space="preserve">27. Simion F, Regolin L, Bulf H (2008): A predisposition for biological motion in the newborn baby. </w:t>
      </w:r>
      <w:r w:rsidRPr="008F30E1">
        <w:rPr>
          <w:i/>
          <w:iCs/>
        </w:rPr>
        <w:t>Proc Natl Acad Sci</w:t>
      </w:r>
      <w:r w:rsidRPr="008F30E1">
        <w:t xml:space="preserve"> 105: 809.</w:t>
      </w:r>
    </w:p>
    <w:p w14:paraId="4D2969DF" w14:textId="77777777" w:rsidR="008F30E1" w:rsidRPr="008F30E1" w:rsidRDefault="008F30E1" w:rsidP="008F30E1">
      <w:pPr>
        <w:pStyle w:val="Bibliography"/>
        <w:spacing w:line="240" w:lineRule="auto"/>
      </w:pPr>
      <w:r w:rsidRPr="008F30E1">
        <w:t xml:space="preserve">28. Vallortigara G, Regolin L, Marconato F (2005): Visually inexperienced chicks exhibit spontaneous preference for biological motion patterns. </w:t>
      </w:r>
      <w:r w:rsidRPr="008F30E1">
        <w:rPr>
          <w:i/>
          <w:iCs/>
        </w:rPr>
        <w:t>PLoS Biol</w:t>
      </w:r>
      <w:r w:rsidRPr="008F30E1">
        <w:t xml:space="preserve"> 3: e208.</w:t>
      </w:r>
    </w:p>
    <w:p w14:paraId="48CF7AA2" w14:textId="77777777" w:rsidR="008F30E1" w:rsidRPr="008F30E1" w:rsidRDefault="008F30E1" w:rsidP="008F30E1">
      <w:pPr>
        <w:pStyle w:val="Bibliography"/>
        <w:spacing w:line="240" w:lineRule="auto"/>
      </w:pPr>
      <w:r w:rsidRPr="008F30E1">
        <w:t xml:space="preserve">29. Annaz D, Remington A, Milne E, Coleman M, Campbell R, Thomas M, Swettenham J (2010): Atypical development of motion processing trajectories in children with autism. </w:t>
      </w:r>
      <w:r w:rsidRPr="008F30E1">
        <w:rPr>
          <w:i/>
          <w:iCs/>
        </w:rPr>
        <w:t>Dev Sci Publ Online Dec 28 2009</w:t>
      </w:r>
      <w:r w:rsidRPr="008F30E1">
        <w:t>.</w:t>
      </w:r>
    </w:p>
    <w:p w14:paraId="5AA084E6" w14:textId="77777777" w:rsidR="008F30E1" w:rsidRPr="008F30E1" w:rsidRDefault="008F30E1" w:rsidP="008F30E1">
      <w:pPr>
        <w:pStyle w:val="Bibliography"/>
        <w:spacing w:line="240" w:lineRule="auto"/>
      </w:pPr>
      <w:r w:rsidRPr="008F30E1">
        <w:t xml:space="preserve">30. Blake R, Turner LM, Smoski MJ, Pozdol SL, Stone WL (2003): Visual Recognition of Biological Motion Is Impaired in Children with Autism. </w:t>
      </w:r>
      <w:r w:rsidRPr="008F30E1">
        <w:rPr>
          <w:i/>
          <w:iCs/>
        </w:rPr>
        <w:t>Psychol Sci</w:t>
      </w:r>
      <w:r w:rsidRPr="008F30E1">
        <w:t xml:space="preserve"> 14: 151–157.</w:t>
      </w:r>
    </w:p>
    <w:p w14:paraId="5B17428C" w14:textId="77777777" w:rsidR="008F30E1" w:rsidRPr="008F30E1" w:rsidRDefault="008F30E1" w:rsidP="008F30E1">
      <w:pPr>
        <w:pStyle w:val="Bibliography"/>
        <w:spacing w:line="240" w:lineRule="auto"/>
      </w:pPr>
      <w:r w:rsidRPr="008F30E1">
        <w:t xml:space="preserve">31. Hubert B, Wicker B, Moore DG, Monfardini E, Duverger H, Fonséca DD, Deruelle C (2007): Brief report: recognition of emotional and non-emotional biological motion in individuals with autistic spectrum disorders. </w:t>
      </w:r>
      <w:r w:rsidRPr="008F30E1">
        <w:rPr>
          <w:i/>
          <w:iCs/>
        </w:rPr>
        <w:t>J Autism Dev Disord</w:t>
      </w:r>
      <w:r w:rsidRPr="008F30E1">
        <w:t xml:space="preserve"> 37: 1386–1392.</w:t>
      </w:r>
    </w:p>
    <w:p w14:paraId="2660CA48" w14:textId="77777777" w:rsidR="008F30E1" w:rsidRPr="008F30E1" w:rsidRDefault="008F30E1" w:rsidP="008F30E1">
      <w:pPr>
        <w:pStyle w:val="Bibliography"/>
        <w:spacing w:line="240" w:lineRule="auto"/>
      </w:pPr>
      <w:r w:rsidRPr="008F30E1">
        <w:t xml:space="preserve">32. Kaiser MD, Shiffrar M (2009): The visual perception of motion by observers with autism spectrum disorders: A review and synthesis. </w:t>
      </w:r>
      <w:r w:rsidRPr="008F30E1">
        <w:rPr>
          <w:i/>
          <w:iCs/>
        </w:rPr>
        <w:t>Psychon Bull Rev</w:t>
      </w:r>
      <w:r w:rsidRPr="008F30E1">
        <w:t xml:space="preserve"> 16: 761–777.</w:t>
      </w:r>
    </w:p>
    <w:p w14:paraId="6A3CE254" w14:textId="77777777" w:rsidR="008F30E1" w:rsidRPr="008F30E1" w:rsidRDefault="008F30E1" w:rsidP="008F30E1">
      <w:pPr>
        <w:pStyle w:val="Bibliography"/>
        <w:spacing w:line="240" w:lineRule="auto"/>
      </w:pPr>
      <w:r w:rsidRPr="008F30E1">
        <w:t xml:space="preserve">33. Annaz D, Karmiloff-Smith A, Johnson MH, Thomas MSC (2009): A cross-syndrome study of the development of holistic face recognition in children with autism, Down syndrome, and Williams syndrome. </w:t>
      </w:r>
      <w:r w:rsidRPr="008F30E1">
        <w:rPr>
          <w:i/>
          <w:iCs/>
        </w:rPr>
        <w:t>J Exp Child Psychol</w:t>
      </w:r>
      <w:r w:rsidRPr="008F30E1">
        <w:t xml:space="preserve"> 102: 456–486.</w:t>
      </w:r>
    </w:p>
    <w:p w14:paraId="3CC396DE" w14:textId="77777777" w:rsidR="008F30E1" w:rsidRPr="008F30E1" w:rsidRDefault="008F30E1" w:rsidP="008F30E1">
      <w:pPr>
        <w:pStyle w:val="Bibliography"/>
        <w:spacing w:line="240" w:lineRule="auto"/>
      </w:pPr>
      <w:r w:rsidRPr="008F30E1">
        <w:t xml:space="preserve">34. Kaiser MD, Delmolino L, Tanaka JW, Shiffrar M (2010): Comparison of visual sensitivity to human and object motion in autism spectrum disorder. </w:t>
      </w:r>
      <w:r w:rsidRPr="008F30E1">
        <w:rPr>
          <w:i/>
          <w:iCs/>
        </w:rPr>
        <w:t>Autism Res</w:t>
      </w:r>
      <w:r w:rsidRPr="008F30E1">
        <w:t>. https://doi.org/10/ffwm9r</w:t>
      </w:r>
    </w:p>
    <w:p w14:paraId="367FA122" w14:textId="77777777" w:rsidR="008F30E1" w:rsidRPr="008F30E1" w:rsidRDefault="008F30E1" w:rsidP="008F30E1">
      <w:pPr>
        <w:pStyle w:val="Bibliography"/>
        <w:spacing w:line="240" w:lineRule="auto"/>
      </w:pPr>
      <w:r w:rsidRPr="008F30E1">
        <w:t xml:space="preserve">35. Klin A, Lin D, Gorrindo P, Ramsay G, Jones W (2009): Two-year-olds with autism orient to non-social contingencies rather than biological motion. </w:t>
      </w:r>
      <w:r w:rsidRPr="008F30E1">
        <w:rPr>
          <w:i/>
          <w:iCs/>
        </w:rPr>
        <w:t>Nature</w:t>
      </w:r>
      <w:r w:rsidRPr="008F30E1">
        <w:t xml:space="preserve"> 459: 257–261.</w:t>
      </w:r>
    </w:p>
    <w:p w14:paraId="59557110" w14:textId="77777777" w:rsidR="008F30E1" w:rsidRPr="008F30E1" w:rsidRDefault="008F30E1" w:rsidP="008F30E1">
      <w:pPr>
        <w:pStyle w:val="Bibliography"/>
        <w:spacing w:line="240" w:lineRule="auto"/>
      </w:pPr>
      <w:r w:rsidRPr="008F30E1">
        <w:t>36. CMU Graphics Lab (2011, September 6): Carnegie Mellon University - CMU Graphics Lab - motion capture library. Retrieved September 6, 2011, from http://mocap.cs.cmu.edu/</w:t>
      </w:r>
    </w:p>
    <w:p w14:paraId="3DDF593D" w14:textId="77777777" w:rsidR="008F30E1" w:rsidRPr="008F30E1" w:rsidRDefault="008F30E1" w:rsidP="008F30E1">
      <w:pPr>
        <w:pStyle w:val="Bibliography"/>
        <w:spacing w:line="240" w:lineRule="auto"/>
      </w:pPr>
      <w:r w:rsidRPr="008F30E1">
        <w:t xml:space="preserve">37. Daluwatte C, Miles JH, Christ SE, Beversdorf DQ, Takahashi TN, Yao G (2012): Atypical Pupillary Light Reflex and Heart Rate Variability in Children with Autism Spectrum Disorder. </w:t>
      </w:r>
      <w:r w:rsidRPr="008F30E1">
        <w:rPr>
          <w:i/>
          <w:iCs/>
        </w:rPr>
        <w:t>J Autism Dev Disord</w:t>
      </w:r>
      <w:r w:rsidRPr="008F30E1">
        <w:t xml:space="preserve"> 43: 1910–1925.</w:t>
      </w:r>
    </w:p>
    <w:p w14:paraId="3C6F5E9D" w14:textId="77777777" w:rsidR="008F30E1" w:rsidRPr="008F30E1" w:rsidRDefault="008F30E1" w:rsidP="008F30E1">
      <w:pPr>
        <w:pStyle w:val="Bibliography"/>
        <w:spacing w:line="240" w:lineRule="auto"/>
      </w:pPr>
      <w:r w:rsidRPr="008F30E1">
        <w:t xml:space="preserve">38. Nyström P, Gliga T, Nilsson Jobs E, Gredebäck G, Charman T, Johnson MH, </w:t>
      </w:r>
      <w:r w:rsidRPr="008F30E1">
        <w:rPr>
          <w:i/>
          <w:iCs/>
        </w:rPr>
        <w:t>et al.</w:t>
      </w:r>
      <w:r w:rsidRPr="008F30E1">
        <w:t xml:space="preserve"> (2018): Enhanced pupillary light reflex in infancy is associated with autism diagnosis in toddlerhood [no. 1]. </w:t>
      </w:r>
      <w:r w:rsidRPr="008F30E1">
        <w:rPr>
          <w:i/>
          <w:iCs/>
        </w:rPr>
        <w:t>Nat Commun</w:t>
      </w:r>
      <w:r w:rsidRPr="008F30E1">
        <w:t xml:space="preserve"> 9: 1678.</w:t>
      </w:r>
    </w:p>
    <w:p w14:paraId="178D84A1" w14:textId="77777777" w:rsidR="008F30E1" w:rsidRPr="008F30E1" w:rsidRDefault="008F30E1" w:rsidP="008F30E1">
      <w:pPr>
        <w:pStyle w:val="Bibliography"/>
        <w:spacing w:line="240" w:lineRule="auto"/>
      </w:pPr>
      <w:r w:rsidRPr="008F30E1">
        <w:t xml:space="preserve">39. Itti L, Koch C, Niebur E (1998): A model of saliency-based visual attention for rapid scene analysis. </w:t>
      </w:r>
      <w:r w:rsidRPr="008F30E1">
        <w:rPr>
          <w:i/>
          <w:iCs/>
        </w:rPr>
        <w:t>Pattern Anal Mach Intell IEEE Trans On</w:t>
      </w:r>
      <w:r w:rsidRPr="008F30E1">
        <w:t xml:space="preserve"> 20: 1254–1259.</w:t>
      </w:r>
    </w:p>
    <w:p w14:paraId="2B25D4EE" w14:textId="77777777" w:rsidR="008F30E1" w:rsidRPr="008F30E1" w:rsidRDefault="008F30E1" w:rsidP="008F30E1">
      <w:pPr>
        <w:pStyle w:val="Bibliography"/>
        <w:spacing w:line="240" w:lineRule="auto"/>
      </w:pPr>
      <w:r w:rsidRPr="008F30E1">
        <w:t xml:space="preserve">40. Shic F, Scassellati B (2007): A Behavioral Analysis of Computational Models of Visual Attention. </w:t>
      </w:r>
      <w:r w:rsidRPr="008F30E1">
        <w:rPr>
          <w:i/>
          <w:iCs/>
        </w:rPr>
        <w:t>Int J Comput Vis</w:t>
      </w:r>
      <w:r w:rsidRPr="008F30E1">
        <w:t xml:space="preserve"> 73: 159–177.</w:t>
      </w:r>
    </w:p>
    <w:p w14:paraId="65666A07" w14:textId="77777777" w:rsidR="008F30E1" w:rsidRPr="008F30E1" w:rsidRDefault="008F30E1" w:rsidP="008F30E1">
      <w:pPr>
        <w:pStyle w:val="Bibliography"/>
        <w:spacing w:line="240" w:lineRule="auto"/>
      </w:pPr>
      <w:r w:rsidRPr="008F30E1">
        <w:t xml:space="preserve">41. Shic F, Chawarska K, Lin D, Scassellati B (2007): Measuring context: The gaze patterns of children with autism evaluated from the bottom-up. </w:t>
      </w:r>
      <w:r w:rsidRPr="008F30E1">
        <w:rPr>
          <w:i/>
          <w:iCs/>
        </w:rPr>
        <w:t>Development and Learning, 2007. ICDL IEEE 6th International Conference On</w:t>
      </w:r>
      <w:r w:rsidRPr="008F30E1">
        <w:t xml:space="preserve"> 70–75.</w:t>
      </w:r>
    </w:p>
    <w:p w14:paraId="581E53CE" w14:textId="514A4E81" w:rsidR="007B7281" w:rsidRDefault="009054B8" w:rsidP="008F30E1">
      <w:pPr>
        <w:widowControl w:val="0"/>
        <w:pBdr>
          <w:top w:val="nil"/>
          <w:left w:val="nil"/>
          <w:bottom w:val="nil"/>
          <w:right w:val="nil"/>
          <w:between w:val="nil"/>
        </w:pBdr>
        <w:spacing w:line="240" w:lineRule="auto"/>
        <w:ind w:firstLine="0"/>
      </w:pPr>
      <w:r>
        <w:fldChar w:fldCharType="end"/>
      </w:r>
    </w:p>
    <w:sectPr w:rsidR="007B7281">
      <w:headerReference w:type="even" r:id="rId33"/>
      <w:headerReference w:type="default" r:id="rId34"/>
      <w:footerReference w:type="even" r:id="rId35"/>
      <w:footerReference w:type="default" r:id="rId36"/>
      <w:headerReference w:type="first" r:id="rId37"/>
      <w:footerReference w:type="first" r:id="rId38"/>
      <w:pgSz w:w="12240" w:h="15840"/>
      <w:pgMar w:top="1080" w:right="1080" w:bottom="1080" w:left="108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9524" w14:textId="77777777" w:rsidR="007E7E1A" w:rsidRDefault="007E7E1A">
      <w:pPr>
        <w:spacing w:line="240" w:lineRule="auto"/>
      </w:pPr>
      <w:r>
        <w:separator/>
      </w:r>
    </w:p>
    <w:p w14:paraId="42B472A7" w14:textId="77777777" w:rsidR="007E7E1A" w:rsidRDefault="007E7E1A"/>
  </w:endnote>
  <w:endnote w:type="continuationSeparator" w:id="0">
    <w:p w14:paraId="3A149044" w14:textId="77777777" w:rsidR="007E7E1A" w:rsidRDefault="007E7E1A">
      <w:pPr>
        <w:spacing w:line="240" w:lineRule="auto"/>
      </w:pPr>
      <w:r>
        <w:continuationSeparator/>
      </w:r>
    </w:p>
    <w:p w14:paraId="41EF4F27" w14:textId="77777777" w:rsidR="007E7E1A" w:rsidRDefault="007E7E1A"/>
  </w:endnote>
  <w:endnote w:type="continuationNotice" w:id="1">
    <w:p w14:paraId="1B8163A2" w14:textId="77777777" w:rsidR="007E7E1A" w:rsidRDefault="007E7E1A">
      <w:pPr>
        <w:spacing w:line="240" w:lineRule="auto"/>
      </w:pPr>
    </w:p>
    <w:p w14:paraId="4DD7F97E" w14:textId="77777777" w:rsidR="007E7E1A" w:rsidRDefault="007E7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B347" w14:textId="77777777" w:rsidR="00D50362" w:rsidRDefault="00D50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3F47" w14:textId="77777777" w:rsidR="00D50362" w:rsidRDefault="00D503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B16C" w14:textId="77777777" w:rsidR="00D50362" w:rsidRDefault="00D50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E4140" w14:textId="77777777" w:rsidR="007E7E1A" w:rsidRDefault="007E7E1A">
      <w:pPr>
        <w:spacing w:line="240" w:lineRule="auto"/>
      </w:pPr>
      <w:r>
        <w:separator/>
      </w:r>
    </w:p>
    <w:p w14:paraId="782A2610" w14:textId="77777777" w:rsidR="007E7E1A" w:rsidRDefault="007E7E1A"/>
  </w:footnote>
  <w:footnote w:type="continuationSeparator" w:id="0">
    <w:p w14:paraId="0970D4E5" w14:textId="77777777" w:rsidR="007E7E1A" w:rsidRDefault="007E7E1A">
      <w:pPr>
        <w:spacing w:line="240" w:lineRule="auto"/>
      </w:pPr>
      <w:r>
        <w:continuationSeparator/>
      </w:r>
    </w:p>
    <w:p w14:paraId="48A404B2" w14:textId="77777777" w:rsidR="007E7E1A" w:rsidRDefault="007E7E1A"/>
  </w:footnote>
  <w:footnote w:type="continuationNotice" w:id="1">
    <w:p w14:paraId="7306ADED" w14:textId="77777777" w:rsidR="007E7E1A" w:rsidRDefault="007E7E1A">
      <w:pPr>
        <w:spacing w:line="240" w:lineRule="auto"/>
      </w:pPr>
    </w:p>
    <w:p w14:paraId="624B6431" w14:textId="77777777" w:rsidR="007E7E1A" w:rsidRDefault="007E7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A14E" w14:textId="77777777" w:rsidR="00D50362" w:rsidRDefault="00D50362">
    <w:pPr>
      <w:pStyle w:val="Header"/>
    </w:pPr>
  </w:p>
  <w:p w14:paraId="4C5C1541" w14:textId="77777777" w:rsidR="0081343E" w:rsidRDefault="008134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E669" w14:textId="1F9251A2" w:rsidR="00936029" w:rsidRDefault="00936029">
    <w:pPr>
      <w:ind w:firstLine="0"/>
    </w:pPr>
    <w:r>
      <w:rPr>
        <w:color w:val="666666"/>
      </w:rPr>
      <w:t xml:space="preserve">ABCCT ET </w:t>
    </w:r>
    <w:r w:rsidR="00D50362">
      <w:rPr>
        <w:color w:val="666666"/>
      </w:rPr>
      <w:t>Supplement</w:t>
    </w:r>
    <w:r>
      <w:tab/>
    </w:r>
    <w:r>
      <w:tab/>
    </w:r>
    <w:r>
      <w:tab/>
    </w:r>
    <w:r>
      <w:tab/>
    </w:r>
    <w:r>
      <w:tab/>
    </w:r>
    <w:r>
      <w:tab/>
    </w:r>
    <w:r>
      <w:tab/>
    </w:r>
    <w:r>
      <w:tab/>
    </w:r>
    <w:r w:rsidR="00D50362">
      <w:tab/>
    </w:r>
    <w:r>
      <w:t xml:space="preserve">Page </w:t>
    </w:r>
    <w:r>
      <w:fldChar w:fldCharType="begin"/>
    </w:r>
    <w:r>
      <w:instrText>PAGE</w:instrText>
    </w:r>
    <w:r>
      <w:fldChar w:fldCharType="separate"/>
    </w:r>
    <w:r>
      <w:rPr>
        <w:noProof/>
      </w:rPr>
      <w:t>1</w:t>
    </w:r>
    <w:r>
      <w:fldChar w:fldCharType="end"/>
    </w:r>
  </w:p>
  <w:p w14:paraId="4492E412" w14:textId="77777777" w:rsidR="0081343E" w:rsidRDefault="008134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F55D" w14:textId="77777777" w:rsidR="00D50362" w:rsidRDefault="00D503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1C86"/>
    <w:multiLevelType w:val="multilevel"/>
    <w:tmpl w:val="D90E8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962359"/>
    <w:multiLevelType w:val="multilevel"/>
    <w:tmpl w:val="913E5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7B1C76"/>
    <w:multiLevelType w:val="multilevel"/>
    <w:tmpl w:val="29201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45C0A6A"/>
    <w:multiLevelType w:val="hybridMultilevel"/>
    <w:tmpl w:val="6EE8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567C1"/>
    <w:multiLevelType w:val="multilevel"/>
    <w:tmpl w:val="652A75A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15:restartNumberingAfterBreak="0">
    <w:nsid w:val="408979B0"/>
    <w:multiLevelType w:val="multilevel"/>
    <w:tmpl w:val="67FA442C"/>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A2E1D8C"/>
    <w:multiLevelType w:val="multilevel"/>
    <w:tmpl w:val="8F3A2A96"/>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57231773"/>
    <w:multiLevelType w:val="multilevel"/>
    <w:tmpl w:val="A12E1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DE6AC1"/>
    <w:multiLevelType w:val="multilevel"/>
    <w:tmpl w:val="925EB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7"/>
  </w:num>
  <w:num w:numId="3">
    <w:abstractNumId w:val="5"/>
  </w:num>
  <w:num w:numId="4">
    <w:abstractNumId w:val="8"/>
  </w:num>
  <w:num w:numId="5">
    <w:abstractNumId w:val="4"/>
  </w:num>
  <w:num w:numId="6">
    <w:abstractNumId w:val="6"/>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81"/>
    <w:rsid w:val="00007B2A"/>
    <w:rsid w:val="00015937"/>
    <w:rsid w:val="00033074"/>
    <w:rsid w:val="000335B5"/>
    <w:rsid w:val="00040F13"/>
    <w:rsid w:val="000631C1"/>
    <w:rsid w:val="00086180"/>
    <w:rsid w:val="00086A9D"/>
    <w:rsid w:val="000A3F15"/>
    <w:rsid w:val="000D1CCC"/>
    <w:rsid w:val="000F4199"/>
    <w:rsid w:val="000F5F8D"/>
    <w:rsid w:val="00103628"/>
    <w:rsid w:val="00134904"/>
    <w:rsid w:val="001350A7"/>
    <w:rsid w:val="00135390"/>
    <w:rsid w:val="001413A5"/>
    <w:rsid w:val="00147A80"/>
    <w:rsid w:val="00171C2E"/>
    <w:rsid w:val="001A4E82"/>
    <w:rsid w:val="001B173A"/>
    <w:rsid w:val="001C220D"/>
    <w:rsid w:val="001F514A"/>
    <w:rsid w:val="00204819"/>
    <w:rsid w:val="002228E2"/>
    <w:rsid w:val="0023519A"/>
    <w:rsid w:val="00236FFE"/>
    <w:rsid w:val="0027696B"/>
    <w:rsid w:val="00277496"/>
    <w:rsid w:val="00282607"/>
    <w:rsid w:val="00284D68"/>
    <w:rsid w:val="002926A2"/>
    <w:rsid w:val="002A2AD2"/>
    <w:rsid w:val="002B237A"/>
    <w:rsid w:val="002C64F5"/>
    <w:rsid w:val="002F3F5D"/>
    <w:rsid w:val="002F456A"/>
    <w:rsid w:val="00315BB5"/>
    <w:rsid w:val="0032601C"/>
    <w:rsid w:val="00330A4B"/>
    <w:rsid w:val="00335E49"/>
    <w:rsid w:val="00337814"/>
    <w:rsid w:val="0034104C"/>
    <w:rsid w:val="003D4E96"/>
    <w:rsid w:val="004117FD"/>
    <w:rsid w:val="00420752"/>
    <w:rsid w:val="00435D0E"/>
    <w:rsid w:val="0047572F"/>
    <w:rsid w:val="0049445F"/>
    <w:rsid w:val="004B2DDD"/>
    <w:rsid w:val="004C31C9"/>
    <w:rsid w:val="004D64B3"/>
    <w:rsid w:val="004F2FAB"/>
    <w:rsid w:val="0050324D"/>
    <w:rsid w:val="00505403"/>
    <w:rsid w:val="005205F6"/>
    <w:rsid w:val="00520656"/>
    <w:rsid w:val="00584692"/>
    <w:rsid w:val="005A43BE"/>
    <w:rsid w:val="005A6D7F"/>
    <w:rsid w:val="005B2707"/>
    <w:rsid w:val="005B65E9"/>
    <w:rsid w:val="005C2C78"/>
    <w:rsid w:val="006221A3"/>
    <w:rsid w:val="00647122"/>
    <w:rsid w:val="00660EEC"/>
    <w:rsid w:val="00690582"/>
    <w:rsid w:val="006A302E"/>
    <w:rsid w:val="006C59A7"/>
    <w:rsid w:val="00712948"/>
    <w:rsid w:val="0073305D"/>
    <w:rsid w:val="00753187"/>
    <w:rsid w:val="00760774"/>
    <w:rsid w:val="00770DA6"/>
    <w:rsid w:val="00787AE2"/>
    <w:rsid w:val="00790C36"/>
    <w:rsid w:val="007A0623"/>
    <w:rsid w:val="007B5F9A"/>
    <w:rsid w:val="007B7281"/>
    <w:rsid w:val="007C30B7"/>
    <w:rsid w:val="007C6C7E"/>
    <w:rsid w:val="007C6C97"/>
    <w:rsid w:val="007E4B8F"/>
    <w:rsid w:val="007E7E1A"/>
    <w:rsid w:val="007E7F8A"/>
    <w:rsid w:val="007F1372"/>
    <w:rsid w:val="007F1542"/>
    <w:rsid w:val="00803D7C"/>
    <w:rsid w:val="00810148"/>
    <w:rsid w:val="0081343E"/>
    <w:rsid w:val="008202B9"/>
    <w:rsid w:val="00852E35"/>
    <w:rsid w:val="00852F3A"/>
    <w:rsid w:val="008939AB"/>
    <w:rsid w:val="008A2105"/>
    <w:rsid w:val="008B08BB"/>
    <w:rsid w:val="008B644F"/>
    <w:rsid w:val="008C4CA7"/>
    <w:rsid w:val="008F30E1"/>
    <w:rsid w:val="009054B8"/>
    <w:rsid w:val="00935DD0"/>
    <w:rsid w:val="00936029"/>
    <w:rsid w:val="009646A8"/>
    <w:rsid w:val="009A5527"/>
    <w:rsid w:val="009B1762"/>
    <w:rsid w:val="009D2978"/>
    <w:rsid w:val="009D43DF"/>
    <w:rsid w:val="00A13DF6"/>
    <w:rsid w:val="00A15058"/>
    <w:rsid w:val="00A163FE"/>
    <w:rsid w:val="00A47567"/>
    <w:rsid w:val="00A64C36"/>
    <w:rsid w:val="00A85719"/>
    <w:rsid w:val="00A91747"/>
    <w:rsid w:val="00A929D9"/>
    <w:rsid w:val="00AA5D42"/>
    <w:rsid w:val="00AD0153"/>
    <w:rsid w:val="00AE262B"/>
    <w:rsid w:val="00AE400A"/>
    <w:rsid w:val="00B0426A"/>
    <w:rsid w:val="00B70E2C"/>
    <w:rsid w:val="00B9138C"/>
    <w:rsid w:val="00BA5438"/>
    <w:rsid w:val="00BB1A29"/>
    <w:rsid w:val="00BE32B7"/>
    <w:rsid w:val="00BE42E5"/>
    <w:rsid w:val="00BF20F2"/>
    <w:rsid w:val="00BF61BE"/>
    <w:rsid w:val="00C01A0B"/>
    <w:rsid w:val="00C05318"/>
    <w:rsid w:val="00C1570E"/>
    <w:rsid w:val="00C162A9"/>
    <w:rsid w:val="00C17E41"/>
    <w:rsid w:val="00C322DE"/>
    <w:rsid w:val="00C44293"/>
    <w:rsid w:val="00C50259"/>
    <w:rsid w:val="00C83240"/>
    <w:rsid w:val="00C86FA5"/>
    <w:rsid w:val="00CB36AD"/>
    <w:rsid w:val="00CB48BA"/>
    <w:rsid w:val="00CC3A15"/>
    <w:rsid w:val="00CD3CF7"/>
    <w:rsid w:val="00CF2828"/>
    <w:rsid w:val="00D1164A"/>
    <w:rsid w:val="00D12C4A"/>
    <w:rsid w:val="00D16A66"/>
    <w:rsid w:val="00D2203E"/>
    <w:rsid w:val="00D40F0B"/>
    <w:rsid w:val="00D50362"/>
    <w:rsid w:val="00D63DFC"/>
    <w:rsid w:val="00E01EE6"/>
    <w:rsid w:val="00E14929"/>
    <w:rsid w:val="00E157FD"/>
    <w:rsid w:val="00E212BB"/>
    <w:rsid w:val="00E711BA"/>
    <w:rsid w:val="00E75A64"/>
    <w:rsid w:val="00E97180"/>
    <w:rsid w:val="00EB256B"/>
    <w:rsid w:val="00EC7D35"/>
    <w:rsid w:val="00F020CB"/>
    <w:rsid w:val="00F07711"/>
    <w:rsid w:val="00F20288"/>
    <w:rsid w:val="00F40BD7"/>
    <w:rsid w:val="00F71F86"/>
    <w:rsid w:val="00FB521B"/>
    <w:rsid w:val="00FC2D62"/>
    <w:rsid w:val="00FC31BF"/>
    <w:rsid w:val="00FD46E6"/>
    <w:rsid w:val="00FE2E0C"/>
    <w:rsid w:val="2F06C22D"/>
    <w:rsid w:val="309CA2BA"/>
    <w:rsid w:val="4AF060A9"/>
    <w:rsid w:val="7C8841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6706"/>
  <w15:docId w15:val="{8F7BA7A0-ECBF-4A50-8417-5089E6E7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b/>
      <w:sz w:val="24"/>
      <w:szCs w:val="24"/>
    </w:rPr>
  </w:style>
  <w:style w:type="paragraph" w:styleId="Heading2">
    <w:name w:val="heading 2"/>
    <w:basedOn w:val="Normal"/>
    <w:next w:val="Normal"/>
    <w:uiPriority w:val="9"/>
    <w:unhideWhenUsed/>
    <w:qFormat/>
    <w:pPr>
      <w:keepNext/>
      <w:keepLines/>
      <w:ind w:firstLine="0"/>
      <w:outlineLvl w:val="1"/>
    </w:pPr>
    <w:rPr>
      <w:b/>
      <w:sz w:val="24"/>
      <w:szCs w:val="24"/>
    </w:rPr>
  </w:style>
  <w:style w:type="paragraph" w:styleId="Heading3">
    <w:name w:val="heading 3"/>
    <w:basedOn w:val="Normal"/>
    <w:next w:val="Normal"/>
    <w:uiPriority w:val="9"/>
    <w:unhideWhenUsed/>
    <w:qFormat/>
    <w:pPr>
      <w:keepNext/>
      <w:keepLines/>
      <w:outlineLvl w:val="2"/>
    </w:pPr>
    <w:rPr>
      <w:b/>
      <w:sz w:val="24"/>
      <w:szCs w:val="24"/>
    </w:rPr>
  </w:style>
  <w:style w:type="paragraph" w:styleId="Heading4">
    <w:name w:val="heading 4"/>
    <w:basedOn w:val="Normal"/>
    <w:next w:val="Normal"/>
    <w:uiPriority w:val="9"/>
    <w:unhideWhenUsed/>
    <w:qFormat/>
    <w:pPr>
      <w:keepNext/>
      <w:keepLines/>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37814"/>
    <w:pPr>
      <w:keepNext/>
      <w:keepLines/>
      <w:ind w:firstLine="0"/>
      <w:jc w:val="center"/>
      <w:outlineLvl w:val="0"/>
    </w:pPr>
    <w:rPr>
      <w:b/>
      <w:sz w:val="28"/>
      <w:szCs w:val="28"/>
    </w:rPr>
  </w:style>
  <w:style w:type="paragraph" w:styleId="Subtitle">
    <w:name w:val="Subtitle"/>
    <w:basedOn w:val="Normal"/>
    <w:next w:val="Normal"/>
    <w:uiPriority w:val="11"/>
    <w:qFormat/>
    <w:pPr>
      <w:keepNext/>
      <w:keepLines/>
      <w:spacing w:after="320"/>
    </w:pPr>
    <w:rPr>
      <w:color w:val="666666"/>
      <w:sz w:val="30"/>
      <w:szCs w:val="30"/>
    </w:rPr>
  </w:style>
  <w:style w:type="paragraph" w:styleId="Bibliography">
    <w:name w:val="Bibliography"/>
    <w:basedOn w:val="Normal"/>
    <w:next w:val="Normal"/>
    <w:uiPriority w:val="37"/>
    <w:unhideWhenUsed/>
    <w:rsid w:val="00852F3A"/>
    <w:pPr>
      <w:ind w:left="720" w:hanging="720"/>
    </w:pPr>
  </w:style>
  <w:style w:type="paragraph" w:styleId="ListParagraph">
    <w:name w:val="List Paragraph"/>
    <w:basedOn w:val="Normal"/>
    <w:uiPriority w:val="34"/>
    <w:qFormat/>
    <w:rsid w:val="009D43DF"/>
    <w:pPr>
      <w:ind w:left="720"/>
      <w:contextualSpacing/>
    </w:pPr>
  </w:style>
  <w:style w:type="paragraph" w:styleId="Header">
    <w:name w:val="header"/>
    <w:basedOn w:val="Normal"/>
    <w:link w:val="HeaderChar"/>
    <w:uiPriority w:val="99"/>
    <w:unhideWhenUsed/>
    <w:rsid w:val="008C4CA7"/>
    <w:pPr>
      <w:tabs>
        <w:tab w:val="center" w:pos="4680"/>
        <w:tab w:val="right" w:pos="9360"/>
      </w:tabs>
      <w:spacing w:line="240" w:lineRule="auto"/>
    </w:pPr>
  </w:style>
  <w:style w:type="character" w:customStyle="1" w:styleId="HeaderChar">
    <w:name w:val="Header Char"/>
    <w:basedOn w:val="DefaultParagraphFont"/>
    <w:link w:val="Header"/>
    <w:uiPriority w:val="99"/>
    <w:rsid w:val="008C4CA7"/>
  </w:style>
  <w:style w:type="paragraph" w:styleId="Footer">
    <w:name w:val="footer"/>
    <w:basedOn w:val="Normal"/>
    <w:link w:val="FooterChar"/>
    <w:uiPriority w:val="99"/>
    <w:unhideWhenUsed/>
    <w:rsid w:val="008C4CA7"/>
    <w:pPr>
      <w:tabs>
        <w:tab w:val="center" w:pos="4680"/>
        <w:tab w:val="right" w:pos="9360"/>
      </w:tabs>
      <w:spacing w:line="240" w:lineRule="auto"/>
    </w:pPr>
  </w:style>
  <w:style w:type="character" w:customStyle="1" w:styleId="FooterChar">
    <w:name w:val="Footer Char"/>
    <w:basedOn w:val="DefaultParagraphFont"/>
    <w:link w:val="Footer"/>
    <w:uiPriority w:val="99"/>
    <w:rsid w:val="008C4CA7"/>
  </w:style>
  <w:style w:type="table" w:styleId="TableGrid">
    <w:name w:val="Table Grid"/>
    <w:basedOn w:val="TableNormal"/>
    <w:uiPriority w:val="39"/>
    <w:rsid w:val="00AE40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08BB"/>
    <w:rPr>
      <w:sz w:val="16"/>
      <w:szCs w:val="16"/>
    </w:rPr>
  </w:style>
  <w:style w:type="paragraph" w:styleId="CommentText">
    <w:name w:val="annotation text"/>
    <w:basedOn w:val="Normal"/>
    <w:link w:val="CommentTextChar"/>
    <w:uiPriority w:val="99"/>
    <w:semiHidden/>
    <w:unhideWhenUsed/>
    <w:rsid w:val="008B08BB"/>
    <w:pPr>
      <w:spacing w:line="240" w:lineRule="auto"/>
    </w:pPr>
    <w:rPr>
      <w:sz w:val="20"/>
      <w:szCs w:val="20"/>
    </w:rPr>
  </w:style>
  <w:style w:type="character" w:customStyle="1" w:styleId="CommentTextChar">
    <w:name w:val="Comment Text Char"/>
    <w:basedOn w:val="DefaultParagraphFont"/>
    <w:link w:val="CommentText"/>
    <w:uiPriority w:val="99"/>
    <w:semiHidden/>
    <w:rsid w:val="008B08BB"/>
    <w:rPr>
      <w:sz w:val="20"/>
      <w:szCs w:val="20"/>
    </w:rPr>
  </w:style>
  <w:style w:type="paragraph" w:styleId="CommentSubject">
    <w:name w:val="annotation subject"/>
    <w:basedOn w:val="CommentText"/>
    <w:next w:val="CommentText"/>
    <w:link w:val="CommentSubjectChar"/>
    <w:uiPriority w:val="99"/>
    <w:semiHidden/>
    <w:unhideWhenUsed/>
    <w:rsid w:val="008B08BB"/>
    <w:rPr>
      <w:b/>
      <w:bCs/>
    </w:rPr>
  </w:style>
  <w:style w:type="character" w:customStyle="1" w:styleId="CommentSubjectChar">
    <w:name w:val="Comment Subject Char"/>
    <w:basedOn w:val="CommentTextChar"/>
    <w:link w:val="CommentSubject"/>
    <w:uiPriority w:val="99"/>
    <w:semiHidden/>
    <w:rsid w:val="008B08BB"/>
    <w:rPr>
      <w:b/>
      <w:bCs/>
      <w:sz w:val="20"/>
      <w:szCs w:val="20"/>
    </w:rPr>
  </w:style>
  <w:style w:type="paragraph" w:styleId="TOC1">
    <w:name w:val="toc 1"/>
    <w:basedOn w:val="Normal"/>
    <w:next w:val="Normal"/>
    <w:autoRedefine/>
    <w:uiPriority w:val="39"/>
    <w:unhideWhenUsed/>
    <w:rsid w:val="008B644F"/>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8B644F"/>
    <w:pPr>
      <w:spacing w:before="120"/>
      <w:ind w:left="220"/>
    </w:pPr>
    <w:rPr>
      <w:rFonts w:asciiTheme="minorHAnsi" w:hAnsiTheme="minorHAnsi"/>
      <w:i/>
      <w:iCs/>
      <w:sz w:val="20"/>
      <w:szCs w:val="20"/>
    </w:rPr>
  </w:style>
  <w:style w:type="paragraph" w:styleId="TOC4">
    <w:name w:val="toc 4"/>
    <w:basedOn w:val="Normal"/>
    <w:next w:val="Normal"/>
    <w:autoRedefine/>
    <w:uiPriority w:val="39"/>
    <w:unhideWhenUsed/>
    <w:rsid w:val="008B644F"/>
    <w:pPr>
      <w:ind w:left="660"/>
    </w:pPr>
    <w:rPr>
      <w:rFonts w:asciiTheme="minorHAnsi" w:hAnsiTheme="minorHAnsi"/>
      <w:sz w:val="20"/>
      <w:szCs w:val="20"/>
    </w:rPr>
  </w:style>
  <w:style w:type="paragraph" w:styleId="TOC3">
    <w:name w:val="toc 3"/>
    <w:basedOn w:val="Normal"/>
    <w:next w:val="Normal"/>
    <w:autoRedefine/>
    <w:uiPriority w:val="39"/>
    <w:unhideWhenUsed/>
    <w:rsid w:val="008B644F"/>
    <w:pPr>
      <w:ind w:left="440"/>
    </w:pPr>
    <w:rPr>
      <w:rFonts w:asciiTheme="minorHAnsi" w:hAnsiTheme="minorHAnsi"/>
      <w:sz w:val="20"/>
      <w:szCs w:val="20"/>
    </w:rPr>
  </w:style>
  <w:style w:type="character" w:styleId="Hyperlink">
    <w:name w:val="Hyperlink"/>
    <w:basedOn w:val="DefaultParagraphFont"/>
    <w:uiPriority w:val="99"/>
    <w:unhideWhenUsed/>
    <w:rsid w:val="008B644F"/>
    <w:rPr>
      <w:color w:val="0000FF" w:themeColor="hyperlink"/>
      <w:u w:val="single"/>
    </w:rPr>
  </w:style>
  <w:style w:type="paragraph" w:styleId="TOC5">
    <w:name w:val="toc 5"/>
    <w:basedOn w:val="Normal"/>
    <w:next w:val="Normal"/>
    <w:autoRedefine/>
    <w:uiPriority w:val="39"/>
    <w:unhideWhenUsed/>
    <w:rsid w:val="008B644F"/>
    <w:pPr>
      <w:ind w:left="880"/>
    </w:pPr>
    <w:rPr>
      <w:rFonts w:asciiTheme="minorHAnsi" w:hAnsiTheme="minorHAnsi"/>
      <w:sz w:val="20"/>
      <w:szCs w:val="20"/>
    </w:rPr>
  </w:style>
  <w:style w:type="paragraph" w:styleId="TOC6">
    <w:name w:val="toc 6"/>
    <w:basedOn w:val="Normal"/>
    <w:next w:val="Normal"/>
    <w:autoRedefine/>
    <w:uiPriority w:val="39"/>
    <w:unhideWhenUsed/>
    <w:rsid w:val="008B644F"/>
    <w:pPr>
      <w:ind w:left="1100"/>
    </w:pPr>
    <w:rPr>
      <w:rFonts w:asciiTheme="minorHAnsi" w:hAnsiTheme="minorHAnsi"/>
      <w:sz w:val="20"/>
      <w:szCs w:val="20"/>
    </w:rPr>
  </w:style>
  <w:style w:type="paragraph" w:styleId="TOC7">
    <w:name w:val="toc 7"/>
    <w:basedOn w:val="Normal"/>
    <w:next w:val="Normal"/>
    <w:autoRedefine/>
    <w:uiPriority w:val="39"/>
    <w:unhideWhenUsed/>
    <w:rsid w:val="008B644F"/>
    <w:pPr>
      <w:ind w:left="1320"/>
    </w:pPr>
    <w:rPr>
      <w:rFonts w:asciiTheme="minorHAnsi" w:hAnsiTheme="minorHAnsi"/>
      <w:sz w:val="20"/>
      <w:szCs w:val="20"/>
    </w:rPr>
  </w:style>
  <w:style w:type="paragraph" w:styleId="TOC8">
    <w:name w:val="toc 8"/>
    <w:basedOn w:val="Normal"/>
    <w:next w:val="Normal"/>
    <w:autoRedefine/>
    <w:uiPriority w:val="39"/>
    <w:unhideWhenUsed/>
    <w:rsid w:val="008B644F"/>
    <w:pPr>
      <w:ind w:left="1540"/>
    </w:pPr>
    <w:rPr>
      <w:rFonts w:asciiTheme="minorHAnsi" w:hAnsiTheme="minorHAnsi"/>
      <w:sz w:val="20"/>
      <w:szCs w:val="20"/>
    </w:rPr>
  </w:style>
  <w:style w:type="paragraph" w:styleId="TOC9">
    <w:name w:val="toc 9"/>
    <w:basedOn w:val="Normal"/>
    <w:next w:val="Normal"/>
    <w:autoRedefine/>
    <w:uiPriority w:val="39"/>
    <w:unhideWhenUsed/>
    <w:rsid w:val="008B644F"/>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73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https://medicine.yale.edu/ycci/programsprojects/autism/postersandpapers/"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u-aims.eu/"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60B3730363C41B0E52CF7451E4B8A" ma:contentTypeVersion="13" ma:contentTypeDescription="Create a new document." ma:contentTypeScope="" ma:versionID="5fb1509d66f1bc15286b41453a2a6473">
  <xsd:schema xmlns:xsd="http://www.w3.org/2001/XMLSchema" xmlns:xs="http://www.w3.org/2001/XMLSchema" xmlns:p="http://schemas.microsoft.com/office/2006/metadata/properties" xmlns:ns2="32452da5-11af-4d28-b27f-b75e9ebe9034" xmlns:ns3="07195f50-2013-450c-9b0a-f70f0b64429a" targetNamespace="http://schemas.microsoft.com/office/2006/metadata/properties" ma:root="true" ma:fieldsID="8f1bdf40b5571069d3573d0a55cc04d3" ns2:_="" ns3:_="">
    <xsd:import namespace="32452da5-11af-4d28-b27f-b75e9ebe9034"/>
    <xsd:import namespace="07195f50-2013-450c-9b0a-f70f0b6442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52da5-11af-4d28-b27f-b75e9ebe9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195f50-2013-450c-9b0a-f70f0b64429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EF79FD-4062-4DFB-B3E2-BC0F826E9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452da5-11af-4d28-b27f-b75e9ebe9034"/>
    <ds:schemaRef ds:uri="07195f50-2013-450c-9b0a-f70f0b644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79333-A28A-445A-8A3D-A2458F0C6C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6C0ED0-1BBB-41E3-8BA5-B5DD58913D98}">
  <ds:schemaRefs>
    <ds:schemaRef ds:uri="http://schemas.openxmlformats.org/officeDocument/2006/bibliography"/>
  </ds:schemaRefs>
</ds:datastoreItem>
</file>

<file path=customXml/itemProps4.xml><?xml version="1.0" encoding="utf-8"?>
<ds:datastoreItem xmlns:ds="http://schemas.openxmlformats.org/officeDocument/2006/customXml" ds:itemID="{2D1B5576-A871-4EAE-8462-27BCCCD262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21303</Words>
  <Characters>121428</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Shic</dc:creator>
  <cp:keywords/>
  <cp:lastModifiedBy>Fred O'utlook Shic</cp:lastModifiedBy>
  <cp:revision>2</cp:revision>
  <dcterms:created xsi:type="dcterms:W3CDTF">2021-11-24T04:50:00Z</dcterms:created>
  <dcterms:modified xsi:type="dcterms:W3CDTF">2021-11-24T04:50:00Z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{"style":{"styleID":"http://www.zotero.org/styles/biological-psychiatry","hasBibliography":true,"bibliographyStyleHasBeenSet":true},"prefs":{"fieldType":"Field","automaticJournalAbbreviations":true,"delayCitationUpdates":true,"noteType":0},"sessionID":"M7</vt:lpwstr>
  </property>
  <property fmtid="{D5CDD505-2E9C-101B-9397-08002B2CF9AE}" pid="3" name="ZOTERO_PREF_2">
    <vt:lpwstr>A0LOqq","zoteroVersion":"5.0.96.3","dataVersion":4}</vt:lpwstr>
  </property>
  <property fmtid="{D5CDD505-2E9C-101B-9397-08002B2CF9AE}" pid="4" name="ContentTypeId">
    <vt:lpwstr>0x010100BA160B3730363C41B0E52CF7451E4B8A</vt:lpwstr>
  </property>
  <property fmtid="{D5CDD505-2E9C-101B-9397-08002B2CF9AE}" pid="5" name="MSIP_Label_046da4d3-ba20-4986-879c-49e262eff745_Enabled">
    <vt:lpwstr>True</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043ed565-8e09-4bcf-8b43-d95d4814cf05</vt:lpwstr>
  </property>
  <property fmtid="{D5CDD505-2E9C-101B-9397-08002B2CF9AE}" pid="8" name="MSIP_Label_046da4d3-ba20-4986-879c-49e262eff745_Method">
    <vt:lpwstr>Standard</vt:lpwstr>
  </property>
  <property fmtid="{D5CDD505-2E9C-101B-9397-08002B2CF9AE}" pid="9" name="MSIP_Label_046da4d3-ba20-4986-879c-49e262eff745_SetDate">
    <vt:lpwstr>2021-05-18T22:42:21Z</vt:lpwstr>
  </property>
  <property fmtid="{D5CDD505-2E9C-101B-9397-08002B2CF9AE}" pid="10" name="MSIP_Label_046da4d3-ba20-4986-879c-49e262eff745_Name">
    <vt:lpwstr>Internal</vt:lpwstr>
  </property>
  <property fmtid="{D5CDD505-2E9C-101B-9397-08002B2CF9AE}" pid="11" name="MSIP_Label_046da4d3-ba20-4986-879c-49e262eff745_ContentBits">
    <vt:lpwstr>0</vt:lpwstr>
  </property>
</Properties>
</file>