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ED5" w:rsidRPr="00FB20E6" w:rsidRDefault="008A2ED5" w:rsidP="008A2ED5">
      <w:pPr>
        <w:spacing w:line="48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Additional file</w:t>
      </w:r>
    </w:p>
    <w:p w:rsidR="008A2ED5" w:rsidRPr="00FB20E6" w:rsidRDefault="008A2ED5" w:rsidP="008A2ED5">
      <w:pPr>
        <w:spacing w:line="480" w:lineRule="auto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</w:rPr>
        <w:t xml:space="preserve">Additional file 1: </w:t>
      </w:r>
      <w:r w:rsidRPr="00FB20E6">
        <w:rPr>
          <w:rFonts w:cstheme="minorHAnsi"/>
          <w:b/>
          <w:bCs/>
          <w:color w:val="000000" w:themeColor="text1"/>
        </w:rPr>
        <w:t xml:space="preserve">Table </w:t>
      </w:r>
      <w:r>
        <w:rPr>
          <w:rFonts w:cstheme="minorHAnsi"/>
          <w:b/>
          <w:bCs/>
          <w:color w:val="000000" w:themeColor="text1"/>
        </w:rPr>
        <w:t>S</w:t>
      </w:r>
      <w:r w:rsidRPr="00FB20E6">
        <w:rPr>
          <w:rFonts w:cstheme="minorHAnsi"/>
          <w:b/>
          <w:bCs/>
          <w:color w:val="000000" w:themeColor="text1"/>
        </w:rPr>
        <w:t>1. Number of participants per diagnosis (41 participants had more than one diagnosis)</w:t>
      </w:r>
    </w:p>
    <w:tbl>
      <w:tblPr>
        <w:tblW w:w="4289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47"/>
        <w:gridCol w:w="1434"/>
        <w:gridCol w:w="1434"/>
        <w:gridCol w:w="1432"/>
      </w:tblGrid>
      <w:tr w:rsidR="008A2ED5" w:rsidRPr="00FB20E6" w:rsidTr="00DC1D75">
        <w:trPr>
          <w:trHeight w:val="315"/>
        </w:trPr>
        <w:tc>
          <w:tcPr>
            <w:tcW w:w="25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color w:val="000000" w:themeColor="text1"/>
                <w:lang w:eastAsia="en-GB"/>
              </w:rPr>
            </w:pPr>
          </w:p>
        </w:tc>
        <w:tc>
          <w:tcPr>
            <w:tcW w:w="8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bCs/>
                <w:color w:val="000000" w:themeColor="text1"/>
                <w:lang w:eastAsia="en-GB"/>
              </w:rPr>
              <w:t>Men</w:t>
            </w:r>
          </w:p>
        </w:tc>
        <w:tc>
          <w:tcPr>
            <w:tcW w:w="8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bCs/>
                <w:color w:val="000000" w:themeColor="text1"/>
                <w:lang w:eastAsia="en-GB"/>
              </w:rPr>
              <w:t>Women</w:t>
            </w:r>
          </w:p>
        </w:tc>
        <w:tc>
          <w:tcPr>
            <w:tcW w:w="8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bCs/>
                <w:color w:val="000000" w:themeColor="text1"/>
                <w:lang w:eastAsia="en-GB"/>
              </w:rPr>
              <w:t>Total</w:t>
            </w:r>
          </w:p>
        </w:tc>
      </w:tr>
      <w:tr w:rsidR="008A2ED5" w:rsidRPr="00FB20E6" w:rsidTr="00DC1D75">
        <w:trPr>
          <w:trHeight w:val="300"/>
        </w:trPr>
        <w:tc>
          <w:tcPr>
            <w:tcW w:w="2514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bCs/>
                <w:color w:val="000000" w:themeColor="text1"/>
                <w:lang w:eastAsia="en-GB"/>
              </w:rPr>
              <w:t>Fibromyalgia</w:t>
            </w:r>
          </w:p>
        </w:tc>
        <w:tc>
          <w:tcPr>
            <w:tcW w:w="829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color w:val="000000" w:themeColor="text1"/>
                <w:lang w:eastAsia="en-GB"/>
              </w:rPr>
              <w:t>3</w:t>
            </w:r>
          </w:p>
        </w:tc>
        <w:tc>
          <w:tcPr>
            <w:tcW w:w="829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color w:val="000000" w:themeColor="text1"/>
                <w:lang w:eastAsia="en-GB"/>
              </w:rPr>
              <w:t>16</w:t>
            </w:r>
          </w:p>
        </w:tc>
        <w:tc>
          <w:tcPr>
            <w:tcW w:w="828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bCs/>
                <w:color w:val="000000" w:themeColor="text1"/>
                <w:lang w:eastAsia="en-GB"/>
              </w:rPr>
              <w:t>19</w:t>
            </w:r>
          </w:p>
        </w:tc>
      </w:tr>
      <w:tr w:rsidR="008A2ED5" w:rsidRPr="00FB20E6" w:rsidTr="00DC1D75">
        <w:trPr>
          <w:trHeight w:val="300"/>
        </w:trPr>
        <w:tc>
          <w:tcPr>
            <w:tcW w:w="2514" w:type="pct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bCs/>
                <w:color w:val="000000" w:themeColor="text1"/>
                <w:lang w:eastAsia="en-GB"/>
              </w:rPr>
              <w:t>Chronic Fatigue Syndrome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color w:val="000000" w:themeColor="text1"/>
                <w:lang w:eastAsia="en-GB"/>
              </w:rPr>
              <w:t>9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color w:val="000000" w:themeColor="text1"/>
                <w:lang w:eastAsia="en-GB"/>
              </w:rPr>
              <w:t>24</w:t>
            </w:r>
          </w:p>
        </w:tc>
        <w:tc>
          <w:tcPr>
            <w:tcW w:w="828" w:type="pct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bCs/>
                <w:color w:val="000000" w:themeColor="text1"/>
                <w:lang w:eastAsia="en-GB"/>
              </w:rPr>
              <w:t>33</w:t>
            </w:r>
          </w:p>
        </w:tc>
      </w:tr>
      <w:tr w:rsidR="008A2ED5" w:rsidRPr="00FB20E6" w:rsidTr="00DC1D75">
        <w:trPr>
          <w:trHeight w:val="300"/>
        </w:trPr>
        <w:tc>
          <w:tcPr>
            <w:tcW w:w="2514" w:type="pct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bCs/>
                <w:color w:val="000000" w:themeColor="text1"/>
                <w:lang w:eastAsia="en-GB"/>
              </w:rPr>
              <w:t>Restless Legs Syndrome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color w:val="000000" w:themeColor="text1"/>
                <w:lang w:eastAsia="en-GB"/>
              </w:rPr>
              <w:t>16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color w:val="000000" w:themeColor="text1"/>
                <w:lang w:eastAsia="en-GB"/>
              </w:rPr>
              <w:t>35</w:t>
            </w:r>
          </w:p>
        </w:tc>
        <w:tc>
          <w:tcPr>
            <w:tcW w:w="828" w:type="pct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bCs/>
                <w:color w:val="000000" w:themeColor="text1"/>
                <w:lang w:eastAsia="en-GB"/>
              </w:rPr>
              <w:t>51</w:t>
            </w:r>
          </w:p>
        </w:tc>
      </w:tr>
      <w:tr w:rsidR="008A2ED5" w:rsidRPr="00FB20E6" w:rsidTr="00DC1D75">
        <w:trPr>
          <w:trHeight w:val="300"/>
        </w:trPr>
        <w:tc>
          <w:tcPr>
            <w:tcW w:w="2514" w:type="pct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bCs/>
                <w:color w:val="000000" w:themeColor="text1"/>
                <w:lang w:eastAsia="en-GB"/>
              </w:rPr>
              <w:t>Irritable Bowel Syndrome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color w:val="000000" w:themeColor="text1"/>
                <w:lang w:eastAsia="en-GB"/>
              </w:rPr>
              <w:t>31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color w:val="000000" w:themeColor="text1"/>
                <w:lang w:eastAsia="en-GB"/>
              </w:rPr>
              <w:t>113</w:t>
            </w:r>
          </w:p>
        </w:tc>
        <w:tc>
          <w:tcPr>
            <w:tcW w:w="828" w:type="pct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bCs/>
                <w:color w:val="000000" w:themeColor="text1"/>
                <w:lang w:eastAsia="en-GB"/>
              </w:rPr>
              <w:t>144</w:t>
            </w:r>
          </w:p>
        </w:tc>
      </w:tr>
      <w:tr w:rsidR="008A2ED5" w:rsidRPr="00FB20E6" w:rsidTr="00DC1D75">
        <w:trPr>
          <w:trHeight w:val="315"/>
        </w:trPr>
        <w:tc>
          <w:tcPr>
            <w:tcW w:w="2514" w:type="pct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proofErr w:type="spellStart"/>
            <w:r w:rsidRPr="00FB20E6">
              <w:rPr>
                <w:rFonts w:eastAsia="Times New Roman" w:cstheme="minorHAnsi"/>
                <w:bCs/>
                <w:color w:val="000000" w:themeColor="text1"/>
                <w:lang w:eastAsia="en-GB"/>
              </w:rPr>
              <w:t>Temporomandibular</w:t>
            </w:r>
            <w:proofErr w:type="spellEnd"/>
            <w:r w:rsidRPr="00FB20E6">
              <w:rPr>
                <w:rFonts w:eastAsia="Times New Roman" w:cstheme="minorHAnsi"/>
                <w:bCs/>
                <w:color w:val="000000" w:themeColor="text1"/>
                <w:lang w:eastAsia="en-GB"/>
              </w:rPr>
              <w:t xml:space="preserve"> Joint Dysfunction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color w:val="000000" w:themeColor="text1"/>
                <w:lang w:eastAsia="en-GB"/>
              </w:rPr>
              <w:t>0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color w:val="000000" w:themeColor="text1"/>
                <w:lang w:eastAsia="en-GB"/>
              </w:rPr>
              <w:t>8</w:t>
            </w:r>
          </w:p>
        </w:tc>
        <w:tc>
          <w:tcPr>
            <w:tcW w:w="828" w:type="pct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FB20E6">
              <w:rPr>
                <w:rFonts w:eastAsia="Times New Roman" w:cstheme="minorHAnsi"/>
                <w:bCs/>
                <w:color w:val="000000" w:themeColor="text1"/>
                <w:lang w:eastAsia="en-GB"/>
              </w:rPr>
              <w:t>8</w:t>
            </w:r>
          </w:p>
        </w:tc>
      </w:tr>
    </w:tbl>
    <w:p w:rsidR="008A2ED5" w:rsidRPr="00FB20E6" w:rsidRDefault="008A2ED5" w:rsidP="008A2ED5">
      <w:pPr>
        <w:spacing w:line="480" w:lineRule="auto"/>
        <w:rPr>
          <w:rFonts w:cstheme="minorHAnsi"/>
          <w:color w:val="000000" w:themeColor="text1"/>
        </w:rPr>
      </w:pPr>
    </w:p>
    <w:p w:rsidR="008A2ED5" w:rsidRPr="00FB20E6" w:rsidRDefault="008A2ED5" w:rsidP="008A2ED5">
      <w:pPr>
        <w:spacing w:line="480" w:lineRule="auto"/>
        <w:rPr>
          <w:rFonts w:cstheme="minorHAnsi"/>
          <w:color w:val="000000" w:themeColor="text1"/>
        </w:rPr>
      </w:pPr>
      <w:r>
        <w:rPr>
          <w:rFonts w:cstheme="minorHAnsi"/>
          <w:b/>
          <w:bCs/>
        </w:rPr>
        <w:t xml:space="preserve">Additional file 1: </w:t>
      </w:r>
      <w:r w:rsidRPr="00FB20E6">
        <w:rPr>
          <w:rFonts w:ascii="Calibri" w:eastAsia="Times New Roman" w:hAnsi="Calibri" w:cs="Calibri"/>
          <w:b/>
          <w:bCs/>
          <w:color w:val="000000"/>
          <w:lang w:eastAsia="en-GB"/>
        </w:rPr>
        <w:t xml:space="preserve">Table </w:t>
      </w:r>
      <w:r>
        <w:rPr>
          <w:rFonts w:ascii="Calibri" w:eastAsia="Times New Roman" w:hAnsi="Calibri" w:cs="Calibri"/>
          <w:b/>
          <w:bCs/>
          <w:color w:val="000000"/>
          <w:lang w:val="en-US" w:eastAsia="en-GB"/>
        </w:rPr>
        <w:t>S</w:t>
      </w:r>
      <w:r w:rsidRPr="00FB20E6">
        <w:rPr>
          <w:rFonts w:ascii="Calibri" w:eastAsia="Times New Roman" w:hAnsi="Calibri" w:cs="Calibri"/>
          <w:b/>
          <w:bCs/>
          <w:color w:val="000000"/>
          <w:lang w:eastAsia="en-GB"/>
        </w:rPr>
        <w:t>2. Fit statistics for exploratory factor analysis (</w:t>
      </w:r>
      <w:proofErr w:type="spellStart"/>
      <w:r w:rsidRPr="00FB20E6">
        <w:rPr>
          <w:rFonts w:ascii="Calibri" w:eastAsia="Times New Roman" w:hAnsi="Calibri" w:cs="Calibri"/>
          <w:b/>
          <w:bCs/>
          <w:color w:val="000000"/>
          <w:lang w:eastAsia="en-GB"/>
        </w:rPr>
        <w:t>Promax</w:t>
      </w:r>
      <w:proofErr w:type="spellEnd"/>
      <w:r w:rsidRPr="00FB20E6">
        <w:rPr>
          <w:rFonts w:ascii="Calibri" w:eastAsia="Times New Roman" w:hAnsi="Calibri" w:cs="Calibri"/>
          <w:b/>
          <w:bCs/>
          <w:color w:val="000000"/>
          <w:lang w:eastAsia="en-GB"/>
        </w:rPr>
        <w:t xml:space="preserve"> rotation)</w:t>
      </w:r>
    </w:p>
    <w:tbl>
      <w:tblPr>
        <w:tblW w:w="8024" w:type="dxa"/>
        <w:tblLook w:val="04A0" w:firstRow="1" w:lastRow="0" w:firstColumn="1" w:lastColumn="0" w:noHBand="0" w:noVBand="1"/>
      </w:tblPr>
      <w:tblGrid>
        <w:gridCol w:w="2552"/>
        <w:gridCol w:w="2182"/>
        <w:gridCol w:w="551"/>
        <w:gridCol w:w="833"/>
        <w:gridCol w:w="953"/>
        <w:gridCol w:w="953"/>
      </w:tblGrid>
      <w:tr w:rsidR="008A2ED5" w:rsidRPr="00FB20E6" w:rsidTr="00DC1D75">
        <w:trPr>
          <w:trHeight w:val="360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6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CHI</w:t>
            </w:r>
            <w:r w:rsidRPr="00FB20E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5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  <w:tr w:rsidR="008A2ED5" w:rsidRPr="00FB20E6" w:rsidTr="00DC1D75">
        <w:trPr>
          <w:trHeight w:val="315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MODEL</w:t>
            </w:r>
          </w:p>
        </w:tc>
        <w:tc>
          <w:tcPr>
            <w:tcW w:w="218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VALUE</w:t>
            </w:r>
          </w:p>
        </w:tc>
        <w:tc>
          <w:tcPr>
            <w:tcW w:w="5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DF</w:t>
            </w:r>
          </w:p>
        </w:tc>
        <w:tc>
          <w:tcPr>
            <w:tcW w:w="83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95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RMSEA</w:t>
            </w:r>
          </w:p>
        </w:tc>
        <w:tc>
          <w:tcPr>
            <w:tcW w:w="95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SRMR</w:t>
            </w:r>
          </w:p>
        </w:tc>
      </w:tr>
      <w:tr w:rsidR="008A2ED5" w:rsidRPr="00FB20E6" w:rsidTr="00DC1D75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One factor</w:t>
            </w:r>
          </w:p>
        </w:tc>
        <w:tc>
          <w:tcPr>
            <w:tcW w:w="2182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1267.567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275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&lt;.001</w:t>
            </w:r>
          </w:p>
        </w:tc>
        <w:tc>
          <w:tcPr>
            <w:tcW w:w="95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0.084</w:t>
            </w:r>
          </w:p>
        </w:tc>
        <w:tc>
          <w:tcPr>
            <w:tcW w:w="95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0.073</w:t>
            </w:r>
          </w:p>
        </w:tc>
      </w:tr>
      <w:tr w:rsidR="008A2ED5" w:rsidRPr="00FB20E6" w:rsidTr="00DC1D75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Two factor</w:t>
            </w:r>
          </w:p>
        </w:tc>
        <w:tc>
          <w:tcPr>
            <w:tcW w:w="2182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863.717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251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&lt;.001</w:t>
            </w:r>
          </w:p>
        </w:tc>
        <w:tc>
          <w:tcPr>
            <w:tcW w:w="95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0.069</w:t>
            </w:r>
          </w:p>
        </w:tc>
        <w:tc>
          <w:tcPr>
            <w:tcW w:w="95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0.058</w:t>
            </w:r>
          </w:p>
        </w:tc>
      </w:tr>
      <w:tr w:rsidR="008A2ED5" w:rsidRPr="00FB20E6" w:rsidTr="00DC1D75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Three factor</w:t>
            </w:r>
          </w:p>
        </w:tc>
        <w:tc>
          <w:tcPr>
            <w:tcW w:w="2182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699.481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228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&lt;.001</w:t>
            </w:r>
          </w:p>
        </w:tc>
        <w:tc>
          <w:tcPr>
            <w:tcW w:w="95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0.063</w:t>
            </w:r>
          </w:p>
        </w:tc>
        <w:tc>
          <w:tcPr>
            <w:tcW w:w="95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0.051</w:t>
            </w:r>
          </w:p>
        </w:tc>
      </w:tr>
      <w:tr w:rsidR="008A2ED5" w:rsidRPr="00FB20E6" w:rsidTr="00DC1D75">
        <w:trPr>
          <w:trHeight w:val="300"/>
        </w:trPr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Four factor</w:t>
            </w:r>
          </w:p>
        </w:tc>
        <w:tc>
          <w:tcPr>
            <w:tcW w:w="2182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556.627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206</w:t>
            </w: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&lt;.001</w:t>
            </w:r>
          </w:p>
        </w:tc>
        <w:tc>
          <w:tcPr>
            <w:tcW w:w="95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0.058</w:t>
            </w:r>
          </w:p>
        </w:tc>
        <w:tc>
          <w:tcPr>
            <w:tcW w:w="95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0.045</w:t>
            </w:r>
          </w:p>
        </w:tc>
      </w:tr>
      <w:tr w:rsidR="008A2ED5" w:rsidRPr="00FB20E6" w:rsidTr="00DC1D75">
        <w:trPr>
          <w:trHeight w:val="315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Five factor</w:t>
            </w:r>
          </w:p>
        </w:tc>
        <w:tc>
          <w:tcPr>
            <w:tcW w:w="218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432.832</w:t>
            </w:r>
          </w:p>
        </w:tc>
        <w:tc>
          <w:tcPr>
            <w:tcW w:w="5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185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&lt;.001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0.051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0.037</w:t>
            </w:r>
          </w:p>
        </w:tc>
      </w:tr>
    </w:tbl>
    <w:p w:rsidR="008A2ED5" w:rsidRPr="00FB20E6" w:rsidRDefault="008A2ED5" w:rsidP="008A2ED5">
      <w:pPr>
        <w:pStyle w:val="NoSpacing"/>
        <w:spacing w:line="480" w:lineRule="auto"/>
      </w:pPr>
    </w:p>
    <w:p w:rsidR="008A2ED5" w:rsidRPr="00FB20E6" w:rsidRDefault="008A2ED5" w:rsidP="008A2ED5">
      <w:pPr>
        <w:spacing w:line="480" w:lineRule="auto"/>
        <w:rPr>
          <w:rFonts w:cstheme="minorHAnsi"/>
          <w:color w:val="000000" w:themeColor="text1"/>
        </w:rPr>
      </w:pPr>
      <w:r>
        <w:rPr>
          <w:rFonts w:cstheme="minorHAnsi"/>
          <w:b/>
          <w:bCs/>
        </w:rPr>
        <w:t xml:space="preserve">Additional file 1: </w:t>
      </w:r>
      <w:r w:rsidRPr="00FB20E6">
        <w:rPr>
          <w:rFonts w:ascii="Calibri" w:eastAsia="Times New Roman" w:hAnsi="Calibri" w:cs="Calibri"/>
          <w:b/>
          <w:bCs/>
          <w:color w:val="000000"/>
          <w:lang w:eastAsia="en-GB"/>
        </w:rPr>
        <w:t xml:space="preserve">Table </w:t>
      </w:r>
      <w:r>
        <w:rPr>
          <w:rFonts w:ascii="Calibri" w:eastAsia="Times New Roman" w:hAnsi="Calibri" w:cs="Calibri"/>
          <w:b/>
          <w:bCs/>
          <w:color w:val="000000"/>
          <w:lang w:eastAsia="en-GB"/>
        </w:rPr>
        <w:t>S</w:t>
      </w:r>
      <w:r w:rsidRPr="00FB20E6">
        <w:rPr>
          <w:rFonts w:ascii="Calibri" w:eastAsia="Times New Roman" w:hAnsi="Calibri" w:cs="Calibri"/>
          <w:b/>
          <w:bCs/>
          <w:color w:val="000000"/>
          <w:lang w:eastAsia="en-GB"/>
        </w:rPr>
        <w:t>3. Fit statistics for exploratory factor analysis (bi-</w:t>
      </w:r>
      <w:proofErr w:type="spellStart"/>
      <w:r w:rsidRPr="00FB20E6">
        <w:rPr>
          <w:rFonts w:ascii="Calibri" w:eastAsia="Times New Roman" w:hAnsi="Calibri" w:cs="Calibri"/>
          <w:b/>
          <w:bCs/>
          <w:color w:val="000000"/>
          <w:lang w:eastAsia="en-GB"/>
        </w:rPr>
        <w:t>geomin</w:t>
      </w:r>
      <w:proofErr w:type="spellEnd"/>
      <w:r w:rsidRPr="00FB20E6">
        <w:rPr>
          <w:rFonts w:ascii="Calibri" w:eastAsia="Times New Roman" w:hAnsi="Calibri" w:cs="Calibri"/>
          <w:b/>
          <w:bCs/>
          <w:color w:val="000000"/>
          <w:lang w:eastAsia="en-GB"/>
        </w:rPr>
        <w:t xml:space="preserve"> rotation ML estimator)</w:t>
      </w:r>
    </w:p>
    <w:tbl>
      <w:tblPr>
        <w:tblW w:w="9240" w:type="dxa"/>
        <w:tblLook w:val="04A0" w:firstRow="1" w:lastRow="0" w:firstColumn="1" w:lastColumn="0" w:noHBand="0" w:noVBand="1"/>
      </w:tblPr>
      <w:tblGrid>
        <w:gridCol w:w="2520"/>
        <w:gridCol w:w="1233"/>
        <w:gridCol w:w="596"/>
        <w:gridCol w:w="1051"/>
        <w:gridCol w:w="960"/>
        <w:gridCol w:w="960"/>
        <w:gridCol w:w="960"/>
        <w:gridCol w:w="960"/>
      </w:tblGrid>
      <w:tr w:rsidR="008A2ED5" w:rsidRPr="00FB20E6" w:rsidTr="00DC1D75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8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CHI</w:t>
            </w:r>
            <w:r w:rsidRPr="00FB20E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  <w:tr w:rsidR="008A2ED5" w:rsidRPr="00FB20E6" w:rsidTr="00DC1D75">
        <w:trPr>
          <w:trHeight w:val="315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MODEL</w:t>
            </w:r>
          </w:p>
        </w:tc>
        <w:tc>
          <w:tcPr>
            <w:tcW w:w="123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VALUE</w:t>
            </w:r>
          </w:p>
        </w:tc>
        <w:tc>
          <w:tcPr>
            <w:tcW w:w="59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DF</w:t>
            </w:r>
          </w:p>
        </w:tc>
        <w:tc>
          <w:tcPr>
            <w:tcW w:w="10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RMSEA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CFI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TLI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SRMR</w:t>
            </w:r>
          </w:p>
        </w:tc>
      </w:tr>
      <w:tr w:rsidR="008A2ED5" w:rsidRPr="00FB20E6" w:rsidTr="00DC1D75">
        <w:trPr>
          <w:trHeight w:val="300"/>
        </w:trPr>
        <w:tc>
          <w:tcPr>
            <w:tcW w:w="252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Two factor</w:t>
            </w: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863.717</w:t>
            </w:r>
          </w:p>
        </w:tc>
        <w:tc>
          <w:tcPr>
            <w:tcW w:w="596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251</w:t>
            </w:r>
          </w:p>
        </w:tc>
        <w:tc>
          <w:tcPr>
            <w:tcW w:w="1051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&lt;.001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0.922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0.907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0.058</w:t>
            </w:r>
          </w:p>
        </w:tc>
      </w:tr>
      <w:tr w:rsidR="008A2ED5" w:rsidRPr="00FB20E6" w:rsidTr="00DC1D75">
        <w:trPr>
          <w:trHeight w:val="300"/>
        </w:trPr>
        <w:tc>
          <w:tcPr>
            <w:tcW w:w="252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Three factor</w:t>
            </w: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699.481</w:t>
            </w:r>
          </w:p>
        </w:tc>
        <w:tc>
          <w:tcPr>
            <w:tcW w:w="596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228</w:t>
            </w:r>
          </w:p>
        </w:tc>
        <w:tc>
          <w:tcPr>
            <w:tcW w:w="1051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&lt;.001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0.921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0.051</w:t>
            </w:r>
          </w:p>
        </w:tc>
      </w:tr>
      <w:tr w:rsidR="008A2ED5" w:rsidRPr="00FB20E6" w:rsidTr="00DC1D75">
        <w:trPr>
          <w:trHeight w:val="300"/>
        </w:trPr>
        <w:tc>
          <w:tcPr>
            <w:tcW w:w="252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Four factor</w:t>
            </w: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556.627</w:t>
            </w:r>
          </w:p>
        </w:tc>
        <w:tc>
          <w:tcPr>
            <w:tcW w:w="596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206</w:t>
            </w:r>
          </w:p>
        </w:tc>
        <w:tc>
          <w:tcPr>
            <w:tcW w:w="1051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&lt;.001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0.956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0.935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0.045</w:t>
            </w:r>
          </w:p>
        </w:tc>
      </w:tr>
      <w:tr w:rsidR="008A2ED5" w:rsidRPr="00FB20E6" w:rsidTr="00DC1D75">
        <w:trPr>
          <w:trHeight w:val="300"/>
        </w:trPr>
        <w:tc>
          <w:tcPr>
            <w:tcW w:w="252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Five factor</w:t>
            </w: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432.832</w:t>
            </w:r>
          </w:p>
        </w:tc>
        <w:tc>
          <w:tcPr>
            <w:tcW w:w="596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185</w:t>
            </w:r>
          </w:p>
        </w:tc>
        <w:tc>
          <w:tcPr>
            <w:tcW w:w="1051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&lt;.001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0.969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0.949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0.037</w:t>
            </w:r>
          </w:p>
        </w:tc>
      </w:tr>
      <w:tr w:rsidR="008A2ED5" w:rsidRPr="00FB20E6" w:rsidTr="00DC1D75">
        <w:trPr>
          <w:trHeight w:val="315"/>
        </w:trPr>
        <w:tc>
          <w:tcPr>
            <w:tcW w:w="25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Six factor</w:t>
            </w:r>
          </w:p>
        </w:tc>
        <w:tc>
          <w:tcPr>
            <w:tcW w:w="123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328.072</w:t>
            </w:r>
          </w:p>
        </w:tc>
        <w:tc>
          <w:tcPr>
            <w:tcW w:w="59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165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&lt;.001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0.044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0.979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0.962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0.031</w:t>
            </w:r>
          </w:p>
        </w:tc>
      </w:tr>
    </w:tbl>
    <w:p w:rsidR="008A2ED5" w:rsidRPr="00FB20E6" w:rsidRDefault="008A2ED5" w:rsidP="008A2ED5">
      <w:pPr>
        <w:pStyle w:val="NoSpacing"/>
        <w:spacing w:line="480" w:lineRule="auto"/>
        <w:rPr>
          <w:lang w:eastAsia="en-GB"/>
        </w:rPr>
      </w:pPr>
    </w:p>
    <w:p w:rsidR="008A2ED5" w:rsidRPr="00FB20E6" w:rsidRDefault="008A2ED5" w:rsidP="008A2ED5">
      <w:pPr>
        <w:spacing w:line="480" w:lineRule="auto"/>
        <w:rPr>
          <w:rFonts w:cstheme="minorHAnsi"/>
          <w:color w:val="000000" w:themeColor="text1"/>
        </w:rPr>
      </w:pPr>
      <w:r>
        <w:rPr>
          <w:rFonts w:cstheme="minorHAnsi"/>
          <w:b/>
          <w:bCs/>
        </w:rPr>
        <w:t xml:space="preserve">Additional file 1: </w:t>
      </w:r>
      <w:r w:rsidRPr="00FB20E6">
        <w:rPr>
          <w:rFonts w:ascii="Calibri" w:eastAsia="Times New Roman" w:hAnsi="Calibri" w:cs="Calibri"/>
          <w:b/>
          <w:bCs/>
          <w:color w:val="000000"/>
          <w:lang w:eastAsia="en-GB"/>
        </w:rPr>
        <w:t xml:space="preserve">Table </w:t>
      </w:r>
      <w:r>
        <w:rPr>
          <w:rFonts w:ascii="Calibri" w:eastAsia="Times New Roman" w:hAnsi="Calibri" w:cs="Calibri"/>
          <w:b/>
          <w:bCs/>
          <w:color w:val="000000"/>
          <w:lang w:eastAsia="en-GB"/>
        </w:rPr>
        <w:t>S</w:t>
      </w:r>
      <w:r w:rsidRPr="00FB20E6">
        <w:rPr>
          <w:rFonts w:ascii="Calibri" w:eastAsia="Times New Roman" w:hAnsi="Calibri" w:cs="Calibri"/>
          <w:b/>
          <w:bCs/>
          <w:color w:val="000000"/>
          <w:lang w:eastAsia="en-GB"/>
        </w:rPr>
        <w:t>4. Fit statistics for confirmatory factor analysis using robust weighted least squares estimator (WLSMV)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3261"/>
        <w:gridCol w:w="977"/>
        <w:gridCol w:w="572"/>
        <w:gridCol w:w="1015"/>
        <w:gridCol w:w="1083"/>
        <w:gridCol w:w="839"/>
        <w:gridCol w:w="839"/>
        <w:gridCol w:w="900"/>
      </w:tblGrid>
      <w:tr w:rsidR="008A2ED5" w:rsidRPr="00FB20E6" w:rsidTr="00DC1D75">
        <w:trPr>
          <w:trHeight w:val="315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WLSMV ESTIMATOR</w:t>
            </w:r>
          </w:p>
        </w:tc>
      </w:tr>
      <w:tr w:rsidR="008A2ED5" w:rsidRPr="00FB20E6" w:rsidTr="00DC1D75">
        <w:trPr>
          <w:trHeight w:val="360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MODEL</w:t>
            </w:r>
          </w:p>
        </w:tc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CHI</w:t>
            </w:r>
            <w:r w:rsidRPr="00FB20E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DF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RMSEA</w:t>
            </w: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CFI</w:t>
            </w: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TLI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SRMR</w:t>
            </w:r>
          </w:p>
        </w:tc>
      </w:tr>
      <w:tr w:rsidR="008A2ED5" w:rsidRPr="00FB20E6" w:rsidTr="00DC1D75">
        <w:trPr>
          <w:trHeight w:val="30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One factor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1166.582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275</w:t>
            </w:r>
          </w:p>
        </w:tc>
        <w:tc>
          <w:tcPr>
            <w:tcW w:w="1015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&lt;.001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0.079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0.906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0.898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0.056</w:t>
            </w:r>
          </w:p>
        </w:tc>
      </w:tr>
      <w:tr w:rsidR="008A2ED5" w:rsidRPr="00FB20E6" w:rsidTr="00DC1D75">
        <w:trPr>
          <w:trHeight w:val="30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Two factor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1040.915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274</w:t>
            </w:r>
          </w:p>
        </w:tc>
        <w:tc>
          <w:tcPr>
            <w:tcW w:w="1015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&lt;.001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0.074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0.919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0.912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0.053</w:t>
            </w:r>
          </w:p>
        </w:tc>
      </w:tr>
      <w:tr w:rsidR="008A2ED5" w:rsidRPr="00FB20E6" w:rsidTr="00DC1D75">
        <w:trPr>
          <w:trHeight w:val="30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Three factor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955.719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272</w:t>
            </w:r>
          </w:p>
        </w:tc>
        <w:tc>
          <w:tcPr>
            <w:tcW w:w="1015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&lt;.001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0.07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0.928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0.921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0.051</w:t>
            </w:r>
          </w:p>
        </w:tc>
      </w:tr>
      <w:tr w:rsidR="008A2ED5" w:rsidRPr="00FB20E6" w:rsidTr="00DC1D75">
        <w:trPr>
          <w:trHeight w:val="315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Four factor, Mayer model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1015.177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269</w:t>
            </w:r>
          </w:p>
        </w:tc>
        <w:tc>
          <w:tcPr>
            <w:tcW w:w="1015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&lt;.001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0.073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0.921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0.912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0.052</w:t>
            </w:r>
          </w:p>
        </w:tc>
      </w:tr>
      <w:tr w:rsidR="008A2ED5" w:rsidRPr="00FB20E6" w:rsidTr="00DC1D75">
        <w:trPr>
          <w:trHeight w:val="315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B20E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Bifactor</w:t>
            </w:r>
            <w:proofErr w:type="spellEnd"/>
            <w:r w:rsidRPr="00FB20E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, Cuesta-Vargas model</w:t>
            </w:r>
          </w:p>
        </w:tc>
        <w:tc>
          <w:tcPr>
            <w:tcW w:w="841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769.549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250</w:t>
            </w:r>
          </w:p>
        </w:tc>
        <w:tc>
          <w:tcPr>
            <w:tcW w:w="1015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&lt;.001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0.063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0.945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0.934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0.046</w:t>
            </w:r>
          </w:p>
        </w:tc>
      </w:tr>
      <w:tr w:rsidR="008A2ED5" w:rsidRPr="00FB20E6" w:rsidTr="00DC1D75">
        <w:trPr>
          <w:trHeight w:val="315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Five Factor model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923.445</w:t>
            </w:r>
          </w:p>
        </w:tc>
        <w:tc>
          <w:tcPr>
            <w:tcW w:w="57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265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&lt;.001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0.069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0.931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0.921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ED5" w:rsidRPr="00FB20E6" w:rsidRDefault="008A2ED5" w:rsidP="00DC1D75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B20E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0.049</w:t>
            </w:r>
          </w:p>
        </w:tc>
      </w:tr>
    </w:tbl>
    <w:p w:rsidR="008A2ED5" w:rsidRPr="00FB20E6" w:rsidRDefault="008A2ED5" w:rsidP="008A2ED5">
      <w:pPr>
        <w:spacing w:line="480" w:lineRule="auto"/>
        <w:rPr>
          <w:rFonts w:cstheme="minorHAnsi"/>
          <w:b/>
          <w:bCs/>
          <w:color w:val="000000" w:themeColor="text1"/>
        </w:rPr>
      </w:pPr>
    </w:p>
    <w:p w:rsidR="008A2ED5" w:rsidRPr="0042497D" w:rsidRDefault="008A2ED5" w:rsidP="008A2ED5">
      <w:pPr>
        <w:spacing w:line="480" w:lineRule="auto"/>
        <w:rPr>
          <w:rFonts w:cstheme="minorHAnsi"/>
          <w:bCs/>
          <w:color w:val="000000" w:themeColor="text1"/>
        </w:rPr>
      </w:pPr>
      <w:bookmarkStart w:id="0" w:name="_GoBack"/>
      <w:bookmarkEnd w:id="0"/>
    </w:p>
    <w:sectPr w:rsidR="008A2ED5" w:rsidRPr="0042497D" w:rsidSect="00806432">
      <w:footerReference w:type="default" r:id="rId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0A6" w:rsidRDefault="00A360A6">
      <w:pPr>
        <w:spacing w:after="0" w:line="240" w:lineRule="auto"/>
      </w:pPr>
      <w:r>
        <w:separator/>
      </w:r>
    </w:p>
  </w:endnote>
  <w:endnote w:type="continuationSeparator" w:id="0">
    <w:p w:rsidR="00A360A6" w:rsidRDefault="00A36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34904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A3104" w:rsidRDefault="008A2ED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7E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3104" w:rsidRDefault="00A360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0A6" w:rsidRDefault="00A360A6">
      <w:pPr>
        <w:spacing w:after="0" w:line="240" w:lineRule="auto"/>
      </w:pPr>
      <w:r>
        <w:separator/>
      </w:r>
    </w:p>
  </w:footnote>
  <w:footnote w:type="continuationSeparator" w:id="0">
    <w:p w:rsidR="00A360A6" w:rsidRDefault="00A360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2D7"/>
    <w:rsid w:val="00000872"/>
    <w:rsid w:val="0000180E"/>
    <w:rsid w:val="000104D2"/>
    <w:rsid w:val="00013A3C"/>
    <w:rsid w:val="00032EF1"/>
    <w:rsid w:val="000366F9"/>
    <w:rsid w:val="000370C7"/>
    <w:rsid w:val="00041DBE"/>
    <w:rsid w:val="000423B4"/>
    <w:rsid w:val="000460C0"/>
    <w:rsid w:val="00083169"/>
    <w:rsid w:val="000852FD"/>
    <w:rsid w:val="00087952"/>
    <w:rsid w:val="00087B47"/>
    <w:rsid w:val="00091144"/>
    <w:rsid w:val="00091C1C"/>
    <w:rsid w:val="00091F3C"/>
    <w:rsid w:val="0009706B"/>
    <w:rsid w:val="000A5385"/>
    <w:rsid w:val="000B14CB"/>
    <w:rsid w:val="000B2B40"/>
    <w:rsid w:val="000C6389"/>
    <w:rsid w:val="000D2FE9"/>
    <w:rsid w:val="000E0A6E"/>
    <w:rsid w:val="000F0C9C"/>
    <w:rsid w:val="00102656"/>
    <w:rsid w:val="00105F1E"/>
    <w:rsid w:val="001060FA"/>
    <w:rsid w:val="001071D7"/>
    <w:rsid w:val="00122B5A"/>
    <w:rsid w:val="00123B1B"/>
    <w:rsid w:val="00151810"/>
    <w:rsid w:val="00162400"/>
    <w:rsid w:val="0017493F"/>
    <w:rsid w:val="00187803"/>
    <w:rsid w:val="00192269"/>
    <w:rsid w:val="001A26B9"/>
    <w:rsid w:val="001A33A7"/>
    <w:rsid w:val="001C2E1C"/>
    <w:rsid w:val="001C511E"/>
    <w:rsid w:val="001D0B85"/>
    <w:rsid w:val="001D697F"/>
    <w:rsid w:val="001F70D3"/>
    <w:rsid w:val="0020198B"/>
    <w:rsid w:val="00221514"/>
    <w:rsid w:val="002315C4"/>
    <w:rsid w:val="00242F8D"/>
    <w:rsid w:val="00247833"/>
    <w:rsid w:val="0025316A"/>
    <w:rsid w:val="00253A04"/>
    <w:rsid w:val="00264A05"/>
    <w:rsid w:val="002869B2"/>
    <w:rsid w:val="002875AA"/>
    <w:rsid w:val="002911F2"/>
    <w:rsid w:val="002A496B"/>
    <w:rsid w:val="002A5F81"/>
    <w:rsid w:val="002B025A"/>
    <w:rsid w:val="002B2B55"/>
    <w:rsid w:val="002E0EDE"/>
    <w:rsid w:val="002E0F79"/>
    <w:rsid w:val="002E1DF8"/>
    <w:rsid w:val="002F0BEB"/>
    <w:rsid w:val="003019F2"/>
    <w:rsid w:val="003216B4"/>
    <w:rsid w:val="003303ED"/>
    <w:rsid w:val="00344102"/>
    <w:rsid w:val="003709BC"/>
    <w:rsid w:val="003768D9"/>
    <w:rsid w:val="00381AA8"/>
    <w:rsid w:val="00382290"/>
    <w:rsid w:val="00383B5F"/>
    <w:rsid w:val="00394286"/>
    <w:rsid w:val="00394610"/>
    <w:rsid w:val="00394B7C"/>
    <w:rsid w:val="003A0805"/>
    <w:rsid w:val="003A0ECD"/>
    <w:rsid w:val="003E1D7E"/>
    <w:rsid w:val="003E4B1B"/>
    <w:rsid w:val="003F5D98"/>
    <w:rsid w:val="004068F8"/>
    <w:rsid w:val="00410099"/>
    <w:rsid w:val="00414364"/>
    <w:rsid w:val="00414799"/>
    <w:rsid w:val="00414DD1"/>
    <w:rsid w:val="00414E26"/>
    <w:rsid w:val="00417763"/>
    <w:rsid w:val="00437579"/>
    <w:rsid w:val="004410BF"/>
    <w:rsid w:val="00465824"/>
    <w:rsid w:val="004671AB"/>
    <w:rsid w:val="00467F7C"/>
    <w:rsid w:val="0047692C"/>
    <w:rsid w:val="004811DC"/>
    <w:rsid w:val="004846F5"/>
    <w:rsid w:val="00485372"/>
    <w:rsid w:val="004A20AF"/>
    <w:rsid w:val="004B0FFA"/>
    <w:rsid w:val="004B12DF"/>
    <w:rsid w:val="004B25CA"/>
    <w:rsid w:val="004C5A23"/>
    <w:rsid w:val="004C6063"/>
    <w:rsid w:val="004D52C9"/>
    <w:rsid w:val="004D5875"/>
    <w:rsid w:val="004D6EE7"/>
    <w:rsid w:val="004D6FF0"/>
    <w:rsid w:val="004F1D80"/>
    <w:rsid w:val="004F312A"/>
    <w:rsid w:val="005076FD"/>
    <w:rsid w:val="00511B59"/>
    <w:rsid w:val="005140F4"/>
    <w:rsid w:val="005154DE"/>
    <w:rsid w:val="005215F5"/>
    <w:rsid w:val="005252D1"/>
    <w:rsid w:val="00543F01"/>
    <w:rsid w:val="00545200"/>
    <w:rsid w:val="0055217E"/>
    <w:rsid w:val="005528AE"/>
    <w:rsid w:val="00563136"/>
    <w:rsid w:val="005646C3"/>
    <w:rsid w:val="0056596A"/>
    <w:rsid w:val="00587101"/>
    <w:rsid w:val="005900F6"/>
    <w:rsid w:val="00593BBC"/>
    <w:rsid w:val="005D5BB1"/>
    <w:rsid w:val="005E5FB9"/>
    <w:rsid w:val="005F0B4A"/>
    <w:rsid w:val="005F3F8B"/>
    <w:rsid w:val="005F648E"/>
    <w:rsid w:val="00604DCA"/>
    <w:rsid w:val="00612761"/>
    <w:rsid w:val="006232D8"/>
    <w:rsid w:val="00632C7C"/>
    <w:rsid w:val="00641215"/>
    <w:rsid w:val="00645154"/>
    <w:rsid w:val="00646714"/>
    <w:rsid w:val="00654776"/>
    <w:rsid w:val="00673317"/>
    <w:rsid w:val="00673AAD"/>
    <w:rsid w:val="00692E44"/>
    <w:rsid w:val="00695F86"/>
    <w:rsid w:val="006A0657"/>
    <w:rsid w:val="006A511F"/>
    <w:rsid w:val="006A5910"/>
    <w:rsid w:val="006C232B"/>
    <w:rsid w:val="006C3AC0"/>
    <w:rsid w:val="006E10BC"/>
    <w:rsid w:val="006E4597"/>
    <w:rsid w:val="006F291C"/>
    <w:rsid w:val="00712C4D"/>
    <w:rsid w:val="007147C4"/>
    <w:rsid w:val="00715777"/>
    <w:rsid w:val="00717A69"/>
    <w:rsid w:val="00723819"/>
    <w:rsid w:val="00735D57"/>
    <w:rsid w:val="0076303E"/>
    <w:rsid w:val="00764032"/>
    <w:rsid w:val="0076508D"/>
    <w:rsid w:val="007712B3"/>
    <w:rsid w:val="00772ED2"/>
    <w:rsid w:val="007759E1"/>
    <w:rsid w:val="00776B8D"/>
    <w:rsid w:val="00785798"/>
    <w:rsid w:val="007A1287"/>
    <w:rsid w:val="007A5C01"/>
    <w:rsid w:val="007A7832"/>
    <w:rsid w:val="007D23C1"/>
    <w:rsid w:val="007D2878"/>
    <w:rsid w:val="007D5C59"/>
    <w:rsid w:val="007E31DE"/>
    <w:rsid w:val="007E4DA3"/>
    <w:rsid w:val="007E7EC7"/>
    <w:rsid w:val="007F5732"/>
    <w:rsid w:val="00817E9D"/>
    <w:rsid w:val="00832E2B"/>
    <w:rsid w:val="00836976"/>
    <w:rsid w:val="0084370B"/>
    <w:rsid w:val="00844368"/>
    <w:rsid w:val="00856271"/>
    <w:rsid w:val="00861373"/>
    <w:rsid w:val="00861AC9"/>
    <w:rsid w:val="0087510A"/>
    <w:rsid w:val="008777C5"/>
    <w:rsid w:val="00882E1C"/>
    <w:rsid w:val="00886226"/>
    <w:rsid w:val="008928ED"/>
    <w:rsid w:val="008A208D"/>
    <w:rsid w:val="008A2ED5"/>
    <w:rsid w:val="008A460C"/>
    <w:rsid w:val="008A5F4C"/>
    <w:rsid w:val="008B4E09"/>
    <w:rsid w:val="008C6490"/>
    <w:rsid w:val="008D41A5"/>
    <w:rsid w:val="008E0382"/>
    <w:rsid w:val="008E0B1C"/>
    <w:rsid w:val="00906B9C"/>
    <w:rsid w:val="00906F5C"/>
    <w:rsid w:val="00907244"/>
    <w:rsid w:val="0091511B"/>
    <w:rsid w:val="00915401"/>
    <w:rsid w:val="009160D7"/>
    <w:rsid w:val="0092746F"/>
    <w:rsid w:val="00942BC4"/>
    <w:rsid w:val="009463F7"/>
    <w:rsid w:val="00983059"/>
    <w:rsid w:val="00983410"/>
    <w:rsid w:val="009A2F91"/>
    <w:rsid w:val="009B435C"/>
    <w:rsid w:val="009C20ED"/>
    <w:rsid w:val="009C6E90"/>
    <w:rsid w:val="009C7DAC"/>
    <w:rsid w:val="009D2104"/>
    <w:rsid w:val="009D3D81"/>
    <w:rsid w:val="009E486A"/>
    <w:rsid w:val="009E5280"/>
    <w:rsid w:val="00A031F4"/>
    <w:rsid w:val="00A14E94"/>
    <w:rsid w:val="00A258C4"/>
    <w:rsid w:val="00A360A6"/>
    <w:rsid w:val="00A660A9"/>
    <w:rsid w:val="00A776A9"/>
    <w:rsid w:val="00AA0CDD"/>
    <w:rsid w:val="00AA1C3E"/>
    <w:rsid w:val="00AB2495"/>
    <w:rsid w:val="00AB6200"/>
    <w:rsid w:val="00AC2B26"/>
    <w:rsid w:val="00AE74EB"/>
    <w:rsid w:val="00AF2BF4"/>
    <w:rsid w:val="00AF67D1"/>
    <w:rsid w:val="00B02734"/>
    <w:rsid w:val="00B0376E"/>
    <w:rsid w:val="00B04717"/>
    <w:rsid w:val="00B06A43"/>
    <w:rsid w:val="00B23A9A"/>
    <w:rsid w:val="00B27E78"/>
    <w:rsid w:val="00B327C7"/>
    <w:rsid w:val="00B348BC"/>
    <w:rsid w:val="00B46948"/>
    <w:rsid w:val="00B54F96"/>
    <w:rsid w:val="00B55D15"/>
    <w:rsid w:val="00B852D7"/>
    <w:rsid w:val="00B922F5"/>
    <w:rsid w:val="00B93EBD"/>
    <w:rsid w:val="00B96E29"/>
    <w:rsid w:val="00BC33C4"/>
    <w:rsid w:val="00BC491D"/>
    <w:rsid w:val="00BC563A"/>
    <w:rsid w:val="00BD26B2"/>
    <w:rsid w:val="00BD63F8"/>
    <w:rsid w:val="00BD64BA"/>
    <w:rsid w:val="00BD78CB"/>
    <w:rsid w:val="00BD7C37"/>
    <w:rsid w:val="00BE0060"/>
    <w:rsid w:val="00BE33AE"/>
    <w:rsid w:val="00BE3486"/>
    <w:rsid w:val="00BF19DB"/>
    <w:rsid w:val="00C15A63"/>
    <w:rsid w:val="00C16748"/>
    <w:rsid w:val="00C427D0"/>
    <w:rsid w:val="00C45964"/>
    <w:rsid w:val="00C470FE"/>
    <w:rsid w:val="00C51BFC"/>
    <w:rsid w:val="00C535D5"/>
    <w:rsid w:val="00C66C00"/>
    <w:rsid w:val="00C70EF6"/>
    <w:rsid w:val="00C7411F"/>
    <w:rsid w:val="00C82717"/>
    <w:rsid w:val="00C87394"/>
    <w:rsid w:val="00C9211D"/>
    <w:rsid w:val="00C94C25"/>
    <w:rsid w:val="00C958FC"/>
    <w:rsid w:val="00CB10D7"/>
    <w:rsid w:val="00CB267A"/>
    <w:rsid w:val="00CD042D"/>
    <w:rsid w:val="00CE626B"/>
    <w:rsid w:val="00CF0694"/>
    <w:rsid w:val="00CF48B4"/>
    <w:rsid w:val="00D00554"/>
    <w:rsid w:val="00D04CD5"/>
    <w:rsid w:val="00D06EBD"/>
    <w:rsid w:val="00D16C50"/>
    <w:rsid w:val="00D42A3D"/>
    <w:rsid w:val="00D44D29"/>
    <w:rsid w:val="00D44F86"/>
    <w:rsid w:val="00D50453"/>
    <w:rsid w:val="00D52FF6"/>
    <w:rsid w:val="00D5325A"/>
    <w:rsid w:val="00D57882"/>
    <w:rsid w:val="00D70956"/>
    <w:rsid w:val="00D73BC1"/>
    <w:rsid w:val="00D77817"/>
    <w:rsid w:val="00D83A11"/>
    <w:rsid w:val="00D91058"/>
    <w:rsid w:val="00DC1F2F"/>
    <w:rsid w:val="00DC6739"/>
    <w:rsid w:val="00DC7201"/>
    <w:rsid w:val="00DE0DBD"/>
    <w:rsid w:val="00DE46CF"/>
    <w:rsid w:val="00DE6975"/>
    <w:rsid w:val="00DF0E5F"/>
    <w:rsid w:val="00DF4483"/>
    <w:rsid w:val="00DF697A"/>
    <w:rsid w:val="00E0044C"/>
    <w:rsid w:val="00E02DD4"/>
    <w:rsid w:val="00E058E1"/>
    <w:rsid w:val="00E13604"/>
    <w:rsid w:val="00E23083"/>
    <w:rsid w:val="00E30A60"/>
    <w:rsid w:val="00E31DF5"/>
    <w:rsid w:val="00E324E6"/>
    <w:rsid w:val="00E3610D"/>
    <w:rsid w:val="00E45845"/>
    <w:rsid w:val="00E71EFA"/>
    <w:rsid w:val="00E72426"/>
    <w:rsid w:val="00E752FB"/>
    <w:rsid w:val="00E775F0"/>
    <w:rsid w:val="00E77DA2"/>
    <w:rsid w:val="00E86C6C"/>
    <w:rsid w:val="00E914B8"/>
    <w:rsid w:val="00E95B0F"/>
    <w:rsid w:val="00E96795"/>
    <w:rsid w:val="00EA009C"/>
    <w:rsid w:val="00EB1C4C"/>
    <w:rsid w:val="00EC58BD"/>
    <w:rsid w:val="00ED0FDB"/>
    <w:rsid w:val="00ED320B"/>
    <w:rsid w:val="00ED7A84"/>
    <w:rsid w:val="00EE12F1"/>
    <w:rsid w:val="00EE3B9E"/>
    <w:rsid w:val="00EF4AB7"/>
    <w:rsid w:val="00EF6E7F"/>
    <w:rsid w:val="00EF7182"/>
    <w:rsid w:val="00EF7ECC"/>
    <w:rsid w:val="00F07AAC"/>
    <w:rsid w:val="00F2131C"/>
    <w:rsid w:val="00F218E8"/>
    <w:rsid w:val="00F26F14"/>
    <w:rsid w:val="00F41B8D"/>
    <w:rsid w:val="00F51CF0"/>
    <w:rsid w:val="00F6305F"/>
    <w:rsid w:val="00F66E14"/>
    <w:rsid w:val="00F725D8"/>
    <w:rsid w:val="00F77E1F"/>
    <w:rsid w:val="00F85C54"/>
    <w:rsid w:val="00FC22E8"/>
    <w:rsid w:val="00FC4C9F"/>
    <w:rsid w:val="00FD57B0"/>
    <w:rsid w:val="00FD616E"/>
    <w:rsid w:val="00FE14CA"/>
    <w:rsid w:val="00FE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EA62B5-BD94-4A5D-BA4C-89C210698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A2ED5"/>
    <w:pPr>
      <w:spacing w:after="0" w:line="240" w:lineRule="auto"/>
    </w:pPr>
    <w:rPr>
      <w:rFonts w:eastAsiaTheme="minorEastAsia"/>
      <w:sz w:val="21"/>
      <w:szCs w:val="21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8A2ED5"/>
    <w:rPr>
      <w:rFonts w:eastAsiaTheme="minorEastAsia"/>
      <w:sz w:val="21"/>
      <w:szCs w:val="21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A2ED5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sz w:val="21"/>
      <w:szCs w:val="21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8A2ED5"/>
    <w:rPr>
      <w:rFonts w:eastAsiaTheme="minorEastAsia"/>
      <w:sz w:val="21"/>
      <w:szCs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1405</Characters>
  <Application>Microsoft Office Word</Application>
  <DocSecurity>0</DocSecurity>
  <Lines>11</Lines>
  <Paragraphs>3</Paragraphs>
  <ScaleCrop>false</ScaleCrop>
  <Company>HP Inc.</Company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Abirami R.</dc:creator>
  <cp:keywords/>
  <dc:description/>
  <cp:lastModifiedBy>Abirami R.</cp:lastModifiedBy>
  <cp:revision>3</cp:revision>
  <dcterms:created xsi:type="dcterms:W3CDTF">2022-01-27T05:13:00Z</dcterms:created>
  <dcterms:modified xsi:type="dcterms:W3CDTF">2022-01-27T05:15:00Z</dcterms:modified>
</cp:coreProperties>
</file>