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B120" w14:textId="130E8654" w:rsidR="005C3E08" w:rsidRPr="003A57D5" w:rsidRDefault="00E452C5" w:rsidP="003A57D5">
      <w:pPr>
        <w:jc w:val="center"/>
        <w:rPr>
          <w:b/>
          <w:bCs/>
          <w:sz w:val="28"/>
          <w:szCs w:val="28"/>
        </w:rPr>
      </w:pPr>
      <w:r w:rsidRPr="003A57D5">
        <w:rPr>
          <w:b/>
          <w:bCs/>
          <w:sz w:val="28"/>
          <w:szCs w:val="28"/>
        </w:rPr>
        <w:t>Supplemen</w:t>
      </w:r>
      <w:r w:rsidR="003B3C1E" w:rsidRPr="003A57D5">
        <w:rPr>
          <w:b/>
          <w:bCs/>
          <w:sz w:val="28"/>
          <w:szCs w:val="28"/>
        </w:rPr>
        <w:t>tal Figures</w:t>
      </w:r>
    </w:p>
    <w:p w14:paraId="5F6DBE59" w14:textId="77777777" w:rsidR="003B3C1E" w:rsidRDefault="003B3C1E"/>
    <w:p w14:paraId="627FDFD8" w14:textId="0B7A2F2E" w:rsidR="003A57D5" w:rsidRPr="003A57D5" w:rsidRDefault="003A57D5" w:rsidP="003A57D5">
      <w:pPr>
        <w:spacing w:line="36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Enhanced hippocampal LTP but </w:t>
      </w:r>
      <w:r w:rsidR="00CD337D">
        <w:rPr>
          <w:rFonts w:ascii="Arial" w:eastAsia="Times New Roman" w:hAnsi="Arial" w:cs="Arial"/>
          <w:b/>
          <w:bCs/>
        </w:rPr>
        <w:t>normal</w:t>
      </w:r>
      <w:r>
        <w:rPr>
          <w:rFonts w:ascii="Arial" w:eastAsia="Times New Roman" w:hAnsi="Arial" w:cs="Arial"/>
          <w:b/>
          <w:bCs/>
        </w:rPr>
        <w:t xml:space="preserve"> NMDA receptor and AMPA receptor function in a rat model of CDKL5 deficiency disorder</w:t>
      </w:r>
    </w:p>
    <w:p w14:paraId="5EBB5AB4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CFC117" w14:textId="79E3440C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 xml:space="preserve">Laura </w:t>
      </w:r>
      <w:proofErr w:type="spellStart"/>
      <w:r w:rsidRPr="00C47295">
        <w:rPr>
          <w:rFonts w:ascii="Arial" w:hAnsi="Arial" w:cs="Arial"/>
          <w:sz w:val="20"/>
          <w:szCs w:val="20"/>
        </w:rPr>
        <w:t>Simões</w:t>
      </w:r>
      <w:proofErr w:type="spellEnd"/>
      <w:r w:rsidRPr="00C47295">
        <w:rPr>
          <w:rFonts w:ascii="Arial" w:hAnsi="Arial" w:cs="Arial"/>
          <w:sz w:val="20"/>
          <w:szCs w:val="20"/>
        </w:rPr>
        <w:t xml:space="preserve"> de Oliveira</w:t>
      </w:r>
      <w:r w:rsidRPr="00C47295">
        <w:rPr>
          <w:rFonts w:ascii="Arial" w:hAnsi="Arial" w:cs="Arial"/>
          <w:sz w:val="20"/>
          <w:szCs w:val="20"/>
          <w:vertAlign w:val="superscript"/>
        </w:rPr>
        <w:t>1, 2</w:t>
      </w:r>
      <w:r w:rsidRPr="00C47295">
        <w:rPr>
          <w:rFonts w:ascii="Arial" w:hAnsi="Arial" w:cs="Arial"/>
          <w:sz w:val="20"/>
          <w:szCs w:val="20"/>
        </w:rPr>
        <w:t>, H</w:t>
      </w:r>
      <w:r>
        <w:rPr>
          <w:rFonts w:ascii="Arial" w:hAnsi="Arial" w:cs="Arial"/>
          <w:sz w:val="20"/>
          <w:szCs w:val="20"/>
        </w:rPr>
        <w:t xml:space="preserve">eather </w:t>
      </w:r>
      <w:r w:rsidRPr="00C47295">
        <w:rPr>
          <w:rFonts w:ascii="Arial" w:hAnsi="Arial" w:cs="Arial"/>
          <w:sz w:val="20"/>
          <w:szCs w:val="20"/>
        </w:rPr>
        <w:t>E O’Leary</w:t>
      </w:r>
      <w:r>
        <w:rPr>
          <w:rFonts w:ascii="Arial" w:hAnsi="Arial" w:cs="Arial"/>
          <w:sz w:val="20"/>
          <w:szCs w:val="20"/>
          <w:vertAlign w:val="superscript"/>
        </w:rPr>
        <w:t>3</w:t>
      </w:r>
      <w:r w:rsidRPr="00C47295">
        <w:rPr>
          <w:rFonts w:ascii="Arial" w:hAnsi="Arial" w:cs="Arial"/>
          <w:sz w:val="20"/>
          <w:szCs w:val="20"/>
        </w:rPr>
        <w:t>, Sarfaraz Nawaz</w:t>
      </w:r>
      <w:r w:rsidRPr="005A74C8">
        <w:rPr>
          <w:rFonts w:ascii="Arial" w:hAnsi="Arial" w:cs="Arial"/>
          <w:sz w:val="20"/>
          <w:szCs w:val="20"/>
          <w:vertAlign w:val="superscript"/>
        </w:rPr>
        <w:t>1, 2,</w:t>
      </w:r>
      <w:r>
        <w:rPr>
          <w:rFonts w:ascii="Arial" w:hAnsi="Arial" w:cs="Arial"/>
          <w:sz w:val="20"/>
          <w:szCs w:val="20"/>
          <w:vertAlign w:val="superscript"/>
        </w:rPr>
        <w:t xml:space="preserve"> 4, 5</w:t>
      </w:r>
      <w:r w:rsidRPr="00C47295">
        <w:rPr>
          <w:rFonts w:ascii="Arial" w:hAnsi="Arial" w:cs="Arial"/>
          <w:sz w:val="20"/>
          <w:szCs w:val="20"/>
        </w:rPr>
        <w:t>, Rita Loureiro</w:t>
      </w:r>
      <w:r w:rsidRPr="00C47295">
        <w:rPr>
          <w:rFonts w:ascii="Arial" w:hAnsi="Arial" w:cs="Arial"/>
          <w:sz w:val="20"/>
          <w:szCs w:val="20"/>
          <w:vertAlign w:val="superscript"/>
        </w:rPr>
        <w:t>1, 2</w:t>
      </w:r>
      <w:r w:rsidRPr="00C47295">
        <w:rPr>
          <w:rFonts w:ascii="Arial" w:hAnsi="Arial" w:cs="Arial"/>
          <w:sz w:val="20"/>
          <w:szCs w:val="20"/>
        </w:rPr>
        <w:t>, Elizabeth C. Davenport</w:t>
      </w:r>
      <w:r w:rsidRPr="00C47295">
        <w:rPr>
          <w:rFonts w:ascii="Arial" w:hAnsi="Arial" w:cs="Arial"/>
          <w:sz w:val="20"/>
          <w:szCs w:val="20"/>
          <w:vertAlign w:val="superscript"/>
        </w:rPr>
        <w:t>1</w:t>
      </w:r>
      <w:r w:rsidRPr="00C47295">
        <w:rPr>
          <w:rFonts w:ascii="Arial" w:hAnsi="Arial" w:cs="Arial"/>
          <w:sz w:val="20"/>
          <w:szCs w:val="20"/>
        </w:rPr>
        <w:t>, Paul Baxter</w:t>
      </w:r>
      <w:r w:rsidRPr="00C47295">
        <w:rPr>
          <w:rFonts w:ascii="Arial" w:hAnsi="Arial" w:cs="Arial"/>
          <w:sz w:val="20"/>
          <w:szCs w:val="20"/>
          <w:vertAlign w:val="superscript"/>
        </w:rPr>
        <w:t>1,</w:t>
      </w:r>
      <w:r>
        <w:rPr>
          <w:rFonts w:ascii="Arial" w:hAnsi="Arial" w:cs="Arial"/>
          <w:sz w:val="20"/>
          <w:szCs w:val="20"/>
          <w:vertAlign w:val="superscript"/>
        </w:rPr>
        <w:t>6</w:t>
      </w:r>
      <w:r w:rsidRPr="00C47295">
        <w:rPr>
          <w:rFonts w:ascii="Arial" w:hAnsi="Arial" w:cs="Arial"/>
          <w:sz w:val="20"/>
          <w:szCs w:val="20"/>
        </w:rPr>
        <w:t>, Susana R</w:t>
      </w:r>
      <w:r>
        <w:rPr>
          <w:rFonts w:ascii="Arial" w:hAnsi="Arial" w:cs="Arial"/>
          <w:sz w:val="20"/>
          <w:szCs w:val="20"/>
        </w:rPr>
        <w:t>.</w:t>
      </w:r>
      <w:r w:rsidRPr="00C47295">
        <w:rPr>
          <w:rFonts w:ascii="Arial" w:hAnsi="Arial" w:cs="Arial"/>
          <w:sz w:val="20"/>
          <w:szCs w:val="20"/>
        </w:rPr>
        <w:t xml:space="preserve"> Louros</w:t>
      </w:r>
      <w:r w:rsidRPr="00C47295">
        <w:rPr>
          <w:rFonts w:ascii="Arial" w:hAnsi="Arial" w:cs="Arial"/>
          <w:sz w:val="20"/>
          <w:szCs w:val="20"/>
          <w:vertAlign w:val="superscript"/>
        </w:rPr>
        <w:t>1, 2</w:t>
      </w:r>
      <w:r w:rsidRPr="00C47295">
        <w:rPr>
          <w:rFonts w:ascii="Arial" w:hAnsi="Arial" w:cs="Arial"/>
          <w:sz w:val="20"/>
          <w:szCs w:val="20"/>
        </w:rPr>
        <w:t>, Owen Dando</w:t>
      </w:r>
      <w:r w:rsidRPr="00C47295">
        <w:rPr>
          <w:rFonts w:ascii="Arial" w:hAnsi="Arial" w:cs="Arial"/>
          <w:sz w:val="20"/>
          <w:szCs w:val="20"/>
          <w:vertAlign w:val="superscript"/>
        </w:rPr>
        <w:t>1,2,</w:t>
      </w:r>
      <w:r>
        <w:rPr>
          <w:rFonts w:ascii="Arial" w:hAnsi="Arial" w:cs="Arial"/>
          <w:sz w:val="20"/>
          <w:szCs w:val="20"/>
          <w:vertAlign w:val="superscript"/>
        </w:rPr>
        <w:t>5</w:t>
      </w:r>
      <w:r w:rsidRPr="00C47295">
        <w:rPr>
          <w:rFonts w:ascii="Arial" w:hAnsi="Arial" w:cs="Arial"/>
          <w:sz w:val="20"/>
          <w:szCs w:val="20"/>
        </w:rPr>
        <w:t>, Emma Perkins</w:t>
      </w:r>
      <w:r w:rsidRPr="00C47295">
        <w:rPr>
          <w:rFonts w:ascii="Arial" w:hAnsi="Arial" w:cs="Arial"/>
          <w:sz w:val="20"/>
          <w:szCs w:val="20"/>
          <w:vertAlign w:val="superscript"/>
        </w:rPr>
        <w:t>1,2</w:t>
      </w:r>
      <w:r w:rsidRPr="00C4729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Julien Peltier</w:t>
      </w:r>
      <w:r w:rsidRPr="0044321A">
        <w:rPr>
          <w:rFonts w:ascii="Arial" w:hAnsi="Arial" w:cs="Arial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</w:rPr>
        <w:t>, Matthias Trost</w:t>
      </w:r>
      <w:r w:rsidRPr="004A5A07">
        <w:rPr>
          <w:rFonts w:ascii="Arial" w:hAnsi="Arial" w:cs="Arial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</w:rPr>
        <w:t xml:space="preserve">, </w:t>
      </w:r>
      <w:r w:rsidRPr="00C47295">
        <w:rPr>
          <w:rFonts w:ascii="Arial" w:hAnsi="Arial" w:cs="Arial"/>
          <w:sz w:val="20"/>
          <w:szCs w:val="20"/>
        </w:rPr>
        <w:t>Emily K. Osterweil</w:t>
      </w:r>
      <w:r w:rsidRPr="00C47295">
        <w:rPr>
          <w:rFonts w:ascii="Arial" w:hAnsi="Arial" w:cs="Arial"/>
          <w:sz w:val="20"/>
          <w:szCs w:val="20"/>
          <w:vertAlign w:val="superscript"/>
        </w:rPr>
        <w:t>1, 2</w:t>
      </w:r>
      <w:r w:rsidRPr="00C47295">
        <w:rPr>
          <w:rFonts w:ascii="Arial" w:hAnsi="Arial" w:cs="Arial"/>
          <w:sz w:val="20"/>
          <w:szCs w:val="20"/>
        </w:rPr>
        <w:t>, Giles E. Hardingham</w:t>
      </w:r>
      <w:r w:rsidRPr="00C47295">
        <w:rPr>
          <w:rFonts w:ascii="Arial" w:hAnsi="Arial" w:cs="Arial"/>
          <w:sz w:val="20"/>
          <w:szCs w:val="20"/>
          <w:vertAlign w:val="superscript"/>
        </w:rPr>
        <w:t xml:space="preserve">1, 2, </w:t>
      </w:r>
      <w:r>
        <w:rPr>
          <w:rFonts w:ascii="Arial" w:hAnsi="Arial" w:cs="Arial"/>
          <w:sz w:val="20"/>
          <w:szCs w:val="20"/>
          <w:vertAlign w:val="superscript"/>
        </w:rPr>
        <w:t>6</w:t>
      </w:r>
      <w:r w:rsidRPr="00C47295">
        <w:rPr>
          <w:rFonts w:ascii="Arial" w:hAnsi="Arial" w:cs="Arial"/>
          <w:sz w:val="20"/>
          <w:szCs w:val="20"/>
        </w:rPr>
        <w:t>, Michael A.</w:t>
      </w:r>
      <w:r>
        <w:rPr>
          <w:rFonts w:ascii="Arial" w:hAnsi="Arial" w:cs="Arial"/>
          <w:sz w:val="20"/>
          <w:szCs w:val="20"/>
        </w:rPr>
        <w:t xml:space="preserve"> </w:t>
      </w:r>
      <w:r w:rsidRPr="00C47295">
        <w:rPr>
          <w:rFonts w:ascii="Arial" w:hAnsi="Arial" w:cs="Arial"/>
          <w:sz w:val="20"/>
          <w:szCs w:val="20"/>
        </w:rPr>
        <w:t>Cousin</w:t>
      </w:r>
      <w:r w:rsidRPr="00C47295">
        <w:rPr>
          <w:rFonts w:ascii="Arial" w:hAnsi="Arial" w:cs="Arial"/>
          <w:sz w:val="20"/>
          <w:szCs w:val="20"/>
          <w:vertAlign w:val="superscript"/>
        </w:rPr>
        <w:t>1,2,</w:t>
      </w:r>
      <w:r>
        <w:rPr>
          <w:rFonts w:ascii="Arial" w:hAnsi="Arial" w:cs="Arial"/>
          <w:sz w:val="20"/>
          <w:szCs w:val="20"/>
          <w:vertAlign w:val="superscript"/>
        </w:rPr>
        <w:t>5</w:t>
      </w:r>
      <w:r w:rsidRPr="00C47295">
        <w:rPr>
          <w:rFonts w:ascii="Arial" w:hAnsi="Arial" w:cs="Arial"/>
          <w:sz w:val="20"/>
          <w:szCs w:val="20"/>
        </w:rPr>
        <w:t>, Sumantra Chattarji</w:t>
      </w:r>
      <w:r w:rsidRPr="00C47295">
        <w:rPr>
          <w:rFonts w:ascii="Arial" w:hAnsi="Arial" w:cs="Arial"/>
          <w:sz w:val="20"/>
          <w:szCs w:val="20"/>
          <w:vertAlign w:val="superscript"/>
        </w:rPr>
        <w:t xml:space="preserve">1, 2, </w:t>
      </w:r>
      <w:r>
        <w:rPr>
          <w:rFonts w:ascii="Arial" w:hAnsi="Arial" w:cs="Arial"/>
          <w:sz w:val="20"/>
          <w:szCs w:val="20"/>
          <w:vertAlign w:val="superscript"/>
        </w:rPr>
        <w:t>4, 5</w:t>
      </w:r>
      <w:r w:rsidRPr="00C47295">
        <w:rPr>
          <w:rFonts w:ascii="Arial" w:hAnsi="Arial" w:cs="Arial"/>
          <w:sz w:val="20"/>
          <w:szCs w:val="20"/>
        </w:rPr>
        <w:t>, Sam A. Booker</w:t>
      </w:r>
      <w:r w:rsidRPr="00C47295">
        <w:rPr>
          <w:rFonts w:ascii="Arial" w:hAnsi="Arial" w:cs="Arial"/>
          <w:sz w:val="20"/>
          <w:szCs w:val="20"/>
          <w:vertAlign w:val="superscript"/>
        </w:rPr>
        <w:t>1, 2</w:t>
      </w:r>
      <w:r w:rsidRPr="00C47295">
        <w:rPr>
          <w:rFonts w:ascii="Arial" w:hAnsi="Arial" w:cs="Arial"/>
          <w:sz w:val="20"/>
          <w:szCs w:val="20"/>
        </w:rPr>
        <w:t>, Tim A. Benke</w:t>
      </w:r>
      <w:r w:rsidR="007753D2">
        <w:rPr>
          <w:rFonts w:ascii="Arial" w:hAnsi="Arial" w:cs="Arial"/>
          <w:sz w:val="20"/>
          <w:szCs w:val="20"/>
          <w:vertAlign w:val="superscript"/>
        </w:rPr>
        <w:t>3</w:t>
      </w:r>
      <w:r w:rsidRPr="00C47295">
        <w:rPr>
          <w:rFonts w:ascii="Arial" w:hAnsi="Arial" w:cs="Arial"/>
          <w:sz w:val="20"/>
          <w:szCs w:val="20"/>
        </w:rPr>
        <w:t>*, David J. A, Wyllie</w:t>
      </w:r>
      <w:r w:rsidRPr="00C47295">
        <w:rPr>
          <w:rFonts w:ascii="Arial" w:hAnsi="Arial" w:cs="Arial"/>
          <w:sz w:val="20"/>
          <w:szCs w:val="20"/>
          <w:vertAlign w:val="superscript"/>
        </w:rPr>
        <w:t xml:space="preserve">1, 2, </w:t>
      </w:r>
      <w:r>
        <w:rPr>
          <w:rFonts w:ascii="Arial" w:hAnsi="Arial" w:cs="Arial"/>
          <w:sz w:val="20"/>
          <w:szCs w:val="20"/>
          <w:vertAlign w:val="superscript"/>
        </w:rPr>
        <w:t>5</w:t>
      </w:r>
      <w:r w:rsidRPr="00C47295">
        <w:rPr>
          <w:rFonts w:ascii="Arial" w:hAnsi="Arial" w:cs="Arial"/>
          <w:sz w:val="20"/>
          <w:szCs w:val="20"/>
        </w:rPr>
        <w:t>*, Peter C. Kind</w:t>
      </w:r>
      <w:r w:rsidRPr="00C47295">
        <w:rPr>
          <w:rFonts w:ascii="Arial" w:hAnsi="Arial" w:cs="Arial"/>
          <w:sz w:val="20"/>
          <w:szCs w:val="20"/>
          <w:vertAlign w:val="superscript"/>
        </w:rPr>
        <w:t xml:space="preserve">1, 2, </w:t>
      </w:r>
      <w:r>
        <w:rPr>
          <w:rFonts w:ascii="Arial" w:hAnsi="Arial" w:cs="Arial"/>
          <w:sz w:val="20"/>
          <w:szCs w:val="20"/>
          <w:vertAlign w:val="superscript"/>
        </w:rPr>
        <w:t>5*</w:t>
      </w:r>
    </w:p>
    <w:p w14:paraId="1EAD02CE" w14:textId="11B5BCF5" w:rsidR="003A57D5" w:rsidRPr="00C47295" w:rsidRDefault="003A57D5" w:rsidP="003A57D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E516316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C47295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47295">
        <w:rPr>
          <w:rFonts w:ascii="Arial" w:hAnsi="Arial" w:cs="Arial"/>
          <w:sz w:val="20"/>
          <w:szCs w:val="20"/>
        </w:rPr>
        <w:t xml:space="preserve">Centre for Discovery Brain Sciences, University of Edinburgh, Edinburgh, UK; </w:t>
      </w:r>
    </w:p>
    <w:p w14:paraId="4353436B" w14:textId="77777777" w:rsidR="003A57D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47295">
        <w:rPr>
          <w:rFonts w:ascii="Arial" w:hAnsi="Arial" w:cs="Arial"/>
          <w:sz w:val="20"/>
          <w:szCs w:val="20"/>
        </w:rPr>
        <w:t>Simons Initiative for the Developing Brain, Patrick Wild Centre, University of Edinburgh, UK;</w:t>
      </w:r>
    </w:p>
    <w:p w14:paraId="6C4E4698" w14:textId="77777777" w:rsidR="003A57D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A74C8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Pr="00C47295">
        <w:rPr>
          <w:rFonts w:ascii="Arial" w:hAnsi="Arial" w:cs="Arial"/>
          <w:sz w:val="20"/>
          <w:szCs w:val="20"/>
        </w:rPr>
        <w:t>University of Colorado, School of Medicine, USA</w:t>
      </w:r>
    </w:p>
    <w:p w14:paraId="11F7368C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A74C8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Pr="00316EC4">
        <w:rPr>
          <w:rFonts w:ascii="Arial" w:hAnsi="Arial" w:cs="Arial"/>
          <w:sz w:val="20"/>
          <w:szCs w:val="20"/>
        </w:rPr>
        <w:t>National Centre for Biological Sciences, Tata Institute for Fundamental Research, Bangalore, 560065, India</w:t>
      </w:r>
    </w:p>
    <w:p w14:paraId="53F4601E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5 </w:t>
      </w:r>
      <w:r w:rsidRPr="00C47295">
        <w:rPr>
          <w:rFonts w:ascii="Arial" w:hAnsi="Arial" w:cs="Arial"/>
          <w:sz w:val="20"/>
          <w:szCs w:val="20"/>
        </w:rPr>
        <w:t xml:space="preserve">Centre for Brain Development and Repair, </w:t>
      </w:r>
      <w:proofErr w:type="spellStart"/>
      <w:r w:rsidRPr="00C47295">
        <w:rPr>
          <w:rFonts w:ascii="Arial" w:hAnsi="Arial" w:cs="Arial"/>
          <w:sz w:val="20"/>
          <w:szCs w:val="20"/>
        </w:rPr>
        <w:t>Instem</w:t>
      </w:r>
      <w:proofErr w:type="spellEnd"/>
      <w:r w:rsidRPr="00C47295">
        <w:rPr>
          <w:rFonts w:ascii="Arial" w:hAnsi="Arial" w:cs="Arial"/>
          <w:sz w:val="20"/>
          <w:szCs w:val="20"/>
        </w:rPr>
        <w:t>, Bangalore, India</w:t>
      </w:r>
    </w:p>
    <w:p w14:paraId="61182EC5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Pr="00C47295">
        <w:rPr>
          <w:rFonts w:ascii="Arial" w:hAnsi="Arial" w:cs="Arial"/>
          <w:sz w:val="20"/>
          <w:szCs w:val="20"/>
        </w:rPr>
        <w:t xml:space="preserve"> UK Dementia Research Institute, University of Edinburgh, UK</w:t>
      </w:r>
    </w:p>
    <w:p w14:paraId="77C72D87" w14:textId="77777777" w:rsidR="003A57D5" w:rsidRPr="004A5A07" w:rsidRDefault="003A57D5" w:rsidP="003A57D5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7</w:t>
      </w:r>
      <w:r w:rsidRPr="004A5A07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 xml:space="preserve"> </w:t>
      </w:r>
      <w:r w:rsidRPr="004A5A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Newcastle University Biosciences Institute, Faculty of Medical Sciences, Newcastle upon Tyne, UK, NE2 4HH</w:t>
      </w:r>
    </w:p>
    <w:p w14:paraId="2F2A9ED0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1B5454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* Corresponding authors:</w:t>
      </w:r>
    </w:p>
    <w:p w14:paraId="607EC7EC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Peter C. Kind</w:t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</w:p>
    <w:p w14:paraId="7AC8856B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Centre for Discovery Brain Sciences,</w:t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</w:p>
    <w:p w14:paraId="79B34E28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Simons Initiative for the Developing Brain,</w:t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</w:p>
    <w:p w14:paraId="6ECA5122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Hugh Robson Building, University of Edinburgh,</w:t>
      </w:r>
    </w:p>
    <w:p w14:paraId="62978840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Edinburgh, EH8 9XD, UK</w:t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</w:p>
    <w:p w14:paraId="6A52E5AD" w14:textId="77777777" w:rsidR="003A57D5" w:rsidRPr="00C47295" w:rsidRDefault="001A6E8E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r:id="rId9" w:history="1">
        <w:r w:rsidR="003A57D5" w:rsidRPr="00DC72F3">
          <w:rPr>
            <w:rStyle w:val="Hyperlink"/>
            <w:rFonts w:ascii="Arial" w:hAnsi="Arial" w:cs="Arial"/>
            <w:sz w:val="20"/>
            <w:szCs w:val="20"/>
          </w:rPr>
          <w:t>p.kind@ed.ac.uk</w:t>
        </w:r>
      </w:hyperlink>
    </w:p>
    <w:p w14:paraId="0942034E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4857890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David J. A. Wyllie</w:t>
      </w:r>
    </w:p>
    <w:p w14:paraId="4F6F131D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Centre for Discovery Brain Sciences,</w:t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</w:p>
    <w:p w14:paraId="733D2177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Simons Initiative for the Developing Brain,</w:t>
      </w:r>
      <w:r w:rsidRPr="00C47295">
        <w:rPr>
          <w:rFonts w:ascii="Arial" w:hAnsi="Arial" w:cs="Arial"/>
          <w:sz w:val="20"/>
          <w:szCs w:val="20"/>
        </w:rPr>
        <w:tab/>
      </w:r>
      <w:r w:rsidRPr="00C47295">
        <w:rPr>
          <w:rFonts w:ascii="Arial" w:hAnsi="Arial" w:cs="Arial"/>
          <w:sz w:val="20"/>
          <w:szCs w:val="20"/>
        </w:rPr>
        <w:tab/>
      </w:r>
    </w:p>
    <w:p w14:paraId="0B39BB95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Hugh Robson Building, University of Edinburgh,</w:t>
      </w:r>
    </w:p>
    <w:p w14:paraId="40DE0597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 xml:space="preserve">Edinburgh, EH8 9XD, UK </w:t>
      </w:r>
    </w:p>
    <w:p w14:paraId="2089501E" w14:textId="77777777" w:rsidR="003A57D5" w:rsidRPr="00C47295" w:rsidRDefault="001A6E8E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r:id="rId10" w:history="1">
        <w:r w:rsidR="003A57D5" w:rsidRPr="00DC72F3">
          <w:rPr>
            <w:rStyle w:val="Hyperlink"/>
            <w:rFonts w:ascii="Arial" w:hAnsi="Arial" w:cs="Arial"/>
            <w:sz w:val="20"/>
            <w:szCs w:val="20"/>
          </w:rPr>
          <w:t>david.j.a.wyllie@ed.ac.uk</w:t>
        </w:r>
      </w:hyperlink>
    </w:p>
    <w:p w14:paraId="4ED355B5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8BCD2F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Tim A. Benke</w:t>
      </w:r>
    </w:p>
    <w:p w14:paraId="3A4B420A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University of Colorado Denver</w:t>
      </w:r>
    </w:p>
    <w:p w14:paraId="74315BC9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Department of Pharmacology</w:t>
      </w:r>
    </w:p>
    <w:p w14:paraId="249B2C47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12800 East 19th Ave</w:t>
      </w:r>
    </w:p>
    <w:p w14:paraId="6FFE55D0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 xml:space="preserve">Aurora </w:t>
      </w:r>
    </w:p>
    <w:p w14:paraId="0B2F0B58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CO 80045</w:t>
      </w:r>
    </w:p>
    <w:p w14:paraId="26D2EF56" w14:textId="77777777" w:rsidR="003A57D5" w:rsidRPr="00C47295" w:rsidRDefault="003A57D5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47295">
        <w:rPr>
          <w:rFonts w:ascii="Arial" w:hAnsi="Arial" w:cs="Arial"/>
          <w:sz w:val="20"/>
          <w:szCs w:val="20"/>
        </w:rPr>
        <w:t>USA</w:t>
      </w:r>
    </w:p>
    <w:p w14:paraId="05346AD9" w14:textId="77777777" w:rsidR="003A57D5" w:rsidRPr="00C47295" w:rsidRDefault="001A6E8E" w:rsidP="003A57D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r:id="rId11" w:history="1">
        <w:r w:rsidR="003A57D5" w:rsidRPr="00DC72F3">
          <w:rPr>
            <w:rStyle w:val="Hyperlink"/>
            <w:rFonts w:ascii="Arial" w:hAnsi="Arial" w:cs="Arial"/>
            <w:sz w:val="20"/>
            <w:szCs w:val="20"/>
          </w:rPr>
          <w:t>tim.benke@cuanschutz.edu</w:t>
        </w:r>
      </w:hyperlink>
    </w:p>
    <w:p w14:paraId="0FD2D1DC" w14:textId="77777777" w:rsidR="003B3C1E" w:rsidRDefault="003B3C1E"/>
    <w:p w14:paraId="42E40D09" w14:textId="77777777" w:rsidR="00E452C5" w:rsidRDefault="00E452C5"/>
    <w:p w14:paraId="7BD69149" w14:textId="77777777" w:rsidR="00E452C5" w:rsidRDefault="00E452C5"/>
    <w:p w14:paraId="6AD2173B" w14:textId="2795E94F" w:rsidR="00F70E38" w:rsidRDefault="001E136B">
      <w:r>
        <w:rPr>
          <w:noProof/>
        </w:rPr>
        <w:drawing>
          <wp:inline distT="0" distB="0" distL="0" distR="0" wp14:anchorId="3D245457" wp14:editId="259B3476">
            <wp:extent cx="5727700" cy="172021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58040" w14:textId="77777777" w:rsidR="001E136B" w:rsidRDefault="001E136B" w:rsidP="002333F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4DB594" w14:textId="4E384F42" w:rsidR="002333F1" w:rsidRDefault="00F70E38" w:rsidP="002333F1">
      <w:pPr>
        <w:spacing w:line="360" w:lineRule="auto"/>
        <w:jc w:val="both"/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</w:pPr>
      <w:r w:rsidRPr="00E74F8D">
        <w:rPr>
          <w:rFonts w:ascii="Arial" w:hAnsi="Arial" w:cs="Arial"/>
          <w:b/>
          <w:bCs/>
          <w:sz w:val="20"/>
          <w:szCs w:val="20"/>
        </w:rPr>
        <w:t xml:space="preserve">Supplemental </w:t>
      </w:r>
      <w:r w:rsidR="00E74F8D" w:rsidRPr="00E74F8D">
        <w:rPr>
          <w:rFonts w:ascii="Arial" w:hAnsi="Arial" w:cs="Arial"/>
          <w:b/>
          <w:bCs/>
          <w:sz w:val="20"/>
          <w:szCs w:val="20"/>
        </w:rPr>
        <w:t xml:space="preserve">Figure </w:t>
      </w:r>
      <w:r w:rsidR="00D22278">
        <w:rPr>
          <w:rFonts w:ascii="Arial" w:hAnsi="Arial" w:cs="Arial"/>
          <w:b/>
          <w:bCs/>
          <w:sz w:val="20"/>
          <w:szCs w:val="20"/>
        </w:rPr>
        <w:t>1</w:t>
      </w:r>
      <w:r w:rsidR="00E74F8D" w:rsidRPr="00E74F8D">
        <w:rPr>
          <w:rFonts w:ascii="Arial" w:hAnsi="Arial" w:cs="Arial"/>
          <w:b/>
          <w:bCs/>
          <w:sz w:val="20"/>
          <w:szCs w:val="20"/>
        </w:rPr>
        <w:t xml:space="preserve">. Hippocampal </w:t>
      </w:r>
      <w:r w:rsidR="00D22278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LTP</w:t>
      </w:r>
      <w:r w:rsidR="00E74F8D" w:rsidRPr="00E74F8D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 xml:space="preserve"> in adult (10-12 weeks) </w:t>
      </w:r>
      <w:r w:rsidR="00E74F8D" w:rsidRPr="00E74F8D">
        <w:rPr>
          <w:rFonts w:ascii="Arial" w:hAnsi="Arial" w:cs="Arial"/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>Cdkl5</w:t>
      </w:r>
      <w:r w:rsidR="00E74F8D" w:rsidRPr="00E74F8D">
        <w:rPr>
          <w:rFonts w:ascii="Arial" w:hAnsi="Arial" w:cs="Arial"/>
          <w:b/>
          <w:bCs/>
          <w:i/>
          <w:iCs/>
          <w:color w:val="000000" w:themeColor="text1"/>
          <w:kern w:val="24"/>
          <w:sz w:val="20"/>
          <w:szCs w:val="20"/>
          <w:vertAlign w:val="superscript"/>
          <w:lang w:val="en-US"/>
        </w:rPr>
        <w:t>-/y</w:t>
      </w:r>
      <w:r w:rsidR="00E74F8D" w:rsidRPr="00E74F8D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 xml:space="preserve"> rats. A </w:t>
      </w:r>
      <w:r w:rsidR="00E74F8D" w:rsidRPr="00E74F8D">
        <w:rPr>
          <w:rFonts w:ascii="Arial" w:hAnsi="Arial" w:cs="Arial" w:hint="cs"/>
          <w:b/>
          <w:bCs/>
          <w:color w:val="000000" w:themeColor="text1"/>
          <w:kern w:val="24"/>
          <w:sz w:val="20"/>
          <w:szCs w:val="20"/>
          <w:cs/>
          <w:lang w:bidi="mr-IN"/>
        </w:rPr>
        <w:t xml:space="preserve">- 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Representative WT (upper) and </w:t>
      </w:r>
      <w:r w:rsidR="00E74F8D"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>Cdkl5</w:t>
      </w:r>
      <w:r w:rsidR="00E74F8D"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vertAlign w:val="superscript"/>
          <w:lang w:val="en-US"/>
        </w:rPr>
        <w:t xml:space="preserve">-/y 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(lower) </w:t>
      </w:r>
      <w:proofErr w:type="spellStart"/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fEPSP</w:t>
      </w:r>
      <w:proofErr w:type="spellEnd"/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traces before (baseline) and after (post tetanus) LTP induction. </w:t>
      </w:r>
      <w:r w:rsidR="00E74F8D" w:rsidRPr="00E74F8D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B -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Time-course showing long term potentiation (LTP) in the hippocampal CA1 induced by two trains with 100 pulses at 100</w:t>
      </w:r>
      <w:r w:rsidR="006F22DB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Hz</w:t>
      </w:r>
      <w:r w:rsidR="006F22DB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, delivered 20 s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apart</w:t>
      </w:r>
      <w:r w:rsidR="006F22DB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)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. </w:t>
      </w:r>
      <w:r w:rsidR="00E74F8D" w:rsidRPr="00E74F8D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C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– LTP in the final 10 minutes of the recording relative to baseline (WT n = 7 rats; </w:t>
      </w:r>
      <w:r w:rsidR="00E74F8D"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>Cdkl5</w:t>
      </w:r>
      <w:r w:rsidR="00E74F8D"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vertAlign w:val="superscript"/>
          <w:lang w:val="en-US"/>
        </w:rPr>
        <w:t>-/y</w:t>
      </w:r>
      <w:r w:rsidR="00E74F8D"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>: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n = 9 rats; ns p&gt;0.05 Two tailed T test, d</w:t>
      </w:r>
      <w:r w:rsidR="0096780A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ata points</w:t>
      </w:r>
      <w:r w:rsidR="00E74F8D"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represent animal averages).</w:t>
      </w:r>
    </w:p>
    <w:p w14:paraId="03E6CFF1" w14:textId="77777777" w:rsidR="00EA254F" w:rsidRDefault="00EA254F">
      <w:pP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</w:pPr>
    </w:p>
    <w:p w14:paraId="05FB2AE5" w14:textId="48C4005B" w:rsidR="002333F1" w:rsidRDefault="002333F1">
      <w:pP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</w:pPr>
    </w:p>
    <w:p w14:paraId="68EA5DDD" w14:textId="6C574173" w:rsidR="00F70E38" w:rsidRDefault="001E136B">
      <w:pPr>
        <w:rPr>
          <w:noProof/>
        </w:rPr>
      </w:pPr>
      <w:r>
        <w:rPr>
          <w:noProof/>
        </w:rPr>
        <w:drawing>
          <wp:inline distT="0" distB="0" distL="0" distR="0" wp14:anchorId="6A76CE7D" wp14:editId="64E4B8E6">
            <wp:extent cx="5727700" cy="3706495"/>
            <wp:effectExtent l="0" t="0" r="635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1FA21" w14:textId="5B759C1A" w:rsidR="00E74F8D" w:rsidRDefault="00E74F8D" w:rsidP="00E74F8D">
      <w:pPr>
        <w:rPr>
          <w:noProof/>
        </w:rPr>
      </w:pPr>
    </w:p>
    <w:p w14:paraId="778B78D7" w14:textId="73AD693F" w:rsidR="002333F1" w:rsidRDefault="00E74F8D" w:rsidP="002333F1">
      <w:pPr>
        <w:spacing w:line="360" w:lineRule="auto"/>
        <w:jc w:val="both"/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</w:pPr>
      <w:r w:rsidRPr="00E74F8D">
        <w:rPr>
          <w:rFonts w:ascii="Arial" w:hAnsi="Arial" w:cs="Arial"/>
          <w:b/>
          <w:bCs/>
          <w:sz w:val="20"/>
          <w:szCs w:val="20"/>
        </w:rPr>
        <w:t xml:space="preserve">Supplemental Figure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E74F8D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74F8D">
        <w:rPr>
          <w:rFonts w:ascii="Arial" w:hAnsi="Arial" w:cs="Arial"/>
          <w:b/>
          <w:bCs/>
          <w:sz w:val="20"/>
          <w:szCs w:val="20"/>
        </w:rPr>
        <w:t xml:space="preserve">NMDAR and AMPAR subunit expression in hippocampal synaptosome preparations of P14 </w:t>
      </w:r>
      <w:r w:rsidRPr="00E74F8D">
        <w:rPr>
          <w:rFonts w:ascii="Arial" w:hAnsi="Arial" w:cs="Arial"/>
          <w:b/>
          <w:bCs/>
          <w:i/>
          <w:iCs/>
          <w:sz w:val="20"/>
          <w:szCs w:val="20"/>
        </w:rPr>
        <w:t>Cdkl5</w:t>
      </w:r>
      <w:r w:rsidRPr="00E74F8D"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  <w:t>-/y</w:t>
      </w:r>
      <w:r w:rsidRPr="00E74F8D">
        <w:rPr>
          <w:rFonts w:ascii="Arial" w:hAnsi="Arial" w:cs="Arial"/>
          <w:b/>
          <w:bCs/>
          <w:sz w:val="20"/>
          <w:szCs w:val="20"/>
        </w:rPr>
        <w:t xml:space="preserve"> rats.</w:t>
      </w:r>
      <w:r w:rsidRPr="00E74F8D">
        <w:rPr>
          <w:rFonts w:ascii="Arial" w:hAnsi="Arial" w:cs="Arial"/>
          <w:sz w:val="20"/>
          <w:szCs w:val="20"/>
        </w:rPr>
        <w:t xml:space="preserve"> </w:t>
      </w:r>
      <w:r w:rsidRPr="00E74F8D">
        <w:rPr>
          <w:rFonts w:ascii="Arial" w:hAnsi="Arial" w:cs="Arial"/>
          <w:b/>
          <w:bCs/>
          <w:sz w:val="20"/>
          <w:szCs w:val="20"/>
        </w:rPr>
        <w:t>A</w:t>
      </w:r>
      <w:r w:rsidRPr="00E74F8D">
        <w:rPr>
          <w:rFonts w:ascii="Arial" w:hAnsi="Arial" w:cs="Arial"/>
          <w:sz w:val="20"/>
          <w:szCs w:val="20"/>
        </w:rPr>
        <w:t xml:space="preserve"> – Representative Western blots for GluN2A, GluN2B, GluA1 and GluA2 with respective Total Protein staining. </w:t>
      </w:r>
      <w:r w:rsidRPr="00E74F8D">
        <w:rPr>
          <w:rFonts w:ascii="Arial" w:hAnsi="Arial" w:cs="Arial"/>
          <w:b/>
          <w:bCs/>
          <w:sz w:val="20"/>
          <w:szCs w:val="20"/>
        </w:rPr>
        <w:t>B-E</w:t>
      </w:r>
      <w:r>
        <w:rPr>
          <w:rFonts w:ascii="Arial" w:hAnsi="Arial" w:cs="Arial"/>
          <w:sz w:val="20"/>
          <w:szCs w:val="20"/>
        </w:rPr>
        <w:t xml:space="preserve"> -</w:t>
      </w:r>
      <w:r w:rsidRPr="00E74F8D">
        <w:rPr>
          <w:rFonts w:ascii="Arial" w:hAnsi="Arial" w:cs="Arial"/>
          <w:sz w:val="20"/>
          <w:szCs w:val="20"/>
        </w:rPr>
        <w:t xml:space="preserve"> Quantification of protein expression relative to WT and normalised to total protein (relative to WBs shown in A)</w:t>
      </w:r>
      <w:r>
        <w:rPr>
          <w:rFonts w:ascii="Arial" w:hAnsi="Arial" w:cs="Arial"/>
          <w:sz w:val="20"/>
          <w:szCs w:val="20"/>
        </w:rPr>
        <w:t>.</w:t>
      </w:r>
      <w:r w:rsidRPr="00E74F8D">
        <w:rPr>
          <w:rFonts w:ascii="Arial" w:hAnsi="Arial" w:cs="Arial"/>
          <w:sz w:val="20"/>
          <w:szCs w:val="20"/>
        </w:rPr>
        <w:t xml:space="preserve"> All p values &gt; 0.05</w:t>
      </w:r>
      <w:r>
        <w:rPr>
          <w:rFonts w:ascii="Arial" w:hAnsi="Arial" w:cs="Arial"/>
          <w:sz w:val="20"/>
          <w:szCs w:val="20"/>
        </w:rPr>
        <w:t xml:space="preserve">, 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WT n = 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5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rats; </w:t>
      </w:r>
      <w:r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>Cdkl5</w:t>
      </w:r>
      <w:r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vertAlign w:val="superscript"/>
          <w:lang w:val="en-US"/>
        </w:rPr>
        <w:t>-/y</w:t>
      </w:r>
      <w:r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>: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n = 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5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rats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, data shown as mean ± SEM</w:t>
      </w:r>
    </w:p>
    <w:p w14:paraId="5EAB8C92" w14:textId="77777777" w:rsidR="002333F1" w:rsidRDefault="002333F1">
      <w:pP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br w:type="page"/>
      </w:r>
    </w:p>
    <w:p w14:paraId="1794168D" w14:textId="4B76206F" w:rsidR="00F70E38" w:rsidRDefault="001E136B">
      <w:pPr>
        <w:rPr>
          <w:noProof/>
        </w:rPr>
      </w:pPr>
      <w:r>
        <w:rPr>
          <w:noProof/>
        </w:rPr>
        <w:drawing>
          <wp:inline distT="0" distB="0" distL="0" distR="0" wp14:anchorId="0DC729BB" wp14:editId="362F78DA">
            <wp:extent cx="5727700" cy="5195570"/>
            <wp:effectExtent l="0" t="0" r="635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19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71B5E" w14:textId="02119F4C" w:rsidR="00E74F8D" w:rsidRDefault="00E74F8D" w:rsidP="00E74F8D">
      <w:pPr>
        <w:rPr>
          <w:noProof/>
        </w:rPr>
      </w:pPr>
    </w:p>
    <w:p w14:paraId="28DC8CC1" w14:textId="0E63B0AD" w:rsidR="00E74F8D" w:rsidRDefault="00E74F8D" w:rsidP="0001519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74F8D">
        <w:rPr>
          <w:rFonts w:ascii="Arial" w:hAnsi="Arial" w:cs="Arial"/>
          <w:b/>
          <w:bCs/>
          <w:sz w:val="20"/>
          <w:szCs w:val="20"/>
        </w:rPr>
        <w:t xml:space="preserve">Supplemental Figure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E74F8D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22278">
        <w:rPr>
          <w:rFonts w:ascii="Arial" w:hAnsi="Arial" w:cs="Arial"/>
          <w:b/>
          <w:bCs/>
          <w:sz w:val="20"/>
          <w:szCs w:val="20"/>
        </w:rPr>
        <w:t xml:space="preserve">Expression of presynaptic proteins in hippocampal synaptosome preparations of P28-35 </w:t>
      </w:r>
      <w:r w:rsidRPr="00D22278">
        <w:rPr>
          <w:rFonts w:ascii="Arial" w:hAnsi="Arial" w:cs="Arial"/>
          <w:b/>
          <w:bCs/>
          <w:i/>
          <w:iCs/>
          <w:sz w:val="20"/>
          <w:szCs w:val="20"/>
        </w:rPr>
        <w:t>Cdkl5</w:t>
      </w:r>
      <w:r w:rsidRPr="00D22278">
        <w:rPr>
          <w:rFonts w:ascii="Arial" w:hAnsi="Arial" w:cs="Arial"/>
          <w:b/>
          <w:bCs/>
          <w:i/>
          <w:iCs/>
          <w:sz w:val="20"/>
          <w:szCs w:val="20"/>
          <w:vertAlign w:val="superscript"/>
        </w:rPr>
        <w:t>-/y</w:t>
      </w:r>
      <w:r w:rsidRPr="00D22278">
        <w:rPr>
          <w:rFonts w:ascii="Arial" w:hAnsi="Arial" w:cs="Arial"/>
          <w:b/>
          <w:bCs/>
          <w:sz w:val="20"/>
          <w:szCs w:val="20"/>
        </w:rPr>
        <w:t xml:space="preserve"> rats.</w:t>
      </w:r>
      <w:r w:rsidRPr="00E74F8D">
        <w:rPr>
          <w:rFonts w:ascii="Arial" w:hAnsi="Arial" w:cs="Arial"/>
          <w:sz w:val="20"/>
          <w:szCs w:val="20"/>
        </w:rPr>
        <w:t xml:space="preserve"> A – Representative Western blots for </w:t>
      </w:r>
      <w:r>
        <w:rPr>
          <w:rFonts w:ascii="Arial" w:hAnsi="Arial" w:cs="Arial"/>
          <w:sz w:val="20"/>
          <w:szCs w:val="20"/>
        </w:rPr>
        <w:t>presynaptic proteins</w:t>
      </w:r>
      <w:r w:rsidRPr="00E74F8D">
        <w:rPr>
          <w:rFonts w:ascii="Arial" w:hAnsi="Arial" w:cs="Arial"/>
          <w:sz w:val="20"/>
          <w:szCs w:val="20"/>
        </w:rPr>
        <w:t xml:space="preserve"> with respective Total Protein staining. B-</w:t>
      </w:r>
      <w:r>
        <w:rPr>
          <w:rFonts w:ascii="Arial" w:hAnsi="Arial" w:cs="Arial"/>
          <w:sz w:val="20"/>
          <w:szCs w:val="20"/>
        </w:rPr>
        <w:t>G</w:t>
      </w:r>
      <w:r w:rsidRPr="00E74F8D">
        <w:rPr>
          <w:rFonts w:ascii="Arial" w:hAnsi="Arial" w:cs="Arial"/>
          <w:sz w:val="20"/>
          <w:szCs w:val="20"/>
        </w:rPr>
        <w:t xml:space="preserve"> Quantification of protein expression relative to WT and normalised to total protein (relative to WBs shown in A) All p values &gt; 0.05</w:t>
      </w:r>
      <w:r>
        <w:rPr>
          <w:rFonts w:ascii="Arial" w:hAnsi="Arial" w:cs="Arial"/>
          <w:sz w:val="20"/>
          <w:szCs w:val="20"/>
        </w:rPr>
        <w:t xml:space="preserve">, 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WT n = 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6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rats; </w:t>
      </w:r>
      <w:r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>Cdkl5</w:t>
      </w:r>
      <w:r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vertAlign w:val="superscript"/>
          <w:lang w:val="en-US"/>
        </w:rPr>
        <w:t>-/y</w:t>
      </w:r>
      <w:r w:rsidRPr="00E74F8D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-US"/>
        </w:rPr>
        <w:t>: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n = 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6</w:t>
      </w:r>
      <w:r w:rsidRPr="00E74F8D"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 xml:space="preserve"> rats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  <w:t>, data shown as mean ± SEM</w:t>
      </w:r>
      <w:r w:rsidRPr="00E74F8D">
        <w:rPr>
          <w:rFonts w:ascii="Arial" w:hAnsi="Arial" w:cs="Arial"/>
          <w:sz w:val="20"/>
          <w:szCs w:val="20"/>
        </w:rPr>
        <w:t>.</w:t>
      </w:r>
    </w:p>
    <w:p w14:paraId="217D9C3D" w14:textId="6ADF9D42" w:rsidR="0001519F" w:rsidRDefault="0001519F" w:rsidP="0001519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6163B32" w14:textId="77777777" w:rsidR="00A6302C" w:rsidRPr="006C375D" w:rsidRDefault="00A6302C" w:rsidP="00A630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2575">
        <w:rPr>
          <w:rFonts w:ascii="Arial" w:hAnsi="Arial" w:cs="Arial"/>
          <w:b/>
          <w:sz w:val="20"/>
          <w:szCs w:val="20"/>
          <w:lang w:val="en-US"/>
        </w:rPr>
        <w:t>Additional File. Table S1.</w:t>
      </w:r>
      <w:r w:rsidRPr="00582575">
        <w:rPr>
          <w:rFonts w:ascii="Arial" w:hAnsi="Arial" w:cs="Arial"/>
          <w:sz w:val="20"/>
          <w:szCs w:val="20"/>
          <w:lang w:val="en-US"/>
        </w:rPr>
        <w:t xml:space="preserve"> </w:t>
      </w:r>
      <w:r w:rsidRPr="00582575">
        <w:rPr>
          <w:rFonts w:ascii="Arial" w:hAnsi="Arial" w:cs="Arial"/>
          <w:b/>
          <w:sz w:val="20"/>
          <w:szCs w:val="20"/>
        </w:rPr>
        <w:t xml:space="preserve">Proteomic analysis of </w:t>
      </w:r>
      <w:r w:rsidRPr="00582575">
        <w:rPr>
          <w:rFonts w:ascii="Arial" w:hAnsi="Arial" w:cs="Arial"/>
          <w:b/>
          <w:i/>
          <w:iCs/>
          <w:sz w:val="20"/>
          <w:szCs w:val="20"/>
          <w:lang w:val="en-US"/>
        </w:rPr>
        <w:t>Cdkl5</w:t>
      </w:r>
      <w:r w:rsidRPr="00582575">
        <w:rPr>
          <w:rFonts w:ascii="Arial" w:hAnsi="Arial" w:cs="Arial"/>
          <w:b/>
          <w:i/>
          <w:iCs/>
          <w:sz w:val="20"/>
          <w:szCs w:val="20"/>
          <w:vertAlign w:val="superscript"/>
          <w:lang w:val="en-US"/>
        </w:rPr>
        <w:t>-/y</w:t>
      </w:r>
      <w:r w:rsidRPr="00582575">
        <w:rPr>
          <w:rFonts w:ascii="Arial" w:hAnsi="Arial" w:cs="Arial"/>
          <w:b/>
          <w:sz w:val="20"/>
          <w:szCs w:val="20"/>
        </w:rPr>
        <w:t xml:space="preserve"> synaptosomes.</w:t>
      </w:r>
      <w:r w:rsidRPr="00582575">
        <w:rPr>
          <w:rFonts w:ascii="Arial" w:hAnsi="Arial" w:cs="Arial"/>
          <w:sz w:val="20"/>
          <w:szCs w:val="20"/>
        </w:rPr>
        <w:t xml:space="preserve"> Table displays all proteins identified during analysis of both WT and </w:t>
      </w:r>
      <w:r w:rsidRPr="00582575">
        <w:rPr>
          <w:rFonts w:ascii="Arial" w:hAnsi="Arial" w:cs="Arial"/>
          <w:i/>
          <w:iCs/>
          <w:sz w:val="20"/>
          <w:szCs w:val="20"/>
          <w:lang w:val="en-US"/>
        </w:rPr>
        <w:t>Cdkl5</w:t>
      </w:r>
      <w:r w:rsidRPr="00582575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-/y</w:t>
      </w:r>
      <w:r w:rsidRPr="00582575">
        <w:rPr>
          <w:rFonts w:ascii="Arial" w:hAnsi="Arial" w:cs="Arial"/>
          <w:sz w:val="20"/>
          <w:szCs w:val="20"/>
        </w:rPr>
        <w:t xml:space="preserve"> synaptosomes (</w:t>
      </w:r>
      <w:proofErr w:type="spellStart"/>
      <w:r w:rsidRPr="00582575">
        <w:rPr>
          <w:rFonts w:ascii="Arial" w:hAnsi="Arial" w:cs="Arial"/>
          <w:sz w:val="20"/>
          <w:szCs w:val="20"/>
        </w:rPr>
        <w:t>Fasta</w:t>
      </w:r>
      <w:proofErr w:type="spellEnd"/>
      <w:r w:rsidRPr="00582575">
        <w:rPr>
          <w:rFonts w:ascii="Arial" w:hAnsi="Arial" w:cs="Arial"/>
          <w:sz w:val="20"/>
          <w:szCs w:val="20"/>
        </w:rPr>
        <w:t xml:space="preserve"> Headers; Column A, </w:t>
      </w:r>
      <w:proofErr w:type="spellStart"/>
      <w:r w:rsidRPr="00582575">
        <w:rPr>
          <w:rFonts w:ascii="Arial" w:hAnsi="Arial" w:cs="Arial"/>
          <w:sz w:val="20"/>
          <w:szCs w:val="20"/>
        </w:rPr>
        <w:t>Uniprot</w:t>
      </w:r>
      <w:proofErr w:type="spellEnd"/>
      <w:r w:rsidRPr="00582575">
        <w:rPr>
          <w:rFonts w:ascii="Arial" w:hAnsi="Arial" w:cs="Arial"/>
          <w:sz w:val="20"/>
          <w:szCs w:val="20"/>
        </w:rPr>
        <w:t xml:space="preserve"> accession; Column B; </w:t>
      </w:r>
      <w:proofErr w:type="spellStart"/>
      <w:r w:rsidRPr="00582575">
        <w:rPr>
          <w:rFonts w:ascii="Arial" w:hAnsi="Arial" w:cs="Arial"/>
          <w:sz w:val="20"/>
          <w:szCs w:val="20"/>
        </w:rPr>
        <w:t>Uniprot</w:t>
      </w:r>
      <w:proofErr w:type="spellEnd"/>
      <w:r w:rsidRPr="00582575">
        <w:rPr>
          <w:rFonts w:ascii="Arial" w:hAnsi="Arial" w:cs="Arial"/>
          <w:sz w:val="20"/>
          <w:szCs w:val="20"/>
        </w:rPr>
        <w:t xml:space="preserve"> ID; column C). Column I </w:t>
      </w:r>
      <w:proofErr w:type="gramStart"/>
      <w:r w:rsidRPr="00582575">
        <w:rPr>
          <w:rFonts w:ascii="Arial" w:hAnsi="Arial" w:cs="Arial"/>
          <w:sz w:val="20"/>
          <w:szCs w:val="20"/>
        </w:rPr>
        <w:t>displays</w:t>
      </w:r>
      <w:proofErr w:type="gramEnd"/>
      <w:r w:rsidRPr="00582575">
        <w:rPr>
          <w:rFonts w:ascii="Arial" w:hAnsi="Arial" w:cs="Arial"/>
          <w:sz w:val="20"/>
          <w:szCs w:val="20"/>
        </w:rPr>
        <w:t xml:space="preserve"> Log2 fold change (</w:t>
      </w:r>
      <w:r w:rsidRPr="00582575">
        <w:rPr>
          <w:rFonts w:ascii="Arial" w:hAnsi="Arial" w:cs="Arial"/>
          <w:i/>
          <w:iCs/>
          <w:sz w:val="20"/>
          <w:szCs w:val="20"/>
          <w:lang w:val="en-US"/>
        </w:rPr>
        <w:t>Cdkl5</w:t>
      </w:r>
      <w:r w:rsidRPr="00582575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 xml:space="preserve">-/y </w:t>
      </w:r>
      <w:r w:rsidRPr="00582575">
        <w:rPr>
          <w:rFonts w:ascii="Arial" w:hAnsi="Arial" w:cs="Arial"/>
          <w:sz w:val="20"/>
          <w:szCs w:val="20"/>
        </w:rPr>
        <w:t xml:space="preserve">/ WT) with proteins that decrease significantly by greater than two fold (equivalent to 1 on log2 scale) in </w:t>
      </w:r>
      <w:r w:rsidRPr="00582575">
        <w:rPr>
          <w:rFonts w:ascii="Arial" w:hAnsi="Arial" w:cs="Arial"/>
          <w:i/>
          <w:iCs/>
          <w:sz w:val="20"/>
          <w:szCs w:val="20"/>
          <w:lang w:val="en-US"/>
        </w:rPr>
        <w:t>Cdkl5</w:t>
      </w:r>
      <w:r w:rsidRPr="00582575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-/y</w:t>
      </w:r>
      <w:r w:rsidRPr="00582575">
        <w:rPr>
          <w:rFonts w:ascii="Arial" w:hAnsi="Arial" w:cs="Arial"/>
          <w:sz w:val="20"/>
          <w:szCs w:val="20"/>
        </w:rPr>
        <w:t xml:space="preserve"> synaptosomes in green, and proteins significantly increased greater than two fold in orange. Column K reports the P value adjusted for multiple comparisons (significant proteins highlighted in grey). </w:t>
      </w:r>
    </w:p>
    <w:p w14:paraId="69A6263F" w14:textId="77777777" w:rsidR="00E74F8D" w:rsidRPr="00E74F8D" w:rsidRDefault="00E74F8D" w:rsidP="00E74F8D">
      <w:pPr>
        <w:ind w:firstLine="720"/>
      </w:pPr>
    </w:p>
    <w:sectPr w:rsidR="00E74F8D" w:rsidRPr="00E74F8D" w:rsidSect="00EA254F">
      <w:footerReference w:type="default" r:id="rId15"/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10D5F" w14:textId="77777777" w:rsidR="001A6E8E" w:rsidRDefault="001A6E8E" w:rsidP="00F70E38">
      <w:r>
        <w:separator/>
      </w:r>
    </w:p>
  </w:endnote>
  <w:endnote w:type="continuationSeparator" w:id="0">
    <w:p w14:paraId="066AA9AA" w14:textId="77777777" w:rsidR="001A6E8E" w:rsidRDefault="001A6E8E" w:rsidP="00F7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91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C3253" w14:textId="179D3098" w:rsidR="00DA5493" w:rsidRDefault="00DA54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C54538" w14:textId="77777777" w:rsidR="00DA5493" w:rsidRDefault="00DA5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8DAD" w14:textId="77777777" w:rsidR="001A6E8E" w:rsidRDefault="001A6E8E" w:rsidP="00F70E38">
      <w:r>
        <w:separator/>
      </w:r>
    </w:p>
  </w:footnote>
  <w:footnote w:type="continuationSeparator" w:id="0">
    <w:p w14:paraId="1A589170" w14:textId="77777777" w:rsidR="001A6E8E" w:rsidRDefault="001A6E8E" w:rsidP="00F70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504"/>
    <w:rsid w:val="0001519F"/>
    <w:rsid w:val="000745BA"/>
    <w:rsid w:val="000F3ED0"/>
    <w:rsid w:val="001A6E8E"/>
    <w:rsid w:val="001E136B"/>
    <w:rsid w:val="002333F1"/>
    <w:rsid w:val="002C086B"/>
    <w:rsid w:val="00360B39"/>
    <w:rsid w:val="003A57D5"/>
    <w:rsid w:val="003B3C1E"/>
    <w:rsid w:val="00524AC3"/>
    <w:rsid w:val="005603AC"/>
    <w:rsid w:val="0057091A"/>
    <w:rsid w:val="00582575"/>
    <w:rsid w:val="00692504"/>
    <w:rsid w:val="006F22DB"/>
    <w:rsid w:val="0074751F"/>
    <w:rsid w:val="007753D2"/>
    <w:rsid w:val="00797D7A"/>
    <w:rsid w:val="007F492D"/>
    <w:rsid w:val="00960B6D"/>
    <w:rsid w:val="0096780A"/>
    <w:rsid w:val="00A6302C"/>
    <w:rsid w:val="00BD53FA"/>
    <w:rsid w:val="00C05B54"/>
    <w:rsid w:val="00CD337D"/>
    <w:rsid w:val="00D22278"/>
    <w:rsid w:val="00DA5493"/>
    <w:rsid w:val="00E120E0"/>
    <w:rsid w:val="00E43B63"/>
    <w:rsid w:val="00E452C5"/>
    <w:rsid w:val="00E5220B"/>
    <w:rsid w:val="00E74F8D"/>
    <w:rsid w:val="00E7704B"/>
    <w:rsid w:val="00EA254F"/>
    <w:rsid w:val="00F70E38"/>
    <w:rsid w:val="00F9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40E60"/>
  <w14:defaultImageDpi w14:val="32767"/>
  <w15:chartTrackingRefBased/>
  <w15:docId w15:val="{F95A08E1-5549-0F46-A5D7-2483C1B7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0E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E38"/>
  </w:style>
  <w:style w:type="paragraph" w:styleId="Footer">
    <w:name w:val="footer"/>
    <w:basedOn w:val="Normal"/>
    <w:link w:val="FooterChar"/>
    <w:uiPriority w:val="99"/>
    <w:unhideWhenUsed/>
    <w:rsid w:val="00F70E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E38"/>
  </w:style>
  <w:style w:type="paragraph" w:styleId="BalloonText">
    <w:name w:val="Balloon Text"/>
    <w:basedOn w:val="Normal"/>
    <w:link w:val="BalloonTextChar"/>
    <w:uiPriority w:val="99"/>
    <w:semiHidden/>
    <w:unhideWhenUsed/>
    <w:rsid w:val="005825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5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A57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im.benke@cuanschutz.ed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avid.j.a.wyllie@ed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p.kind@ed.ac.uk" TargetMode="Externa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03ebc9-64f0-432c-b363-e3422d2a3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A9F29A16D84444AEFFCC785A9E4712" ma:contentTypeVersion="16" ma:contentTypeDescription="Create a new document." ma:contentTypeScope="" ma:versionID="5a07ac51b2d9b6fa786e61fb9136daef">
  <xsd:schema xmlns:xsd="http://www.w3.org/2001/XMLSchema" xmlns:xs="http://www.w3.org/2001/XMLSchema" xmlns:p="http://schemas.microsoft.com/office/2006/metadata/properties" xmlns:ns3="7d03ebc9-64f0-432c-b363-e3422d2a3e4a" xmlns:ns4="7aad2a8f-78fd-498b-ac13-4734b406e7c5" targetNamespace="http://schemas.microsoft.com/office/2006/metadata/properties" ma:root="true" ma:fieldsID="10c256150318b6546a38f0690f1e084a" ns3:_="" ns4:_="">
    <xsd:import namespace="7d03ebc9-64f0-432c-b363-e3422d2a3e4a"/>
    <xsd:import namespace="7aad2a8f-78fd-498b-ac13-4734b406e7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3ebc9-64f0-432c-b363-e3422d2a3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2a8f-78fd-498b-ac13-4734b406e7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CBF42C-4EA4-4A30-A3D0-189ECB0694D3}">
  <ds:schemaRefs>
    <ds:schemaRef ds:uri="http://schemas.microsoft.com/office/2006/metadata/properties"/>
    <ds:schemaRef ds:uri="http://schemas.microsoft.com/office/infopath/2007/PartnerControls"/>
    <ds:schemaRef ds:uri="7d03ebc9-64f0-432c-b363-e3422d2a3e4a"/>
  </ds:schemaRefs>
</ds:datastoreItem>
</file>

<file path=customXml/itemProps2.xml><?xml version="1.0" encoding="utf-8"?>
<ds:datastoreItem xmlns:ds="http://schemas.openxmlformats.org/officeDocument/2006/customXml" ds:itemID="{86B44198-7EF1-4C37-9163-73810B095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B059C8-88E3-4F27-A20C-A160B9232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03ebc9-64f0-432c-b363-e3422d2a3e4a"/>
    <ds:schemaRef ds:uri="7aad2a8f-78fd-498b-ac13-4734b406e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SIMÕES DE OLIVEIRA Laura</dc:creator>
  <cp:keywords/>
  <dc:description/>
  <cp:lastModifiedBy>David Wyllie</cp:lastModifiedBy>
  <cp:revision>12</cp:revision>
  <dcterms:created xsi:type="dcterms:W3CDTF">2023-10-23T13:10:00Z</dcterms:created>
  <dcterms:modified xsi:type="dcterms:W3CDTF">2024-02-12T12:38:00Z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0x01010074A9F29A16D84444AEFFCC785A9E4712</vt:lpwstr>
  </property>
</Properties>
</file>