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  <w:drawing>
          <wp:inline distT="0" distB="0" distL="114300" distR="114300">
            <wp:extent cx="5268595" cy="3432175"/>
            <wp:effectExtent l="0" t="0" r="4445" b="12065"/>
            <wp:docPr id="4" name="图片 4" descr="Supplementary Figure1@20251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Figure1@202511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3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hint="default" w:ascii="Times New Roman" w:hAnsi="Times New Roman" w:cs="Times New Roman"/>
          <w:b/>
          <w:bCs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 xml:space="preserve">Fig. S1 </w:t>
      </w:r>
      <w:r>
        <w:rPr>
          <w:rFonts w:hint="default" w:ascii="Times New Roman" w:hAnsi="Times New Roman" w:cs="Times New Roman"/>
          <w:b/>
          <w:bCs/>
          <w:i/>
          <w:iCs/>
          <w:sz w:val="24"/>
        </w:rPr>
        <w:t>Shank3</w:t>
      </w:r>
      <w:r>
        <w:rPr>
          <w:rFonts w:hint="default" w:ascii="Times New Roman" w:hAnsi="Times New Roman" w:cs="Times New Roman"/>
          <w:b/>
          <w:bCs/>
          <w:sz w:val="24"/>
        </w:rPr>
        <w:t>-KO mice displayed autism-like behaviors and motor impairments.</w:t>
      </w:r>
    </w:p>
    <w:p>
      <w:pPr>
        <w:widowControl/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>(A-B)</w:t>
      </w:r>
      <w:r>
        <w:rPr>
          <w:rFonts w:hint="default" w:ascii="Times New Roman" w:hAnsi="Times New Roman" w:cs="Times New Roman"/>
          <w:sz w:val="24"/>
        </w:rPr>
        <w:t xml:space="preserve"> Representative trajectories in the three-chamber test. WT mice exhibited normal sociability (Kruskal‒Wallis H test followed by Nemenyi multiple comparisons test), whereas</w:t>
      </w:r>
      <w:r>
        <w:rPr>
          <w:rFonts w:hint="default" w:ascii="Times New Roman" w:hAnsi="Times New Roman" w:cs="Times New Roman"/>
          <w:i/>
          <w:iCs/>
          <w:sz w:val="24"/>
        </w:rPr>
        <w:t xml:space="preserve"> Shank3</w:t>
      </w:r>
      <w:r>
        <w:rPr>
          <w:rFonts w:hint="default" w:ascii="Times New Roman" w:hAnsi="Times New Roman" w:cs="Times New Roman"/>
          <w:sz w:val="24"/>
        </w:rPr>
        <w:t>-KO mice spent more time in the empty chamber (one-way ANOVA followed by Tukey's multiple comparisons test) or empty cup (unpaired t test; n=6 mice per group). (</w:t>
      </w:r>
      <w:r>
        <w:rPr>
          <w:rFonts w:hint="default" w:ascii="Times New Roman" w:hAnsi="Times New Roman" w:cs="Times New Roman"/>
          <w:b/>
          <w:bCs/>
          <w:sz w:val="24"/>
        </w:rPr>
        <w:t>C-E)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</w:rPr>
        <w:t>Shank3</w:t>
      </w:r>
      <w:r>
        <w:rPr>
          <w:rFonts w:hint="default" w:ascii="Times New Roman" w:hAnsi="Times New Roman" w:cs="Times New Roman"/>
          <w:sz w:val="24"/>
        </w:rPr>
        <w:t>-KO mice exhibited repetitive stereotyped behavior with an increased self-grooming duration (two-tailed unpaired separate variance estimation t test) and mean grooming duration (Mann‒Whitney U test) but not an increase in the number of grooming bouts (unpaired t test, n=6 mice per group). (</w:t>
      </w:r>
      <w:r>
        <w:rPr>
          <w:rFonts w:hint="default" w:ascii="Times New Roman" w:hAnsi="Times New Roman" w:cs="Times New Roman"/>
          <w:b/>
          <w:bCs/>
          <w:sz w:val="24"/>
        </w:rPr>
        <w:t xml:space="preserve">F) </w:t>
      </w:r>
      <w:r>
        <w:rPr>
          <w:rFonts w:hint="default" w:ascii="Times New Roman" w:hAnsi="Times New Roman" w:cs="Times New Roman"/>
          <w:sz w:val="24"/>
        </w:rPr>
        <w:t>Representative trajectories in the OFT. (</w:t>
      </w:r>
      <w:r>
        <w:rPr>
          <w:rFonts w:hint="default" w:ascii="Times New Roman" w:hAnsi="Times New Roman" w:cs="Times New Roman"/>
          <w:b/>
          <w:bCs/>
          <w:sz w:val="24"/>
        </w:rPr>
        <w:t>G)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</w:rPr>
        <w:t>Shank3</w:t>
      </w:r>
      <w:r>
        <w:rPr>
          <w:rFonts w:hint="default" w:ascii="Times New Roman" w:hAnsi="Times New Roman" w:cs="Times New Roman"/>
          <w:sz w:val="24"/>
        </w:rPr>
        <w:t>-KO mice traveled shorter distances in the OFT (unpaired t test, WT: n=6 mice, KO: n=7 mice). (</w:t>
      </w:r>
      <w:r>
        <w:rPr>
          <w:rFonts w:hint="default" w:ascii="Times New Roman" w:hAnsi="Times New Roman" w:cs="Times New Roman"/>
          <w:b/>
          <w:bCs/>
          <w:sz w:val="24"/>
        </w:rPr>
        <w:t xml:space="preserve">H-I) </w:t>
      </w:r>
      <w:r>
        <w:rPr>
          <w:rFonts w:hint="default" w:ascii="Times New Roman" w:hAnsi="Times New Roman" w:cs="Times New Roman"/>
          <w:i/>
          <w:iCs/>
          <w:sz w:val="24"/>
        </w:rPr>
        <w:t>Shank3</w:t>
      </w:r>
      <w:r>
        <w:rPr>
          <w:rFonts w:hint="default" w:ascii="Times New Roman" w:hAnsi="Times New Roman" w:cs="Times New Roman"/>
          <w:sz w:val="24"/>
        </w:rPr>
        <w:t xml:space="preserve">-KO mice and WT mice performed similarly in the accelerated rotarod test (Friedman's M test, WT: n=6 mice, KO: n=7 mice). </w:t>
      </w:r>
      <w:r>
        <w:rPr>
          <w:rFonts w:hint="default" w:ascii="Times New Roman" w:hAnsi="Times New Roman" w:cs="Times New Roman"/>
          <w:b/>
          <w:bCs/>
          <w:sz w:val="24"/>
        </w:rPr>
        <w:t>(J-L)</w:t>
      </w:r>
      <w:r>
        <w:rPr>
          <w:rFonts w:hint="default" w:ascii="Times New Roman" w:hAnsi="Times New Roman" w:cs="Times New Roman"/>
          <w:sz w:val="24"/>
        </w:rPr>
        <w:t xml:space="preserve"> There were no differences in the number of duty cycles (Mann‒Whitney U test), maximum contact area (unpaired t test) or regularity index (unpaired t test) between the WT mice and </w:t>
      </w:r>
      <w:r>
        <w:rPr>
          <w:rFonts w:hint="default" w:ascii="Times New Roman" w:hAnsi="Times New Roman" w:cs="Times New Roman"/>
          <w:i/>
          <w:iCs/>
          <w:sz w:val="24"/>
        </w:rPr>
        <w:t>Shank3</w:t>
      </w:r>
      <w:r>
        <w:rPr>
          <w:rFonts w:hint="default" w:ascii="Times New Roman" w:hAnsi="Times New Roman" w:cs="Times New Roman"/>
          <w:sz w:val="24"/>
        </w:rPr>
        <w:t>-KO mice. The data are shown as the means ± SEMs. *</w:t>
      </w:r>
      <w:r>
        <w:rPr>
          <w:rFonts w:hint="default" w:ascii="Times New Roman" w:hAnsi="Times New Roman" w:cs="Times New Roman"/>
          <w:i/>
          <w:iCs/>
          <w:sz w:val="24"/>
        </w:rPr>
        <w:t>p</w:t>
      </w:r>
      <w:r>
        <w:rPr>
          <w:rFonts w:hint="default" w:ascii="Times New Roman" w:hAnsi="Times New Roman" w:cs="Times New Roman"/>
          <w:sz w:val="24"/>
        </w:rPr>
        <w:t> &lt; 0.05, **</w:t>
      </w:r>
      <w:r>
        <w:rPr>
          <w:rFonts w:hint="default" w:ascii="Times New Roman" w:hAnsi="Times New Roman" w:cs="Times New Roman"/>
          <w:i/>
          <w:iCs/>
          <w:sz w:val="24"/>
        </w:rPr>
        <w:t>p</w:t>
      </w:r>
      <w:r>
        <w:rPr>
          <w:rFonts w:hint="default" w:ascii="Times New Roman" w:hAnsi="Times New Roman" w:cs="Times New Roman"/>
          <w:sz w:val="24"/>
        </w:rPr>
        <w:t> &lt; 0.01. Detailed statistics are provided in Supplementary Table 1.</w:t>
      </w:r>
    </w:p>
    <w:p>
      <w:pPr>
        <w:widowControl/>
        <w:spacing w:line="360" w:lineRule="auto"/>
        <w:rPr>
          <w:rFonts w:hint="default" w:ascii="Times New Roman" w:hAnsi="Times New Roman" w:cs="Times New Roman"/>
          <w:sz w:val="24"/>
        </w:rPr>
      </w:pPr>
    </w:p>
    <w:p>
      <w:pPr>
        <w:widowControl/>
        <w:spacing w:line="360" w:lineRule="auto"/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5100955" cy="4524375"/>
            <wp:effectExtent l="0" t="0" r="4445" b="1905"/>
            <wp:docPr id="5" name="图片 5" descr="Supplementary Figure2@20251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ry Figure2@2025111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095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hint="default" w:ascii="Times New Roman" w:hAnsi="Times New Roman" w:cs="Times New Roman"/>
          <w:b/>
          <w:bCs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>Fig. S2 Resolution of distinct types of neurons in the cerebellum.</w:t>
      </w:r>
    </w:p>
    <w:p>
      <w:pPr>
        <w:widowControl/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>(A-E)</w:t>
      </w:r>
      <w:r>
        <w:rPr>
          <w:rFonts w:hint="default" w:ascii="Times New Roman" w:hAnsi="Times New Roman" w:cs="Times New Roman"/>
          <w:sz w:val="24"/>
        </w:rPr>
        <w:t xml:space="preserve"> Sparse-labeled cerebellar cells in different sagittal sections. A, lateral= 0.36 mm; B, lateral= 2.64 mm; C, lateral= 2.04 mm; D, lateral= 0.60 mm; E, lateral= 1.80 mm</w:t>
      </w:r>
      <w:r>
        <w:rPr>
          <w:rFonts w:hint="default" w:ascii="Times New Roman" w:hAnsi="Times New Roman" w:cs="Times New Roman"/>
          <w:b/>
          <w:bCs/>
          <w:sz w:val="24"/>
        </w:rPr>
        <w:t xml:space="preserve">. </w:t>
      </w:r>
      <w:r>
        <w:rPr>
          <w:rFonts w:hint="default" w:ascii="Times New Roman" w:hAnsi="Times New Roman" w:cs="Times New Roman"/>
          <w:sz w:val="24"/>
        </w:rPr>
        <w:t>GFP expression was clearly observed in Golgi cells (a1), PCs (a3), basket cells (a4) and stellate cells (a5), but GFP was weakly expressed in granule neurons (a2).</w:t>
      </w:r>
    </w:p>
    <w:p>
      <w:pPr>
        <w:widowControl/>
        <w:spacing w:line="360" w:lineRule="auto"/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5267960" cy="2777490"/>
            <wp:effectExtent l="0" t="0" r="5080" b="11430"/>
            <wp:docPr id="6" name="图片 6" descr="Supplementary Figure3@20251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 Figure3@202511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hint="default" w:ascii="Times New Roman" w:hAnsi="Times New Roman" w:cs="Times New Roman"/>
          <w:b/>
          <w:bCs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>Fig. S3 Interneurons in the cerebellum displayed hypotrophy.</w:t>
      </w:r>
    </w:p>
    <w:p>
      <w:pPr>
        <w:widowControl/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 xml:space="preserve">(A, D and G) </w:t>
      </w:r>
      <w:r>
        <w:rPr>
          <w:rFonts w:hint="default" w:ascii="Times New Roman" w:hAnsi="Times New Roman" w:cs="Times New Roman"/>
          <w:sz w:val="24"/>
        </w:rPr>
        <w:t>Representative cells sparsely labeled with AAV (A, Golgi cells; D, stellate cells; G, basket cells). (</w:t>
      </w:r>
      <w:r>
        <w:rPr>
          <w:rFonts w:hint="default" w:ascii="Times New Roman" w:hAnsi="Times New Roman" w:cs="Times New Roman"/>
          <w:b/>
          <w:bCs/>
          <w:sz w:val="24"/>
        </w:rPr>
        <w:t>B)</w:t>
      </w:r>
      <w:r>
        <w:rPr>
          <w:rFonts w:hint="default" w:ascii="Times New Roman" w:hAnsi="Times New Roman" w:cs="Times New Roman"/>
          <w:sz w:val="24"/>
        </w:rPr>
        <w:t xml:space="preserve"> Sholl analysis of the number of branch intersections for Golgi cells revealed reduced dendrite arborization in </w:t>
      </w:r>
      <w:r>
        <w:rPr>
          <w:rFonts w:hint="default" w:ascii="Times New Roman" w:hAnsi="Times New Roman" w:cs="Times New Roman"/>
          <w:i/>
          <w:iCs/>
          <w:sz w:val="24"/>
        </w:rPr>
        <w:t>Shank3</w:t>
      </w:r>
      <w:r>
        <w:rPr>
          <w:rFonts w:hint="default" w:ascii="Times New Roman" w:hAnsi="Times New Roman" w:cs="Times New Roman"/>
          <w:sz w:val="24"/>
        </w:rPr>
        <w:t>-KO mice compared with WT mice (Friedman's M test, WT: n= 5 neurons/5 mice, KO: n= 5 neurons/5 mice). (</w:t>
      </w:r>
      <w:r>
        <w:rPr>
          <w:rFonts w:hint="default" w:ascii="Times New Roman" w:hAnsi="Times New Roman" w:cs="Times New Roman"/>
          <w:b/>
          <w:bCs/>
          <w:sz w:val="24"/>
        </w:rPr>
        <w:t>C)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</w:rPr>
        <w:t>Shank3</w:t>
      </w:r>
      <w:r>
        <w:rPr>
          <w:rFonts w:hint="default" w:ascii="Times New Roman" w:hAnsi="Times New Roman" w:cs="Times New Roman"/>
          <w:sz w:val="24"/>
        </w:rPr>
        <w:t>-KO mice presented a reduced Golgi cell soma size (unpaired t test, WT: n= 23 neurons/5 mice, KO: n= 34 neurons/5 mice). (</w:t>
      </w:r>
      <w:r>
        <w:rPr>
          <w:rFonts w:hint="default" w:ascii="Times New Roman" w:hAnsi="Times New Roman" w:cs="Times New Roman"/>
          <w:b/>
          <w:bCs/>
          <w:sz w:val="24"/>
        </w:rPr>
        <w:t>E)</w:t>
      </w:r>
      <w:r>
        <w:rPr>
          <w:rFonts w:hint="default" w:ascii="Times New Roman" w:hAnsi="Times New Roman" w:cs="Times New Roman"/>
          <w:sz w:val="24"/>
        </w:rPr>
        <w:t xml:space="preserve"> Sholl analysis of the number of branch intersections for stellate cells revealed reduced dendrite arborization in </w:t>
      </w:r>
      <w:r>
        <w:rPr>
          <w:rFonts w:hint="default" w:ascii="Times New Roman" w:hAnsi="Times New Roman" w:cs="Times New Roman"/>
          <w:i/>
          <w:iCs/>
          <w:sz w:val="24"/>
        </w:rPr>
        <w:t>Shank3</w:t>
      </w:r>
      <w:r>
        <w:rPr>
          <w:rFonts w:hint="default" w:ascii="Times New Roman" w:hAnsi="Times New Roman" w:cs="Times New Roman"/>
          <w:sz w:val="24"/>
        </w:rPr>
        <w:t>-KO mice compared with WT mice (Friedman's M test, WT: n= 7 neurons/5 mice, KO: n= 5 neurons/5 mice). (</w:t>
      </w:r>
      <w:r>
        <w:rPr>
          <w:rFonts w:hint="default" w:ascii="Times New Roman" w:hAnsi="Times New Roman" w:cs="Times New Roman"/>
          <w:b/>
          <w:bCs/>
          <w:sz w:val="24"/>
        </w:rPr>
        <w:t>F)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</w:rPr>
        <w:t>Shank3</w:t>
      </w:r>
      <w:r>
        <w:rPr>
          <w:rFonts w:hint="default" w:ascii="Times New Roman" w:hAnsi="Times New Roman" w:cs="Times New Roman"/>
          <w:sz w:val="24"/>
        </w:rPr>
        <w:t>-KO mice presented no change in the stellate cell soma size (Mann‒Whitney U test, WT: n= 87 neurons/5 mice, KO: n= 104 neurons/5 mice). (</w:t>
      </w:r>
      <w:r>
        <w:rPr>
          <w:rFonts w:hint="default" w:ascii="Times New Roman" w:hAnsi="Times New Roman" w:cs="Times New Roman"/>
          <w:b/>
          <w:bCs/>
          <w:sz w:val="24"/>
        </w:rPr>
        <w:t>H)</w:t>
      </w:r>
      <w:r>
        <w:rPr>
          <w:rFonts w:hint="default" w:ascii="Times New Roman" w:hAnsi="Times New Roman" w:cs="Times New Roman"/>
          <w:sz w:val="24"/>
        </w:rPr>
        <w:t xml:space="preserve"> Sholl analysis of the number of branch intersections for basket cells revealed reduced dendrite arborization in </w:t>
      </w:r>
      <w:r>
        <w:rPr>
          <w:rFonts w:hint="default" w:ascii="Times New Roman" w:hAnsi="Times New Roman" w:cs="Times New Roman"/>
          <w:i/>
          <w:iCs/>
          <w:sz w:val="24"/>
        </w:rPr>
        <w:t>Shank3</w:t>
      </w:r>
      <w:r>
        <w:rPr>
          <w:rFonts w:hint="default" w:ascii="Times New Roman" w:hAnsi="Times New Roman" w:cs="Times New Roman"/>
          <w:sz w:val="24"/>
        </w:rPr>
        <w:t>-KO mice compared with WT mice (Friedman's M test, WT: n= 7 neurons/5 mice, KO: n= 6 neurons/5 mice). (</w:t>
      </w:r>
      <w:r>
        <w:rPr>
          <w:rFonts w:hint="default" w:ascii="Times New Roman" w:hAnsi="Times New Roman" w:cs="Times New Roman"/>
          <w:b/>
          <w:bCs/>
          <w:sz w:val="24"/>
        </w:rPr>
        <w:t>I)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</w:rPr>
        <w:t>Shank3</w:t>
      </w:r>
      <w:r>
        <w:rPr>
          <w:rFonts w:hint="default" w:ascii="Times New Roman" w:hAnsi="Times New Roman" w:cs="Times New Roman"/>
          <w:sz w:val="24"/>
        </w:rPr>
        <w:t>-KO mice presented a reduced basket cell soma size (two-tailed unpaired separate variance estimation t test, WT: n= 18 neurons/5 mice, KO: n= 35 neurons/5 mice). The data are shown as the means ± SEMs. *</w:t>
      </w:r>
      <w:r>
        <w:rPr>
          <w:rFonts w:hint="default" w:ascii="Times New Roman" w:hAnsi="Times New Roman" w:cs="Times New Roman"/>
          <w:i/>
          <w:iCs/>
          <w:sz w:val="24"/>
        </w:rPr>
        <w:t>p</w:t>
      </w:r>
      <w:r>
        <w:rPr>
          <w:rFonts w:hint="default" w:ascii="Times New Roman" w:hAnsi="Times New Roman" w:cs="Times New Roman"/>
          <w:sz w:val="24"/>
        </w:rPr>
        <w:t> &lt; 0.05, **</w:t>
      </w:r>
      <w:r>
        <w:rPr>
          <w:rFonts w:hint="default" w:ascii="Times New Roman" w:hAnsi="Times New Roman" w:cs="Times New Roman"/>
          <w:i/>
          <w:iCs/>
          <w:sz w:val="24"/>
        </w:rPr>
        <w:t>p</w:t>
      </w:r>
      <w:r>
        <w:rPr>
          <w:rFonts w:hint="default" w:ascii="Times New Roman" w:hAnsi="Times New Roman" w:cs="Times New Roman"/>
          <w:sz w:val="24"/>
        </w:rPr>
        <w:t> &lt; 0.01. Detailed statistics are provided in Supplementary Table 1.</w:t>
      </w:r>
    </w:p>
    <w:p>
      <w:pPr>
        <w:widowControl/>
        <w:spacing w:line="360" w:lineRule="auto"/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5269230" cy="3074670"/>
            <wp:effectExtent l="0" t="0" r="3810" b="3810"/>
            <wp:docPr id="7" name="图片 7" descr="Supplementary Figure4@20251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plementary Figure4@202511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 xml:space="preserve">Fig. S4 PCs in the </w:t>
      </w:r>
      <w:r>
        <w:rPr>
          <w:rFonts w:hint="default" w:ascii="Times New Roman" w:hAnsi="Times New Roman" w:cs="Times New Roman"/>
          <w:b/>
          <w:bCs/>
          <w:i/>
          <w:iCs/>
          <w:sz w:val="24"/>
        </w:rPr>
        <w:t>Shank3</w:t>
      </w:r>
      <w:r>
        <w:rPr>
          <w:rFonts w:hint="default" w:ascii="Times New Roman" w:hAnsi="Times New Roman" w:cs="Times New Roman"/>
          <w:b/>
          <w:bCs/>
          <w:sz w:val="24"/>
        </w:rPr>
        <w:t>-KO mouse cerebellum displayed hypoactivity.</w:t>
      </w:r>
    </w:p>
    <w:p>
      <w:pPr>
        <w:widowControl/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 xml:space="preserve">(A-C) </w:t>
      </w:r>
      <w:r>
        <w:rPr>
          <w:rFonts w:hint="default" w:ascii="Times New Roman" w:hAnsi="Times New Roman" w:cs="Times New Roman"/>
          <w:sz w:val="24"/>
        </w:rPr>
        <w:t xml:space="preserve">The frequency (Mann‒Whitney U test) and amplitude of Aps were similar between WT mice and </w:t>
      </w:r>
      <w:r>
        <w:rPr>
          <w:rFonts w:hint="default" w:ascii="Times New Roman" w:hAnsi="Times New Roman" w:cs="Times New Roman"/>
          <w:i/>
          <w:iCs/>
          <w:sz w:val="24"/>
        </w:rPr>
        <w:t>Shank3</w:t>
      </w:r>
      <w:r>
        <w:rPr>
          <w:rFonts w:hint="default" w:ascii="Times New Roman" w:hAnsi="Times New Roman" w:cs="Times New Roman"/>
          <w:sz w:val="24"/>
        </w:rPr>
        <w:t>-KO mice (unpaired t test, WT: n= 7 neurons/4 mice, KO: n= 7 neurons/4 mice). (</w:t>
      </w:r>
      <w:r>
        <w:rPr>
          <w:rFonts w:hint="default" w:ascii="Times New Roman" w:hAnsi="Times New Roman" w:cs="Times New Roman"/>
          <w:b/>
          <w:bCs/>
          <w:sz w:val="24"/>
        </w:rPr>
        <w:t xml:space="preserve">D-E) </w:t>
      </w:r>
      <w:r>
        <w:rPr>
          <w:rFonts w:hint="default" w:ascii="Times New Roman" w:hAnsi="Times New Roman" w:cs="Times New Roman"/>
          <w:sz w:val="24"/>
        </w:rPr>
        <w:t>There was also no difference in the Ih current between the two groups (Friedman's M test, WT: n= 6 neurons/4 mice, KO: n= 9–10 neurons/4 mice). The data are shown as the means ± SEMs. Detailed statistics are provided in Supplementary Table 1.</w:t>
      </w:r>
    </w:p>
    <w:p>
      <w:pPr>
        <w:widowControl/>
        <w:spacing w:line="360" w:lineRule="auto"/>
        <w:rPr>
          <w:rFonts w:hint="default" w:ascii="Times New Roman" w:hAnsi="Times New Roman" w:cs="Times New Roman"/>
          <w:sz w:val="24"/>
        </w:rPr>
      </w:pPr>
    </w:p>
    <w:p>
      <w:pPr>
        <w:widowControl/>
        <w:spacing w:line="360" w:lineRule="auto"/>
        <w:rPr>
          <w:rFonts w:hint="eastAsia" w:ascii="Times New Roman" w:hAnsi="Times New Roman" w:cs="Times New Roman" w:eastAsiaTheme="minorEastAsia"/>
          <w:sz w:val="24"/>
          <w:lang w:eastAsia="zh-CN"/>
        </w:rPr>
      </w:pPr>
      <w:bookmarkStart w:id="0" w:name="_GoBack"/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5273675" cy="4173855"/>
            <wp:effectExtent l="0" t="0" r="14605" b="1905"/>
            <wp:docPr id="8" name="图片 8" descr="Supplementary Figure5@20251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plementary Figure5@202511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17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widowControl/>
        <w:spacing w:line="360" w:lineRule="auto"/>
        <w:rPr>
          <w:rFonts w:hint="default" w:ascii="Times New Roman" w:hAnsi="Times New Roman" w:cs="Times New Roman"/>
          <w:b/>
          <w:bCs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>Fig. S5 Selective modulation of PCs affected the gait performance of mice.</w:t>
      </w:r>
    </w:p>
    <w:p>
      <w:pPr>
        <w:widowControl/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>(A)</w:t>
      </w:r>
      <w:r>
        <w:rPr>
          <w:rFonts w:hint="default" w:ascii="Times New Roman" w:hAnsi="Times New Roman" w:cs="Times New Roman"/>
          <w:sz w:val="24"/>
        </w:rPr>
        <w:t xml:space="preserve"> Excitation of PCs resulted in an increased maximum contact area in the Gq+C21 group (KO+GFP+C21, n= 11 mice; KO+Gq+DMSO, n= 8 mice; KO+Gq+C21, n=11 mice; one-way ANOVA followed by Tukey's multiple comparisons test or the Kruskal‒Wallis H test followed by the Nemenyi multiple comparisons test). (</w:t>
      </w:r>
      <w:r>
        <w:rPr>
          <w:rFonts w:hint="default" w:ascii="Times New Roman" w:hAnsi="Times New Roman" w:cs="Times New Roman"/>
          <w:b/>
          <w:bCs/>
          <w:sz w:val="24"/>
        </w:rPr>
        <w:t xml:space="preserve">B-F) </w:t>
      </w:r>
      <w:r>
        <w:rPr>
          <w:rFonts w:hint="default" w:ascii="Times New Roman" w:hAnsi="Times New Roman" w:cs="Times New Roman"/>
          <w:sz w:val="24"/>
        </w:rPr>
        <w:t xml:space="preserve">There was no change in the stride length, print length, print width, duty cycle or total distance in the OFT after exciting PCs in </w:t>
      </w:r>
      <w:r>
        <w:rPr>
          <w:rFonts w:hint="default" w:ascii="Times New Roman" w:hAnsi="Times New Roman" w:cs="Times New Roman"/>
          <w:i/>
          <w:iCs/>
          <w:sz w:val="24"/>
        </w:rPr>
        <w:t>Shank3</w:t>
      </w:r>
      <w:r>
        <w:rPr>
          <w:rFonts w:hint="default" w:ascii="Times New Roman" w:hAnsi="Times New Roman" w:cs="Times New Roman"/>
          <w:sz w:val="24"/>
        </w:rPr>
        <w:t>-KO mice. (</w:t>
      </w:r>
      <w:r>
        <w:rPr>
          <w:rFonts w:hint="default" w:ascii="Times New Roman" w:hAnsi="Times New Roman" w:cs="Times New Roman"/>
          <w:b/>
          <w:bCs/>
          <w:sz w:val="24"/>
        </w:rPr>
        <w:t xml:space="preserve">G) </w:t>
      </w:r>
      <w:r>
        <w:rPr>
          <w:rFonts w:hint="default" w:ascii="Times New Roman" w:hAnsi="Times New Roman" w:cs="Times New Roman"/>
          <w:sz w:val="24"/>
        </w:rPr>
        <w:t xml:space="preserve">Grooming duration decreased after exciting PCs in </w:t>
      </w:r>
      <w:r>
        <w:rPr>
          <w:rFonts w:hint="default" w:ascii="Times New Roman" w:hAnsi="Times New Roman" w:cs="Times New Roman"/>
          <w:i/>
          <w:iCs/>
          <w:sz w:val="24"/>
        </w:rPr>
        <w:t>Shank3</w:t>
      </w:r>
      <w:r>
        <w:rPr>
          <w:rFonts w:hint="default" w:ascii="Times New Roman" w:hAnsi="Times New Roman" w:cs="Times New Roman"/>
          <w:sz w:val="24"/>
        </w:rPr>
        <w:t>-KO mice. (</w:t>
      </w:r>
      <w:r>
        <w:rPr>
          <w:rFonts w:hint="default" w:ascii="Times New Roman" w:hAnsi="Times New Roman" w:cs="Times New Roman"/>
          <w:b/>
          <w:bCs/>
          <w:sz w:val="24"/>
        </w:rPr>
        <w:t>H)</w:t>
      </w:r>
      <w:r>
        <w:rPr>
          <w:rFonts w:hint="default" w:ascii="Times New Roman" w:hAnsi="Times New Roman" w:cs="Times New Roman"/>
          <w:sz w:val="24"/>
        </w:rPr>
        <w:t xml:space="preserve"> Sociability was not altered after exciting PCs in </w:t>
      </w:r>
      <w:r>
        <w:rPr>
          <w:rFonts w:hint="default" w:ascii="Times New Roman" w:hAnsi="Times New Roman" w:cs="Times New Roman"/>
          <w:i/>
          <w:iCs/>
          <w:sz w:val="24"/>
        </w:rPr>
        <w:t>Shank3</w:t>
      </w:r>
      <w:r>
        <w:rPr>
          <w:rFonts w:hint="default" w:ascii="Times New Roman" w:hAnsi="Times New Roman" w:cs="Times New Roman"/>
          <w:sz w:val="24"/>
        </w:rPr>
        <w:t>-KO mice. (</w:t>
      </w:r>
      <w:r>
        <w:rPr>
          <w:rFonts w:hint="default" w:ascii="Times New Roman" w:hAnsi="Times New Roman" w:cs="Times New Roman"/>
          <w:b/>
          <w:bCs/>
          <w:sz w:val="24"/>
        </w:rPr>
        <w:t>I)</w:t>
      </w:r>
      <w:r>
        <w:rPr>
          <w:rFonts w:hint="default" w:ascii="Times New Roman" w:hAnsi="Times New Roman" w:cs="Times New Roman"/>
          <w:sz w:val="24"/>
        </w:rPr>
        <w:t xml:space="preserve"> rAAV-Ef1α-DIO-EGFP-WPRE virus was injected into the cerebellum of WT mice (which lack Cre) to exclude the “leakiness” of the floxed viral construct. (</w:t>
      </w:r>
      <w:r>
        <w:rPr>
          <w:rFonts w:hint="default" w:ascii="Times New Roman" w:hAnsi="Times New Roman" w:cs="Times New Roman"/>
          <w:b/>
          <w:bCs/>
          <w:sz w:val="24"/>
        </w:rPr>
        <w:t>J)</w:t>
      </w:r>
      <w:r>
        <w:rPr>
          <w:rFonts w:hint="default" w:ascii="Times New Roman" w:hAnsi="Times New Roman" w:cs="Times New Roman"/>
          <w:sz w:val="24"/>
        </w:rPr>
        <w:t xml:space="preserve"> Analysis of correlations between the percentage of cerebellar coverage and key behavioral parameters in </w:t>
      </w:r>
      <w:r>
        <w:rPr>
          <w:rFonts w:hint="default" w:ascii="Times New Roman" w:hAnsi="Times New Roman" w:cs="Times New Roman"/>
          <w:i/>
          <w:iCs/>
          <w:sz w:val="24"/>
        </w:rPr>
        <w:t>Shank3</w:t>
      </w:r>
      <w:r>
        <w:rPr>
          <w:rFonts w:hint="default" w:ascii="Times New Roman" w:hAnsi="Times New Roman" w:cs="Times New Roman"/>
          <w:sz w:val="24"/>
        </w:rPr>
        <w:t>-KO mice. (</w:t>
      </w:r>
      <w:r>
        <w:rPr>
          <w:rFonts w:hint="default" w:ascii="Times New Roman" w:hAnsi="Times New Roman" w:cs="Times New Roman"/>
          <w:b/>
          <w:bCs/>
          <w:sz w:val="24"/>
        </w:rPr>
        <w:t>K-L)</w:t>
      </w:r>
      <w:r>
        <w:rPr>
          <w:rFonts w:hint="default" w:ascii="Times New Roman" w:hAnsi="Times New Roman" w:cs="Times New Roman"/>
          <w:sz w:val="24"/>
        </w:rPr>
        <w:t xml:space="preserve"> Inhibition of PCs resulted in an increased stride length and decreased duty cycle length in the Gi+C21 group (WT+GFP+C21, n= 12 mice; WT+Gi+DMSO, n= 8 mice; WT+Gi+C21, n=12 mice; one-way ANOVA followed by Tukey's multiple comparisons test or the Kruskal‒Wallis H test followed by the Nemenyi multiple comparisons test). (</w:t>
      </w:r>
      <w:r>
        <w:rPr>
          <w:rFonts w:hint="default" w:ascii="Times New Roman" w:hAnsi="Times New Roman" w:cs="Times New Roman"/>
          <w:b/>
          <w:bCs/>
          <w:sz w:val="24"/>
        </w:rPr>
        <w:t xml:space="preserve">M-O) </w:t>
      </w:r>
      <w:r>
        <w:rPr>
          <w:rFonts w:hint="default" w:ascii="Times New Roman" w:hAnsi="Times New Roman" w:cs="Times New Roman"/>
          <w:sz w:val="24"/>
        </w:rPr>
        <w:t>There was no change in the print length, print width or maximum contact area after inhibiting PCs in WT mice. (</w:t>
      </w:r>
      <w:r>
        <w:rPr>
          <w:rFonts w:hint="default" w:ascii="Times New Roman" w:hAnsi="Times New Roman" w:cs="Times New Roman"/>
          <w:b/>
          <w:bCs/>
          <w:sz w:val="24"/>
        </w:rPr>
        <w:t xml:space="preserve">P-Q) </w:t>
      </w:r>
      <w:r>
        <w:rPr>
          <w:rFonts w:hint="default" w:ascii="Times New Roman" w:hAnsi="Times New Roman" w:cs="Times New Roman"/>
          <w:sz w:val="24"/>
        </w:rPr>
        <w:t>The total distance traveled and grooming duration increased after inhibiting PCs in WT mice. (</w:t>
      </w:r>
      <w:r>
        <w:rPr>
          <w:rFonts w:hint="default" w:ascii="Times New Roman" w:hAnsi="Times New Roman" w:cs="Times New Roman"/>
          <w:b/>
          <w:bCs/>
          <w:sz w:val="24"/>
        </w:rPr>
        <w:t>R)</w:t>
      </w:r>
      <w:r>
        <w:rPr>
          <w:rFonts w:hint="default" w:ascii="Times New Roman" w:hAnsi="Times New Roman" w:cs="Times New Roman"/>
          <w:sz w:val="24"/>
        </w:rPr>
        <w:t xml:space="preserve"> Sociability was not influenced after inhibiting PCs in WT mice. (</w:t>
      </w:r>
      <w:r>
        <w:rPr>
          <w:rFonts w:hint="default" w:ascii="Times New Roman" w:hAnsi="Times New Roman" w:cs="Times New Roman"/>
          <w:b/>
          <w:bCs/>
          <w:sz w:val="24"/>
        </w:rPr>
        <w:t>S)</w:t>
      </w:r>
      <w:r>
        <w:rPr>
          <w:rFonts w:hint="default" w:ascii="Times New Roman" w:hAnsi="Times New Roman" w:cs="Times New Roman"/>
          <w:sz w:val="24"/>
        </w:rPr>
        <w:t xml:space="preserve"> Analysis of correlations between the percentage of cerebellar coverage and key behavioral parameters in WT mice. The data are shown as the means ± SEMs. *</w:t>
      </w:r>
      <w:r>
        <w:rPr>
          <w:rFonts w:hint="default" w:ascii="Times New Roman" w:hAnsi="Times New Roman" w:cs="Times New Roman"/>
          <w:i/>
          <w:iCs/>
          <w:sz w:val="24"/>
        </w:rPr>
        <w:t>p</w:t>
      </w:r>
      <w:r>
        <w:rPr>
          <w:rFonts w:hint="default" w:ascii="Times New Roman" w:hAnsi="Times New Roman" w:cs="Times New Roman"/>
          <w:sz w:val="24"/>
        </w:rPr>
        <w:t> &lt; 0.05, **</w:t>
      </w:r>
      <w:r>
        <w:rPr>
          <w:rFonts w:hint="default" w:ascii="Times New Roman" w:hAnsi="Times New Roman" w:cs="Times New Roman"/>
          <w:i/>
          <w:iCs/>
          <w:sz w:val="24"/>
        </w:rPr>
        <w:t>p</w:t>
      </w:r>
      <w:r>
        <w:rPr>
          <w:rFonts w:hint="default" w:ascii="Times New Roman" w:hAnsi="Times New Roman" w:cs="Times New Roman"/>
          <w:sz w:val="24"/>
        </w:rPr>
        <w:t> &lt; 0.01, ***</w:t>
      </w:r>
      <w:r>
        <w:rPr>
          <w:rFonts w:hint="default" w:ascii="Times New Roman" w:hAnsi="Times New Roman" w:cs="Times New Roman"/>
          <w:i/>
          <w:iCs/>
          <w:sz w:val="24"/>
        </w:rPr>
        <w:t>p</w:t>
      </w:r>
      <w:r>
        <w:rPr>
          <w:rFonts w:hint="default" w:ascii="Times New Roman" w:hAnsi="Times New Roman" w:cs="Times New Roman"/>
          <w:sz w:val="24"/>
        </w:rPr>
        <w:t> &lt; 0.001. Detailed statistics are provided in Supplementary Table 1.</w:t>
      </w:r>
    </w:p>
    <w:p>
      <w:pPr>
        <w:widowControl/>
        <w:spacing w:line="360" w:lineRule="auto"/>
        <w:rPr>
          <w:rFonts w:hint="default" w:ascii="Times New Roman" w:hAnsi="Times New Roman" w:cs="Times New Roman"/>
          <w:sz w:val="24"/>
        </w:rPr>
      </w:pPr>
    </w:p>
    <w:p>
      <w:pPr>
        <w:widowControl/>
        <w:spacing w:line="360" w:lineRule="auto"/>
        <w:rPr>
          <w:rFonts w:hint="default" w:ascii="Times New Roman" w:hAnsi="Times New Roman" w:cs="Times New Roman"/>
          <w:sz w:val="24"/>
        </w:rPr>
      </w:pPr>
    </w:p>
    <w:p>
      <w:pPr>
        <w:spacing w:line="360" w:lineRule="auto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康行楷体 W5">
    <w:panose1 w:val="03000509000000000000"/>
    <w:charset w:val="86"/>
    <w:family w:val="auto"/>
    <w:pitch w:val="default"/>
    <w:sig w:usb0="A00002BF" w:usb1="384F6CFA" w:usb2="00000012" w:usb3="00000000" w:csb0="0004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Noto Sans SC Thin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erlin Sans FB Demi">
    <w:panose1 w:val="020E0802020502020306"/>
    <w:charset w:val="00"/>
    <w:family w:val="auto"/>
    <w:pitch w:val="default"/>
    <w:sig w:usb0="00000003" w:usb1="00000000" w:usb2="00000000" w:usb3="00000000" w:csb0="20000001" w:csb1="00000000"/>
  </w:font>
  <w:font w:name="Bradley Hand ITC">
    <w:panose1 w:val="03070402050302030203"/>
    <w:charset w:val="00"/>
    <w:family w:val="auto"/>
    <w:pitch w:val="default"/>
    <w:sig w:usb0="00000003" w:usb1="00000000" w:usb2="00000000" w:usb3="00000000" w:csb0="20000001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Footlight MT Light">
    <w:panose1 w:val="0204060206030A0203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mNmRjNjM3ZjAwYTZmMGE2ZjAxODU3MGE2YzJkZTgifQ=="/>
  </w:docVars>
  <w:rsids>
    <w:rsidRoot w:val="00000000"/>
    <w:rsid w:val="01AC7D42"/>
    <w:rsid w:val="04A35C1F"/>
    <w:rsid w:val="07005B7A"/>
    <w:rsid w:val="0EB52123"/>
    <w:rsid w:val="0EE6436C"/>
    <w:rsid w:val="16544FE5"/>
    <w:rsid w:val="2E50690A"/>
    <w:rsid w:val="38746E1B"/>
    <w:rsid w:val="46397159"/>
    <w:rsid w:val="56162123"/>
    <w:rsid w:val="70D14B46"/>
    <w:rsid w:val="75B3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864</Words>
  <Characters>4535</Characters>
  <Lines>0</Lines>
  <Paragraphs>0</Paragraphs>
  <TotalTime>9</TotalTime>
  <ScaleCrop>false</ScaleCrop>
  <LinksUpToDate>false</LinksUpToDate>
  <CharactersWithSpaces>5386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2025-08-19T10:04:00Z</dcterms:created>
  <dc:creator>Administrator</dc:creator>
  <cp:lastModifiedBy>刘海鹰</cp:lastModifiedBy>
  <dcterms:modified xsi:type="dcterms:W3CDTF">2026-01-20T01:17:10Z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05ECA3AA0FB54EB59EA6B0A7B63F3B14_13</vt:lpwstr>
  </property>
</Properties>
</file>