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3E30" w:rsidRPr="00A84CC0" w:rsidRDefault="00ED3E30" w:rsidP="00ED3E30">
      <w:pPr>
        <w:spacing w:line="240" w:lineRule="auto"/>
        <w:ind w:right="2"/>
        <w:rPr>
          <w:b/>
          <w:bCs/>
          <w:i/>
          <w:iCs/>
        </w:rPr>
      </w:pPr>
      <w:r w:rsidRPr="00A84CC0">
        <w:rPr>
          <w:b/>
          <w:bCs/>
          <w:i/>
          <w:iCs/>
        </w:rPr>
        <w:t>Supplementary Table Legends</w:t>
      </w:r>
    </w:p>
    <w:p w:rsidR="00ED3E30" w:rsidRPr="00A84CC0" w:rsidRDefault="00ED3E30" w:rsidP="00ED3E30">
      <w:pPr>
        <w:spacing w:line="240" w:lineRule="auto"/>
        <w:ind w:right="2"/>
        <w:rPr>
          <w:b/>
          <w:bCs/>
          <w:i/>
          <w:iCs/>
        </w:rPr>
      </w:pPr>
    </w:p>
    <w:p w:rsidR="00ED3E30" w:rsidRPr="00A84CC0" w:rsidRDefault="00ED3E30" w:rsidP="00ED3E30">
      <w:pPr>
        <w:tabs>
          <w:tab w:val="left" w:pos="6912"/>
        </w:tabs>
        <w:spacing w:line="240" w:lineRule="auto"/>
        <w:rPr>
          <w:b/>
          <w:bCs/>
          <w:i/>
          <w:iCs/>
        </w:rPr>
      </w:pPr>
      <w:proofErr w:type="gramStart"/>
      <w:r w:rsidRPr="00A84CC0">
        <w:rPr>
          <w:b/>
          <w:bCs/>
          <w:i/>
          <w:iCs/>
        </w:rPr>
        <w:t>Supplementary Table 1.</w:t>
      </w:r>
      <w:proofErr w:type="gramEnd"/>
      <w:r w:rsidRPr="00A84CC0">
        <w:rPr>
          <w:b/>
          <w:bCs/>
          <w:i/>
          <w:iCs/>
        </w:rPr>
        <w:t xml:space="preserve"> </w:t>
      </w:r>
      <w:proofErr w:type="gramStart"/>
      <w:r w:rsidRPr="00A84CC0">
        <w:rPr>
          <w:b/>
          <w:bCs/>
          <w:i/>
          <w:iCs/>
        </w:rPr>
        <w:t>Dataset description.</w:t>
      </w:r>
      <w:proofErr w:type="gramEnd"/>
      <w:r w:rsidRPr="00A84CC0">
        <w:rPr>
          <w:i/>
          <w:iCs/>
        </w:rPr>
        <w:t xml:space="preserve"> Table </w:t>
      </w:r>
      <w:proofErr w:type="gramStart"/>
      <w:r w:rsidRPr="00A84CC0">
        <w:rPr>
          <w:i/>
          <w:iCs/>
        </w:rPr>
        <w:t>A</w:t>
      </w:r>
      <w:proofErr w:type="gramEnd"/>
      <w:r w:rsidRPr="00A84CC0">
        <w:rPr>
          <w:i/>
          <w:iCs/>
        </w:rPr>
        <w:t xml:space="preserve"> outlines the demographic and intervention characteristics for each individual dataset within the AEIR consortium. Table </w:t>
      </w:r>
      <w:proofErr w:type="gramStart"/>
      <w:r w:rsidRPr="00A84CC0">
        <w:rPr>
          <w:i/>
          <w:iCs/>
        </w:rPr>
        <w:t>A</w:t>
      </w:r>
      <w:proofErr w:type="gramEnd"/>
      <w:r w:rsidRPr="00A84CC0">
        <w:rPr>
          <w:i/>
          <w:iCs/>
        </w:rPr>
        <w:t xml:space="preserve"> reports results for the full original dataset, whereas Table B reports results for the propensity score–matched data.</w:t>
      </w:r>
      <w:r w:rsidRPr="00A84CC0">
        <w:rPr>
          <w:b/>
          <w:bCs/>
          <w:i/>
          <w:iCs/>
        </w:rPr>
        <w:tab/>
      </w:r>
    </w:p>
    <w:p w:rsidR="00ED3E30" w:rsidRPr="00A84CC0" w:rsidRDefault="00ED3E30" w:rsidP="00ED3E30">
      <w:pPr>
        <w:tabs>
          <w:tab w:val="left" w:pos="6912"/>
        </w:tabs>
        <w:spacing w:line="240" w:lineRule="auto"/>
        <w:rPr>
          <w:b/>
          <w:bCs/>
          <w:i/>
          <w:iCs/>
        </w:rPr>
      </w:pPr>
    </w:p>
    <w:p w:rsidR="00ED3E30" w:rsidRPr="00A84CC0" w:rsidRDefault="00ED3E30" w:rsidP="00ED3E30">
      <w:pPr>
        <w:tabs>
          <w:tab w:val="left" w:pos="6912"/>
        </w:tabs>
        <w:spacing w:line="240" w:lineRule="auto"/>
        <w:rPr>
          <w:i/>
          <w:iCs/>
        </w:rPr>
      </w:pPr>
      <w:proofErr w:type="gramStart"/>
      <w:r w:rsidRPr="00A84CC0">
        <w:rPr>
          <w:b/>
          <w:bCs/>
          <w:i/>
          <w:iCs/>
        </w:rPr>
        <w:t>Supplementary Table 2.</w:t>
      </w:r>
      <w:proofErr w:type="gramEnd"/>
      <w:r w:rsidRPr="00A84CC0">
        <w:rPr>
          <w:b/>
          <w:bCs/>
          <w:i/>
          <w:iCs/>
        </w:rPr>
        <w:t xml:space="preserve"> Dataset demographics split by intervention type.</w:t>
      </w:r>
      <w:r w:rsidRPr="00A84CC0">
        <w:rPr>
          <w:i/>
          <w:iCs/>
        </w:rPr>
        <w:t xml:space="preserve"> This table presents the sample characteristics categorized by intervention type. Table </w:t>
      </w:r>
      <w:proofErr w:type="gramStart"/>
      <w:r w:rsidRPr="00A84CC0">
        <w:rPr>
          <w:i/>
          <w:iCs/>
        </w:rPr>
        <w:t>A</w:t>
      </w:r>
      <w:proofErr w:type="gramEnd"/>
      <w:r w:rsidRPr="00A84CC0">
        <w:rPr>
          <w:i/>
          <w:iCs/>
        </w:rPr>
        <w:t xml:space="preserve"> reports results for the full original dataset, whereas Table B reports results for the propensity score–matched data.</w:t>
      </w:r>
    </w:p>
    <w:p w:rsidR="00ED3E30" w:rsidRPr="00A84CC0" w:rsidRDefault="00ED3E30" w:rsidP="00ED3E30">
      <w:pPr>
        <w:tabs>
          <w:tab w:val="left" w:pos="6912"/>
        </w:tabs>
        <w:spacing w:line="240" w:lineRule="auto"/>
        <w:rPr>
          <w:b/>
          <w:bCs/>
          <w:i/>
          <w:iCs/>
        </w:rPr>
      </w:pPr>
      <w:r w:rsidRPr="00A84CC0">
        <w:rPr>
          <w:b/>
          <w:bCs/>
          <w:i/>
          <w:iCs/>
        </w:rPr>
        <w:tab/>
      </w:r>
      <w:r w:rsidRPr="00A84CC0">
        <w:rPr>
          <w:b/>
          <w:bCs/>
          <w:i/>
          <w:iCs/>
        </w:rPr>
        <w:tab/>
      </w:r>
      <w:r w:rsidRPr="00A84CC0">
        <w:rPr>
          <w:b/>
          <w:bCs/>
          <w:i/>
          <w:iCs/>
        </w:rPr>
        <w:tab/>
      </w:r>
    </w:p>
    <w:p w:rsidR="00ED3E30" w:rsidRPr="00A84CC0" w:rsidRDefault="00ED3E30" w:rsidP="00ED3E30">
      <w:pPr>
        <w:tabs>
          <w:tab w:val="left" w:pos="6912"/>
        </w:tabs>
        <w:spacing w:line="240" w:lineRule="auto"/>
        <w:rPr>
          <w:i/>
          <w:iCs/>
        </w:rPr>
      </w:pPr>
      <w:proofErr w:type="gramStart"/>
      <w:r w:rsidRPr="00A84CC0">
        <w:rPr>
          <w:b/>
          <w:bCs/>
          <w:i/>
          <w:iCs/>
        </w:rPr>
        <w:t>Supplementary Table 3.</w:t>
      </w:r>
      <w:proofErr w:type="gramEnd"/>
      <w:r w:rsidRPr="00A84CC0">
        <w:rPr>
          <w:b/>
          <w:bCs/>
          <w:i/>
          <w:iCs/>
        </w:rPr>
        <w:t xml:space="preserve"> </w:t>
      </w:r>
      <w:proofErr w:type="gramStart"/>
      <w:r w:rsidRPr="00A84CC0">
        <w:rPr>
          <w:b/>
          <w:bCs/>
          <w:i/>
          <w:iCs/>
        </w:rPr>
        <w:t>Differences in pre-intervention characteristic (at T1).</w:t>
      </w:r>
      <w:proofErr w:type="gramEnd"/>
      <w:r w:rsidRPr="00A84CC0">
        <w:rPr>
          <w:b/>
          <w:bCs/>
          <w:i/>
          <w:iCs/>
        </w:rPr>
        <w:t xml:space="preserve"> </w:t>
      </w:r>
      <w:r w:rsidRPr="00A84CC0">
        <w:rPr>
          <w:i/>
          <w:iCs/>
        </w:rPr>
        <w:t xml:space="preserve">This table displays the results from the linear model, which tested differences in pre-intervention features across intervention types used as predictors in the subsequent analysis (e.g., age at intervention start, intervention intensity index, pre-intervention DQ, and pre-intervention ADOS CSS), while controlling for dataset and biological sex. Differences in biological sex at T1 were assessed using a chi-squared test. Table </w:t>
      </w:r>
      <w:proofErr w:type="gramStart"/>
      <w:r w:rsidRPr="00A84CC0">
        <w:rPr>
          <w:i/>
          <w:iCs/>
        </w:rPr>
        <w:t>A</w:t>
      </w:r>
      <w:proofErr w:type="gramEnd"/>
      <w:r w:rsidRPr="00A84CC0">
        <w:rPr>
          <w:i/>
          <w:iCs/>
        </w:rPr>
        <w:t xml:space="preserve"> reports results for the full original dataset, whereas Table B reports results for the propensity score–matched dataset.</w:t>
      </w:r>
    </w:p>
    <w:p w:rsidR="00ED3E30" w:rsidRPr="00A84CC0" w:rsidRDefault="00ED3E30" w:rsidP="00ED3E30">
      <w:pPr>
        <w:tabs>
          <w:tab w:val="left" w:pos="6912"/>
        </w:tabs>
        <w:spacing w:line="240" w:lineRule="auto"/>
        <w:rPr>
          <w:b/>
          <w:bCs/>
          <w:i/>
          <w:iCs/>
        </w:rPr>
      </w:pPr>
    </w:p>
    <w:p w:rsidR="00ED3E30" w:rsidRPr="00A84CC0" w:rsidRDefault="00ED3E30" w:rsidP="00ED3E30">
      <w:pPr>
        <w:tabs>
          <w:tab w:val="left" w:pos="6912"/>
        </w:tabs>
        <w:spacing w:line="240" w:lineRule="auto"/>
        <w:rPr>
          <w:i/>
          <w:iCs/>
        </w:rPr>
      </w:pPr>
      <w:proofErr w:type="gramStart"/>
      <w:r w:rsidRPr="00A84CC0">
        <w:rPr>
          <w:b/>
          <w:bCs/>
          <w:i/>
          <w:iCs/>
        </w:rPr>
        <w:t>Supplementary Table 4.</w:t>
      </w:r>
      <w:proofErr w:type="gramEnd"/>
      <w:r w:rsidRPr="00A84CC0">
        <w:rPr>
          <w:b/>
          <w:bCs/>
          <w:i/>
          <w:iCs/>
        </w:rPr>
        <w:t xml:space="preserve"> </w:t>
      </w:r>
      <w:proofErr w:type="gramStart"/>
      <w:r w:rsidRPr="00A84CC0">
        <w:rPr>
          <w:rStyle w:val="Strong"/>
          <w:i/>
          <w:iCs/>
        </w:rPr>
        <w:t>Covariate balance before and after propensity score matching.</w:t>
      </w:r>
      <w:proofErr w:type="gramEnd"/>
      <w:r w:rsidRPr="00A84CC0">
        <w:rPr>
          <w:i/>
          <w:iCs/>
        </w:rPr>
        <w:t xml:space="preserve"> Standardized mean differences (SMDs) are reported before and after matching for the propensity score distance and for each covariate included in the propensity score model. Values closer to zero indicate better balance between the ESDM and non-ESDM groups. Before matching, relevant imbalance was observed for propensity score distance, baseline age, and intervention intensity. After matching, balance substantially improved, with excellent balance for propensity score distance and intervention intensity, good balance for pre-treatment DQ, and only minor residual imbalance for baseline age.</w:t>
      </w:r>
    </w:p>
    <w:p w:rsidR="00ED3E30" w:rsidRPr="00A84CC0" w:rsidRDefault="00ED3E30" w:rsidP="00ED3E30">
      <w:pPr>
        <w:tabs>
          <w:tab w:val="left" w:pos="6912"/>
        </w:tabs>
        <w:spacing w:line="240" w:lineRule="auto"/>
      </w:pPr>
    </w:p>
    <w:p w:rsidR="00ED3E30" w:rsidRDefault="00ED3E30" w:rsidP="00ED3E30">
      <w:pPr>
        <w:tabs>
          <w:tab w:val="left" w:pos="6912"/>
        </w:tabs>
        <w:spacing w:line="240" w:lineRule="auto"/>
        <w:rPr>
          <w:b/>
          <w:bCs/>
          <w:i/>
          <w:iCs/>
        </w:rPr>
      </w:pPr>
      <w:proofErr w:type="gramStart"/>
      <w:r w:rsidRPr="00A84CC0">
        <w:rPr>
          <w:b/>
          <w:bCs/>
          <w:i/>
          <w:iCs/>
        </w:rPr>
        <w:t>Supplementary Table 5.</w:t>
      </w:r>
      <w:proofErr w:type="gramEnd"/>
      <w:r w:rsidRPr="00A84CC0">
        <w:rPr>
          <w:b/>
          <w:bCs/>
          <w:i/>
          <w:iCs/>
        </w:rPr>
        <w:t xml:space="preserve"> Results from linear mixed effect models for the propensity score–matched dataset.</w:t>
      </w:r>
      <w:r w:rsidRPr="00A84CC0">
        <w:rPr>
          <w:i/>
          <w:iCs/>
        </w:rPr>
        <w:t xml:space="preserve"> This table reports results from linear mixed-effects models fitted to the dataset after propensity score- matching (n = 482). Separate models were run for each MSEL subscale, VABS domain, and ADOS CSS outcome. Fixed effects included age, biological sex, cumulative intensity, age at intervention start, pre-intervention DQ, intervention type, two-way interactions between age and age at intervention start, pre-intervention DQ, and intervention type, as well as two-way interactions between intervention type and age at intervention start and pre-intervention DQ. Three-way interactions between age intervention type, and either age at intervention start or pre-intervention DQ w</w:t>
      </w:r>
      <w:bookmarkStart w:id="0" w:name="_GoBack"/>
      <w:bookmarkEnd w:id="0"/>
      <w:r w:rsidRPr="00A84CC0">
        <w:rPr>
          <w:i/>
          <w:iCs/>
        </w:rPr>
        <w:t>ere also included. Random effects accounted for subject-specific intercepts and slopes, and dataset. The table reports degrees of freedom (</w:t>
      </w:r>
      <w:proofErr w:type="spellStart"/>
      <w:proofErr w:type="gramStart"/>
      <w:r w:rsidRPr="00A84CC0">
        <w:rPr>
          <w:i/>
          <w:iCs/>
        </w:rPr>
        <w:t>df</w:t>
      </w:r>
      <w:proofErr w:type="spellEnd"/>
      <w:proofErr w:type="gramEnd"/>
      <w:r w:rsidRPr="00A84CC0">
        <w:rPr>
          <w:i/>
          <w:iCs/>
        </w:rPr>
        <w:t>), F statistics, p values, false discovery rate (FDR)-corrected p values, and beta estimates. Yellow indicates effects surviving FDR correction at q &lt; 0.05.</w:t>
      </w:r>
    </w:p>
    <w:p w:rsidR="00ED3E30" w:rsidRPr="00A84CC0" w:rsidRDefault="00ED3E30" w:rsidP="00ED3E30">
      <w:pPr>
        <w:tabs>
          <w:tab w:val="left" w:pos="6912"/>
        </w:tabs>
        <w:spacing w:line="240" w:lineRule="auto"/>
      </w:pPr>
    </w:p>
    <w:p w:rsidR="00ED3E30" w:rsidRPr="006926DA" w:rsidRDefault="00ED3E30" w:rsidP="00ED3E30">
      <w:pPr>
        <w:tabs>
          <w:tab w:val="left" w:pos="6912"/>
        </w:tabs>
        <w:spacing w:line="240" w:lineRule="auto"/>
        <w:rPr>
          <w:i/>
          <w:iCs/>
        </w:rPr>
      </w:pPr>
      <w:proofErr w:type="gramStart"/>
      <w:r w:rsidRPr="00A84CC0">
        <w:rPr>
          <w:b/>
          <w:bCs/>
          <w:i/>
          <w:iCs/>
        </w:rPr>
        <w:t>Supplementary Table 6.</w:t>
      </w:r>
      <w:proofErr w:type="gramEnd"/>
      <w:r w:rsidRPr="00A84CC0">
        <w:rPr>
          <w:b/>
          <w:bCs/>
          <w:i/>
          <w:iCs/>
        </w:rPr>
        <w:t xml:space="preserve"> Results from linear mixed effect models for post hoc analysis.</w:t>
      </w:r>
      <w:r w:rsidRPr="00A84CC0">
        <w:rPr>
          <w:i/>
          <w:iCs/>
        </w:rPr>
        <w:t xml:space="preserve"> This table reports results from linear mixed-effects models fitted separately in the ESDM and non-ESDM subsets of the PSM dataset. Separate models were run for each MSEL subscale, VABS domain, and ADOS CSS outcome. Fixed effects included age, biological sex, cumulative intensity, age at intervention start, pre-intervention DQ, and the two-way interactions between age and age at intervention start, pre-intervention DQ. Random effects accounted for subject-specific intercepts and slopes, and dataset. The table reports degrees of freedom (</w:t>
      </w:r>
      <w:proofErr w:type="spellStart"/>
      <w:proofErr w:type="gramStart"/>
      <w:r w:rsidRPr="00A84CC0">
        <w:rPr>
          <w:i/>
          <w:iCs/>
        </w:rPr>
        <w:t>df</w:t>
      </w:r>
      <w:proofErr w:type="spellEnd"/>
      <w:proofErr w:type="gramEnd"/>
      <w:r w:rsidRPr="00A84CC0">
        <w:rPr>
          <w:i/>
          <w:iCs/>
        </w:rPr>
        <w:t xml:space="preserve">), </w:t>
      </w:r>
      <w:r w:rsidRPr="00A84CC0">
        <w:rPr>
          <w:i/>
          <w:iCs/>
        </w:rPr>
        <w:lastRenderedPageBreak/>
        <w:t>F statistics, p values, false discovery rate (FDR)-corrected p values, and beta estimates. Yellow indicates effects surviving FDR correction at q &lt; 0.05; green indicates effects surviving FDR correction at q &lt; 0.10.</w:t>
      </w:r>
    </w:p>
    <w:p w:rsidR="00280181" w:rsidRDefault="00280181"/>
    <w:sectPr w:rsidR="00280181">
      <w:footerReference w:type="even" r:id="rId5"/>
      <w:footerReference w:type="default" r:id="rId6"/>
      <w:pgSz w:w="11900" w:h="16840"/>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929397132"/>
      <w:docPartObj>
        <w:docPartGallery w:val="Page Numbers (Bottom of Page)"/>
        <w:docPartUnique/>
      </w:docPartObj>
    </w:sdtPr>
    <w:sdtEndPr>
      <w:rPr>
        <w:rStyle w:val="PageNumber"/>
      </w:rPr>
    </w:sdtEndPr>
    <w:sdtContent>
      <w:p w:rsidR="00E11776" w:rsidRDefault="00ED3E30" w:rsidP="008759B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E11776" w:rsidRDefault="00ED3E30" w:rsidP="00100BE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040712553"/>
      <w:docPartObj>
        <w:docPartGallery w:val="Page Numbers (Bottom of Page)"/>
        <w:docPartUnique/>
      </w:docPartObj>
    </w:sdtPr>
    <w:sdtEndPr>
      <w:rPr>
        <w:rStyle w:val="PageNumber"/>
      </w:rPr>
    </w:sdtEndPr>
    <w:sdtContent>
      <w:p w:rsidR="00E11776" w:rsidRDefault="00ED3E30" w:rsidP="008759B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rsidR="00E11776" w:rsidRDefault="00ED3E30" w:rsidP="00100BE4">
    <w:pPr>
      <w:pStyle w:val="Footer"/>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E30"/>
    <w:rsid w:val="00001CD8"/>
    <w:rsid w:val="0000583A"/>
    <w:rsid w:val="0001137A"/>
    <w:rsid w:val="000155FC"/>
    <w:rsid w:val="00017FF2"/>
    <w:rsid w:val="00023502"/>
    <w:rsid w:val="00025EFF"/>
    <w:rsid w:val="00027AE6"/>
    <w:rsid w:val="00032F67"/>
    <w:rsid w:val="00033669"/>
    <w:rsid w:val="00035566"/>
    <w:rsid w:val="000361F7"/>
    <w:rsid w:val="0003654E"/>
    <w:rsid w:val="00037671"/>
    <w:rsid w:val="0004041A"/>
    <w:rsid w:val="00045311"/>
    <w:rsid w:val="0004555E"/>
    <w:rsid w:val="00047D46"/>
    <w:rsid w:val="000515F1"/>
    <w:rsid w:val="00055694"/>
    <w:rsid w:val="00060921"/>
    <w:rsid w:val="00060E38"/>
    <w:rsid w:val="00062858"/>
    <w:rsid w:val="00066139"/>
    <w:rsid w:val="000726F9"/>
    <w:rsid w:val="0007657A"/>
    <w:rsid w:val="000847C4"/>
    <w:rsid w:val="00084B0F"/>
    <w:rsid w:val="000873AB"/>
    <w:rsid w:val="00091739"/>
    <w:rsid w:val="00091954"/>
    <w:rsid w:val="000938E0"/>
    <w:rsid w:val="00094E10"/>
    <w:rsid w:val="00096C3C"/>
    <w:rsid w:val="000A2E9C"/>
    <w:rsid w:val="000A3D4B"/>
    <w:rsid w:val="000A63BB"/>
    <w:rsid w:val="000A6943"/>
    <w:rsid w:val="000A6AFD"/>
    <w:rsid w:val="000B0604"/>
    <w:rsid w:val="000B6FDB"/>
    <w:rsid w:val="000B777F"/>
    <w:rsid w:val="000B7A69"/>
    <w:rsid w:val="000C4629"/>
    <w:rsid w:val="000C7996"/>
    <w:rsid w:val="000C7AD8"/>
    <w:rsid w:val="000D2C3F"/>
    <w:rsid w:val="000D3868"/>
    <w:rsid w:val="000D516A"/>
    <w:rsid w:val="000D5211"/>
    <w:rsid w:val="000E48CA"/>
    <w:rsid w:val="000E619F"/>
    <w:rsid w:val="000F0A27"/>
    <w:rsid w:val="000F2585"/>
    <w:rsid w:val="000F2D49"/>
    <w:rsid w:val="000F37F0"/>
    <w:rsid w:val="000F6AF1"/>
    <w:rsid w:val="000F7A6A"/>
    <w:rsid w:val="001032A9"/>
    <w:rsid w:val="00106F86"/>
    <w:rsid w:val="001148AD"/>
    <w:rsid w:val="00116D05"/>
    <w:rsid w:val="001237EC"/>
    <w:rsid w:val="00123FCF"/>
    <w:rsid w:val="00124080"/>
    <w:rsid w:val="00126716"/>
    <w:rsid w:val="001320A5"/>
    <w:rsid w:val="001329F1"/>
    <w:rsid w:val="0013405C"/>
    <w:rsid w:val="0013770B"/>
    <w:rsid w:val="001406E3"/>
    <w:rsid w:val="001412FC"/>
    <w:rsid w:val="001440B4"/>
    <w:rsid w:val="00144F2F"/>
    <w:rsid w:val="0014754A"/>
    <w:rsid w:val="00150634"/>
    <w:rsid w:val="001515E3"/>
    <w:rsid w:val="0015680A"/>
    <w:rsid w:val="00161368"/>
    <w:rsid w:val="00161B64"/>
    <w:rsid w:val="00162248"/>
    <w:rsid w:val="00170D5A"/>
    <w:rsid w:val="0017199A"/>
    <w:rsid w:val="0018023D"/>
    <w:rsid w:val="00186AF4"/>
    <w:rsid w:val="001952DE"/>
    <w:rsid w:val="001A3CB7"/>
    <w:rsid w:val="001A458F"/>
    <w:rsid w:val="001A45EB"/>
    <w:rsid w:val="001A4A5C"/>
    <w:rsid w:val="001A4FA7"/>
    <w:rsid w:val="001A53BC"/>
    <w:rsid w:val="001B17B8"/>
    <w:rsid w:val="001B3EDF"/>
    <w:rsid w:val="001B53A5"/>
    <w:rsid w:val="001C10CC"/>
    <w:rsid w:val="001C1A06"/>
    <w:rsid w:val="001C358C"/>
    <w:rsid w:val="001C5918"/>
    <w:rsid w:val="001C6EAA"/>
    <w:rsid w:val="001C7270"/>
    <w:rsid w:val="001D15AB"/>
    <w:rsid w:val="001D7323"/>
    <w:rsid w:val="001E08D3"/>
    <w:rsid w:val="001E1C62"/>
    <w:rsid w:val="001E2128"/>
    <w:rsid w:val="001F1BD4"/>
    <w:rsid w:val="001F365F"/>
    <w:rsid w:val="001F41AA"/>
    <w:rsid w:val="001F4F24"/>
    <w:rsid w:val="00204C4E"/>
    <w:rsid w:val="0020524F"/>
    <w:rsid w:val="00206288"/>
    <w:rsid w:val="00206789"/>
    <w:rsid w:val="00212168"/>
    <w:rsid w:val="00214360"/>
    <w:rsid w:val="00217AFD"/>
    <w:rsid w:val="00220956"/>
    <w:rsid w:val="002327E1"/>
    <w:rsid w:val="0023440C"/>
    <w:rsid w:val="00240249"/>
    <w:rsid w:val="00243703"/>
    <w:rsid w:val="0024482D"/>
    <w:rsid w:val="002453F9"/>
    <w:rsid w:val="002454EB"/>
    <w:rsid w:val="00246A7C"/>
    <w:rsid w:val="00250AA3"/>
    <w:rsid w:val="0025299B"/>
    <w:rsid w:val="00254600"/>
    <w:rsid w:val="00257478"/>
    <w:rsid w:val="00262D77"/>
    <w:rsid w:val="0026439C"/>
    <w:rsid w:val="00266F8B"/>
    <w:rsid w:val="002701C7"/>
    <w:rsid w:val="00270E06"/>
    <w:rsid w:val="0027295D"/>
    <w:rsid w:val="00272EC4"/>
    <w:rsid w:val="002759B9"/>
    <w:rsid w:val="00280181"/>
    <w:rsid w:val="00290BB5"/>
    <w:rsid w:val="002922C0"/>
    <w:rsid w:val="00292BA6"/>
    <w:rsid w:val="00296E37"/>
    <w:rsid w:val="00297DC6"/>
    <w:rsid w:val="002A266F"/>
    <w:rsid w:val="002A5129"/>
    <w:rsid w:val="002A68A2"/>
    <w:rsid w:val="002A7168"/>
    <w:rsid w:val="002B22A8"/>
    <w:rsid w:val="002B28C7"/>
    <w:rsid w:val="002B2CD5"/>
    <w:rsid w:val="002C1F5A"/>
    <w:rsid w:val="002C3B02"/>
    <w:rsid w:val="002C5B08"/>
    <w:rsid w:val="002C6EC0"/>
    <w:rsid w:val="002C77D5"/>
    <w:rsid w:val="002D030E"/>
    <w:rsid w:val="002D0741"/>
    <w:rsid w:val="002D19B9"/>
    <w:rsid w:val="002D3560"/>
    <w:rsid w:val="002D3967"/>
    <w:rsid w:val="002D4EFC"/>
    <w:rsid w:val="002D5775"/>
    <w:rsid w:val="002D6547"/>
    <w:rsid w:val="002F6F2E"/>
    <w:rsid w:val="00305E09"/>
    <w:rsid w:val="00311270"/>
    <w:rsid w:val="00313489"/>
    <w:rsid w:val="00313B8D"/>
    <w:rsid w:val="00317D75"/>
    <w:rsid w:val="00323E50"/>
    <w:rsid w:val="00326D78"/>
    <w:rsid w:val="003318B4"/>
    <w:rsid w:val="00333923"/>
    <w:rsid w:val="003358EB"/>
    <w:rsid w:val="00351781"/>
    <w:rsid w:val="00351EA2"/>
    <w:rsid w:val="00353E99"/>
    <w:rsid w:val="00357AE1"/>
    <w:rsid w:val="003620EB"/>
    <w:rsid w:val="00365207"/>
    <w:rsid w:val="0037761D"/>
    <w:rsid w:val="0038229D"/>
    <w:rsid w:val="00382B27"/>
    <w:rsid w:val="00384906"/>
    <w:rsid w:val="00384AA6"/>
    <w:rsid w:val="00386B33"/>
    <w:rsid w:val="00391651"/>
    <w:rsid w:val="003A27FC"/>
    <w:rsid w:val="003A5E38"/>
    <w:rsid w:val="003A62F8"/>
    <w:rsid w:val="003B063D"/>
    <w:rsid w:val="003B5209"/>
    <w:rsid w:val="003B6205"/>
    <w:rsid w:val="003B6569"/>
    <w:rsid w:val="003C3114"/>
    <w:rsid w:val="003C6A4C"/>
    <w:rsid w:val="003C76C6"/>
    <w:rsid w:val="003C7EA2"/>
    <w:rsid w:val="003D41A5"/>
    <w:rsid w:val="003E3252"/>
    <w:rsid w:val="003E327A"/>
    <w:rsid w:val="003E7838"/>
    <w:rsid w:val="003F0BF9"/>
    <w:rsid w:val="00400626"/>
    <w:rsid w:val="00400CE8"/>
    <w:rsid w:val="00402BDB"/>
    <w:rsid w:val="00406071"/>
    <w:rsid w:val="00410544"/>
    <w:rsid w:val="00410CA1"/>
    <w:rsid w:val="0041111B"/>
    <w:rsid w:val="00411A1F"/>
    <w:rsid w:val="004126ED"/>
    <w:rsid w:val="004146D7"/>
    <w:rsid w:val="00416947"/>
    <w:rsid w:val="00421704"/>
    <w:rsid w:val="004229A6"/>
    <w:rsid w:val="004231A8"/>
    <w:rsid w:val="004234D9"/>
    <w:rsid w:val="00425ECE"/>
    <w:rsid w:val="00432459"/>
    <w:rsid w:val="0044010A"/>
    <w:rsid w:val="004464B2"/>
    <w:rsid w:val="00446881"/>
    <w:rsid w:val="00451504"/>
    <w:rsid w:val="00451DB8"/>
    <w:rsid w:val="004525DB"/>
    <w:rsid w:val="0045301A"/>
    <w:rsid w:val="00454498"/>
    <w:rsid w:val="00457FAF"/>
    <w:rsid w:val="004600DA"/>
    <w:rsid w:val="00460E95"/>
    <w:rsid w:val="0046216A"/>
    <w:rsid w:val="00465296"/>
    <w:rsid w:val="004656F3"/>
    <w:rsid w:val="00466FC2"/>
    <w:rsid w:val="004713B3"/>
    <w:rsid w:val="0047475C"/>
    <w:rsid w:val="00475981"/>
    <w:rsid w:val="004775E1"/>
    <w:rsid w:val="00480892"/>
    <w:rsid w:val="004841C4"/>
    <w:rsid w:val="004878E9"/>
    <w:rsid w:val="004900CE"/>
    <w:rsid w:val="00494ABD"/>
    <w:rsid w:val="00495F9C"/>
    <w:rsid w:val="00496FB8"/>
    <w:rsid w:val="004A40FE"/>
    <w:rsid w:val="004A6B48"/>
    <w:rsid w:val="004A79EB"/>
    <w:rsid w:val="004B0F67"/>
    <w:rsid w:val="004B2AE2"/>
    <w:rsid w:val="004C0CFD"/>
    <w:rsid w:val="004C18DD"/>
    <w:rsid w:val="004C3B37"/>
    <w:rsid w:val="004C3C26"/>
    <w:rsid w:val="004D1A9D"/>
    <w:rsid w:val="004D20FE"/>
    <w:rsid w:val="004E057A"/>
    <w:rsid w:val="004E2A42"/>
    <w:rsid w:val="004E3F20"/>
    <w:rsid w:val="004E7AC4"/>
    <w:rsid w:val="004E7BA1"/>
    <w:rsid w:val="004F0ECE"/>
    <w:rsid w:val="00501EA4"/>
    <w:rsid w:val="005064FB"/>
    <w:rsid w:val="005121D3"/>
    <w:rsid w:val="00513604"/>
    <w:rsid w:val="00513FF1"/>
    <w:rsid w:val="00516365"/>
    <w:rsid w:val="005165AD"/>
    <w:rsid w:val="00516C99"/>
    <w:rsid w:val="00517419"/>
    <w:rsid w:val="00521C48"/>
    <w:rsid w:val="00526AD5"/>
    <w:rsid w:val="00526BD6"/>
    <w:rsid w:val="005272D9"/>
    <w:rsid w:val="0053214B"/>
    <w:rsid w:val="00534F67"/>
    <w:rsid w:val="005420A6"/>
    <w:rsid w:val="00543367"/>
    <w:rsid w:val="005433B2"/>
    <w:rsid w:val="00545287"/>
    <w:rsid w:val="00545CFC"/>
    <w:rsid w:val="005527AD"/>
    <w:rsid w:val="00553381"/>
    <w:rsid w:val="0055581B"/>
    <w:rsid w:val="00557DC0"/>
    <w:rsid w:val="00560413"/>
    <w:rsid w:val="005636F5"/>
    <w:rsid w:val="00572572"/>
    <w:rsid w:val="00575CF3"/>
    <w:rsid w:val="00575FC2"/>
    <w:rsid w:val="00580E7A"/>
    <w:rsid w:val="00581FEA"/>
    <w:rsid w:val="00582A26"/>
    <w:rsid w:val="00582DEC"/>
    <w:rsid w:val="00583EC2"/>
    <w:rsid w:val="0059219D"/>
    <w:rsid w:val="00592410"/>
    <w:rsid w:val="005A21AB"/>
    <w:rsid w:val="005A2340"/>
    <w:rsid w:val="005A435C"/>
    <w:rsid w:val="005A53C8"/>
    <w:rsid w:val="005A75BE"/>
    <w:rsid w:val="005B21EF"/>
    <w:rsid w:val="005B2FC4"/>
    <w:rsid w:val="005B3381"/>
    <w:rsid w:val="005B3656"/>
    <w:rsid w:val="005C0EFE"/>
    <w:rsid w:val="005C16EF"/>
    <w:rsid w:val="005C17B9"/>
    <w:rsid w:val="005C3B3F"/>
    <w:rsid w:val="005C6B4C"/>
    <w:rsid w:val="005D046E"/>
    <w:rsid w:val="005D51F9"/>
    <w:rsid w:val="005E3E75"/>
    <w:rsid w:val="005E5B71"/>
    <w:rsid w:val="005F1191"/>
    <w:rsid w:val="005F256D"/>
    <w:rsid w:val="005F7E8C"/>
    <w:rsid w:val="00605675"/>
    <w:rsid w:val="006110F6"/>
    <w:rsid w:val="006153C6"/>
    <w:rsid w:val="006168FF"/>
    <w:rsid w:val="00625675"/>
    <w:rsid w:val="00630988"/>
    <w:rsid w:val="006320DE"/>
    <w:rsid w:val="00633438"/>
    <w:rsid w:val="00635507"/>
    <w:rsid w:val="00641DFF"/>
    <w:rsid w:val="00643918"/>
    <w:rsid w:val="0064409D"/>
    <w:rsid w:val="00653DFF"/>
    <w:rsid w:val="00656C52"/>
    <w:rsid w:val="00660987"/>
    <w:rsid w:val="0066210B"/>
    <w:rsid w:val="00663148"/>
    <w:rsid w:val="006635C2"/>
    <w:rsid w:val="00663934"/>
    <w:rsid w:val="00665E2C"/>
    <w:rsid w:val="0066736E"/>
    <w:rsid w:val="0068007B"/>
    <w:rsid w:val="00682042"/>
    <w:rsid w:val="00682580"/>
    <w:rsid w:val="006854D4"/>
    <w:rsid w:val="0068580E"/>
    <w:rsid w:val="00686C12"/>
    <w:rsid w:val="006872C9"/>
    <w:rsid w:val="006922A8"/>
    <w:rsid w:val="006926AE"/>
    <w:rsid w:val="0069376C"/>
    <w:rsid w:val="006944F4"/>
    <w:rsid w:val="00694A23"/>
    <w:rsid w:val="00695EFA"/>
    <w:rsid w:val="006A0031"/>
    <w:rsid w:val="006A2E61"/>
    <w:rsid w:val="006A6D6C"/>
    <w:rsid w:val="006B4545"/>
    <w:rsid w:val="006B6A28"/>
    <w:rsid w:val="006B7D7C"/>
    <w:rsid w:val="006C1378"/>
    <w:rsid w:val="006C201A"/>
    <w:rsid w:val="006C2C22"/>
    <w:rsid w:val="006C4802"/>
    <w:rsid w:val="006C4D84"/>
    <w:rsid w:val="006C4DF8"/>
    <w:rsid w:val="006C4E05"/>
    <w:rsid w:val="006C69EF"/>
    <w:rsid w:val="006C6D0E"/>
    <w:rsid w:val="006D0851"/>
    <w:rsid w:val="006D596E"/>
    <w:rsid w:val="006E0328"/>
    <w:rsid w:val="006E095A"/>
    <w:rsid w:val="006E3076"/>
    <w:rsid w:val="006E628B"/>
    <w:rsid w:val="006F1B6C"/>
    <w:rsid w:val="006F31BB"/>
    <w:rsid w:val="006F334A"/>
    <w:rsid w:val="006F3B44"/>
    <w:rsid w:val="007009BF"/>
    <w:rsid w:val="0070119D"/>
    <w:rsid w:val="0070176B"/>
    <w:rsid w:val="00710722"/>
    <w:rsid w:val="00710FCA"/>
    <w:rsid w:val="00715DF6"/>
    <w:rsid w:val="00720104"/>
    <w:rsid w:val="007209D4"/>
    <w:rsid w:val="00722179"/>
    <w:rsid w:val="00723679"/>
    <w:rsid w:val="007333AB"/>
    <w:rsid w:val="00733E75"/>
    <w:rsid w:val="007340F4"/>
    <w:rsid w:val="00741651"/>
    <w:rsid w:val="00744424"/>
    <w:rsid w:val="00745531"/>
    <w:rsid w:val="00745CC0"/>
    <w:rsid w:val="0074671B"/>
    <w:rsid w:val="00750A10"/>
    <w:rsid w:val="00753179"/>
    <w:rsid w:val="007560CB"/>
    <w:rsid w:val="007612F1"/>
    <w:rsid w:val="007619C6"/>
    <w:rsid w:val="007627F1"/>
    <w:rsid w:val="007629EA"/>
    <w:rsid w:val="00763F27"/>
    <w:rsid w:val="00765109"/>
    <w:rsid w:val="0076676B"/>
    <w:rsid w:val="007712DD"/>
    <w:rsid w:val="00771E1C"/>
    <w:rsid w:val="007816BB"/>
    <w:rsid w:val="00786F84"/>
    <w:rsid w:val="007917DF"/>
    <w:rsid w:val="00792F13"/>
    <w:rsid w:val="00793197"/>
    <w:rsid w:val="00795353"/>
    <w:rsid w:val="00795680"/>
    <w:rsid w:val="00797C2E"/>
    <w:rsid w:val="007A270A"/>
    <w:rsid w:val="007A2D6A"/>
    <w:rsid w:val="007A39C5"/>
    <w:rsid w:val="007A5124"/>
    <w:rsid w:val="007B3E0F"/>
    <w:rsid w:val="007B6887"/>
    <w:rsid w:val="007B786C"/>
    <w:rsid w:val="007C23AD"/>
    <w:rsid w:val="007C3653"/>
    <w:rsid w:val="007C6B02"/>
    <w:rsid w:val="007D086F"/>
    <w:rsid w:val="007E1FB9"/>
    <w:rsid w:val="007E5467"/>
    <w:rsid w:val="007E6A4D"/>
    <w:rsid w:val="007F2A8E"/>
    <w:rsid w:val="007F4512"/>
    <w:rsid w:val="007F5499"/>
    <w:rsid w:val="00803355"/>
    <w:rsid w:val="00804E53"/>
    <w:rsid w:val="00804E54"/>
    <w:rsid w:val="00810603"/>
    <w:rsid w:val="00810633"/>
    <w:rsid w:val="00810EB3"/>
    <w:rsid w:val="00816702"/>
    <w:rsid w:val="00823850"/>
    <w:rsid w:val="00826CFC"/>
    <w:rsid w:val="00833832"/>
    <w:rsid w:val="008415D4"/>
    <w:rsid w:val="0084414E"/>
    <w:rsid w:val="00844ECC"/>
    <w:rsid w:val="008554AE"/>
    <w:rsid w:val="00857472"/>
    <w:rsid w:val="00862509"/>
    <w:rsid w:val="008724D7"/>
    <w:rsid w:val="00873F6B"/>
    <w:rsid w:val="00874BFB"/>
    <w:rsid w:val="00882292"/>
    <w:rsid w:val="0088254B"/>
    <w:rsid w:val="00892578"/>
    <w:rsid w:val="00895301"/>
    <w:rsid w:val="00895AB9"/>
    <w:rsid w:val="008A132E"/>
    <w:rsid w:val="008A4C28"/>
    <w:rsid w:val="008A63F6"/>
    <w:rsid w:val="008A656B"/>
    <w:rsid w:val="008A6D62"/>
    <w:rsid w:val="008B162F"/>
    <w:rsid w:val="008B5955"/>
    <w:rsid w:val="008B6725"/>
    <w:rsid w:val="008B769D"/>
    <w:rsid w:val="008C26BF"/>
    <w:rsid w:val="008C2FB3"/>
    <w:rsid w:val="008C6178"/>
    <w:rsid w:val="008C65CF"/>
    <w:rsid w:val="008C705D"/>
    <w:rsid w:val="008D4349"/>
    <w:rsid w:val="008E0EDF"/>
    <w:rsid w:val="008E2AC5"/>
    <w:rsid w:val="008E3FA0"/>
    <w:rsid w:val="008E5E38"/>
    <w:rsid w:val="008E6148"/>
    <w:rsid w:val="008E6BDB"/>
    <w:rsid w:val="008F0BBF"/>
    <w:rsid w:val="008F14F0"/>
    <w:rsid w:val="008F4B2D"/>
    <w:rsid w:val="008F5AE4"/>
    <w:rsid w:val="008F6354"/>
    <w:rsid w:val="00900327"/>
    <w:rsid w:val="00910DAA"/>
    <w:rsid w:val="00910E37"/>
    <w:rsid w:val="00913CF9"/>
    <w:rsid w:val="00914E5E"/>
    <w:rsid w:val="00915B9F"/>
    <w:rsid w:val="00920A0C"/>
    <w:rsid w:val="009228C4"/>
    <w:rsid w:val="00923C96"/>
    <w:rsid w:val="009309FD"/>
    <w:rsid w:val="00931128"/>
    <w:rsid w:val="009341B7"/>
    <w:rsid w:val="00937E93"/>
    <w:rsid w:val="00937FD2"/>
    <w:rsid w:val="00943644"/>
    <w:rsid w:val="009448FD"/>
    <w:rsid w:val="009456B9"/>
    <w:rsid w:val="0095024E"/>
    <w:rsid w:val="0096670B"/>
    <w:rsid w:val="00967067"/>
    <w:rsid w:val="0097046F"/>
    <w:rsid w:val="00971AEE"/>
    <w:rsid w:val="009723CB"/>
    <w:rsid w:val="00981019"/>
    <w:rsid w:val="0099360A"/>
    <w:rsid w:val="0099512F"/>
    <w:rsid w:val="00995B0F"/>
    <w:rsid w:val="009A1D33"/>
    <w:rsid w:val="009A5232"/>
    <w:rsid w:val="009A59B4"/>
    <w:rsid w:val="009A61F3"/>
    <w:rsid w:val="009B00A3"/>
    <w:rsid w:val="009B252A"/>
    <w:rsid w:val="009B5F4A"/>
    <w:rsid w:val="009B6E90"/>
    <w:rsid w:val="009C2457"/>
    <w:rsid w:val="009C7758"/>
    <w:rsid w:val="009D4956"/>
    <w:rsid w:val="009D4C7F"/>
    <w:rsid w:val="009D5A1D"/>
    <w:rsid w:val="009D5EEF"/>
    <w:rsid w:val="009D62CA"/>
    <w:rsid w:val="009D7D33"/>
    <w:rsid w:val="009E04DE"/>
    <w:rsid w:val="009E4682"/>
    <w:rsid w:val="009E5502"/>
    <w:rsid w:val="009E707E"/>
    <w:rsid w:val="009E7494"/>
    <w:rsid w:val="009F471A"/>
    <w:rsid w:val="00A0194C"/>
    <w:rsid w:val="00A043AD"/>
    <w:rsid w:val="00A0471E"/>
    <w:rsid w:val="00A05EAA"/>
    <w:rsid w:val="00A0762F"/>
    <w:rsid w:val="00A119A6"/>
    <w:rsid w:val="00A16988"/>
    <w:rsid w:val="00A209AC"/>
    <w:rsid w:val="00A36EE0"/>
    <w:rsid w:val="00A37D1F"/>
    <w:rsid w:val="00A4326E"/>
    <w:rsid w:val="00A44131"/>
    <w:rsid w:val="00A4562B"/>
    <w:rsid w:val="00A4639C"/>
    <w:rsid w:val="00A46D96"/>
    <w:rsid w:val="00A5228D"/>
    <w:rsid w:val="00A52FD4"/>
    <w:rsid w:val="00A55CD0"/>
    <w:rsid w:val="00A60FB1"/>
    <w:rsid w:val="00A64092"/>
    <w:rsid w:val="00A77264"/>
    <w:rsid w:val="00A7732C"/>
    <w:rsid w:val="00A83027"/>
    <w:rsid w:val="00A83A74"/>
    <w:rsid w:val="00AA1206"/>
    <w:rsid w:val="00AA5E43"/>
    <w:rsid w:val="00AA6508"/>
    <w:rsid w:val="00AA72E0"/>
    <w:rsid w:val="00AB0CA8"/>
    <w:rsid w:val="00AB2B16"/>
    <w:rsid w:val="00AB2BDD"/>
    <w:rsid w:val="00AB48FC"/>
    <w:rsid w:val="00AB644D"/>
    <w:rsid w:val="00AB6A26"/>
    <w:rsid w:val="00AB7768"/>
    <w:rsid w:val="00AC1B08"/>
    <w:rsid w:val="00AD1B66"/>
    <w:rsid w:val="00AD4CBE"/>
    <w:rsid w:val="00AD561B"/>
    <w:rsid w:val="00AD7771"/>
    <w:rsid w:val="00AE19BF"/>
    <w:rsid w:val="00AE1DED"/>
    <w:rsid w:val="00AE3DB3"/>
    <w:rsid w:val="00AE47F1"/>
    <w:rsid w:val="00AF37CA"/>
    <w:rsid w:val="00B06EDB"/>
    <w:rsid w:val="00B10E32"/>
    <w:rsid w:val="00B1629F"/>
    <w:rsid w:val="00B17C73"/>
    <w:rsid w:val="00B21011"/>
    <w:rsid w:val="00B21BB0"/>
    <w:rsid w:val="00B23B54"/>
    <w:rsid w:val="00B24062"/>
    <w:rsid w:val="00B254F1"/>
    <w:rsid w:val="00B26205"/>
    <w:rsid w:val="00B26992"/>
    <w:rsid w:val="00B26BB9"/>
    <w:rsid w:val="00B276B2"/>
    <w:rsid w:val="00B32FA2"/>
    <w:rsid w:val="00B33058"/>
    <w:rsid w:val="00B33EEC"/>
    <w:rsid w:val="00B3763C"/>
    <w:rsid w:val="00B40D84"/>
    <w:rsid w:val="00B43043"/>
    <w:rsid w:val="00B4407D"/>
    <w:rsid w:val="00B45526"/>
    <w:rsid w:val="00B4745C"/>
    <w:rsid w:val="00B5050E"/>
    <w:rsid w:val="00B50F8C"/>
    <w:rsid w:val="00B54D36"/>
    <w:rsid w:val="00B56B4B"/>
    <w:rsid w:val="00B625C5"/>
    <w:rsid w:val="00B6286B"/>
    <w:rsid w:val="00B64789"/>
    <w:rsid w:val="00B654CC"/>
    <w:rsid w:val="00B65E5C"/>
    <w:rsid w:val="00B66453"/>
    <w:rsid w:val="00B665C1"/>
    <w:rsid w:val="00B70563"/>
    <w:rsid w:val="00B71A1A"/>
    <w:rsid w:val="00B74BBE"/>
    <w:rsid w:val="00B759A8"/>
    <w:rsid w:val="00B822F2"/>
    <w:rsid w:val="00B82B1A"/>
    <w:rsid w:val="00B873AD"/>
    <w:rsid w:val="00B903D5"/>
    <w:rsid w:val="00B908E1"/>
    <w:rsid w:val="00B928FE"/>
    <w:rsid w:val="00B9687F"/>
    <w:rsid w:val="00BA4F7B"/>
    <w:rsid w:val="00BA6A30"/>
    <w:rsid w:val="00BB2A86"/>
    <w:rsid w:val="00BB7B68"/>
    <w:rsid w:val="00BC2EE9"/>
    <w:rsid w:val="00BC46CD"/>
    <w:rsid w:val="00BD21EA"/>
    <w:rsid w:val="00BD4372"/>
    <w:rsid w:val="00BD790D"/>
    <w:rsid w:val="00BE5E50"/>
    <w:rsid w:val="00BE6F29"/>
    <w:rsid w:val="00BF22D1"/>
    <w:rsid w:val="00BF2F82"/>
    <w:rsid w:val="00BF3A17"/>
    <w:rsid w:val="00BF3C63"/>
    <w:rsid w:val="00BF5B1E"/>
    <w:rsid w:val="00BF5E31"/>
    <w:rsid w:val="00C010B3"/>
    <w:rsid w:val="00C0177D"/>
    <w:rsid w:val="00C03569"/>
    <w:rsid w:val="00C04655"/>
    <w:rsid w:val="00C07EBC"/>
    <w:rsid w:val="00C1028C"/>
    <w:rsid w:val="00C102CC"/>
    <w:rsid w:val="00C13DAF"/>
    <w:rsid w:val="00C24CC1"/>
    <w:rsid w:val="00C26561"/>
    <w:rsid w:val="00C26DAC"/>
    <w:rsid w:val="00C31F45"/>
    <w:rsid w:val="00C41021"/>
    <w:rsid w:val="00C41D9B"/>
    <w:rsid w:val="00C42380"/>
    <w:rsid w:val="00C42F0B"/>
    <w:rsid w:val="00C52F58"/>
    <w:rsid w:val="00C53422"/>
    <w:rsid w:val="00C54FA6"/>
    <w:rsid w:val="00C555F3"/>
    <w:rsid w:val="00C60679"/>
    <w:rsid w:val="00C620CC"/>
    <w:rsid w:val="00C63A5A"/>
    <w:rsid w:val="00C63B14"/>
    <w:rsid w:val="00C67A42"/>
    <w:rsid w:val="00C73BCB"/>
    <w:rsid w:val="00C77837"/>
    <w:rsid w:val="00C77859"/>
    <w:rsid w:val="00C8207C"/>
    <w:rsid w:val="00C94CC0"/>
    <w:rsid w:val="00CA0CFF"/>
    <w:rsid w:val="00CA4A7D"/>
    <w:rsid w:val="00CB1017"/>
    <w:rsid w:val="00CB17A9"/>
    <w:rsid w:val="00CB1F4F"/>
    <w:rsid w:val="00CB31C0"/>
    <w:rsid w:val="00CB5E52"/>
    <w:rsid w:val="00CC3293"/>
    <w:rsid w:val="00CC60B9"/>
    <w:rsid w:val="00CC672D"/>
    <w:rsid w:val="00CD0148"/>
    <w:rsid w:val="00CD06EB"/>
    <w:rsid w:val="00CD0B6D"/>
    <w:rsid w:val="00CD1F90"/>
    <w:rsid w:val="00CD4091"/>
    <w:rsid w:val="00CD4FAB"/>
    <w:rsid w:val="00CD549E"/>
    <w:rsid w:val="00CE17F3"/>
    <w:rsid w:val="00CE4CDC"/>
    <w:rsid w:val="00CE561C"/>
    <w:rsid w:val="00CE5C13"/>
    <w:rsid w:val="00CF4318"/>
    <w:rsid w:val="00D01F45"/>
    <w:rsid w:val="00D035B5"/>
    <w:rsid w:val="00D03C71"/>
    <w:rsid w:val="00D042A9"/>
    <w:rsid w:val="00D04479"/>
    <w:rsid w:val="00D053D9"/>
    <w:rsid w:val="00D05564"/>
    <w:rsid w:val="00D10034"/>
    <w:rsid w:val="00D14F04"/>
    <w:rsid w:val="00D1651F"/>
    <w:rsid w:val="00D167B8"/>
    <w:rsid w:val="00D40E92"/>
    <w:rsid w:val="00D44317"/>
    <w:rsid w:val="00D5405C"/>
    <w:rsid w:val="00D57DFE"/>
    <w:rsid w:val="00D60556"/>
    <w:rsid w:val="00D60AD7"/>
    <w:rsid w:val="00D70575"/>
    <w:rsid w:val="00D72316"/>
    <w:rsid w:val="00D76464"/>
    <w:rsid w:val="00D806D7"/>
    <w:rsid w:val="00D83037"/>
    <w:rsid w:val="00D85BBF"/>
    <w:rsid w:val="00D86B0C"/>
    <w:rsid w:val="00D92EF7"/>
    <w:rsid w:val="00D95D9F"/>
    <w:rsid w:val="00D96111"/>
    <w:rsid w:val="00D978FA"/>
    <w:rsid w:val="00DA2CB2"/>
    <w:rsid w:val="00DA3858"/>
    <w:rsid w:val="00DA495E"/>
    <w:rsid w:val="00DB2F90"/>
    <w:rsid w:val="00DB3313"/>
    <w:rsid w:val="00DB54B4"/>
    <w:rsid w:val="00DC0CC2"/>
    <w:rsid w:val="00DC1E44"/>
    <w:rsid w:val="00DD603C"/>
    <w:rsid w:val="00DD6CD3"/>
    <w:rsid w:val="00DE083A"/>
    <w:rsid w:val="00DE30F0"/>
    <w:rsid w:val="00DE4290"/>
    <w:rsid w:val="00DE5D21"/>
    <w:rsid w:val="00DE6922"/>
    <w:rsid w:val="00DF0CEA"/>
    <w:rsid w:val="00DF3CB1"/>
    <w:rsid w:val="00DF5959"/>
    <w:rsid w:val="00E030CD"/>
    <w:rsid w:val="00E06E3D"/>
    <w:rsid w:val="00E13654"/>
    <w:rsid w:val="00E20FBA"/>
    <w:rsid w:val="00E21406"/>
    <w:rsid w:val="00E23DD9"/>
    <w:rsid w:val="00E250A1"/>
    <w:rsid w:val="00E25B9D"/>
    <w:rsid w:val="00E2640E"/>
    <w:rsid w:val="00E320E4"/>
    <w:rsid w:val="00E34C16"/>
    <w:rsid w:val="00E35DCD"/>
    <w:rsid w:val="00E37A88"/>
    <w:rsid w:val="00E50FF1"/>
    <w:rsid w:val="00E5180A"/>
    <w:rsid w:val="00E55639"/>
    <w:rsid w:val="00E55D1B"/>
    <w:rsid w:val="00E62377"/>
    <w:rsid w:val="00E64AA1"/>
    <w:rsid w:val="00E70BC8"/>
    <w:rsid w:val="00E73716"/>
    <w:rsid w:val="00E73D7B"/>
    <w:rsid w:val="00E74489"/>
    <w:rsid w:val="00E86C82"/>
    <w:rsid w:val="00E92B30"/>
    <w:rsid w:val="00E934EA"/>
    <w:rsid w:val="00E9495B"/>
    <w:rsid w:val="00EA2DAB"/>
    <w:rsid w:val="00EA31F7"/>
    <w:rsid w:val="00EA5D68"/>
    <w:rsid w:val="00EA798E"/>
    <w:rsid w:val="00EB1039"/>
    <w:rsid w:val="00EB120A"/>
    <w:rsid w:val="00EB17F7"/>
    <w:rsid w:val="00EB2B4A"/>
    <w:rsid w:val="00EC5A1C"/>
    <w:rsid w:val="00EC5E25"/>
    <w:rsid w:val="00EC7B51"/>
    <w:rsid w:val="00ED3852"/>
    <w:rsid w:val="00ED3E30"/>
    <w:rsid w:val="00ED3EFB"/>
    <w:rsid w:val="00ED4BB3"/>
    <w:rsid w:val="00ED5098"/>
    <w:rsid w:val="00ED73C1"/>
    <w:rsid w:val="00EE1EFF"/>
    <w:rsid w:val="00EE2C37"/>
    <w:rsid w:val="00EE58A5"/>
    <w:rsid w:val="00EF00FE"/>
    <w:rsid w:val="00EF47EE"/>
    <w:rsid w:val="00EF5A31"/>
    <w:rsid w:val="00EF78FB"/>
    <w:rsid w:val="00F01B7D"/>
    <w:rsid w:val="00F07377"/>
    <w:rsid w:val="00F1051D"/>
    <w:rsid w:val="00F130AA"/>
    <w:rsid w:val="00F1424D"/>
    <w:rsid w:val="00F1517A"/>
    <w:rsid w:val="00F15503"/>
    <w:rsid w:val="00F22823"/>
    <w:rsid w:val="00F259C5"/>
    <w:rsid w:val="00F270DD"/>
    <w:rsid w:val="00F301A3"/>
    <w:rsid w:val="00F309F7"/>
    <w:rsid w:val="00F332DA"/>
    <w:rsid w:val="00F34442"/>
    <w:rsid w:val="00F36711"/>
    <w:rsid w:val="00F37FC3"/>
    <w:rsid w:val="00F4081B"/>
    <w:rsid w:val="00F42055"/>
    <w:rsid w:val="00F43491"/>
    <w:rsid w:val="00F447B9"/>
    <w:rsid w:val="00F51259"/>
    <w:rsid w:val="00F63415"/>
    <w:rsid w:val="00F65300"/>
    <w:rsid w:val="00F703D9"/>
    <w:rsid w:val="00F7495B"/>
    <w:rsid w:val="00F7707D"/>
    <w:rsid w:val="00F8520C"/>
    <w:rsid w:val="00F86ECF"/>
    <w:rsid w:val="00F91A5F"/>
    <w:rsid w:val="00F9235E"/>
    <w:rsid w:val="00FA061B"/>
    <w:rsid w:val="00FA654F"/>
    <w:rsid w:val="00FB2015"/>
    <w:rsid w:val="00FB3689"/>
    <w:rsid w:val="00FB52D5"/>
    <w:rsid w:val="00FC1E09"/>
    <w:rsid w:val="00FC33D2"/>
    <w:rsid w:val="00FD66CE"/>
    <w:rsid w:val="00FD7630"/>
    <w:rsid w:val="00FE070F"/>
    <w:rsid w:val="00FE4DD1"/>
    <w:rsid w:val="00FF770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D3E30"/>
    <w:pPr>
      <w:tabs>
        <w:tab w:val="center" w:pos="4986"/>
        <w:tab w:val="right" w:pos="9972"/>
      </w:tabs>
      <w:spacing w:before="4" w:after="0" w:line="360" w:lineRule="auto"/>
      <w:ind w:right="357"/>
      <w:jc w:val="both"/>
    </w:pPr>
    <w:rPr>
      <w:rFonts w:ascii="Times New Roman" w:eastAsia="Times New Roman" w:hAnsi="Times New Roman" w:cs="Times New Roman"/>
      <w:sz w:val="24"/>
      <w:szCs w:val="20"/>
      <w:lang w:val="en-US" w:eastAsia="en-GB"/>
    </w:rPr>
  </w:style>
  <w:style w:type="character" w:customStyle="1" w:styleId="FooterChar">
    <w:name w:val="Footer Char"/>
    <w:basedOn w:val="DefaultParagraphFont"/>
    <w:link w:val="Footer"/>
    <w:uiPriority w:val="99"/>
    <w:rsid w:val="00ED3E30"/>
    <w:rPr>
      <w:rFonts w:ascii="Times New Roman" w:eastAsia="Times New Roman" w:hAnsi="Times New Roman" w:cs="Times New Roman"/>
      <w:sz w:val="24"/>
      <w:szCs w:val="20"/>
      <w:lang w:val="en-US" w:eastAsia="en-GB"/>
    </w:rPr>
  </w:style>
  <w:style w:type="character" w:styleId="Strong">
    <w:name w:val="Strong"/>
    <w:basedOn w:val="DefaultParagraphFont"/>
    <w:uiPriority w:val="22"/>
    <w:qFormat/>
    <w:rsid w:val="00ED3E30"/>
    <w:rPr>
      <w:b/>
      <w:bCs/>
    </w:rPr>
  </w:style>
  <w:style w:type="character" w:styleId="PageNumber">
    <w:name w:val="page number"/>
    <w:basedOn w:val="DefaultParagraphFont"/>
    <w:uiPriority w:val="99"/>
    <w:semiHidden/>
    <w:unhideWhenUsed/>
    <w:rsid w:val="00ED3E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D3E30"/>
    <w:pPr>
      <w:tabs>
        <w:tab w:val="center" w:pos="4986"/>
        <w:tab w:val="right" w:pos="9972"/>
      </w:tabs>
      <w:spacing w:before="4" w:after="0" w:line="360" w:lineRule="auto"/>
      <w:ind w:right="357"/>
      <w:jc w:val="both"/>
    </w:pPr>
    <w:rPr>
      <w:rFonts w:ascii="Times New Roman" w:eastAsia="Times New Roman" w:hAnsi="Times New Roman" w:cs="Times New Roman"/>
      <w:sz w:val="24"/>
      <w:szCs w:val="20"/>
      <w:lang w:val="en-US" w:eastAsia="en-GB"/>
    </w:rPr>
  </w:style>
  <w:style w:type="character" w:customStyle="1" w:styleId="FooterChar">
    <w:name w:val="Footer Char"/>
    <w:basedOn w:val="DefaultParagraphFont"/>
    <w:link w:val="Footer"/>
    <w:uiPriority w:val="99"/>
    <w:rsid w:val="00ED3E30"/>
    <w:rPr>
      <w:rFonts w:ascii="Times New Roman" w:eastAsia="Times New Roman" w:hAnsi="Times New Roman" w:cs="Times New Roman"/>
      <w:sz w:val="24"/>
      <w:szCs w:val="20"/>
      <w:lang w:val="en-US" w:eastAsia="en-GB"/>
    </w:rPr>
  </w:style>
  <w:style w:type="character" w:styleId="Strong">
    <w:name w:val="Strong"/>
    <w:basedOn w:val="DefaultParagraphFont"/>
    <w:uiPriority w:val="22"/>
    <w:qFormat/>
    <w:rsid w:val="00ED3E30"/>
    <w:rPr>
      <w:b/>
      <w:bCs/>
    </w:rPr>
  </w:style>
  <w:style w:type="character" w:styleId="PageNumber">
    <w:name w:val="page number"/>
    <w:basedOn w:val="DefaultParagraphFont"/>
    <w:uiPriority w:val="99"/>
    <w:semiHidden/>
    <w:unhideWhenUsed/>
    <w:rsid w:val="00ED3E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575</Words>
  <Characters>3278</Characters>
  <Application>Microsoft Office Word</Application>
  <DocSecurity>0</DocSecurity>
  <Lines>27</Lines>
  <Paragraphs>7</Paragraphs>
  <ScaleCrop>false</ScaleCrop>
  <Company/>
  <LinksUpToDate>false</LinksUpToDate>
  <CharactersWithSpaces>3846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Editorial Integra</dc:creator>
  <cp:lastModifiedBy>Editorial Integra</cp:lastModifiedBy>
  <cp:revision>1</cp:revision>
  <dcterms:created xsi:type="dcterms:W3CDTF">2026-07-30T12:01:00Z</dcterms:created>
  <dcterms:modified xsi:type="dcterms:W3CDTF">2026-07-30T12:08:00Z</dcterms:modified>
</cp:coreProperties>
</file>