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4FA70" w14:textId="77777777" w:rsidR="007C6463" w:rsidRPr="006F4ADF" w:rsidRDefault="007C6463" w:rsidP="007C6463">
      <w:pPr>
        <w:spacing w:line="480" w:lineRule="auto"/>
        <w:rPr>
          <w:iCs/>
          <w:color w:val="000000"/>
          <w:lang w:val="en-US"/>
        </w:rPr>
      </w:pPr>
      <w:r w:rsidRPr="006F4ADF">
        <w:rPr>
          <w:b/>
          <w:bCs/>
          <w:iCs/>
          <w:color w:val="000000"/>
          <w:lang w:val="en-US"/>
        </w:rPr>
        <w:t>Appendix 1</w:t>
      </w:r>
      <w:bookmarkStart w:id="0" w:name="OLE_LINK79"/>
      <w:bookmarkStart w:id="1" w:name="OLE_LINK80"/>
      <w:r w:rsidRPr="006F4ADF">
        <w:rPr>
          <w:iCs/>
          <w:color w:val="000000"/>
          <w:lang w:val="en-US"/>
        </w:rPr>
        <w:t>.</w:t>
      </w:r>
      <w:r w:rsidRPr="006F4ADF">
        <w:rPr>
          <w:b/>
          <w:bCs/>
          <w:iCs/>
          <w:color w:val="000000"/>
          <w:lang w:val="en-US"/>
        </w:rPr>
        <w:t xml:space="preserve"> </w:t>
      </w:r>
      <w:r w:rsidRPr="006F4ADF">
        <w:rPr>
          <w:iCs/>
          <w:color w:val="000000"/>
          <w:lang w:val="en-US"/>
        </w:rPr>
        <w:t xml:space="preserve">3D models of the four patients (A-D) not shown in the paper. Pubic bone (PB, grey), external sphincter (ES, brown), </w:t>
      </w:r>
      <w:proofErr w:type="spellStart"/>
      <w:r w:rsidRPr="006F4ADF">
        <w:rPr>
          <w:iCs/>
          <w:color w:val="000000"/>
          <w:lang w:val="en-US"/>
        </w:rPr>
        <w:t>puboperineal</w:t>
      </w:r>
      <w:proofErr w:type="spellEnd"/>
      <w:r w:rsidRPr="006F4ADF">
        <w:rPr>
          <w:iCs/>
          <w:color w:val="000000"/>
          <w:lang w:val="en-US"/>
        </w:rPr>
        <w:t xml:space="preserve"> muscle (PPM, red), puboanal muscle (PAM, orange), pubovaginal muscle (PVM, yellow), </w:t>
      </w:r>
      <w:proofErr w:type="spellStart"/>
      <w:r w:rsidRPr="006F4ADF">
        <w:rPr>
          <w:iCs/>
          <w:color w:val="000000"/>
          <w:lang w:val="en-US"/>
        </w:rPr>
        <w:t>puborectal</w:t>
      </w:r>
      <w:proofErr w:type="spellEnd"/>
      <w:r w:rsidRPr="006F4ADF">
        <w:rPr>
          <w:iCs/>
          <w:color w:val="000000"/>
          <w:lang w:val="en-US"/>
        </w:rPr>
        <w:t xml:space="preserve"> muscle (PRM, green) and iliococcygeal muscle (ICM, blue). As in figure 4A, the view from below is shown.</w:t>
      </w:r>
      <w:bookmarkEnd w:id="0"/>
      <w:bookmarkEnd w:id="1"/>
    </w:p>
    <w:p w14:paraId="42B863BE" w14:textId="55ABB2F3" w:rsidR="00515689" w:rsidRPr="007C6463" w:rsidRDefault="007C6463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2791F106" wp14:editId="19EA898D">
            <wp:extent cx="5753100" cy="54387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43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15689" w:rsidRPr="007C6463" w:rsidSect="007C6463">
      <w:footerReference w:type="default" r:id="rId7"/>
      <w:pgSz w:w="11906" w:h="16838"/>
      <w:pgMar w:top="1417" w:right="1417" w:bottom="1417" w:left="1417" w:header="0" w:footer="0" w:gutter="0"/>
      <w:cols w:space="720" w:equalWidth="0">
        <w:col w:w="9406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44E3E" w14:textId="77777777" w:rsidR="003D1BB2" w:rsidRDefault="003D1BB2" w:rsidP="007C6463">
      <w:pPr>
        <w:spacing w:after="0" w:line="240" w:lineRule="auto"/>
      </w:pPr>
      <w:r>
        <w:separator/>
      </w:r>
    </w:p>
  </w:endnote>
  <w:endnote w:type="continuationSeparator" w:id="0">
    <w:p w14:paraId="491BED10" w14:textId="77777777" w:rsidR="003D1BB2" w:rsidRDefault="003D1BB2" w:rsidP="007C6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F83BB" w14:textId="53F6A102" w:rsidR="007C6463" w:rsidRPr="007C6463" w:rsidRDefault="007C6463">
    <w:pPr>
      <w:pStyle w:val="Footer"/>
      <w:rPr>
        <w:lang w:val="en-US"/>
      </w:rPr>
    </w:pPr>
    <w:r w:rsidRPr="007C6463">
      <w:rPr>
        <w:lang w:val="en-US"/>
      </w:rPr>
      <w:t xml:space="preserve">Insights Imaging (2021) Manzini C, van den </w:t>
    </w:r>
    <w:proofErr w:type="spellStart"/>
    <w:r w:rsidRPr="007C6463">
      <w:rPr>
        <w:lang w:val="en-US"/>
      </w:rPr>
      <w:t>Noort</w:t>
    </w:r>
    <w:proofErr w:type="spellEnd"/>
    <w:r w:rsidRPr="007C6463">
      <w:rPr>
        <w:lang w:val="en-US"/>
      </w:rPr>
      <w:t xml:space="preserve"> F, </w:t>
    </w:r>
    <w:proofErr w:type="spellStart"/>
    <w:r w:rsidRPr="007C6463">
      <w:rPr>
        <w:lang w:val="en-US"/>
      </w:rPr>
      <w:t>Grob</w:t>
    </w:r>
    <w:proofErr w:type="spellEnd"/>
    <w:r w:rsidRPr="007C6463">
      <w:rPr>
        <w:lang w:val="en-US"/>
      </w:rPr>
      <w:t xml:space="preserve"> ATM, </w:t>
    </w:r>
    <w:proofErr w:type="spellStart"/>
    <w:r w:rsidRPr="007C6463">
      <w:rPr>
        <w:lang w:val="en-US"/>
      </w:rPr>
      <w:t>Withagen</w:t>
    </w:r>
    <w:proofErr w:type="spellEnd"/>
    <w:r w:rsidRPr="007C6463">
      <w:rPr>
        <w:lang w:val="en-US"/>
      </w:rPr>
      <w:t xml:space="preserve"> MIJ, Slump CH, </w:t>
    </w:r>
    <w:r>
      <w:rPr>
        <w:lang w:val="en-US"/>
      </w:rPr>
      <w:t xml:space="preserve">van der </w:t>
    </w:r>
    <w:proofErr w:type="spellStart"/>
    <w:r>
      <w:rPr>
        <w:lang w:val="en-US"/>
      </w:rPr>
      <w:t>Vaart</w:t>
    </w:r>
    <w:proofErr w:type="spellEnd"/>
    <w:r>
      <w:rPr>
        <w:lang w:val="en-US"/>
      </w:rPr>
      <w:t xml:space="preserve"> </w:t>
    </w:r>
    <w:proofErr w:type="gramStart"/>
    <w:r>
      <w:rPr>
        <w:lang w:val="en-US"/>
      </w:rPr>
      <w:t>CH</w:t>
    </w:r>
    <w:proofErr w:type="gramEnd"/>
  </w:p>
  <w:p w14:paraId="324E2CD2" w14:textId="77777777" w:rsidR="007C6463" w:rsidRPr="007C6463" w:rsidRDefault="007C6463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1C195" w14:textId="77777777" w:rsidR="003D1BB2" w:rsidRDefault="003D1BB2" w:rsidP="007C6463">
      <w:pPr>
        <w:spacing w:after="0" w:line="240" w:lineRule="auto"/>
      </w:pPr>
      <w:r>
        <w:separator/>
      </w:r>
    </w:p>
  </w:footnote>
  <w:footnote w:type="continuationSeparator" w:id="0">
    <w:p w14:paraId="0A884A93" w14:textId="77777777" w:rsidR="003D1BB2" w:rsidRDefault="003D1BB2" w:rsidP="007C64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463"/>
    <w:rsid w:val="003D1BB2"/>
    <w:rsid w:val="00515689"/>
    <w:rsid w:val="00691EB8"/>
    <w:rsid w:val="007272F9"/>
    <w:rsid w:val="007C6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2BC4D"/>
  <w15:chartTrackingRefBased/>
  <w15:docId w15:val="{DBAEAA51-849E-42DD-95CC-57ADD0819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6463"/>
    <w:rPr>
      <w:rFonts w:ascii="Calibri" w:eastAsia="Calibri" w:hAnsi="Calibri" w:cs="Calibri"/>
      <w:lang w:val="en-AU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646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6463"/>
    <w:rPr>
      <w:rFonts w:ascii="Calibri" w:eastAsia="Calibri" w:hAnsi="Calibri" w:cs="Calibri"/>
      <w:lang w:val="en-AU" w:eastAsia="nl-NL"/>
    </w:rPr>
  </w:style>
  <w:style w:type="paragraph" w:styleId="Footer">
    <w:name w:val="footer"/>
    <w:basedOn w:val="Normal"/>
    <w:link w:val="FooterChar"/>
    <w:uiPriority w:val="99"/>
    <w:unhideWhenUsed/>
    <w:rsid w:val="007C646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6463"/>
    <w:rPr>
      <w:rFonts w:ascii="Calibri" w:eastAsia="Calibri" w:hAnsi="Calibri" w:cs="Calibri"/>
      <w:lang w:val="en-AU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 - Ivkovic Filip</dc:creator>
  <cp:keywords/>
  <dc:description/>
  <cp:lastModifiedBy>ESR - Ivkovic Filip</cp:lastModifiedBy>
  <cp:revision>1</cp:revision>
  <dcterms:created xsi:type="dcterms:W3CDTF">2021-06-18T12:21:00Z</dcterms:created>
  <dcterms:modified xsi:type="dcterms:W3CDTF">2021-06-18T12:23:00Z</dcterms:modified>
</cp:coreProperties>
</file>