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B98" w:rsidRPr="00215823" w:rsidRDefault="00215823" w:rsidP="00215823">
      <w:pPr>
        <w:rPr>
          <w:rFonts w:ascii="Times New Roman" w:hAnsi="Times New Roman" w:cs="Times New Roman"/>
          <w:sz w:val="24"/>
          <w:szCs w:val="24"/>
        </w:rPr>
      </w:pPr>
      <w:bookmarkStart w:id="0" w:name="_GoBack"/>
      <w:bookmarkEnd w:id="0"/>
      <w:r w:rsidRPr="00215823">
        <w:rPr>
          <w:rFonts w:ascii="Times New Roman" w:hAnsi="Times New Roman" w:cs="Times New Roman"/>
          <w:sz w:val="24"/>
          <w:szCs w:val="24"/>
        </w:rPr>
        <w:t>Additional file 1</w:t>
      </w:r>
    </w:p>
    <w:p w:rsidR="00215823" w:rsidRPr="00215823" w:rsidRDefault="00215823" w:rsidP="00215823">
      <w:pPr>
        <w:rPr>
          <w:rFonts w:ascii="Times New Roman" w:hAnsi="Times New Roman" w:cs="Times New Roman"/>
          <w:sz w:val="24"/>
          <w:szCs w:val="24"/>
        </w:rPr>
      </w:pPr>
    </w:p>
    <w:p w:rsidR="00215823" w:rsidRPr="00215823" w:rsidRDefault="00215823" w:rsidP="00215823">
      <w:pPr>
        <w:rPr>
          <w:rFonts w:ascii="Times New Roman" w:hAnsi="Times New Roman" w:cs="Times New Roman"/>
          <w:b/>
          <w:bCs/>
          <w:sz w:val="24"/>
          <w:szCs w:val="24"/>
        </w:rPr>
      </w:pPr>
      <w:r w:rsidRPr="00215823">
        <w:rPr>
          <w:rFonts w:ascii="Times New Roman" w:hAnsi="Times New Roman" w:cs="Times New Roman"/>
          <w:b/>
          <w:bCs/>
          <w:noProof/>
          <w:sz w:val="24"/>
          <w:szCs w:val="24"/>
          <w:lang w:eastAsia="en-PH"/>
        </w:rPr>
        <w:drawing>
          <wp:inline distT="0" distB="0" distL="0" distR="0" wp14:anchorId="405B336E" wp14:editId="05D0D47D">
            <wp:extent cx="3886200" cy="1079500"/>
            <wp:effectExtent l="0" t="0" r="0" b="0"/>
            <wp:docPr id="2049456982" name="Picture 1" descr="A green and white image of a l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456982" name="Picture 1" descr="A green and white image of a liver&#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886200" cy="1079500"/>
                    </a:xfrm>
                    <a:prstGeom prst="rect">
                      <a:avLst/>
                    </a:prstGeom>
                  </pic:spPr>
                </pic:pic>
              </a:graphicData>
            </a:graphic>
          </wp:inline>
        </w:drawing>
      </w:r>
    </w:p>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b/>
          <w:bCs/>
          <w:sz w:val="24"/>
          <w:szCs w:val="24"/>
        </w:rPr>
        <w:t xml:space="preserve">Figure S1. </w:t>
      </w:r>
      <w:proofErr w:type="gramStart"/>
      <w:r w:rsidRPr="00215823">
        <w:rPr>
          <w:rFonts w:ascii="Times New Roman" w:hAnsi="Times New Roman" w:cs="Times New Roman"/>
          <w:sz w:val="24"/>
          <w:szCs w:val="24"/>
        </w:rPr>
        <w:t xml:space="preserve">Sample for CT liver </w:t>
      </w:r>
      <w:proofErr w:type="spellStart"/>
      <w:r w:rsidRPr="00215823">
        <w:rPr>
          <w:rFonts w:ascii="Times New Roman" w:hAnsi="Times New Roman" w:cs="Times New Roman"/>
          <w:sz w:val="24"/>
          <w:szCs w:val="24"/>
        </w:rPr>
        <w:t>volumetry</w:t>
      </w:r>
      <w:proofErr w:type="spellEnd"/>
      <w:r w:rsidRPr="00215823">
        <w:rPr>
          <w:rFonts w:ascii="Times New Roman" w:hAnsi="Times New Roman" w:cs="Times New Roman"/>
          <w:sz w:val="24"/>
          <w:szCs w:val="24"/>
        </w:rPr>
        <w:t xml:space="preserve"> analysis.</w:t>
      </w:r>
      <w:proofErr w:type="gramEnd"/>
      <w:r w:rsidRPr="00215823">
        <w:rPr>
          <w:rFonts w:ascii="Times New Roman" w:hAnsi="Times New Roman" w:cs="Times New Roman"/>
          <w:sz w:val="24"/>
          <w:szCs w:val="24"/>
        </w:rPr>
        <w:t xml:space="preserve"> A 59-year-old man with </w:t>
      </w:r>
      <w:proofErr w:type="gramStart"/>
      <w:r w:rsidRPr="00215823">
        <w:rPr>
          <w:rFonts w:ascii="Times New Roman" w:hAnsi="Times New Roman" w:cs="Times New Roman"/>
          <w:sz w:val="24"/>
          <w:szCs w:val="24"/>
        </w:rPr>
        <w:t>HCC,</w:t>
      </w:r>
      <w:proofErr w:type="gramEnd"/>
      <w:r w:rsidRPr="00215823">
        <w:rPr>
          <w:rFonts w:ascii="Times New Roman" w:hAnsi="Times New Roman" w:cs="Times New Roman"/>
          <w:sz w:val="24"/>
          <w:szCs w:val="24"/>
        </w:rPr>
        <w:t xml:space="preserve"> underwent a major </w:t>
      </w:r>
      <w:r w:rsidRPr="00215823">
        <w:rPr>
          <w:rFonts w:ascii="Times New Roman" w:eastAsia="DengXian" w:hAnsi="Times New Roman" w:cs="Times New Roman"/>
          <w:sz w:val="24"/>
          <w:szCs w:val="24"/>
        </w:rPr>
        <w:t>hepatectomy (</w:t>
      </w:r>
      <w:r w:rsidRPr="00215823">
        <w:rPr>
          <w:rFonts w:ascii="Times New Roman" w:hAnsi="Times New Roman" w:cs="Times New Roman"/>
          <w:sz w:val="24"/>
          <w:szCs w:val="24"/>
        </w:rPr>
        <w:t>resection of left lobe of liver</w:t>
      </w:r>
      <w:r w:rsidRPr="00215823">
        <w:rPr>
          <w:rFonts w:ascii="Times New Roman" w:eastAsia="DengXian" w:hAnsi="Times New Roman" w:cs="Times New Roman"/>
          <w:sz w:val="24"/>
          <w:szCs w:val="24"/>
        </w:rPr>
        <w:t xml:space="preserve">). </w:t>
      </w:r>
      <w:r w:rsidRPr="00215823">
        <w:rPr>
          <w:rFonts w:ascii="Times New Roman" w:hAnsi="Times New Roman" w:cs="Times New Roman"/>
          <w:sz w:val="24"/>
          <w:szCs w:val="24"/>
        </w:rPr>
        <w:t xml:space="preserve">In the preoperative baseline axial portal phase CT image (A), handcrafted ROIs were drawn along the margins of the tumor (TV, ROI contoured in orange), the total liver (TLV, ROI contoured in green), and the future liver remnant (FLR volume, ROI contoured in yellow). </w:t>
      </w:r>
      <w:proofErr w:type="gramStart"/>
      <w:r w:rsidRPr="00215823">
        <w:rPr>
          <w:rFonts w:ascii="Times New Roman" w:hAnsi="Times New Roman" w:cs="Times New Roman"/>
          <w:sz w:val="24"/>
          <w:szCs w:val="24"/>
        </w:rPr>
        <w:t>Volume-rendered image of TV (B) and FLR volume (C) in green, TLV in red, hepatic veins and portal veins in golden.</w:t>
      </w:r>
      <w:proofErr w:type="gramEnd"/>
      <w:r w:rsidRPr="00215823">
        <w:rPr>
          <w:rFonts w:ascii="Times New Roman" w:hAnsi="Times New Roman" w:cs="Times New Roman"/>
          <w:sz w:val="24"/>
          <w:szCs w:val="24"/>
        </w:rPr>
        <w:t xml:space="preserve"> CT, computed tomography; </w:t>
      </w:r>
      <w:r w:rsidRPr="00215823">
        <w:rPr>
          <w:rFonts w:ascii="Times New Roman" w:hAnsi="Times New Roman" w:cs="Times New Roman"/>
          <w:color w:val="131413"/>
          <w:sz w:val="24"/>
          <w:szCs w:val="24"/>
        </w:rPr>
        <w:t xml:space="preserve">ROI, region of interest; </w:t>
      </w:r>
      <w:r w:rsidRPr="00215823">
        <w:rPr>
          <w:rFonts w:ascii="Times New Roman" w:hAnsi="Times New Roman" w:cs="Times New Roman"/>
          <w:sz w:val="24"/>
          <w:szCs w:val="24"/>
        </w:rPr>
        <w:t>TV, tumor volume; TLV, total liver volume; FLR, future liver remnant.</w:t>
      </w:r>
    </w:p>
    <w:p w:rsidR="00215823" w:rsidRPr="00215823" w:rsidRDefault="00215823" w:rsidP="00215823">
      <w:pPr>
        <w:rPr>
          <w:rFonts w:ascii="Times New Roman" w:hAnsi="Times New Roman" w:cs="Times New Roman"/>
          <w:sz w:val="24"/>
          <w:szCs w:val="24"/>
        </w:rPr>
      </w:pPr>
    </w:p>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noProof/>
          <w:sz w:val="24"/>
          <w:szCs w:val="24"/>
          <w:lang w:eastAsia="en-PH"/>
        </w:rPr>
        <w:drawing>
          <wp:inline distT="0" distB="0" distL="0" distR="0" wp14:anchorId="37746480" wp14:editId="074058F9">
            <wp:extent cx="2590800" cy="1524000"/>
            <wp:effectExtent l="0" t="0" r="0" b="0"/>
            <wp:docPr id="729739005" name="Picture 2" descr="A graph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739005" name="Picture 2" descr="A graph of a diagram&#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90800" cy="1524000"/>
                    </a:xfrm>
                    <a:prstGeom prst="rect">
                      <a:avLst/>
                    </a:prstGeom>
                  </pic:spPr>
                </pic:pic>
              </a:graphicData>
            </a:graphic>
          </wp:inline>
        </w:drawing>
      </w:r>
    </w:p>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b/>
          <w:bCs/>
          <w:sz w:val="24"/>
          <w:szCs w:val="24"/>
        </w:rPr>
        <w:t>Figure S2.</w:t>
      </w:r>
      <w:r w:rsidRPr="00215823">
        <w:rPr>
          <w:rFonts w:ascii="Times New Roman" w:hAnsi="Times New Roman" w:cs="Times New Roman"/>
          <w:sz w:val="24"/>
          <w:szCs w:val="24"/>
        </w:rPr>
        <w:t xml:space="preserve"> Boxplot showed a strong correlation between CT-derived ECV and the postoperative pathological fibrosis stage of the background liver (</w:t>
      </w:r>
      <w:r w:rsidRPr="00215823">
        <w:rPr>
          <w:rFonts w:ascii="Times New Roman" w:hAnsi="Times New Roman" w:cs="Times New Roman"/>
          <w:i/>
          <w:iCs/>
          <w:sz w:val="24"/>
          <w:szCs w:val="24"/>
        </w:rPr>
        <w:t xml:space="preserve">P </w:t>
      </w:r>
      <w:r w:rsidRPr="00215823">
        <w:rPr>
          <w:rFonts w:ascii="Times New Roman" w:hAnsi="Times New Roman" w:cs="Times New Roman"/>
          <w:sz w:val="24"/>
          <w:szCs w:val="24"/>
        </w:rPr>
        <w:t xml:space="preserve">&lt; 0.001, r = 0.701). </w:t>
      </w:r>
      <w:proofErr w:type="gramStart"/>
      <w:r w:rsidRPr="00215823">
        <w:rPr>
          <w:rFonts w:ascii="Times New Roman" w:hAnsi="Times New Roman" w:cs="Times New Roman"/>
          <w:sz w:val="24"/>
          <w:szCs w:val="24"/>
        </w:rPr>
        <w:t>CT, computed tomography; ECV, extracellular volume.</w:t>
      </w:r>
      <w:proofErr w:type="gramEnd"/>
    </w:p>
    <w:p w:rsidR="00215823" w:rsidRPr="00215823" w:rsidRDefault="00215823" w:rsidP="00215823">
      <w:pPr>
        <w:rPr>
          <w:rFonts w:ascii="Times New Roman" w:hAnsi="Times New Roman" w:cs="Times New Roman"/>
          <w:sz w:val="24"/>
          <w:szCs w:val="24"/>
        </w:rPr>
      </w:pPr>
    </w:p>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noProof/>
          <w:sz w:val="24"/>
          <w:szCs w:val="24"/>
          <w:lang w:eastAsia="en-PH"/>
        </w:rPr>
        <w:lastRenderedPageBreak/>
        <w:drawing>
          <wp:inline distT="0" distB="0" distL="0" distR="0" wp14:anchorId="4AA1ED19" wp14:editId="4111AB1A">
            <wp:extent cx="3898900" cy="2184400"/>
            <wp:effectExtent l="0" t="0" r="0" b="0"/>
            <wp:docPr id="537966770" name="Picture 3" descr="A diagram of a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966770" name="Picture 3" descr="A diagram of a stag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98900" cy="2184400"/>
                    </a:xfrm>
                    <a:prstGeom prst="rect">
                      <a:avLst/>
                    </a:prstGeom>
                  </pic:spPr>
                </pic:pic>
              </a:graphicData>
            </a:graphic>
          </wp:inline>
        </w:drawing>
      </w:r>
    </w:p>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b/>
          <w:bCs/>
          <w:sz w:val="24"/>
          <w:szCs w:val="24"/>
        </w:rPr>
        <w:t>Figure S3.</w:t>
      </w:r>
      <w:r w:rsidRPr="00215823">
        <w:rPr>
          <w:rFonts w:ascii="Times New Roman" w:hAnsi="Times New Roman" w:cs="Times New Roman"/>
          <w:sz w:val="24"/>
          <w:szCs w:val="24"/>
        </w:rPr>
        <w:t xml:space="preserve"> Boxplot showed that </w:t>
      </w:r>
      <w:r w:rsidRPr="00215823">
        <w:rPr>
          <w:rFonts w:ascii="Times New Roman" w:eastAsia="SimSun" w:hAnsi="Times New Roman" w:cs="Times New Roman"/>
          <w:sz w:val="24"/>
          <w:szCs w:val="24"/>
          <w:shd w:val="clear" w:color="auto" w:fill="FFFFFF"/>
        </w:rPr>
        <w:t>there was a significant difference in the mean value of CT-derived ECV between subgroup S0-2 and S3-4 (</w:t>
      </w:r>
      <w:r w:rsidRPr="00215823">
        <w:rPr>
          <w:rFonts w:ascii="Times New Roman" w:eastAsia="DengXian" w:hAnsi="Times New Roman" w:cs="Times New Roman"/>
          <w:sz w:val="24"/>
          <w:szCs w:val="24"/>
        </w:rPr>
        <w:t>25.34 ± 3.03 vs. 31.17 ± 4.40,</w:t>
      </w:r>
      <w:r w:rsidRPr="00215823">
        <w:rPr>
          <w:rFonts w:ascii="Times New Roman" w:eastAsia="SimSun" w:hAnsi="Times New Roman" w:cs="Times New Roman"/>
          <w:sz w:val="24"/>
          <w:szCs w:val="24"/>
          <w:shd w:val="clear" w:color="auto" w:fill="FFFFFF"/>
        </w:rPr>
        <w:t xml:space="preserve"> </w:t>
      </w:r>
      <w:r w:rsidRPr="00215823">
        <w:rPr>
          <w:rFonts w:ascii="Times New Roman" w:eastAsia="SimSun" w:hAnsi="Times New Roman" w:cs="Times New Roman"/>
          <w:i/>
          <w:iCs/>
          <w:sz w:val="24"/>
          <w:szCs w:val="24"/>
          <w:shd w:val="clear" w:color="auto" w:fill="FFFFFF"/>
        </w:rPr>
        <w:t>P</w:t>
      </w:r>
      <w:r w:rsidRPr="00215823">
        <w:rPr>
          <w:rFonts w:ascii="Times New Roman" w:eastAsia="SimSun" w:hAnsi="Times New Roman" w:cs="Times New Roman"/>
          <w:sz w:val="24"/>
          <w:szCs w:val="24"/>
          <w:shd w:val="clear" w:color="auto" w:fill="FFFFFF"/>
        </w:rPr>
        <w:t xml:space="preserve"> &lt; 0.001). </w:t>
      </w:r>
      <w:proofErr w:type="gramStart"/>
      <w:r w:rsidRPr="00215823">
        <w:rPr>
          <w:rFonts w:ascii="Times New Roman" w:hAnsi="Times New Roman" w:cs="Times New Roman"/>
          <w:sz w:val="24"/>
          <w:szCs w:val="24"/>
        </w:rPr>
        <w:t>CT, computed tomography; ECV, extracellular volume.</w:t>
      </w:r>
      <w:proofErr w:type="gramEnd"/>
    </w:p>
    <w:p w:rsidR="00215823" w:rsidRPr="00215823" w:rsidRDefault="00215823" w:rsidP="00215823">
      <w:pPr>
        <w:rPr>
          <w:rFonts w:ascii="Times New Roman" w:hAnsi="Times New Roman" w:cs="Times New Roman"/>
          <w:sz w:val="24"/>
          <w:szCs w:val="24"/>
        </w:rPr>
      </w:pPr>
    </w:p>
    <w:p w:rsidR="00215823" w:rsidRPr="00215823" w:rsidRDefault="00215823" w:rsidP="00215823">
      <w:pPr>
        <w:rPr>
          <w:rFonts w:ascii="Times New Roman" w:hAnsi="Times New Roman" w:cs="Times New Roman"/>
          <w:bCs/>
          <w:sz w:val="24"/>
          <w:szCs w:val="24"/>
        </w:rPr>
      </w:pPr>
      <w:r w:rsidRPr="00215823">
        <w:rPr>
          <w:rFonts w:ascii="Times New Roman" w:hAnsi="Times New Roman" w:cs="Times New Roman"/>
          <w:b/>
          <w:bCs/>
          <w:sz w:val="24"/>
          <w:szCs w:val="24"/>
        </w:rPr>
        <w:t xml:space="preserve">Table S1 </w:t>
      </w:r>
      <w:proofErr w:type="spellStart"/>
      <w:r w:rsidRPr="00215823">
        <w:rPr>
          <w:rFonts w:ascii="Times New Roman" w:hAnsi="Times New Roman" w:cs="Times New Roman"/>
          <w:bCs/>
          <w:sz w:val="24"/>
          <w:szCs w:val="24"/>
        </w:rPr>
        <w:t>Intraobserver</w:t>
      </w:r>
      <w:proofErr w:type="spellEnd"/>
      <w:r w:rsidRPr="00215823">
        <w:rPr>
          <w:rFonts w:ascii="Times New Roman" w:hAnsi="Times New Roman" w:cs="Times New Roman"/>
          <w:bCs/>
          <w:sz w:val="24"/>
          <w:szCs w:val="24"/>
        </w:rPr>
        <w:t xml:space="preserve"> and </w:t>
      </w:r>
      <w:proofErr w:type="spellStart"/>
      <w:r w:rsidRPr="00215823">
        <w:rPr>
          <w:rFonts w:ascii="Times New Roman" w:hAnsi="Times New Roman" w:cs="Times New Roman"/>
          <w:bCs/>
          <w:sz w:val="24"/>
          <w:szCs w:val="24"/>
        </w:rPr>
        <w:t>interobserver</w:t>
      </w:r>
      <w:proofErr w:type="spellEnd"/>
      <w:r w:rsidRPr="00215823">
        <w:rPr>
          <w:rFonts w:ascii="Times New Roman" w:hAnsi="Times New Roman" w:cs="Times New Roman"/>
          <w:bCs/>
          <w:sz w:val="24"/>
          <w:szCs w:val="24"/>
        </w:rPr>
        <w:t xml:space="preserve"> reliability of CT-derived ECV and CT liver </w:t>
      </w:r>
      <w:proofErr w:type="spellStart"/>
      <w:r w:rsidRPr="00215823">
        <w:rPr>
          <w:rFonts w:ascii="Times New Roman" w:hAnsi="Times New Roman" w:cs="Times New Roman"/>
          <w:bCs/>
          <w:sz w:val="24"/>
          <w:szCs w:val="24"/>
        </w:rPr>
        <w:t>volumetry</w:t>
      </w:r>
      <w:proofErr w:type="spellEnd"/>
    </w:p>
    <w:tbl>
      <w:tblPr>
        <w:tblStyle w:val="TableGrid"/>
        <w:tblW w:w="1510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8"/>
        <w:gridCol w:w="2216"/>
        <w:gridCol w:w="2216"/>
        <w:gridCol w:w="2216"/>
        <w:gridCol w:w="2216"/>
        <w:gridCol w:w="2216"/>
        <w:gridCol w:w="2216"/>
      </w:tblGrid>
      <w:tr w:rsidR="00215823" w:rsidRPr="00215823" w:rsidTr="00215823">
        <w:trPr>
          <w:trHeight w:val="310"/>
        </w:trPr>
        <w:tc>
          <w:tcPr>
            <w:tcW w:w="1808" w:type="dxa"/>
            <w:vMerge w:val="restart"/>
            <w:tcBorders>
              <w:top w:val="single" w:sz="12" w:space="0" w:color="auto"/>
            </w:tcBorders>
            <w:noWrap/>
            <w:hideMark/>
          </w:tcPr>
          <w:p w:rsidR="00215823" w:rsidRPr="00215823" w:rsidRDefault="00215823" w:rsidP="00215823">
            <w:pPr>
              <w:rPr>
                <w:rFonts w:ascii="Times New Roman" w:hAnsi="Times New Roman" w:cs="Times New Roman"/>
                <w:b/>
                <w:bCs/>
                <w:sz w:val="24"/>
                <w:szCs w:val="24"/>
              </w:rPr>
            </w:pPr>
            <w:r w:rsidRPr="00215823">
              <w:rPr>
                <w:rFonts w:ascii="Times New Roman" w:hAnsi="Times New Roman" w:cs="Times New Roman"/>
                <w:b/>
                <w:bCs/>
                <w:sz w:val="24"/>
                <w:szCs w:val="24"/>
              </w:rPr>
              <w:t>Variable</w:t>
            </w:r>
          </w:p>
        </w:tc>
        <w:tc>
          <w:tcPr>
            <w:tcW w:w="4432" w:type="dxa"/>
            <w:gridSpan w:val="2"/>
            <w:tcBorders>
              <w:top w:val="single" w:sz="12" w:space="0" w:color="auto"/>
              <w:bottom w:val="single" w:sz="12" w:space="0" w:color="auto"/>
            </w:tcBorders>
            <w:noWrap/>
            <w:hideMark/>
          </w:tcPr>
          <w:p w:rsidR="00215823" w:rsidRPr="00215823" w:rsidRDefault="00215823" w:rsidP="00215823">
            <w:pPr>
              <w:rPr>
                <w:rFonts w:ascii="Times New Roman" w:hAnsi="Times New Roman" w:cs="Times New Roman"/>
                <w:b/>
                <w:bCs/>
                <w:sz w:val="24"/>
                <w:szCs w:val="24"/>
              </w:rPr>
            </w:pPr>
            <w:r w:rsidRPr="00215823">
              <w:rPr>
                <w:rFonts w:ascii="Times New Roman" w:hAnsi="Times New Roman" w:cs="Times New Roman"/>
                <w:b/>
                <w:bCs/>
                <w:sz w:val="24"/>
                <w:szCs w:val="24"/>
              </w:rPr>
              <w:t>Training cohort</w:t>
            </w:r>
          </w:p>
          <w:p w:rsidR="00215823" w:rsidRPr="00215823" w:rsidRDefault="00215823" w:rsidP="00215823">
            <w:pPr>
              <w:rPr>
                <w:rFonts w:ascii="Times New Roman" w:hAnsi="Times New Roman" w:cs="Times New Roman"/>
                <w:b/>
                <w:bCs/>
                <w:sz w:val="24"/>
                <w:szCs w:val="24"/>
              </w:rPr>
            </w:pPr>
            <w:r w:rsidRPr="00215823">
              <w:rPr>
                <w:rFonts w:ascii="Times New Roman" w:hAnsi="Times New Roman" w:cs="Times New Roman"/>
                <w:b/>
                <w:bCs/>
                <w:sz w:val="24"/>
                <w:szCs w:val="24"/>
              </w:rPr>
              <w:t>(n = 181)</w:t>
            </w:r>
          </w:p>
        </w:tc>
        <w:tc>
          <w:tcPr>
            <w:tcW w:w="4432" w:type="dxa"/>
            <w:gridSpan w:val="2"/>
            <w:tcBorders>
              <w:top w:val="single" w:sz="12" w:space="0" w:color="auto"/>
              <w:bottom w:val="single" w:sz="12" w:space="0" w:color="auto"/>
            </w:tcBorders>
            <w:noWrap/>
            <w:hideMark/>
          </w:tcPr>
          <w:p w:rsidR="00215823" w:rsidRPr="00215823" w:rsidRDefault="00215823" w:rsidP="00215823">
            <w:pPr>
              <w:rPr>
                <w:rFonts w:ascii="Times New Roman" w:hAnsi="Times New Roman" w:cs="Times New Roman"/>
                <w:b/>
                <w:bCs/>
                <w:sz w:val="24"/>
                <w:szCs w:val="24"/>
              </w:rPr>
            </w:pPr>
            <w:r w:rsidRPr="00215823">
              <w:rPr>
                <w:rFonts w:ascii="Times New Roman" w:hAnsi="Times New Roman" w:cs="Times New Roman"/>
                <w:b/>
                <w:bCs/>
                <w:sz w:val="24"/>
                <w:szCs w:val="24"/>
              </w:rPr>
              <w:t>Internal validation cohort</w:t>
            </w:r>
          </w:p>
          <w:p w:rsidR="00215823" w:rsidRPr="00215823" w:rsidRDefault="00215823" w:rsidP="00215823">
            <w:pPr>
              <w:rPr>
                <w:rFonts w:ascii="Times New Roman" w:hAnsi="Times New Roman" w:cs="Times New Roman"/>
                <w:b/>
                <w:bCs/>
                <w:sz w:val="24"/>
                <w:szCs w:val="24"/>
              </w:rPr>
            </w:pPr>
            <w:r w:rsidRPr="00215823">
              <w:rPr>
                <w:rFonts w:ascii="Times New Roman" w:hAnsi="Times New Roman" w:cs="Times New Roman"/>
                <w:b/>
                <w:bCs/>
                <w:sz w:val="24"/>
                <w:szCs w:val="24"/>
              </w:rPr>
              <w:t>(n = 100)</w:t>
            </w:r>
          </w:p>
        </w:tc>
        <w:tc>
          <w:tcPr>
            <w:tcW w:w="4432" w:type="dxa"/>
            <w:gridSpan w:val="2"/>
            <w:tcBorders>
              <w:top w:val="single" w:sz="12" w:space="0" w:color="auto"/>
              <w:bottom w:val="single" w:sz="12" w:space="0" w:color="auto"/>
            </w:tcBorders>
            <w:noWrap/>
            <w:hideMark/>
          </w:tcPr>
          <w:p w:rsidR="00215823" w:rsidRPr="00215823" w:rsidRDefault="00215823" w:rsidP="00215823">
            <w:pPr>
              <w:rPr>
                <w:rFonts w:ascii="Times New Roman" w:hAnsi="Times New Roman" w:cs="Times New Roman"/>
                <w:b/>
                <w:bCs/>
                <w:sz w:val="24"/>
                <w:szCs w:val="24"/>
              </w:rPr>
            </w:pPr>
            <w:r w:rsidRPr="00215823">
              <w:rPr>
                <w:rFonts w:ascii="Times New Roman" w:hAnsi="Times New Roman" w:cs="Times New Roman"/>
                <w:b/>
                <w:bCs/>
                <w:sz w:val="24"/>
                <w:szCs w:val="24"/>
              </w:rPr>
              <w:t>External validation cohort</w:t>
            </w:r>
          </w:p>
          <w:p w:rsidR="00215823" w:rsidRPr="00215823" w:rsidRDefault="00215823" w:rsidP="00215823">
            <w:pPr>
              <w:rPr>
                <w:rFonts w:ascii="Times New Roman" w:hAnsi="Times New Roman" w:cs="Times New Roman"/>
                <w:b/>
                <w:bCs/>
                <w:sz w:val="24"/>
                <w:szCs w:val="24"/>
              </w:rPr>
            </w:pPr>
            <w:r w:rsidRPr="00215823">
              <w:rPr>
                <w:rFonts w:ascii="Times New Roman" w:hAnsi="Times New Roman" w:cs="Times New Roman"/>
                <w:b/>
                <w:bCs/>
                <w:sz w:val="24"/>
                <w:szCs w:val="24"/>
              </w:rPr>
              <w:t>(n = 112)</w:t>
            </w:r>
          </w:p>
        </w:tc>
      </w:tr>
      <w:tr w:rsidR="00215823" w:rsidRPr="00215823" w:rsidTr="00215823">
        <w:trPr>
          <w:trHeight w:val="569"/>
        </w:trPr>
        <w:tc>
          <w:tcPr>
            <w:tcW w:w="1808" w:type="dxa"/>
            <w:vMerge/>
            <w:tcBorders>
              <w:bottom w:val="single" w:sz="12" w:space="0" w:color="auto"/>
            </w:tcBorders>
            <w:hideMark/>
          </w:tcPr>
          <w:p w:rsidR="00215823" w:rsidRPr="00215823" w:rsidRDefault="00215823" w:rsidP="00215823">
            <w:pPr>
              <w:rPr>
                <w:rFonts w:ascii="Times New Roman" w:hAnsi="Times New Roman" w:cs="Times New Roman"/>
                <w:b/>
                <w:bCs/>
                <w:sz w:val="24"/>
                <w:szCs w:val="24"/>
              </w:rPr>
            </w:pPr>
          </w:p>
        </w:tc>
        <w:tc>
          <w:tcPr>
            <w:tcW w:w="2216" w:type="dxa"/>
            <w:tcBorders>
              <w:top w:val="single" w:sz="12" w:space="0" w:color="auto"/>
              <w:bottom w:val="single" w:sz="12" w:space="0" w:color="auto"/>
            </w:tcBorders>
            <w:hideMark/>
          </w:tcPr>
          <w:p w:rsidR="00215823" w:rsidRPr="00215823" w:rsidRDefault="00215823" w:rsidP="00215823">
            <w:pPr>
              <w:rPr>
                <w:rFonts w:ascii="Times New Roman" w:hAnsi="Times New Roman" w:cs="Times New Roman"/>
                <w:sz w:val="24"/>
                <w:szCs w:val="24"/>
              </w:rPr>
            </w:pPr>
            <w:proofErr w:type="spellStart"/>
            <w:r w:rsidRPr="00215823">
              <w:rPr>
                <w:rFonts w:ascii="Times New Roman" w:hAnsi="Times New Roman" w:cs="Times New Roman"/>
                <w:sz w:val="24"/>
                <w:szCs w:val="24"/>
              </w:rPr>
              <w:t>Intraobserver</w:t>
            </w:r>
            <w:proofErr w:type="spellEnd"/>
            <w:r w:rsidRPr="00215823">
              <w:rPr>
                <w:rFonts w:ascii="Times New Roman" w:hAnsi="Times New Roman" w:cs="Times New Roman"/>
                <w:sz w:val="24"/>
                <w:szCs w:val="24"/>
              </w:rPr>
              <w:t xml:space="preserve"> agreement (95% CI)</w:t>
            </w:r>
          </w:p>
        </w:tc>
        <w:tc>
          <w:tcPr>
            <w:tcW w:w="2216" w:type="dxa"/>
            <w:tcBorders>
              <w:top w:val="single" w:sz="12" w:space="0" w:color="auto"/>
              <w:bottom w:val="single" w:sz="12" w:space="0" w:color="auto"/>
            </w:tcBorders>
            <w:hideMark/>
          </w:tcPr>
          <w:p w:rsidR="00215823" w:rsidRPr="00215823" w:rsidRDefault="00215823" w:rsidP="00215823">
            <w:pPr>
              <w:rPr>
                <w:rFonts w:ascii="Times New Roman" w:hAnsi="Times New Roman" w:cs="Times New Roman"/>
                <w:sz w:val="24"/>
                <w:szCs w:val="24"/>
              </w:rPr>
            </w:pPr>
            <w:proofErr w:type="spellStart"/>
            <w:r w:rsidRPr="00215823">
              <w:rPr>
                <w:rFonts w:ascii="Times New Roman" w:hAnsi="Times New Roman" w:cs="Times New Roman"/>
                <w:sz w:val="24"/>
                <w:szCs w:val="24"/>
              </w:rPr>
              <w:t>Interobserver</w:t>
            </w:r>
            <w:proofErr w:type="spellEnd"/>
            <w:r w:rsidRPr="00215823">
              <w:rPr>
                <w:rFonts w:ascii="Times New Roman" w:hAnsi="Times New Roman" w:cs="Times New Roman"/>
                <w:sz w:val="24"/>
                <w:szCs w:val="24"/>
              </w:rPr>
              <w:t xml:space="preserve"> agreement (95% CI)</w:t>
            </w:r>
          </w:p>
        </w:tc>
        <w:tc>
          <w:tcPr>
            <w:tcW w:w="2216" w:type="dxa"/>
            <w:tcBorders>
              <w:top w:val="single" w:sz="12" w:space="0" w:color="auto"/>
              <w:bottom w:val="single" w:sz="12" w:space="0" w:color="auto"/>
            </w:tcBorders>
            <w:hideMark/>
          </w:tcPr>
          <w:p w:rsidR="00215823" w:rsidRPr="00215823" w:rsidRDefault="00215823" w:rsidP="00215823">
            <w:pPr>
              <w:rPr>
                <w:rFonts w:ascii="Times New Roman" w:hAnsi="Times New Roman" w:cs="Times New Roman"/>
                <w:sz w:val="24"/>
                <w:szCs w:val="24"/>
              </w:rPr>
            </w:pPr>
            <w:proofErr w:type="spellStart"/>
            <w:r w:rsidRPr="00215823">
              <w:rPr>
                <w:rFonts w:ascii="Times New Roman" w:hAnsi="Times New Roman" w:cs="Times New Roman"/>
                <w:sz w:val="24"/>
                <w:szCs w:val="24"/>
              </w:rPr>
              <w:t>Intraobserver</w:t>
            </w:r>
            <w:proofErr w:type="spellEnd"/>
            <w:r w:rsidRPr="00215823">
              <w:rPr>
                <w:rFonts w:ascii="Times New Roman" w:hAnsi="Times New Roman" w:cs="Times New Roman"/>
                <w:sz w:val="24"/>
                <w:szCs w:val="24"/>
              </w:rPr>
              <w:t xml:space="preserve"> agreement (95% CI)</w:t>
            </w:r>
          </w:p>
        </w:tc>
        <w:tc>
          <w:tcPr>
            <w:tcW w:w="2216" w:type="dxa"/>
            <w:tcBorders>
              <w:top w:val="single" w:sz="12" w:space="0" w:color="auto"/>
              <w:bottom w:val="single" w:sz="12" w:space="0" w:color="auto"/>
            </w:tcBorders>
            <w:hideMark/>
          </w:tcPr>
          <w:p w:rsidR="00215823" w:rsidRPr="00215823" w:rsidRDefault="00215823" w:rsidP="00215823">
            <w:pPr>
              <w:rPr>
                <w:rFonts w:ascii="Times New Roman" w:hAnsi="Times New Roman" w:cs="Times New Roman"/>
                <w:sz w:val="24"/>
                <w:szCs w:val="24"/>
              </w:rPr>
            </w:pPr>
            <w:proofErr w:type="spellStart"/>
            <w:r w:rsidRPr="00215823">
              <w:rPr>
                <w:rFonts w:ascii="Times New Roman" w:hAnsi="Times New Roman" w:cs="Times New Roman"/>
                <w:sz w:val="24"/>
                <w:szCs w:val="24"/>
              </w:rPr>
              <w:t>Interobserver</w:t>
            </w:r>
            <w:proofErr w:type="spellEnd"/>
            <w:r w:rsidRPr="00215823">
              <w:rPr>
                <w:rFonts w:ascii="Times New Roman" w:hAnsi="Times New Roman" w:cs="Times New Roman"/>
                <w:sz w:val="24"/>
                <w:szCs w:val="24"/>
              </w:rPr>
              <w:t xml:space="preserve"> agreement (95% CI)</w:t>
            </w:r>
          </w:p>
        </w:tc>
        <w:tc>
          <w:tcPr>
            <w:tcW w:w="2216" w:type="dxa"/>
            <w:tcBorders>
              <w:top w:val="single" w:sz="12" w:space="0" w:color="auto"/>
              <w:bottom w:val="single" w:sz="12" w:space="0" w:color="auto"/>
            </w:tcBorders>
            <w:hideMark/>
          </w:tcPr>
          <w:p w:rsidR="00215823" w:rsidRPr="00215823" w:rsidRDefault="00215823" w:rsidP="00215823">
            <w:pPr>
              <w:rPr>
                <w:rFonts w:ascii="Times New Roman" w:hAnsi="Times New Roman" w:cs="Times New Roman"/>
                <w:sz w:val="24"/>
                <w:szCs w:val="24"/>
              </w:rPr>
            </w:pPr>
            <w:proofErr w:type="spellStart"/>
            <w:r w:rsidRPr="00215823">
              <w:rPr>
                <w:rFonts w:ascii="Times New Roman" w:hAnsi="Times New Roman" w:cs="Times New Roman"/>
                <w:sz w:val="24"/>
                <w:szCs w:val="24"/>
              </w:rPr>
              <w:t>Intraobserver</w:t>
            </w:r>
            <w:proofErr w:type="spellEnd"/>
            <w:r w:rsidRPr="00215823">
              <w:rPr>
                <w:rFonts w:ascii="Times New Roman" w:hAnsi="Times New Roman" w:cs="Times New Roman"/>
                <w:sz w:val="24"/>
                <w:szCs w:val="24"/>
              </w:rPr>
              <w:t xml:space="preserve"> agreement (95% CI)</w:t>
            </w:r>
          </w:p>
        </w:tc>
        <w:tc>
          <w:tcPr>
            <w:tcW w:w="2216" w:type="dxa"/>
            <w:tcBorders>
              <w:top w:val="single" w:sz="12" w:space="0" w:color="auto"/>
              <w:bottom w:val="single" w:sz="12" w:space="0" w:color="auto"/>
            </w:tcBorders>
            <w:hideMark/>
          </w:tcPr>
          <w:p w:rsidR="00215823" w:rsidRPr="00215823" w:rsidRDefault="00215823" w:rsidP="00215823">
            <w:pPr>
              <w:rPr>
                <w:rFonts w:ascii="Times New Roman" w:hAnsi="Times New Roman" w:cs="Times New Roman"/>
                <w:sz w:val="24"/>
                <w:szCs w:val="24"/>
              </w:rPr>
            </w:pPr>
            <w:proofErr w:type="spellStart"/>
            <w:r w:rsidRPr="00215823">
              <w:rPr>
                <w:rFonts w:ascii="Times New Roman" w:hAnsi="Times New Roman" w:cs="Times New Roman"/>
                <w:sz w:val="24"/>
                <w:szCs w:val="24"/>
              </w:rPr>
              <w:t>Interobserver</w:t>
            </w:r>
            <w:proofErr w:type="spellEnd"/>
            <w:r w:rsidRPr="00215823">
              <w:rPr>
                <w:rFonts w:ascii="Times New Roman" w:hAnsi="Times New Roman" w:cs="Times New Roman"/>
                <w:sz w:val="24"/>
                <w:szCs w:val="24"/>
              </w:rPr>
              <w:t xml:space="preserve"> agreement (95% CI)</w:t>
            </w:r>
          </w:p>
        </w:tc>
      </w:tr>
      <w:tr w:rsidR="00215823" w:rsidRPr="00215823" w:rsidTr="00215823">
        <w:trPr>
          <w:trHeight w:val="300"/>
        </w:trPr>
        <w:tc>
          <w:tcPr>
            <w:tcW w:w="1808" w:type="dxa"/>
            <w:tcBorders>
              <w:top w:val="single" w:sz="12" w:space="0" w:color="auto"/>
            </w:tcBorders>
            <w:noWrap/>
            <w:hideMark/>
          </w:tcPr>
          <w:p w:rsidR="00215823" w:rsidRPr="00215823" w:rsidRDefault="00215823" w:rsidP="00215823">
            <w:pPr>
              <w:rPr>
                <w:rFonts w:ascii="Times New Roman" w:hAnsi="Times New Roman" w:cs="Times New Roman"/>
                <w:b/>
                <w:bCs/>
                <w:sz w:val="24"/>
                <w:szCs w:val="24"/>
              </w:rPr>
            </w:pPr>
            <w:r w:rsidRPr="00215823">
              <w:rPr>
                <w:rFonts w:ascii="Times New Roman" w:hAnsi="Times New Roman" w:cs="Times New Roman"/>
                <w:b/>
                <w:bCs/>
                <w:sz w:val="24"/>
                <w:szCs w:val="24"/>
              </w:rPr>
              <w:t>CT-derived ECV</w:t>
            </w:r>
          </w:p>
        </w:tc>
        <w:tc>
          <w:tcPr>
            <w:tcW w:w="2216" w:type="dxa"/>
            <w:tcBorders>
              <w:top w:val="single" w:sz="12" w:space="0" w:color="auto"/>
            </w:tcBorders>
            <w:noWrap/>
            <w:hideMark/>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t>0.989 (0.985, 0.991)</w:t>
            </w:r>
          </w:p>
        </w:tc>
        <w:tc>
          <w:tcPr>
            <w:tcW w:w="2216" w:type="dxa"/>
            <w:tcBorders>
              <w:top w:val="single" w:sz="12" w:space="0" w:color="auto"/>
            </w:tcBorders>
            <w:noWrap/>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t>0.959 (0.946, 0.969)</w:t>
            </w:r>
          </w:p>
        </w:tc>
        <w:tc>
          <w:tcPr>
            <w:tcW w:w="2216" w:type="dxa"/>
            <w:tcBorders>
              <w:top w:val="single" w:sz="12" w:space="0" w:color="auto"/>
            </w:tcBorders>
            <w:noWrap/>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t>0.991 (0.987, 0.994)</w:t>
            </w:r>
          </w:p>
        </w:tc>
        <w:tc>
          <w:tcPr>
            <w:tcW w:w="2216" w:type="dxa"/>
            <w:tcBorders>
              <w:top w:val="single" w:sz="12" w:space="0" w:color="auto"/>
            </w:tcBorders>
            <w:noWrap/>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t>0.974 (0.961, 0.982)</w:t>
            </w:r>
          </w:p>
        </w:tc>
        <w:tc>
          <w:tcPr>
            <w:tcW w:w="2216" w:type="dxa"/>
            <w:tcBorders>
              <w:top w:val="single" w:sz="12" w:space="0" w:color="auto"/>
            </w:tcBorders>
            <w:noWrap/>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t>0.983 (0.976, 0.989)</w:t>
            </w:r>
          </w:p>
        </w:tc>
        <w:tc>
          <w:tcPr>
            <w:tcW w:w="2216" w:type="dxa"/>
            <w:tcBorders>
              <w:top w:val="single" w:sz="12" w:space="0" w:color="auto"/>
            </w:tcBorders>
            <w:noWrap/>
            <w:hideMark/>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t>0.943 0.919, 0.961)</w:t>
            </w:r>
          </w:p>
        </w:tc>
      </w:tr>
      <w:tr w:rsidR="00215823" w:rsidRPr="00215823" w:rsidTr="00215823">
        <w:trPr>
          <w:trHeight w:val="360"/>
        </w:trPr>
        <w:tc>
          <w:tcPr>
            <w:tcW w:w="1808" w:type="dxa"/>
            <w:noWrap/>
            <w:hideMark/>
          </w:tcPr>
          <w:p w:rsidR="00215823" w:rsidRPr="00215823" w:rsidRDefault="00215823" w:rsidP="00215823">
            <w:pPr>
              <w:rPr>
                <w:rFonts w:ascii="Times New Roman" w:hAnsi="Times New Roman" w:cs="Times New Roman"/>
                <w:b/>
                <w:bCs/>
                <w:sz w:val="24"/>
                <w:szCs w:val="24"/>
              </w:rPr>
            </w:pPr>
            <w:r w:rsidRPr="00215823">
              <w:rPr>
                <w:rFonts w:ascii="Times New Roman" w:hAnsi="Times New Roman" w:cs="Times New Roman"/>
                <w:b/>
                <w:bCs/>
                <w:sz w:val="24"/>
                <w:szCs w:val="24"/>
              </w:rPr>
              <w:t xml:space="preserve">TV </w:t>
            </w:r>
            <w:r w:rsidRPr="00215823">
              <w:rPr>
                <w:rFonts w:ascii="Times New Roman" w:hAnsi="Times New Roman" w:cs="Times New Roman"/>
                <w:b/>
                <w:bCs/>
                <w:sz w:val="24"/>
                <w:szCs w:val="24"/>
              </w:rPr>
              <w:lastRenderedPageBreak/>
              <w:t>(cm</w:t>
            </w:r>
            <w:r w:rsidRPr="00215823">
              <w:rPr>
                <w:rFonts w:ascii="Times New Roman" w:hAnsi="Times New Roman" w:cs="Times New Roman"/>
                <w:b/>
                <w:bCs/>
                <w:sz w:val="24"/>
                <w:szCs w:val="24"/>
                <w:vertAlign w:val="superscript"/>
              </w:rPr>
              <w:t>3</w:t>
            </w:r>
            <w:r w:rsidRPr="00215823">
              <w:rPr>
                <w:rFonts w:ascii="Times New Roman" w:hAnsi="Times New Roman" w:cs="Times New Roman"/>
                <w:b/>
                <w:bCs/>
                <w:sz w:val="24"/>
                <w:szCs w:val="24"/>
              </w:rPr>
              <w:t>)</w:t>
            </w:r>
          </w:p>
        </w:tc>
        <w:tc>
          <w:tcPr>
            <w:tcW w:w="2216" w:type="dxa"/>
            <w:noWrap/>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lastRenderedPageBreak/>
              <w:t xml:space="preserve">0.995 (0.993, </w:t>
            </w:r>
            <w:r w:rsidRPr="00215823">
              <w:rPr>
                <w:rFonts w:ascii="Times New Roman" w:hAnsi="Times New Roman" w:cs="Times New Roman"/>
                <w:sz w:val="24"/>
                <w:szCs w:val="24"/>
              </w:rPr>
              <w:lastRenderedPageBreak/>
              <w:t>0.996)</w:t>
            </w:r>
          </w:p>
        </w:tc>
        <w:tc>
          <w:tcPr>
            <w:tcW w:w="2216" w:type="dxa"/>
            <w:noWrap/>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lastRenderedPageBreak/>
              <w:t xml:space="preserve">0.992 (0.989, </w:t>
            </w:r>
            <w:r w:rsidRPr="00215823">
              <w:rPr>
                <w:rFonts w:ascii="Times New Roman" w:hAnsi="Times New Roman" w:cs="Times New Roman"/>
                <w:sz w:val="24"/>
                <w:szCs w:val="24"/>
              </w:rPr>
              <w:lastRenderedPageBreak/>
              <w:t>0.994)</w:t>
            </w:r>
          </w:p>
        </w:tc>
        <w:tc>
          <w:tcPr>
            <w:tcW w:w="2216" w:type="dxa"/>
            <w:noWrap/>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lastRenderedPageBreak/>
              <w:t xml:space="preserve">0.992 (0.988, </w:t>
            </w:r>
            <w:r w:rsidRPr="00215823">
              <w:rPr>
                <w:rFonts w:ascii="Times New Roman" w:hAnsi="Times New Roman" w:cs="Times New Roman"/>
                <w:sz w:val="24"/>
                <w:szCs w:val="24"/>
              </w:rPr>
              <w:lastRenderedPageBreak/>
              <w:t>0.995)</w:t>
            </w:r>
          </w:p>
        </w:tc>
        <w:tc>
          <w:tcPr>
            <w:tcW w:w="2216" w:type="dxa"/>
            <w:noWrap/>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lastRenderedPageBreak/>
              <w:t xml:space="preserve">0.986 (0.979, </w:t>
            </w:r>
            <w:r w:rsidRPr="00215823">
              <w:rPr>
                <w:rFonts w:ascii="Times New Roman" w:hAnsi="Times New Roman" w:cs="Times New Roman"/>
                <w:sz w:val="24"/>
                <w:szCs w:val="24"/>
              </w:rPr>
              <w:lastRenderedPageBreak/>
              <w:t>0.991)</w:t>
            </w:r>
          </w:p>
        </w:tc>
        <w:tc>
          <w:tcPr>
            <w:tcW w:w="2216" w:type="dxa"/>
            <w:noWrap/>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lastRenderedPageBreak/>
              <w:t xml:space="preserve">0.990 (0.986, </w:t>
            </w:r>
            <w:r w:rsidRPr="00215823">
              <w:rPr>
                <w:rFonts w:ascii="Times New Roman" w:hAnsi="Times New Roman" w:cs="Times New Roman"/>
                <w:sz w:val="24"/>
                <w:szCs w:val="24"/>
              </w:rPr>
              <w:lastRenderedPageBreak/>
              <w:t>0.993)</w:t>
            </w:r>
          </w:p>
        </w:tc>
        <w:tc>
          <w:tcPr>
            <w:tcW w:w="2216" w:type="dxa"/>
            <w:noWrap/>
            <w:hideMark/>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lastRenderedPageBreak/>
              <w:t xml:space="preserve">0.977 (0.967, </w:t>
            </w:r>
            <w:r w:rsidRPr="00215823">
              <w:rPr>
                <w:rFonts w:ascii="Times New Roman" w:hAnsi="Times New Roman" w:cs="Times New Roman"/>
                <w:sz w:val="24"/>
                <w:szCs w:val="24"/>
              </w:rPr>
              <w:lastRenderedPageBreak/>
              <w:t>0.984)</w:t>
            </w:r>
          </w:p>
        </w:tc>
      </w:tr>
      <w:tr w:rsidR="00215823" w:rsidRPr="00215823" w:rsidTr="00215823">
        <w:trPr>
          <w:trHeight w:val="360"/>
        </w:trPr>
        <w:tc>
          <w:tcPr>
            <w:tcW w:w="1808" w:type="dxa"/>
            <w:noWrap/>
            <w:hideMark/>
          </w:tcPr>
          <w:p w:rsidR="00215823" w:rsidRPr="00215823" w:rsidRDefault="00215823" w:rsidP="00215823">
            <w:pPr>
              <w:rPr>
                <w:rFonts w:ascii="Times New Roman" w:hAnsi="Times New Roman" w:cs="Times New Roman"/>
                <w:b/>
                <w:bCs/>
                <w:sz w:val="24"/>
                <w:szCs w:val="24"/>
              </w:rPr>
            </w:pPr>
            <w:r w:rsidRPr="00215823">
              <w:rPr>
                <w:rFonts w:ascii="Times New Roman" w:hAnsi="Times New Roman" w:cs="Times New Roman"/>
                <w:b/>
                <w:bCs/>
                <w:sz w:val="24"/>
                <w:szCs w:val="24"/>
              </w:rPr>
              <w:lastRenderedPageBreak/>
              <w:t>TLV (cm</w:t>
            </w:r>
            <w:r w:rsidRPr="00215823">
              <w:rPr>
                <w:rFonts w:ascii="Times New Roman" w:hAnsi="Times New Roman" w:cs="Times New Roman"/>
                <w:b/>
                <w:bCs/>
                <w:sz w:val="24"/>
                <w:szCs w:val="24"/>
                <w:vertAlign w:val="superscript"/>
              </w:rPr>
              <w:t>3</w:t>
            </w:r>
            <w:r w:rsidRPr="00215823">
              <w:rPr>
                <w:rFonts w:ascii="Times New Roman" w:hAnsi="Times New Roman" w:cs="Times New Roman"/>
                <w:b/>
                <w:bCs/>
                <w:sz w:val="24"/>
                <w:szCs w:val="24"/>
              </w:rPr>
              <w:t>)</w:t>
            </w:r>
          </w:p>
        </w:tc>
        <w:tc>
          <w:tcPr>
            <w:tcW w:w="2216" w:type="dxa"/>
            <w:noWrap/>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t>0.988 (0.984, 0.991)</w:t>
            </w:r>
          </w:p>
        </w:tc>
        <w:tc>
          <w:tcPr>
            <w:tcW w:w="2216" w:type="dxa"/>
            <w:noWrap/>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t>0.969 (0.958, 0.977)</w:t>
            </w:r>
          </w:p>
        </w:tc>
        <w:tc>
          <w:tcPr>
            <w:tcW w:w="2216" w:type="dxa"/>
            <w:noWrap/>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t>0.983 (0.975, 0.989)</w:t>
            </w:r>
          </w:p>
        </w:tc>
        <w:tc>
          <w:tcPr>
            <w:tcW w:w="2216" w:type="dxa"/>
            <w:noWrap/>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t>0.968 (0.952, 0.978)</w:t>
            </w:r>
          </w:p>
        </w:tc>
        <w:tc>
          <w:tcPr>
            <w:tcW w:w="2216" w:type="dxa"/>
            <w:noWrap/>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t>0.971 (0.958, 0.980)</w:t>
            </w:r>
          </w:p>
        </w:tc>
        <w:tc>
          <w:tcPr>
            <w:tcW w:w="2216" w:type="dxa"/>
            <w:noWrap/>
            <w:hideMark/>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t>0.964 (0.948, 0.975)</w:t>
            </w:r>
          </w:p>
        </w:tc>
      </w:tr>
      <w:tr w:rsidR="00215823" w:rsidRPr="00215823" w:rsidTr="00215823">
        <w:trPr>
          <w:trHeight w:val="360"/>
        </w:trPr>
        <w:tc>
          <w:tcPr>
            <w:tcW w:w="1808" w:type="dxa"/>
            <w:tcBorders>
              <w:bottom w:val="single" w:sz="12" w:space="0" w:color="auto"/>
            </w:tcBorders>
            <w:noWrap/>
            <w:hideMark/>
          </w:tcPr>
          <w:p w:rsidR="00215823" w:rsidRPr="00215823" w:rsidRDefault="00215823" w:rsidP="00215823">
            <w:pPr>
              <w:rPr>
                <w:rFonts w:ascii="Times New Roman" w:hAnsi="Times New Roman" w:cs="Times New Roman"/>
                <w:b/>
                <w:bCs/>
                <w:sz w:val="24"/>
                <w:szCs w:val="24"/>
              </w:rPr>
            </w:pPr>
            <w:r w:rsidRPr="00215823">
              <w:rPr>
                <w:rFonts w:ascii="Times New Roman" w:hAnsi="Times New Roman" w:cs="Times New Roman"/>
                <w:b/>
                <w:bCs/>
                <w:sz w:val="24"/>
                <w:szCs w:val="24"/>
              </w:rPr>
              <w:t>FLR volume (cm</w:t>
            </w:r>
            <w:r w:rsidRPr="00215823">
              <w:rPr>
                <w:rFonts w:ascii="Times New Roman" w:hAnsi="Times New Roman" w:cs="Times New Roman"/>
                <w:b/>
                <w:bCs/>
                <w:sz w:val="24"/>
                <w:szCs w:val="24"/>
                <w:vertAlign w:val="superscript"/>
              </w:rPr>
              <w:t>3</w:t>
            </w:r>
            <w:r w:rsidRPr="00215823">
              <w:rPr>
                <w:rFonts w:ascii="Times New Roman" w:hAnsi="Times New Roman" w:cs="Times New Roman"/>
                <w:b/>
                <w:bCs/>
                <w:sz w:val="24"/>
                <w:szCs w:val="24"/>
              </w:rPr>
              <w:t>)</w:t>
            </w:r>
          </w:p>
        </w:tc>
        <w:tc>
          <w:tcPr>
            <w:tcW w:w="2216" w:type="dxa"/>
            <w:tcBorders>
              <w:bottom w:val="single" w:sz="12" w:space="0" w:color="auto"/>
            </w:tcBorders>
            <w:noWrap/>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t>0.987 (0.982, 0.990)</w:t>
            </w:r>
          </w:p>
        </w:tc>
        <w:tc>
          <w:tcPr>
            <w:tcW w:w="2216" w:type="dxa"/>
            <w:tcBorders>
              <w:bottom w:val="single" w:sz="12" w:space="0" w:color="auto"/>
            </w:tcBorders>
            <w:noWrap/>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t>0.973 (0.964, 0.980)</w:t>
            </w:r>
          </w:p>
        </w:tc>
        <w:tc>
          <w:tcPr>
            <w:tcW w:w="2216" w:type="dxa"/>
            <w:tcBorders>
              <w:bottom w:val="single" w:sz="12" w:space="0" w:color="auto"/>
            </w:tcBorders>
            <w:noWrap/>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t>0.974 (0.962, 0.982)</w:t>
            </w:r>
          </w:p>
        </w:tc>
        <w:tc>
          <w:tcPr>
            <w:tcW w:w="2216" w:type="dxa"/>
            <w:tcBorders>
              <w:bottom w:val="single" w:sz="12" w:space="0" w:color="auto"/>
            </w:tcBorders>
            <w:noWrap/>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t>0.966 (0.950, 0.977)</w:t>
            </w:r>
          </w:p>
        </w:tc>
        <w:tc>
          <w:tcPr>
            <w:tcW w:w="2216" w:type="dxa"/>
            <w:tcBorders>
              <w:bottom w:val="single" w:sz="12" w:space="0" w:color="auto"/>
            </w:tcBorders>
            <w:noWrap/>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t>0.959 (0.941, 0.971)</w:t>
            </w:r>
          </w:p>
        </w:tc>
        <w:tc>
          <w:tcPr>
            <w:tcW w:w="2216" w:type="dxa"/>
            <w:tcBorders>
              <w:bottom w:val="single" w:sz="12" w:space="0" w:color="auto"/>
            </w:tcBorders>
            <w:noWrap/>
            <w:hideMark/>
          </w:tcPr>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t>0.949 (0.948, 0.965)</w:t>
            </w:r>
          </w:p>
        </w:tc>
      </w:tr>
    </w:tbl>
    <w:p w:rsidR="00215823" w:rsidRPr="00215823" w:rsidRDefault="00215823" w:rsidP="00215823">
      <w:pPr>
        <w:rPr>
          <w:rFonts w:ascii="Times New Roman" w:hAnsi="Times New Roman" w:cs="Times New Roman"/>
          <w:sz w:val="24"/>
          <w:szCs w:val="24"/>
        </w:rPr>
      </w:pPr>
      <w:r w:rsidRPr="00215823">
        <w:rPr>
          <w:rFonts w:ascii="Times New Roman" w:hAnsi="Times New Roman" w:cs="Times New Roman"/>
          <w:sz w:val="24"/>
          <w:szCs w:val="24"/>
        </w:rPr>
        <w:t>Abbreviations: CI, confidence interval; CT, computed tomography; ECV, extracellular volume; TLV, total liver volume; TV, tumor volume; FLR, future liver remnant.</w:t>
      </w:r>
    </w:p>
    <w:p w:rsidR="00215823" w:rsidRPr="00215823" w:rsidRDefault="00215823" w:rsidP="00215823">
      <w:pPr>
        <w:rPr>
          <w:rFonts w:ascii="Times New Roman" w:hAnsi="Times New Roman" w:cs="Times New Roman"/>
          <w:sz w:val="24"/>
          <w:szCs w:val="24"/>
        </w:rPr>
      </w:pPr>
    </w:p>
    <w:sectPr w:rsidR="00215823" w:rsidRPr="0021582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NjO3NDA2szA2NzQ0NDBW0lEKTi0uzszPAykwrAUARor3eCwAAAA="/>
  </w:docVars>
  <w:rsids>
    <w:rsidRoot w:val="00215823"/>
    <w:rsid w:val="0012512B"/>
    <w:rsid w:val="00180415"/>
    <w:rsid w:val="00215823"/>
    <w:rsid w:val="00254B98"/>
    <w:rsid w:val="00455766"/>
    <w:rsid w:val="0064390D"/>
    <w:rsid w:val="006F5A04"/>
    <w:rsid w:val="008C1425"/>
    <w:rsid w:val="00AA27E4"/>
    <w:rsid w:val="00AF2A6A"/>
    <w:rsid w:val="00B921F4"/>
    <w:rsid w:val="00CA6091"/>
    <w:rsid w:val="00EA70F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240" w:after="240" w:line="360" w:lineRule="auto"/>
      <w:ind w:right="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15823"/>
    <w:pPr>
      <w:spacing w:after="0" w:line="240" w:lineRule="auto"/>
    </w:pPr>
    <w:rPr>
      <w:rFonts w:eastAsiaTheme="minorEastAsia"/>
      <w:kern w:val="2"/>
      <w:sz w:val="21"/>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15823"/>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58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240" w:after="240" w:line="360" w:lineRule="auto"/>
      <w:ind w:right="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15823"/>
    <w:pPr>
      <w:spacing w:after="0" w:line="240" w:lineRule="auto"/>
    </w:pPr>
    <w:rPr>
      <w:rFonts w:eastAsiaTheme="minorEastAsia"/>
      <w:kern w:val="2"/>
      <w:sz w:val="21"/>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15823"/>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58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tif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309</Words>
  <Characters>1939</Characters>
  <Application>Microsoft Office Word</Application>
  <DocSecurity>0</DocSecurity>
  <Lines>47</Lines>
  <Paragraphs>36</Paragraphs>
  <ScaleCrop>false</ScaleCrop>
  <Company/>
  <LinksUpToDate>false</LinksUpToDate>
  <CharactersWithSpaces>2212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2023-08-17T23:59:00Z</dcterms:created>
  <dcterms:modified xsi:type="dcterms:W3CDTF">2023-08-18T00:01:00Z</dcterms:modified>
</cp:coreProperties>
</file>