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73AF0" w14:textId="77777777" w:rsidR="00BE236F" w:rsidRPr="00BE236F" w:rsidRDefault="00BE236F" w:rsidP="00BE236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E236F">
        <w:rPr>
          <w:rFonts w:ascii="Arial" w:hAnsi="Arial" w:cs="Arial"/>
          <w:b/>
          <w:bCs/>
          <w:sz w:val="22"/>
          <w:szCs w:val="22"/>
        </w:rPr>
        <w:t>Clinicopathological and prognostic value of calcification morphology descriptors in Ductal Carcinoma in Situ of the breast: a systematic review and meta-analysis</w:t>
      </w:r>
    </w:p>
    <w:p w14:paraId="765CDD67" w14:textId="77777777" w:rsidR="00BE236F" w:rsidRPr="00BE236F" w:rsidRDefault="00BE236F" w:rsidP="00BE236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71A950F" w14:textId="63A6BEEA" w:rsidR="00BE236F" w:rsidRDefault="00BE236F" w:rsidP="00BE236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E236F">
        <w:rPr>
          <w:rFonts w:ascii="Arial" w:hAnsi="Arial" w:cs="Arial"/>
          <w:b/>
          <w:bCs/>
          <w:sz w:val="22"/>
          <w:szCs w:val="22"/>
        </w:rPr>
        <w:t>ELECTRONIC SUPPLEMENTARY MATERIAL</w:t>
      </w:r>
    </w:p>
    <w:p w14:paraId="3D231161" w14:textId="77777777" w:rsidR="00BE236F" w:rsidRDefault="00BE236F" w:rsidP="00BE236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GridTable4Accent3"/>
        <w:tblW w:w="13976" w:type="dxa"/>
        <w:tblLook w:val="04A0" w:firstRow="1" w:lastRow="0" w:firstColumn="1" w:lastColumn="0" w:noHBand="0" w:noVBand="1"/>
      </w:tblPr>
      <w:tblGrid>
        <w:gridCol w:w="3411"/>
        <w:gridCol w:w="1835"/>
        <w:gridCol w:w="1780"/>
        <w:gridCol w:w="1650"/>
        <w:gridCol w:w="1417"/>
        <w:gridCol w:w="1640"/>
        <w:gridCol w:w="2412"/>
      </w:tblGrid>
      <w:tr w:rsidR="00BE236F" w:rsidRPr="007D1E5F" w14:paraId="5C5E9148" w14:textId="77777777" w:rsidTr="008365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76" w:type="dxa"/>
            <w:gridSpan w:val="7"/>
            <w:vMerge w:val="restart"/>
            <w:noWrap/>
            <w:hideMark/>
          </w:tcPr>
          <w:p w14:paraId="7B3FDF18" w14:textId="08BB18A5" w:rsidR="00BE236F" w:rsidRPr="007D1E5F" w:rsidRDefault="00BE236F" w:rsidP="008365AA">
            <w:pPr>
              <w:rPr>
                <w:rFonts w:ascii="Arial" w:eastAsia="Times New Roman" w:hAnsi="Arial" w:cs="Arial"/>
                <w:color w:val="FFFFFF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Supplementary table </w:t>
            </w:r>
            <w:r w:rsidR="008365A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</w:t>
            </w:r>
            <w:r w:rsidRPr="007D1E5F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nl-NL"/>
              </w:rPr>
              <w:t xml:space="preserve"> Alignment of</w:t>
            </w: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7D1E5F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nl-NL"/>
              </w:rPr>
              <w:t xml:space="preserve">BIRADS and Non-BIRADS calcification morphology descriptors </w:t>
            </w:r>
          </w:p>
        </w:tc>
      </w:tr>
      <w:tr w:rsidR="00BE236F" w:rsidRPr="007D1E5F" w14:paraId="7B425890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76" w:type="dxa"/>
            <w:gridSpan w:val="7"/>
            <w:vMerge/>
            <w:hideMark/>
          </w:tcPr>
          <w:p w14:paraId="32F850D9" w14:textId="77777777" w:rsidR="00BE236F" w:rsidRPr="007D1E5F" w:rsidRDefault="00BE236F" w:rsidP="008365AA">
            <w:pPr>
              <w:rPr>
                <w:rFonts w:ascii="Arial" w:eastAsia="Times New Roman" w:hAnsi="Arial" w:cs="Arial"/>
                <w:color w:val="FFFFFF"/>
                <w:sz w:val="20"/>
                <w:szCs w:val="20"/>
                <w:lang w:eastAsia="nl-NL"/>
              </w:rPr>
            </w:pPr>
          </w:p>
        </w:tc>
      </w:tr>
      <w:tr w:rsidR="00BE236F" w:rsidRPr="007D1E5F" w14:paraId="3607708B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3B4C944F" w14:textId="77777777" w:rsidR="00BE236F" w:rsidRPr="007D1E5F" w:rsidRDefault="00BE236F" w:rsidP="008365A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Reference </w:t>
            </w:r>
          </w:p>
        </w:tc>
        <w:tc>
          <w:tcPr>
            <w:tcW w:w="1835" w:type="dxa"/>
            <w:noWrap/>
            <w:hideMark/>
          </w:tcPr>
          <w:p w14:paraId="03E26841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Punctate </w:t>
            </w:r>
          </w:p>
        </w:tc>
        <w:tc>
          <w:tcPr>
            <w:tcW w:w="1780" w:type="dxa"/>
            <w:noWrap/>
            <w:hideMark/>
          </w:tcPr>
          <w:p w14:paraId="1FC63904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Amorphous </w:t>
            </w:r>
          </w:p>
        </w:tc>
        <w:tc>
          <w:tcPr>
            <w:tcW w:w="1597" w:type="dxa"/>
            <w:noWrap/>
            <w:hideMark/>
          </w:tcPr>
          <w:p w14:paraId="12861929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Coarse heterogeneous</w:t>
            </w:r>
          </w:p>
        </w:tc>
        <w:tc>
          <w:tcPr>
            <w:tcW w:w="1375" w:type="dxa"/>
            <w:noWrap/>
            <w:hideMark/>
          </w:tcPr>
          <w:p w14:paraId="3D7FF10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(Fine) pleomorphic </w:t>
            </w:r>
          </w:p>
        </w:tc>
        <w:tc>
          <w:tcPr>
            <w:tcW w:w="1566" w:type="dxa"/>
            <w:noWrap/>
            <w:hideMark/>
          </w:tcPr>
          <w:p w14:paraId="704F00D8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(Fine) linear (branching) </w:t>
            </w:r>
          </w:p>
        </w:tc>
        <w:tc>
          <w:tcPr>
            <w:tcW w:w="2412" w:type="dxa"/>
            <w:noWrap/>
            <w:hideMark/>
          </w:tcPr>
          <w:p w14:paraId="21E0541C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Other</w:t>
            </w:r>
          </w:p>
        </w:tc>
      </w:tr>
      <w:tr w:rsidR="00BE236F" w:rsidRPr="007D1E5F" w14:paraId="3FF0DB39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56754B14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Avdan Aslan 2021 (16)</w:t>
            </w:r>
          </w:p>
        </w:tc>
        <w:tc>
          <w:tcPr>
            <w:tcW w:w="1835" w:type="dxa"/>
            <w:noWrap/>
            <w:hideMark/>
          </w:tcPr>
          <w:p w14:paraId="6CCE1C26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3A1ACE7F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3170BF2C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4D62B714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5F1647AA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74C836F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2EDFD91D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1616F68C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Bae 2013 (17)</w:t>
            </w:r>
          </w:p>
        </w:tc>
        <w:tc>
          <w:tcPr>
            <w:tcW w:w="1835" w:type="dxa"/>
            <w:noWrap/>
            <w:hideMark/>
          </w:tcPr>
          <w:p w14:paraId="09FD0E5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4C1CAD6C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0335E573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45B01EC1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1098B1E1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(Fine) linear branching</w:t>
            </w:r>
          </w:p>
        </w:tc>
        <w:tc>
          <w:tcPr>
            <w:tcW w:w="2412" w:type="dxa"/>
            <w:noWrap/>
            <w:hideMark/>
          </w:tcPr>
          <w:p w14:paraId="4CECAE19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38156B8E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5C98F3D1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Bagnall 2001 (18)</w:t>
            </w:r>
          </w:p>
        </w:tc>
        <w:tc>
          <w:tcPr>
            <w:tcW w:w="1835" w:type="dxa"/>
            <w:noWrap/>
            <w:hideMark/>
          </w:tcPr>
          <w:p w14:paraId="72CE814C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774341C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6A3F9B8D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253F60D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66" w:type="dxa"/>
            <w:noWrap/>
            <w:hideMark/>
          </w:tcPr>
          <w:p w14:paraId="0B72F22C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</w:t>
            </w:r>
          </w:p>
        </w:tc>
        <w:tc>
          <w:tcPr>
            <w:tcW w:w="2412" w:type="dxa"/>
            <w:noWrap/>
            <w:hideMark/>
          </w:tcPr>
          <w:p w14:paraId="53C1423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Granular</w:t>
            </w:r>
          </w:p>
        </w:tc>
      </w:tr>
      <w:tr w:rsidR="00BE236F" w:rsidRPr="007D1E5F" w14:paraId="45BB481D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28CBF5F0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Barreau 2005 (19)</w:t>
            </w:r>
          </w:p>
        </w:tc>
        <w:tc>
          <w:tcPr>
            <w:tcW w:w="1835" w:type="dxa"/>
            <w:noWrap/>
            <w:hideMark/>
          </w:tcPr>
          <w:p w14:paraId="33A6B96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1E2272C4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2A998958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5F36BB0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51B1CF03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2D5F8D44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Milk of calcium/ round</w:t>
            </w:r>
          </w:p>
        </w:tc>
      </w:tr>
      <w:tr w:rsidR="00BE236F" w:rsidRPr="007D1E5F" w14:paraId="68434882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3CCA5548" w14:textId="2EAC6557" w:rsidR="00BE236F" w:rsidRPr="007D1E5F" w:rsidRDefault="00353CA4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De Roos 2006 (21</w:t>
            </w:r>
            <w:r w:rsidR="00BE236F"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835" w:type="dxa"/>
            <w:noWrap/>
            <w:hideMark/>
          </w:tcPr>
          <w:p w14:paraId="39366F57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785A41A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3996B1B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granular</w:t>
            </w:r>
          </w:p>
        </w:tc>
        <w:tc>
          <w:tcPr>
            <w:tcW w:w="1375" w:type="dxa"/>
            <w:noWrap/>
            <w:hideMark/>
          </w:tcPr>
          <w:p w14:paraId="652B81FB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granular</w:t>
            </w:r>
          </w:p>
        </w:tc>
        <w:tc>
          <w:tcPr>
            <w:tcW w:w="1566" w:type="dxa"/>
            <w:noWrap/>
            <w:hideMark/>
          </w:tcPr>
          <w:p w14:paraId="51265A3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</w:t>
            </w:r>
          </w:p>
        </w:tc>
        <w:tc>
          <w:tcPr>
            <w:tcW w:w="2412" w:type="dxa"/>
            <w:noWrap/>
            <w:hideMark/>
          </w:tcPr>
          <w:p w14:paraId="4760D11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7B1FE01E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7841908B" w14:textId="0D7830A5" w:rsidR="00BE236F" w:rsidRPr="007D1E5F" w:rsidRDefault="00353CA4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De Roos 2004 (20</w:t>
            </w:r>
            <w:bookmarkStart w:id="0" w:name="_GoBack"/>
            <w:bookmarkEnd w:id="0"/>
            <w:r w:rsidR="00BE236F"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835" w:type="dxa"/>
            <w:noWrap/>
            <w:hideMark/>
          </w:tcPr>
          <w:p w14:paraId="0653253A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3EC7D7F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13B4296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granular</w:t>
            </w:r>
          </w:p>
        </w:tc>
        <w:tc>
          <w:tcPr>
            <w:tcW w:w="1375" w:type="dxa"/>
            <w:noWrap/>
            <w:hideMark/>
          </w:tcPr>
          <w:p w14:paraId="01A4D04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granular</w:t>
            </w:r>
          </w:p>
        </w:tc>
        <w:tc>
          <w:tcPr>
            <w:tcW w:w="1566" w:type="dxa"/>
            <w:noWrap/>
            <w:hideMark/>
          </w:tcPr>
          <w:p w14:paraId="2AD7CDD3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</w:t>
            </w:r>
          </w:p>
        </w:tc>
        <w:tc>
          <w:tcPr>
            <w:tcW w:w="2412" w:type="dxa"/>
            <w:noWrap/>
            <w:hideMark/>
          </w:tcPr>
          <w:p w14:paraId="33FFE5CE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1412AF70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10E5E403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Dinkel 2000 (22)</w:t>
            </w:r>
          </w:p>
        </w:tc>
        <w:tc>
          <w:tcPr>
            <w:tcW w:w="1835" w:type="dxa"/>
            <w:noWrap/>
            <w:hideMark/>
          </w:tcPr>
          <w:p w14:paraId="5E6901C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7D7551E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18D50B3A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granular</w:t>
            </w:r>
          </w:p>
        </w:tc>
        <w:tc>
          <w:tcPr>
            <w:tcW w:w="1375" w:type="dxa"/>
            <w:noWrap/>
            <w:hideMark/>
          </w:tcPr>
          <w:p w14:paraId="401C7BF9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granular</w:t>
            </w:r>
          </w:p>
        </w:tc>
        <w:tc>
          <w:tcPr>
            <w:tcW w:w="1566" w:type="dxa"/>
            <w:noWrap/>
            <w:hideMark/>
          </w:tcPr>
          <w:p w14:paraId="1FCCD96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</w:t>
            </w:r>
          </w:p>
        </w:tc>
        <w:tc>
          <w:tcPr>
            <w:tcW w:w="2412" w:type="dxa"/>
            <w:noWrap/>
            <w:hideMark/>
          </w:tcPr>
          <w:p w14:paraId="10BBEA2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60DFBF62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2BE12A4A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Evans 2010  (23)</w:t>
            </w:r>
          </w:p>
        </w:tc>
        <w:tc>
          <w:tcPr>
            <w:tcW w:w="1835" w:type="dxa"/>
            <w:noWrap/>
            <w:hideMark/>
          </w:tcPr>
          <w:p w14:paraId="7820211C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 (round/oval)</w:t>
            </w:r>
          </w:p>
        </w:tc>
        <w:tc>
          <w:tcPr>
            <w:tcW w:w="1780" w:type="dxa"/>
            <w:noWrap/>
            <w:hideMark/>
          </w:tcPr>
          <w:p w14:paraId="03A3334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26F2C0E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49DF016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66" w:type="dxa"/>
            <w:noWrap/>
            <w:hideMark/>
          </w:tcPr>
          <w:p w14:paraId="0B46DCEA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Casting/linear</w:t>
            </w:r>
          </w:p>
        </w:tc>
        <w:tc>
          <w:tcPr>
            <w:tcW w:w="2412" w:type="dxa"/>
            <w:noWrap/>
            <w:hideMark/>
          </w:tcPr>
          <w:p w14:paraId="3895AB7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Granular/irregular</w:t>
            </w:r>
          </w:p>
        </w:tc>
      </w:tr>
      <w:tr w:rsidR="00BE236F" w:rsidRPr="007D1E5F" w14:paraId="4EAEE3A7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2BDF390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Hofvind 2011 (24)</w:t>
            </w:r>
          </w:p>
        </w:tc>
        <w:tc>
          <w:tcPr>
            <w:tcW w:w="1835" w:type="dxa"/>
            <w:noWrap/>
            <w:hideMark/>
          </w:tcPr>
          <w:p w14:paraId="4C35907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Punctate </w:t>
            </w:r>
          </w:p>
        </w:tc>
        <w:tc>
          <w:tcPr>
            <w:tcW w:w="1780" w:type="dxa"/>
            <w:noWrap/>
            <w:hideMark/>
          </w:tcPr>
          <w:p w14:paraId="3DF2EA36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2B0FFC13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1F46324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6304A629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44676C34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7A66849F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26605290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Holmberg 2013 (25)</w:t>
            </w:r>
          </w:p>
        </w:tc>
        <w:tc>
          <w:tcPr>
            <w:tcW w:w="1835" w:type="dxa"/>
            <w:noWrap/>
            <w:hideMark/>
          </w:tcPr>
          <w:p w14:paraId="584C306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7DEAEF28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Powdery </w:t>
            </w:r>
          </w:p>
        </w:tc>
        <w:tc>
          <w:tcPr>
            <w:tcW w:w="1597" w:type="dxa"/>
            <w:noWrap/>
            <w:hideMark/>
          </w:tcPr>
          <w:p w14:paraId="38E5D3C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63F987A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Crushed stone-like </w:t>
            </w:r>
          </w:p>
        </w:tc>
        <w:tc>
          <w:tcPr>
            <w:tcW w:w="1566" w:type="dxa"/>
            <w:noWrap/>
            <w:hideMark/>
          </w:tcPr>
          <w:p w14:paraId="76D4F04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Casting-type </w:t>
            </w:r>
          </w:p>
        </w:tc>
        <w:tc>
          <w:tcPr>
            <w:tcW w:w="2412" w:type="dxa"/>
            <w:noWrap/>
            <w:hideMark/>
          </w:tcPr>
          <w:p w14:paraId="62127D8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14F1695D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49FACD22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Kessar 2002 (26)</w:t>
            </w:r>
          </w:p>
        </w:tc>
        <w:tc>
          <w:tcPr>
            <w:tcW w:w="1835" w:type="dxa"/>
            <w:noWrap/>
            <w:hideMark/>
          </w:tcPr>
          <w:p w14:paraId="359C777B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4EA07343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7C72B969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583FFCCF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Pleomorphic</w:t>
            </w:r>
          </w:p>
        </w:tc>
        <w:tc>
          <w:tcPr>
            <w:tcW w:w="1566" w:type="dxa"/>
            <w:noWrap/>
            <w:hideMark/>
          </w:tcPr>
          <w:p w14:paraId="29D2813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0BB40A07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541C487E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C63DED1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Kim 2015 (27)</w:t>
            </w:r>
          </w:p>
        </w:tc>
        <w:tc>
          <w:tcPr>
            <w:tcW w:w="1835" w:type="dxa"/>
            <w:noWrap/>
            <w:hideMark/>
          </w:tcPr>
          <w:p w14:paraId="6E67BD1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1CCDC19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1C87CA18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2060BC3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3A210DA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(Fine) linear branching</w:t>
            </w:r>
          </w:p>
        </w:tc>
        <w:tc>
          <w:tcPr>
            <w:tcW w:w="2412" w:type="dxa"/>
            <w:noWrap/>
            <w:hideMark/>
          </w:tcPr>
          <w:p w14:paraId="211595B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301BBCE8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5C15F585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Kong 2020 (28)</w:t>
            </w:r>
          </w:p>
        </w:tc>
        <w:tc>
          <w:tcPr>
            <w:tcW w:w="1835" w:type="dxa"/>
            <w:noWrap/>
            <w:hideMark/>
          </w:tcPr>
          <w:p w14:paraId="5178D0CC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22EF0804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47133621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47105E1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59F56FF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37D6377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0FA05C0E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332AEBD8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Lee 2000 (29)</w:t>
            </w:r>
          </w:p>
        </w:tc>
        <w:tc>
          <w:tcPr>
            <w:tcW w:w="1835" w:type="dxa"/>
            <w:noWrap/>
            <w:hideMark/>
          </w:tcPr>
          <w:p w14:paraId="10A695F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61D3C5B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14543AD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7E63447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Pleomorphic</w:t>
            </w:r>
          </w:p>
        </w:tc>
        <w:tc>
          <w:tcPr>
            <w:tcW w:w="1566" w:type="dxa"/>
            <w:noWrap/>
            <w:hideMark/>
          </w:tcPr>
          <w:p w14:paraId="41477A8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Fine branching </w:t>
            </w:r>
          </w:p>
        </w:tc>
        <w:tc>
          <w:tcPr>
            <w:tcW w:w="2412" w:type="dxa"/>
            <w:noWrap/>
            <w:hideMark/>
          </w:tcPr>
          <w:p w14:paraId="6E3558E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77E25FD7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15F8392A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lastRenderedPageBreak/>
              <w:t>Lee 2021 (30)</w:t>
            </w:r>
          </w:p>
        </w:tc>
        <w:tc>
          <w:tcPr>
            <w:tcW w:w="1835" w:type="dxa"/>
            <w:noWrap/>
            <w:hideMark/>
          </w:tcPr>
          <w:p w14:paraId="6EB5BCF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4D1E951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2949581D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heterogeneous</w:t>
            </w:r>
          </w:p>
        </w:tc>
        <w:tc>
          <w:tcPr>
            <w:tcW w:w="1375" w:type="dxa"/>
            <w:noWrap/>
            <w:hideMark/>
          </w:tcPr>
          <w:p w14:paraId="7DC60714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310A9376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7DC7DFD1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0FC79D46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4283B251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Lilleborge 2021 (31)</w:t>
            </w:r>
          </w:p>
        </w:tc>
        <w:tc>
          <w:tcPr>
            <w:tcW w:w="1835" w:type="dxa"/>
            <w:noWrap/>
            <w:hideMark/>
          </w:tcPr>
          <w:p w14:paraId="515CA6F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Round/punctate</w:t>
            </w:r>
          </w:p>
        </w:tc>
        <w:tc>
          <w:tcPr>
            <w:tcW w:w="1780" w:type="dxa"/>
            <w:noWrap/>
            <w:hideMark/>
          </w:tcPr>
          <w:p w14:paraId="6A7E2DE4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05B36DB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heterogeneous</w:t>
            </w:r>
          </w:p>
        </w:tc>
        <w:tc>
          <w:tcPr>
            <w:tcW w:w="1375" w:type="dxa"/>
            <w:noWrap/>
            <w:hideMark/>
          </w:tcPr>
          <w:p w14:paraId="4F845F1E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2441DBB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(branching)</w:t>
            </w:r>
          </w:p>
        </w:tc>
        <w:tc>
          <w:tcPr>
            <w:tcW w:w="2412" w:type="dxa"/>
            <w:noWrap/>
            <w:hideMark/>
          </w:tcPr>
          <w:p w14:paraId="0D97B35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091F7F28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77E92E4A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Nishimura 2004 (33)</w:t>
            </w:r>
          </w:p>
        </w:tc>
        <w:tc>
          <w:tcPr>
            <w:tcW w:w="1835" w:type="dxa"/>
            <w:noWrap/>
            <w:hideMark/>
          </w:tcPr>
          <w:p w14:paraId="47A1BF0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Punctate, Round</w:t>
            </w:r>
          </w:p>
        </w:tc>
        <w:tc>
          <w:tcPr>
            <w:tcW w:w="1780" w:type="dxa"/>
            <w:noWrap/>
            <w:hideMark/>
          </w:tcPr>
          <w:p w14:paraId="23292F0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Amorphous </w:t>
            </w:r>
          </w:p>
        </w:tc>
        <w:tc>
          <w:tcPr>
            <w:tcW w:w="1597" w:type="dxa"/>
            <w:noWrap/>
            <w:hideMark/>
          </w:tcPr>
          <w:p w14:paraId="7DFEED9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37ECF0CD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Pleomorphic</w:t>
            </w:r>
          </w:p>
        </w:tc>
        <w:tc>
          <w:tcPr>
            <w:tcW w:w="1566" w:type="dxa"/>
            <w:noWrap/>
            <w:hideMark/>
          </w:tcPr>
          <w:p w14:paraId="17DEBE91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Linear, Branching</w:t>
            </w:r>
          </w:p>
        </w:tc>
        <w:tc>
          <w:tcPr>
            <w:tcW w:w="2412" w:type="dxa"/>
            <w:noWrap/>
            <w:hideMark/>
          </w:tcPr>
          <w:p w14:paraId="57418F33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00EB8B59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185DDD07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Rauch 2016 (34)</w:t>
            </w:r>
          </w:p>
        </w:tc>
        <w:tc>
          <w:tcPr>
            <w:tcW w:w="1835" w:type="dxa"/>
            <w:noWrap/>
            <w:hideMark/>
          </w:tcPr>
          <w:p w14:paraId="63F5118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4BAF87B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27F77A5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Coarse heterogeneous</w:t>
            </w:r>
          </w:p>
        </w:tc>
        <w:tc>
          <w:tcPr>
            <w:tcW w:w="1375" w:type="dxa"/>
            <w:noWrap/>
            <w:hideMark/>
          </w:tcPr>
          <w:p w14:paraId="5C1D07D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60C196D8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</w:t>
            </w:r>
          </w:p>
        </w:tc>
        <w:tc>
          <w:tcPr>
            <w:tcW w:w="2412" w:type="dxa"/>
            <w:noWrap/>
            <w:hideMark/>
          </w:tcPr>
          <w:p w14:paraId="7DC4C5F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61AEDA38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674D771F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Rominger 2015 (35)</w:t>
            </w:r>
          </w:p>
        </w:tc>
        <w:tc>
          <w:tcPr>
            <w:tcW w:w="1835" w:type="dxa"/>
            <w:noWrap/>
            <w:hideMark/>
          </w:tcPr>
          <w:p w14:paraId="21DFDD65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Punctate</w:t>
            </w:r>
          </w:p>
        </w:tc>
        <w:tc>
          <w:tcPr>
            <w:tcW w:w="1780" w:type="dxa"/>
            <w:noWrap/>
            <w:hideMark/>
          </w:tcPr>
          <w:p w14:paraId="243D37AC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5B8D7C01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5DDB06E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36A3E1BF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branching/linear branching</w:t>
            </w:r>
          </w:p>
        </w:tc>
        <w:tc>
          <w:tcPr>
            <w:tcW w:w="2412" w:type="dxa"/>
            <w:noWrap/>
            <w:hideMark/>
          </w:tcPr>
          <w:p w14:paraId="48182777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1749358C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BF675F5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Stomper 2003 (37)</w:t>
            </w:r>
          </w:p>
        </w:tc>
        <w:tc>
          <w:tcPr>
            <w:tcW w:w="1835" w:type="dxa"/>
            <w:noWrap/>
            <w:hideMark/>
          </w:tcPr>
          <w:p w14:paraId="0917E2C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74642E5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4253442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Granular coarse</w:t>
            </w:r>
          </w:p>
        </w:tc>
        <w:tc>
          <w:tcPr>
            <w:tcW w:w="1375" w:type="dxa"/>
            <w:noWrap/>
            <w:hideMark/>
          </w:tcPr>
          <w:p w14:paraId="0F69958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Granular fine </w:t>
            </w:r>
          </w:p>
        </w:tc>
        <w:tc>
          <w:tcPr>
            <w:tcW w:w="1566" w:type="dxa"/>
            <w:noWrap/>
            <w:hideMark/>
          </w:tcPr>
          <w:p w14:paraId="609B542E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Linear</w:t>
            </w:r>
          </w:p>
        </w:tc>
        <w:tc>
          <w:tcPr>
            <w:tcW w:w="2412" w:type="dxa"/>
            <w:noWrap/>
            <w:hideMark/>
          </w:tcPr>
          <w:p w14:paraId="41F9629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Granular mixed</w:t>
            </w:r>
          </w:p>
        </w:tc>
      </w:tr>
      <w:tr w:rsidR="00BE236F" w:rsidRPr="007D1E5F" w14:paraId="02A06701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6E97EFC8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Szynglarewicz 2016 (38)</w:t>
            </w:r>
          </w:p>
        </w:tc>
        <w:tc>
          <w:tcPr>
            <w:tcW w:w="1835" w:type="dxa"/>
            <w:noWrap/>
            <w:hideMark/>
          </w:tcPr>
          <w:p w14:paraId="55D6C723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2BA270B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Powdery </w:t>
            </w:r>
          </w:p>
        </w:tc>
        <w:tc>
          <w:tcPr>
            <w:tcW w:w="1597" w:type="dxa"/>
            <w:noWrap/>
            <w:hideMark/>
          </w:tcPr>
          <w:p w14:paraId="11CBF98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592F5A1F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Crushed stone-like </w:t>
            </w:r>
          </w:p>
        </w:tc>
        <w:tc>
          <w:tcPr>
            <w:tcW w:w="1566" w:type="dxa"/>
            <w:noWrap/>
            <w:hideMark/>
          </w:tcPr>
          <w:p w14:paraId="08A1411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Casting-type </w:t>
            </w:r>
          </w:p>
        </w:tc>
        <w:tc>
          <w:tcPr>
            <w:tcW w:w="2412" w:type="dxa"/>
            <w:noWrap/>
            <w:hideMark/>
          </w:tcPr>
          <w:p w14:paraId="2D49C892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1973B74B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5E9C3C4C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Tabar 2011 (40)</w:t>
            </w:r>
          </w:p>
        </w:tc>
        <w:tc>
          <w:tcPr>
            <w:tcW w:w="1835" w:type="dxa"/>
            <w:noWrap/>
            <w:hideMark/>
          </w:tcPr>
          <w:p w14:paraId="2AC20C8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7167442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Powdery </w:t>
            </w:r>
          </w:p>
        </w:tc>
        <w:tc>
          <w:tcPr>
            <w:tcW w:w="1597" w:type="dxa"/>
            <w:noWrap/>
            <w:hideMark/>
          </w:tcPr>
          <w:p w14:paraId="21AE4CFC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36CC17A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Crushed stone-like </w:t>
            </w:r>
          </w:p>
        </w:tc>
        <w:tc>
          <w:tcPr>
            <w:tcW w:w="1566" w:type="dxa"/>
            <w:noWrap/>
            <w:hideMark/>
          </w:tcPr>
          <w:p w14:paraId="4EB4D6D5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Casting-type </w:t>
            </w:r>
          </w:p>
        </w:tc>
        <w:tc>
          <w:tcPr>
            <w:tcW w:w="2412" w:type="dxa"/>
            <w:noWrap/>
            <w:hideMark/>
          </w:tcPr>
          <w:p w14:paraId="0AA28FC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4E35820A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74B697A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Tan 2000 (41)</w:t>
            </w:r>
          </w:p>
        </w:tc>
        <w:tc>
          <w:tcPr>
            <w:tcW w:w="1835" w:type="dxa"/>
            <w:noWrap/>
            <w:hideMark/>
          </w:tcPr>
          <w:p w14:paraId="731A2DC1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4E5A4D6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Powdery </w:t>
            </w:r>
          </w:p>
        </w:tc>
        <w:tc>
          <w:tcPr>
            <w:tcW w:w="1597" w:type="dxa"/>
            <w:noWrap/>
            <w:hideMark/>
          </w:tcPr>
          <w:p w14:paraId="79587834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5208528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Crushed stone-like </w:t>
            </w:r>
          </w:p>
        </w:tc>
        <w:tc>
          <w:tcPr>
            <w:tcW w:w="1566" w:type="dxa"/>
            <w:noWrap/>
            <w:hideMark/>
          </w:tcPr>
          <w:p w14:paraId="24531E2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Casting-type </w:t>
            </w:r>
          </w:p>
        </w:tc>
        <w:tc>
          <w:tcPr>
            <w:tcW w:w="2412" w:type="dxa"/>
            <w:noWrap/>
            <w:hideMark/>
          </w:tcPr>
          <w:p w14:paraId="23B768A0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5CB4A6DC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75CA9125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Thurfjell 2002 (43)</w:t>
            </w:r>
          </w:p>
        </w:tc>
        <w:tc>
          <w:tcPr>
            <w:tcW w:w="1835" w:type="dxa"/>
            <w:noWrap/>
            <w:hideMark/>
          </w:tcPr>
          <w:p w14:paraId="772F3EA3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6A82D957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38D8CEA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707B98CE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Pleomorphic</w:t>
            </w:r>
          </w:p>
        </w:tc>
        <w:tc>
          <w:tcPr>
            <w:tcW w:w="1566" w:type="dxa"/>
            <w:noWrap/>
            <w:hideMark/>
          </w:tcPr>
          <w:p w14:paraId="50A1F804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(branching)</w:t>
            </w:r>
          </w:p>
        </w:tc>
        <w:tc>
          <w:tcPr>
            <w:tcW w:w="2412" w:type="dxa"/>
            <w:noWrap/>
            <w:hideMark/>
          </w:tcPr>
          <w:p w14:paraId="70B4A1E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4C0581C3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197234BE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Wang 2019 (44)</w:t>
            </w:r>
          </w:p>
        </w:tc>
        <w:tc>
          <w:tcPr>
            <w:tcW w:w="1835" w:type="dxa"/>
            <w:noWrap/>
            <w:hideMark/>
          </w:tcPr>
          <w:p w14:paraId="4D5E294D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3063455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6B68EB2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3313413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04B9BE6A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2412" w:type="dxa"/>
            <w:noWrap/>
            <w:hideMark/>
          </w:tcPr>
          <w:p w14:paraId="64CA9D6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27CE4BC2" w14:textId="77777777" w:rsidTr="008365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A4FEDA9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Woodard 2019 (45)</w:t>
            </w:r>
          </w:p>
        </w:tc>
        <w:tc>
          <w:tcPr>
            <w:tcW w:w="1835" w:type="dxa"/>
            <w:noWrap/>
            <w:hideMark/>
          </w:tcPr>
          <w:p w14:paraId="375D1B60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09F0077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585A648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1ECF46CB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10DB929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(Fine) linear branching</w:t>
            </w:r>
          </w:p>
        </w:tc>
        <w:tc>
          <w:tcPr>
            <w:tcW w:w="2412" w:type="dxa"/>
            <w:noWrap/>
            <w:hideMark/>
          </w:tcPr>
          <w:p w14:paraId="52948C11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4D065AA8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303D1450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Zhang 2021 (46)</w:t>
            </w:r>
          </w:p>
        </w:tc>
        <w:tc>
          <w:tcPr>
            <w:tcW w:w="1835" w:type="dxa"/>
            <w:noWrap/>
            <w:hideMark/>
          </w:tcPr>
          <w:p w14:paraId="32411BCD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noWrap/>
            <w:hideMark/>
          </w:tcPr>
          <w:p w14:paraId="06D4600B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Amorphous</w:t>
            </w:r>
          </w:p>
        </w:tc>
        <w:tc>
          <w:tcPr>
            <w:tcW w:w="1597" w:type="dxa"/>
            <w:noWrap/>
            <w:hideMark/>
          </w:tcPr>
          <w:p w14:paraId="1C752DEF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Coarse heterogeneous </w:t>
            </w:r>
          </w:p>
        </w:tc>
        <w:tc>
          <w:tcPr>
            <w:tcW w:w="1375" w:type="dxa"/>
            <w:noWrap/>
            <w:hideMark/>
          </w:tcPr>
          <w:p w14:paraId="566FFC8B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pleomorphic</w:t>
            </w:r>
          </w:p>
        </w:tc>
        <w:tc>
          <w:tcPr>
            <w:tcW w:w="1566" w:type="dxa"/>
            <w:noWrap/>
            <w:hideMark/>
          </w:tcPr>
          <w:p w14:paraId="21384EB8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fine linear (branching)</w:t>
            </w:r>
          </w:p>
        </w:tc>
        <w:tc>
          <w:tcPr>
            <w:tcW w:w="2412" w:type="dxa"/>
            <w:hideMark/>
          </w:tcPr>
          <w:p w14:paraId="0830A3B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Typical benign </w:t>
            </w:r>
          </w:p>
        </w:tc>
      </w:tr>
      <w:tr w:rsidR="00BE236F" w:rsidRPr="007D1E5F" w14:paraId="2CF31A85" w14:textId="77777777" w:rsidTr="008365A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7D0C670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Zhou 2017 (47)</w:t>
            </w:r>
          </w:p>
        </w:tc>
        <w:tc>
          <w:tcPr>
            <w:tcW w:w="1835" w:type="dxa"/>
            <w:noWrap/>
            <w:hideMark/>
          </w:tcPr>
          <w:p w14:paraId="6F595D46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525C352C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Powdery </w:t>
            </w:r>
          </w:p>
        </w:tc>
        <w:tc>
          <w:tcPr>
            <w:tcW w:w="1597" w:type="dxa"/>
            <w:noWrap/>
            <w:hideMark/>
          </w:tcPr>
          <w:p w14:paraId="3670C4CF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1F3AFB4A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Crushed stone-like </w:t>
            </w:r>
          </w:p>
        </w:tc>
        <w:tc>
          <w:tcPr>
            <w:tcW w:w="1566" w:type="dxa"/>
            <w:noWrap/>
            <w:hideMark/>
          </w:tcPr>
          <w:p w14:paraId="34C7014D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Casting-type </w:t>
            </w:r>
          </w:p>
        </w:tc>
        <w:tc>
          <w:tcPr>
            <w:tcW w:w="2412" w:type="dxa"/>
            <w:noWrap/>
            <w:hideMark/>
          </w:tcPr>
          <w:p w14:paraId="5189C262" w14:textId="77777777" w:rsidR="00BE236F" w:rsidRPr="007D1E5F" w:rsidRDefault="00BE236F" w:rsidP="008365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</w:tr>
      <w:tr w:rsidR="00BE236F" w:rsidRPr="007D1E5F" w14:paraId="6ED4C038" w14:textId="77777777" w:rsidTr="00836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1" w:type="dxa"/>
            <w:noWrap/>
            <w:hideMark/>
          </w:tcPr>
          <w:p w14:paraId="054D2FE5" w14:textId="77777777" w:rsidR="00BE236F" w:rsidRPr="007D1E5F" w:rsidRDefault="00BE236F" w:rsidP="008365AA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nl-NL"/>
              </w:rPr>
              <w:t>Zhou 2014 (48)</w:t>
            </w:r>
          </w:p>
        </w:tc>
        <w:tc>
          <w:tcPr>
            <w:tcW w:w="1835" w:type="dxa"/>
            <w:noWrap/>
            <w:hideMark/>
          </w:tcPr>
          <w:p w14:paraId="7D3313EB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780" w:type="dxa"/>
            <w:hideMark/>
          </w:tcPr>
          <w:p w14:paraId="2B901343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597" w:type="dxa"/>
            <w:noWrap/>
            <w:hideMark/>
          </w:tcPr>
          <w:p w14:paraId="513FB29A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375" w:type="dxa"/>
            <w:noWrap/>
            <w:hideMark/>
          </w:tcPr>
          <w:p w14:paraId="13B39FC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Crushed stone-like</w:t>
            </w:r>
          </w:p>
        </w:tc>
        <w:tc>
          <w:tcPr>
            <w:tcW w:w="1566" w:type="dxa"/>
            <w:noWrap/>
            <w:hideMark/>
          </w:tcPr>
          <w:p w14:paraId="6D065DDA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Casting type</w:t>
            </w:r>
          </w:p>
        </w:tc>
        <w:tc>
          <w:tcPr>
            <w:tcW w:w="2412" w:type="dxa"/>
            <w:noWrap/>
            <w:hideMark/>
          </w:tcPr>
          <w:p w14:paraId="284B60FE" w14:textId="77777777" w:rsidR="00BE236F" w:rsidRPr="007D1E5F" w:rsidRDefault="00BE236F" w:rsidP="008365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D1E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All other calcifications</w:t>
            </w:r>
          </w:p>
        </w:tc>
      </w:tr>
    </w:tbl>
    <w:p w14:paraId="72DF1D46" w14:textId="77777777" w:rsidR="00BE236F" w:rsidRPr="007D1E5F" w:rsidRDefault="00BE236F" w:rsidP="00BE236F">
      <w:pPr>
        <w:rPr>
          <w:rFonts w:ascii="Arial" w:hAnsi="Arial" w:cs="Arial"/>
          <w:sz w:val="20"/>
          <w:szCs w:val="20"/>
        </w:rPr>
      </w:pPr>
    </w:p>
    <w:p w14:paraId="18F7F35C" w14:textId="77777777" w:rsidR="00BE236F" w:rsidRPr="00BE236F" w:rsidRDefault="00BE236F" w:rsidP="00BE236F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BE236F" w:rsidRPr="00BE236F" w:rsidSect="00BE236F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7E201" w14:textId="77777777" w:rsidR="00A90A68" w:rsidRDefault="00A90A68" w:rsidP="00BE236F">
      <w:r>
        <w:separator/>
      </w:r>
    </w:p>
  </w:endnote>
  <w:endnote w:type="continuationSeparator" w:id="0">
    <w:p w14:paraId="2BFBBBAF" w14:textId="77777777" w:rsidR="00A90A68" w:rsidRDefault="00A90A68" w:rsidP="00BE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41F01" w14:textId="4109CC6D" w:rsidR="00BE236F" w:rsidRPr="00BE236F" w:rsidRDefault="00BE236F">
    <w:pPr>
      <w:pStyle w:val="Footer"/>
      <w:rPr>
        <w:rFonts w:ascii="Arial" w:hAnsi="Arial" w:cs="Arial"/>
        <w:sz w:val="18"/>
        <w:szCs w:val="18"/>
      </w:rPr>
    </w:pPr>
    <w:r w:rsidRPr="00BE236F">
      <w:rPr>
        <w:rFonts w:ascii="Arial" w:hAnsi="Arial" w:cs="Arial"/>
        <w:sz w:val="18"/>
        <w:szCs w:val="18"/>
      </w:rPr>
      <w:t>Insights Imaging (2023) van Leeuwen MM, Doyle S, van den Belt-Dusebout AW et al.</w:t>
    </w:r>
  </w:p>
  <w:p w14:paraId="7B415807" w14:textId="77777777" w:rsidR="00BE236F" w:rsidRDefault="00BE23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661CF2" w14:textId="77777777" w:rsidR="00A90A68" w:rsidRDefault="00A90A68" w:rsidP="00BE236F">
      <w:r>
        <w:separator/>
      </w:r>
    </w:p>
  </w:footnote>
  <w:footnote w:type="continuationSeparator" w:id="0">
    <w:p w14:paraId="52590E07" w14:textId="77777777" w:rsidR="00A90A68" w:rsidRDefault="00A90A68" w:rsidP="00BE2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6F"/>
    <w:rsid w:val="00353CA4"/>
    <w:rsid w:val="008365AA"/>
    <w:rsid w:val="00A221F4"/>
    <w:rsid w:val="00A90A68"/>
    <w:rsid w:val="00AA01C0"/>
    <w:rsid w:val="00BE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46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Accent3">
    <w:name w:val="Grid Table 4 Accent 3"/>
    <w:basedOn w:val="TableNormal"/>
    <w:uiPriority w:val="49"/>
    <w:rsid w:val="00BE236F"/>
    <w:rPr>
      <w:kern w:val="0"/>
      <w:sz w:val="22"/>
      <w:szCs w:val="22"/>
      <w:lang w:val="nl-NL"/>
      <w14:ligatures w14:val="none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E23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36F"/>
  </w:style>
  <w:style w:type="paragraph" w:styleId="Footer">
    <w:name w:val="footer"/>
    <w:basedOn w:val="Normal"/>
    <w:link w:val="FooterChar"/>
    <w:uiPriority w:val="99"/>
    <w:unhideWhenUsed/>
    <w:rsid w:val="00BE23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Accent3">
    <w:name w:val="Grid Table 4 Accent 3"/>
    <w:basedOn w:val="TableNormal"/>
    <w:uiPriority w:val="49"/>
    <w:rsid w:val="00BE236F"/>
    <w:rPr>
      <w:kern w:val="0"/>
      <w:sz w:val="22"/>
      <w:szCs w:val="22"/>
      <w:lang w:val="nl-NL"/>
      <w14:ligatures w14:val="none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E23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36F"/>
  </w:style>
  <w:style w:type="paragraph" w:styleId="Footer">
    <w:name w:val="footer"/>
    <w:basedOn w:val="Normal"/>
    <w:link w:val="FooterChar"/>
    <w:uiPriority w:val="99"/>
    <w:unhideWhenUsed/>
    <w:rsid w:val="00BE23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 - Christoffel Irene</dc:creator>
  <cp:keywords/>
  <dc:description/>
  <cp:lastModifiedBy>Jan Michael Laput</cp:lastModifiedBy>
  <cp:revision>3</cp:revision>
  <dcterms:created xsi:type="dcterms:W3CDTF">2023-10-03T08:46:00Z</dcterms:created>
  <dcterms:modified xsi:type="dcterms:W3CDTF">2023-10-18T10:00:00Z</dcterms:modified>
</cp:coreProperties>
</file>