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4C0B" w14:textId="77777777" w:rsidR="00A972E0" w:rsidRPr="00A972E0" w:rsidRDefault="00A972E0" w:rsidP="00A972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72E0">
        <w:rPr>
          <w:rFonts w:ascii="Arial" w:hAnsi="Arial" w:cs="Arial"/>
          <w:b/>
          <w:bCs/>
          <w:sz w:val="22"/>
          <w:szCs w:val="22"/>
        </w:rPr>
        <w:t xml:space="preserve">Validation of scoring systems for the prediction of complicated appendicitis in adults using clinical and computed tomographic </w:t>
      </w:r>
      <w:proofErr w:type="gramStart"/>
      <w:r w:rsidRPr="00A972E0">
        <w:rPr>
          <w:rFonts w:ascii="Arial" w:hAnsi="Arial" w:cs="Arial"/>
          <w:b/>
          <w:bCs/>
          <w:sz w:val="22"/>
          <w:szCs w:val="22"/>
        </w:rPr>
        <w:t>findings</w:t>
      </w:r>
      <w:proofErr w:type="gramEnd"/>
    </w:p>
    <w:p w14:paraId="37452C2C" w14:textId="77777777" w:rsidR="00A972E0" w:rsidRPr="00A972E0" w:rsidRDefault="00A972E0" w:rsidP="00A972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C3E4C9" w14:textId="73BC5638" w:rsidR="00A972E0" w:rsidRDefault="00A972E0" w:rsidP="00A972E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72E0">
        <w:rPr>
          <w:rFonts w:ascii="Arial" w:hAnsi="Arial" w:cs="Arial"/>
          <w:b/>
          <w:bCs/>
          <w:sz w:val="22"/>
          <w:szCs w:val="22"/>
        </w:rPr>
        <w:t>ELECTRONIC SUPPLEMENTARY MATERIAL</w:t>
      </w:r>
    </w:p>
    <w:p w14:paraId="592C9891" w14:textId="77777777" w:rsidR="00A972E0" w:rsidRDefault="00A972E0" w:rsidP="00A972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56DBF6" w14:textId="77777777" w:rsidR="00A972E0" w:rsidRDefault="00A972E0" w:rsidP="00A972E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100D58" w14:textId="261D5147" w:rsidR="00063DD7" w:rsidRDefault="00063DD7" w:rsidP="00063DD7">
      <w:pPr>
        <w:rPr>
          <w:rFonts w:ascii="Arial" w:hAnsi="Arial" w:cs="Arial"/>
          <w:b/>
          <w:bCs/>
          <w:sz w:val="22"/>
          <w:szCs w:val="22"/>
        </w:rPr>
      </w:pPr>
      <w:r w:rsidRPr="00A972E0">
        <w:rPr>
          <w:rFonts w:ascii="Arial" w:hAnsi="Arial" w:cs="Arial"/>
          <w:b/>
          <w:bCs/>
          <w:sz w:val="22"/>
          <w:szCs w:val="22"/>
        </w:rPr>
        <w:t>Supplementary Table 1: Definitions of CT findings</w:t>
      </w:r>
    </w:p>
    <w:p w14:paraId="5AE8CEC7" w14:textId="77777777" w:rsidR="00A972E0" w:rsidRPr="00A972E0" w:rsidRDefault="00A972E0" w:rsidP="00063DD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063DD7" w:rsidRPr="00A972E0" w14:paraId="5F01CC3B" w14:textId="77777777" w:rsidTr="00C53A84">
        <w:tc>
          <w:tcPr>
            <w:tcW w:w="2547" w:type="dxa"/>
          </w:tcPr>
          <w:p w14:paraId="05DCC9C8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CT findings</w:t>
            </w:r>
          </w:p>
        </w:tc>
        <w:tc>
          <w:tcPr>
            <w:tcW w:w="6803" w:type="dxa"/>
          </w:tcPr>
          <w:p w14:paraId="0235A4D9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Definitions</w:t>
            </w:r>
          </w:p>
        </w:tc>
      </w:tr>
      <w:tr w:rsidR="00063DD7" w:rsidRPr="00A972E0" w14:paraId="3217193D" w14:textId="77777777" w:rsidTr="00C53A84">
        <w:tc>
          <w:tcPr>
            <w:tcW w:w="2547" w:type="dxa"/>
          </w:tcPr>
          <w:p w14:paraId="6304E4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Appendix diameter</w:t>
            </w:r>
          </w:p>
        </w:tc>
        <w:tc>
          <w:tcPr>
            <w:tcW w:w="6803" w:type="dxa"/>
          </w:tcPr>
          <w:p w14:paraId="4DBEF70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Outer-to-outer wall shortest diameter of appendix measured in the axial CT images that were perpendicular to the appendix’s axis.</w:t>
            </w:r>
          </w:p>
        </w:tc>
      </w:tr>
      <w:tr w:rsidR="00063DD7" w:rsidRPr="00A972E0" w14:paraId="79D8B216" w14:textId="77777777" w:rsidTr="00C53A84">
        <w:tc>
          <w:tcPr>
            <w:tcW w:w="2547" w:type="dxa"/>
          </w:tcPr>
          <w:p w14:paraId="3B30094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Appendicolith</w:t>
            </w:r>
          </w:p>
        </w:tc>
        <w:tc>
          <w:tcPr>
            <w:tcW w:w="6803" w:type="dxa"/>
          </w:tcPr>
          <w:p w14:paraId="3CE0097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 hyperattenuating focus with a diameter &gt;2 mm located either inside the appendiceal lumen or outside in fluid or fluid collection, shown on an unenhanced phase</w:t>
            </w:r>
          </w:p>
        </w:tc>
      </w:tr>
      <w:tr w:rsidR="00063DD7" w:rsidRPr="00A972E0" w14:paraId="1CE951E9" w14:textId="77777777" w:rsidTr="00C53A84">
        <w:tc>
          <w:tcPr>
            <w:tcW w:w="2547" w:type="dxa"/>
          </w:tcPr>
          <w:p w14:paraId="0934E03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Obstructive appendicolith</w:t>
            </w:r>
          </w:p>
        </w:tc>
        <w:tc>
          <w:tcPr>
            <w:tcW w:w="6803" w:type="dxa"/>
          </w:tcPr>
          <w:p w14:paraId="4C8B73E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Appendicolith with dilation of the upstream appendix diameter greater than that of the appendicolith itself</w:t>
            </w:r>
          </w:p>
        </w:tc>
      </w:tr>
      <w:tr w:rsidR="00063DD7" w:rsidRPr="00A972E0" w14:paraId="0063B473" w14:textId="77777777" w:rsidTr="00C53A84">
        <w:tc>
          <w:tcPr>
            <w:tcW w:w="2547" w:type="dxa"/>
          </w:tcPr>
          <w:p w14:paraId="3DF822F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Location of appendicolith</w:t>
            </w:r>
          </w:p>
        </w:tc>
        <w:tc>
          <w:tcPr>
            <w:tcW w:w="6803" w:type="dxa"/>
          </w:tcPr>
          <w:p w14:paraId="73618CC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The location </w:t>
            </w:r>
            <w:proofErr w:type="gramStart"/>
            <w:r w:rsidRPr="00A972E0">
              <w:rPr>
                <w:rFonts w:ascii="Arial" w:hAnsi="Arial" w:cs="Arial"/>
                <w:sz w:val="22"/>
                <w:szCs w:val="22"/>
              </w:rPr>
              <w:t>was described as being</w:t>
            </w:r>
            <w:proofErr w:type="gramEnd"/>
            <w:r w:rsidRPr="00A972E0">
              <w:rPr>
                <w:rFonts w:ascii="Arial" w:hAnsi="Arial" w:cs="Arial"/>
                <w:sz w:val="22"/>
                <w:szCs w:val="22"/>
              </w:rPr>
              <w:t xml:space="preserve"> in the proximal 1/3, middle 1/3, or distal 1/3 of the appendix based on its position relative to the length of the appendix.</w:t>
            </w:r>
          </w:p>
        </w:tc>
      </w:tr>
      <w:tr w:rsidR="00063DD7" w:rsidRPr="00A972E0" w14:paraId="2F889939" w14:textId="77777777" w:rsidTr="00C53A84">
        <w:tc>
          <w:tcPr>
            <w:tcW w:w="2547" w:type="dxa"/>
          </w:tcPr>
          <w:p w14:paraId="0C0E4BC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fat stranding</w:t>
            </w:r>
          </w:p>
        </w:tc>
        <w:tc>
          <w:tcPr>
            <w:tcW w:w="6803" w:type="dxa"/>
          </w:tcPr>
          <w:p w14:paraId="1B7D433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Increased attenuation of fat surrounding appendix of &gt;2 mm in thickness</w:t>
            </w:r>
          </w:p>
        </w:tc>
      </w:tr>
      <w:tr w:rsidR="00063DD7" w:rsidRPr="00A972E0" w14:paraId="119A0BAF" w14:textId="77777777" w:rsidTr="00C53A84">
        <w:tc>
          <w:tcPr>
            <w:tcW w:w="2547" w:type="dxa"/>
          </w:tcPr>
          <w:p w14:paraId="266ADAC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fluid</w:t>
            </w:r>
          </w:p>
        </w:tc>
        <w:tc>
          <w:tcPr>
            <w:tcW w:w="6803" w:type="dxa"/>
          </w:tcPr>
          <w:p w14:paraId="6C58469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fluid around the appendix without encapsulation</w:t>
            </w:r>
          </w:p>
        </w:tc>
      </w:tr>
      <w:tr w:rsidR="00063DD7" w:rsidRPr="00A972E0" w14:paraId="343F215B" w14:textId="77777777" w:rsidTr="00C53A84">
        <w:tc>
          <w:tcPr>
            <w:tcW w:w="2547" w:type="dxa"/>
          </w:tcPr>
          <w:p w14:paraId="5DBEE03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  <w:tc>
          <w:tcPr>
            <w:tcW w:w="6803" w:type="dxa"/>
          </w:tcPr>
          <w:p w14:paraId="7EAC54D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Free fluid, which is considered larger than a physiologic amount</w:t>
            </w:r>
          </w:p>
        </w:tc>
      </w:tr>
      <w:tr w:rsidR="00063DD7" w:rsidRPr="00A972E0" w14:paraId="597527DD" w14:textId="77777777" w:rsidTr="00C53A84">
        <w:tc>
          <w:tcPr>
            <w:tcW w:w="2547" w:type="dxa"/>
          </w:tcPr>
          <w:p w14:paraId="74EF7FE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air</w:t>
            </w:r>
          </w:p>
        </w:tc>
        <w:tc>
          <w:tcPr>
            <w:tcW w:w="6803" w:type="dxa"/>
          </w:tcPr>
          <w:p w14:paraId="230A33E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air around the appendix or elsewhere in the abdomen and pelvis presumed to be related to appendicitis</w:t>
            </w:r>
          </w:p>
        </w:tc>
      </w:tr>
    </w:tbl>
    <w:p w14:paraId="7E871D0D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20727EC6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3763FEE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4A7F6AAC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283F813B" w14:textId="77777777" w:rsidR="00063DD7" w:rsidRDefault="00063DD7" w:rsidP="00063DD7">
      <w:pPr>
        <w:rPr>
          <w:rFonts w:ascii="Arial" w:hAnsi="Arial" w:cs="Arial"/>
          <w:sz w:val="22"/>
          <w:szCs w:val="22"/>
        </w:rPr>
      </w:pPr>
    </w:p>
    <w:p w14:paraId="32070019" w14:textId="77777777" w:rsidR="00A972E0" w:rsidRDefault="00A972E0" w:rsidP="00063DD7">
      <w:pPr>
        <w:rPr>
          <w:rFonts w:ascii="Arial" w:hAnsi="Arial" w:cs="Arial"/>
          <w:sz w:val="22"/>
          <w:szCs w:val="22"/>
        </w:rPr>
      </w:pPr>
    </w:p>
    <w:p w14:paraId="54FF38AE" w14:textId="77777777" w:rsidR="00A972E0" w:rsidRDefault="00A972E0" w:rsidP="00063DD7">
      <w:pPr>
        <w:rPr>
          <w:rFonts w:ascii="Arial" w:hAnsi="Arial" w:cs="Arial"/>
          <w:sz w:val="22"/>
          <w:szCs w:val="22"/>
        </w:rPr>
      </w:pPr>
    </w:p>
    <w:p w14:paraId="2FA03AF5" w14:textId="77777777" w:rsidR="00A972E0" w:rsidRPr="00A972E0" w:rsidRDefault="00A972E0" w:rsidP="00063DD7">
      <w:pPr>
        <w:rPr>
          <w:rFonts w:ascii="Arial" w:hAnsi="Arial" w:cs="Arial"/>
          <w:sz w:val="22"/>
          <w:szCs w:val="22"/>
        </w:rPr>
      </w:pPr>
    </w:p>
    <w:p w14:paraId="274D7B2B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27AE614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FD975B8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7485CF42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4C6D18C0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05B6EAC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EB165B3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69733C2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41A96800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B07AFA1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0E96EFC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6537590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2AD2021C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55A7BC1F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EE8C3D6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2ADA2A9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3A4616E5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2DE91F71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367FA21" w14:textId="77777777" w:rsidR="00063DD7" w:rsidRDefault="00063DD7" w:rsidP="00063DD7">
      <w:pPr>
        <w:rPr>
          <w:rFonts w:ascii="Arial" w:hAnsi="Arial" w:cs="Arial"/>
          <w:b/>
          <w:bCs/>
          <w:sz w:val="22"/>
          <w:szCs w:val="22"/>
        </w:rPr>
      </w:pPr>
      <w:r w:rsidRPr="00A972E0">
        <w:rPr>
          <w:rFonts w:ascii="Arial" w:hAnsi="Arial" w:cs="Arial"/>
          <w:b/>
          <w:bCs/>
          <w:sz w:val="22"/>
          <w:szCs w:val="22"/>
        </w:rPr>
        <w:t>Supplementary Material 2: Eight scoring systems under investigation.</w:t>
      </w:r>
    </w:p>
    <w:p w14:paraId="4AEC4422" w14:textId="77777777" w:rsidR="00A972E0" w:rsidRPr="00A972E0" w:rsidRDefault="00A972E0" w:rsidP="00063DD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6"/>
        <w:gridCol w:w="2447"/>
        <w:gridCol w:w="889"/>
        <w:gridCol w:w="2111"/>
        <w:gridCol w:w="2257"/>
      </w:tblGrid>
      <w:tr w:rsidR="00063DD7" w:rsidRPr="00A972E0" w14:paraId="442CD6AB" w14:textId="77777777" w:rsidTr="00C53A84">
        <w:tc>
          <w:tcPr>
            <w:tcW w:w="1649" w:type="dxa"/>
          </w:tcPr>
          <w:p w14:paraId="26F3BA27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Scoring systems (year of publication)</w:t>
            </w:r>
          </w:p>
        </w:tc>
        <w:tc>
          <w:tcPr>
            <w:tcW w:w="2457" w:type="dxa"/>
          </w:tcPr>
          <w:p w14:paraId="6F392ECD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851" w:type="dxa"/>
          </w:tcPr>
          <w:p w14:paraId="7FC556FE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Points</w:t>
            </w:r>
          </w:p>
        </w:tc>
        <w:tc>
          <w:tcPr>
            <w:tcW w:w="2126" w:type="dxa"/>
          </w:tcPr>
          <w:p w14:paraId="50A75D76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Total Points and cutoffs</w:t>
            </w:r>
          </w:p>
        </w:tc>
        <w:tc>
          <w:tcPr>
            <w:tcW w:w="2267" w:type="dxa"/>
          </w:tcPr>
          <w:p w14:paraId="3FB95634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Score performance</w:t>
            </w:r>
          </w:p>
        </w:tc>
      </w:tr>
      <w:tr w:rsidR="00063DD7" w:rsidRPr="00A972E0" w14:paraId="638A92A5" w14:textId="77777777" w:rsidTr="00C53A84">
        <w:tc>
          <w:tcPr>
            <w:tcW w:w="1649" w:type="dxa"/>
          </w:tcPr>
          <w:p w14:paraId="0734266E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Atema</w:t>
            </w:r>
            <w:proofErr w:type="spellEnd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score (2015)</w:t>
            </w:r>
          </w:p>
        </w:tc>
        <w:tc>
          <w:tcPr>
            <w:tcW w:w="2457" w:type="dxa"/>
          </w:tcPr>
          <w:p w14:paraId="76B3084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Age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45 years</w:t>
            </w:r>
          </w:p>
        </w:tc>
        <w:tc>
          <w:tcPr>
            <w:tcW w:w="851" w:type="dxa"/>
          </w:tcPr>
          <w:p w14:paraId="4D52509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69EB340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22 points</w:t>
            </w:r>
          </w:p>
          <w:p w14:paraId="7F37FC0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(original)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6 </w:t>
            </w:r>
          </w:p>
          <w:p w14:paraId="21CDAD8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(this study; without CRP)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5 </w:t>
            </w:r>
          </w:p>
        </w:tc>
        <w:tc>
          <w:tcPr>
            <w:tcW w:w="2267" w:type="dxa"/>
          </w:tcPr>
          <w:p w14:paraId="6A870B6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97%,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46%</w:t>
            </w:r>
          </w:p>
          <w:p w14:paraId="59CD55D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62263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161E0E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Geerdink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et al; Se 90%,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51%.</w:t>
            </w:r>
          </w:p>
          <w:p w14:paraId="72FDE99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Fujiwara et al; Se 90%,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83%, Ac 85%</w:t>
            </w:r>
          </w:p>
          <w:p w14:paraId="11F7205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(2021; 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7);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77%,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75%, AUC 0.83</w:t>
            </w:r>
          </w:p>
          <w:p w14:paraId="50A1A02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(2023); Se 64%,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95%</w:t>
            </w:r>
          </w:p>
        </w:tc>
      </w:tr>
      <w:tr w:rsidR="00063DD7" w:rsidRPr="00A972E0" w14:paraId="3E90F078" w14:textId="77777777" w:rsidTr="00C53A84">
        <w:tc>
          <w:tcPr>
            <w:tcW w:w="1649" w:type="dxa"/>
          </w:tcPr>
          <w:p w14:paraId="5628BBE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73BD5F5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Body temperature (</w:t>
            </w:r>
            <w:r w:rsidRPr="00A972E0">
              <w:rPr>
                <w:rFonts w:ascii="Arial" w:hAnsi="Arial" w:cs="Arial"/>
                <w:sz w:val="22"/>
                <w:szCs w:val="22"/>
                <w:vertAlign w:val="superscript"/>
              </w:rPr>
              <w:t>0</w:t>
            </w:r>
            <w:r w:rsidRPr="00A972E0">
              <w:rPr>
                <w:rFonts w:ascii="Arial" w:hAnsi="Arial" w:cs="Arial"/>
                <w:sz w:val="22"/>
                <w:szCs w:val="22"/>
              </w:rPr>
              <w:t>C)</w:t>
            </w:r>
          </w:p>
          <w:p w14:paraId="42FF5EF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&lt;</w:t>
            </w:r>
            <w:r w:rsidRPr="00A972E0">
              <w:rPr>
                <w:rFonts w:ascii="Arial" w:hAnsi="Arial" w:cs="Arial"/>
                <w:sz w:val="22"/>
                <w:szCs w:val="22"/>
              </w:rPr>
              <w:t>37.0</w:t>
            </w:r>
          </w:p>
          <w:p w14:paraId="59EA821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37.1-37.9</w:t>
            </w:r>
          </w:p>
          <w:p w14:paraId="148DA93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38.0</w:t>
            </w:r>
          </w:p>
        </w:tc>
        <w:tc>
          <w:tcPr>
            <w:tcW w:w="851" w:type="dxa"/>
          </w:tcPr>
          <w:p w14:paraId="19A0617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C6FF1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4534394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7F85DCD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4D75F69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1824B5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42255E5B" w14:textId="77777777" w:rsidTr="00C53A84">
        <w:tc>
          <w:tcPr>
            <w:tcW w:w="1649" w:type="dxa"/>
          </w:tcPr>
          <w:p w14:paraId="5965F75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37CEDD4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Duration of symptoms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48 hours</w:t>
            </w:r>
          </w:p>
        </w:tc>
        <w:tc>
          <w:tcPr>
            <w:tcW w:w="851" w:type="dxa"/>
          </w:tcPr>
          <w:p w14:paraId="160D009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0BDC28A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8103DF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BC131BF" w14:textId="77777777" w:rsidTr="00C53A84">
        <w:tc>
          <w:tcPr>
            <w:tcW w:w="1649" w:type="dxa"/>
          </w:tcPr>
          <w:p w14:paraId="2EA1A30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9F8E2F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WBC count &gt;13 × 10</w:t>
            </w:r>
            <w:r w:rsidRPr="00A972E0">
              <w:rPr>
                <w:rFonts w:ascii="Arial" w:hAnsi="Arial" w:cs="Arial"/>
                <w:sz w:val="22"/>
                <w:szCs w:val="22"/>
                <w:vertAlign w:val="superscript"/>
              </w:rPr>
              <w:t>9</w:t>
            </w:r>
            <w:r w:rsidRPr="00A972E0">
              <w:rPr>
                <w:rFonts w:ascii="Arial" w:hAnsi="Arial" w:cs="Arial"/>
                <w:sz w:val="22"/>
                <w:szCs w:val="22"/>
              </w:rPr>
              <w:t>/L</w:t>
            </w:r>
          </w:p>
        </w:tc>
        <w:tc>
          <w:tcPr>
            <w:tcW w:w="851" w:type="dxa"/>
          </w:tcPr>
          <w:p w14:paraId="2C28153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18C3BA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7D6853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13E35FCB" w14:textId="77777777" w:rsidTr="00C53A84">
        <w:tc>
          <w:tcPr>
            <w:tcW w:w="1649" w:type="dxa"/>
          </w:tcPr>
          <w:p w14:paraId="6D9E510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6D96DE3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C-reactive protein (mg/</w:t>
            </w:r>
            <w:proofErr w:type="gramStart"/>
            <w:r w:rsidRPr="00A972E0">
              <w:rPr>
                <w:rFonts w:ascii="Arial" w:hAnsi="Arial" w:cs="Arial"/>
                <w:sz w:val="22"/>
                <w:szCs w:val="22"/>
              </w:rPr>
              <w:t>L)*</w:t>
            </w:r>
            <w:proofErr w:type="gramEnd"/>
          </w:p>
          <w:p w14:paraId="4FD6F29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&lt;</w:t>
            </w:r>
            <w:r w:rsidRPr="00A972E0">
              <w:rPr>
                <w:rFonts w:ascii="Arial" w:hAnsi="Arial" w:cs="Arial"/>
                <w:sz w:val="22"/>
                <w:szCs w:val="22"/>
              </w:rPr>
              <w:t>50</w:t>
            </w:r>
          </w:p>
          <w:p w14:paraId="042651C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51-100</w:t>
            </w:r>
          </w:p>
          <w:p w14:paraId="4D1BB92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&gt;100</w:t>
            </w:r>
          </w:p>
        </w:tc>
        <w:tc>
          <w:tcPr>
            <w:tcW w:w="851" w:type="dxa"/>
          </w:tcPr>
          <w:p w14:paraId="3B9AC4B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884A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84F58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1CCBD1C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23B665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4BD196B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28F70B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3FFABFF3" w14:textId="77777777" w:rsidTr="00C53A84">
        <w:tc>
          <w:tcPr>
            <w:tcW w:w="1649" w:type="dxa"/>
          </w:tcPr>
          <w:p w14:paraId="14DE9D4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3B447EE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free air</w:t>
            </w:r>
          </w:p>
        </w:tc>
        <w:tc>
          <w:tcPr>
            <w:tcW w:w="851" w:type="dxa"/>
          </w:tcPr>
          <w:p w14:paraId="4DC5B3D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3491415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38427E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301179A7" w14:textId="77777777" w:rsidTr="00C53A84">
        <w:tc>
          <w:tcPr>
            <w:tcW w:w="1649" w:type="dxa"/>
          </w:tcPr>
          <w:p w14:paraId="11A2A59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7B87E2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fluid</w:t>
            </w:r>
          </w:p>
        </w:tc>
        <w:tc>
          <w:tcPr>
            <w:tcW w:w="851" w:type="dxa"/>
          </w:tcPr>
          <w:p w14:paraId="6BCCA39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24ADAB2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358AFCD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47C5643B" w14:textId="77777777" w:rsidTr="00C53A84">
        <w:tc>
          <w:tcPr>
            <w:tcW w:w="1649" w:type="dxa"/>
          </w:tcPr>
          <w:p w14:paraId="2974B71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7DA0A26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Appendicolith</w:t>
            </w:r>
          </w:p>
        </w:tc>
        <w:tc>
          <w:tcPr>
            <w:tcW w:w="851" w:type="dxa"/>
          </w:tcPr>
          <w:p w14:paraId="16833A5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361C4E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8CB3BE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79D7FD29" w14:textId="77777777" w:rsidTr="00C53A84">
        <w:tc>
          <w:tcPr>
            <w:tcW w:w="1649" w:type="dxa"/>
          </w:tcPr>
          <w:p w14:paraId="7AA3136E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Imaoka</w:t>
            </w:r>
            <w:proofErr w:type="spellEnd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score (2015)</w:t>
            </w:r>
          </w:p>
        </w:tc>
        <w:tc>
          <w:tcPr>
            <w:tcW w:w="2457" w:type="dxa"/>
          </w:tcPr>
          <w:p w14:paraId="5D2D67A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Body temperature &gt;37.4</w:t>
            </w:r>
          </w:p>
        </w:tc>
        <w:tc>
          <w:tcPr>
            <w:tcW w:w="851" w:type="dxa"/>
          </w:tcPr>
          <w:p w14:paraId="31EE8C3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27871C2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3 points</w:t>
            </w:r>
          </w:p>
          <w:p w14:paraId="0550317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(original)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  <w:p w14:paraId="7086F45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(this study; without CRP)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  <w:p w14:paraId="045820A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E9239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62076D4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Original: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Se 81% (cutoff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2), 100% (cutoff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1)</w:t>
            </w:r>
          </w:p>
          <w:p w14:paraId="51F7848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A3D2B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AD7554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Fujiwara et al (cutoff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1); Se 98%,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48%, Ac 60%</w:t>
            </w:r>
          </w:p>
          <w:p w14:paraId="61EF515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(2021; 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1); Se 85%,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69%, AUC 0.80</w:t>
            </w:r>
          </w:p>
          <w:p w14:paraId="351175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(2023); Se 64%,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97%</w:t>
            </w:r>
          </w:p>
        </w:tc>
      </w:tr>
      <w:tr w:rsidR="00063DD7" w:rsidRPr="00A972E0" w14:paraId="49919782" w14:textId="77777777" w:rsidTr="00C53A84">
        <w:tc>
          <w:tcPr>
            <w:tcW w:w="1649" w:type="dxa"/>
          </w:tcPr>
          <w:p w14:paraId="6E1804A7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7" w:type="dxa"/>
          </w:tcPr>
          <w:p w14:paraId="2A77772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C-reactive protein &gt;4.7 mg/dL*</w:t>
            </w:r>
          </w:p>
        </w:tc>
        <w:tc>
          <w:tcPr>
            <w:tcW w:w="851" w:type="dxa"/>
          </w:tcPr>
          <w:p w14:paraId="4421D53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60FDDA4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05AC99B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0A82C779" w14:textId="77777777" w:rsidTr="00C53A84">
        <w:tc>
          <w:tcPr>
            <w:tcW w:w="1649" w:type="dxa"/>
          </w:tcPr>
          <w:p w14:paraId="716E3F80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7" w:type="dxa"/>
          </w:tcPr>
          <w:p w14:paraId="2D86F33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Fluid collection around appendix</w:t>
            </w:r>
          </w:p>
        </w:tc>
        <w:tc>
          <w:tcPr>
            <w:tcW w:w="851" w:type="dxa"/>
          </w:tcPr>
          <w:p w14:paraId="2D2D0CB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44CFDB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08ADB19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3BE41220" w14:textId="77777777" w:rsidTr="00C53A84">
        <w:tc>
          <w:tcPr>
            <w:tcW w:w="1649" w:type="dxa"/>
          </w:tcPr>
          <w:p w14:paraId="562B29B9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Kim score (2015)</w:t>
            </w:r>
          </w:p>
        </w:tc>
        <w:tc>
          <w:tcPr>
            <w:tcW w:w="2457" w:type="dxa"/>
          </w:tcPr>
          <w:p w14:paraId="50EC83F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C-reactive protein &gt;5 mg/dL*</w:t>
            </w:r>
          </w:p>
        </w:tc>
        <w:tc>
          <w:tcPr>
            <w:tcW w:w="851" w:type="dxa"/>
          </w:tcPr>
          <w:p w14:paraId="1C8F417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ECF6EE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4 points</w:t>
            </w:r>
          </w:p>
          <w:p w14:paraId="36DEC41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(original)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  <w:p w14:paraId="1B14E82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(this study; without CRP)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2267" w:type="dxa"/>
          </w:tcPr>
          <w:p w14:paraId="0C1B763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89%,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94%</w:t>
            </w:r>
          </w:p>
          <w:p w14:paraId="1493D9F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71E212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(2021); Se 56%,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86%, AUC 0.78</w:t>
            </w:r>
          </w:p>
          <w:p w14:paraId="29EB1DD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Lin HA et al (2023); Se 71%,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 95%</w:t>
            </w:r>
          </w:p>
        </w:tc>
      </w:tr>
      <w:tr w:rsidR="00063DD7" w:rsidRPr="00A972E0" w14:paraId="30C22FD7" w14:textId="77777777" w:rsidTr="00C53A84">
        <w:tc>
          <w:tcPr>
            <w:tcW w:w="1649" w:type="dxa"/>
          </w:tcPr>
          <w:p w14:paraId="379833B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457" w:type="dxa"/>
          </w:tcPr>
          <w:p w14:paraId="6505928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Appendiceal maximal diameter &gt;10 mm</w:t>
            </w:r>
          </w:p>
        </w:tc>
        <w:tc>
          <w:tcPr>
            <w:tcW w:w="851" w:type="dxa"/>
          </w:tcPr>
          <w:p w14:paraId="21D3401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04DFC7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0ADBE3E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91B6FA2" w14:textId="77777777" w:rsidTr="00C53A84">
        <w:tc>
          <w:tcPr>
            <w:tcW w:w="1649" w:type="dxa"/>
          </w:tcPr>
          <w:p w14:paraId="24B223A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610F4BC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  <w:tc>
          <w:tcPr>
            <w:tcW w:w="851" w:type="dxa"/>
          </w:tcPr>
          <w:p w14:paraId="22DB30B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DE9B0E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93388F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553659EF" w14:textId="77777777" w:rsidTr="00C53A84">
        <w:tc>
          <w:tcPr>
            <w:tcW w:w="1649" w:type="dxa"/>
          </w:tcPr>
          <w:p w14:paraId="5C96814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14E967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fat infiltration</w:t>
            </w:r>
          </w:p>
        </w:tc>
        <w:tc>
          <w:tcPr>
            <w:tcW w:w="851" w:type="dxa"/>
          </w:tcPr>
          <w:p w14:paraId="5936EE0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2B577AC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560D3EF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019BB057" w14:textId="77777777" w:rsidTr="00C53A84">
        <w:tc>
          <w:tcPr>
            <w:tcW w:w="1649" w:type="dxa"/>
          </w:tcPr>
          <w:p w14:paraId="2125007D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Avanesov</w:t>
            </w:r>
            <w:proofErr w:type="spellEnd"/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score (2018)</w:t>
            </w:r>
          </w:p>
        </w:tc>
        <w:tc>
          <w:tcPr>
            <w:tcW w:w="2457" w:type="dxa"/>
          </w:tcPr>
          <w:p w14:paraId="23908D0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Age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52 years</w:t>
            </w:r>
          </w:p>
        </w:tc>
        <w:tc>
          <w:tcPr>
            <w:tcW w:w="851" w:type="dxa"/>
          </w:tcPr>
          <w:p w14:paraId="7B7E582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9087C2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10 points</w:t>
            </w:r>
          </w:p>
          <w:p w14:paraId="158FAFA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(original) = 4</w:t>
            </w:r>
          </w:p>
          <w:p w14:paraId="44513D3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(this study) = 2</w:t>
            </w:r>
          </w:p>
        </w:tc>
        <w:tc>
          <w:tcPr>
            <w:tcW w:w="2267" w:type="dxa"/>
          </w:tcPr>
          <w:p w14:paraId="7BA6CB6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82%,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93%, Ac 87%, AUC 0.92</w:t>
            </w:r>
          </w:p>
          <w:p w14:paraId="48D75AB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BFB57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DA226D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(cutoff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2); Se 81%,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69%, AUC 0.81</w:t>
            </w:r>
          </w:p>
          <w:p w14:paraId="10B818C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Lin HA et al (2023); Se 79%,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 95%, AUC 0.95</w:t>
            </w:r>
          </w:p>
        </w:tc>
      </w:tr>
      <w:tr w:rsidR="00063DD7" w:rsidRPr="00A972E0" w14:paraId="21139B8B" w14:textId="77777777" w:rsidTr="00C53A84">
        <w:tc>
          <w:tcPr>
            <w:tcW w:w="1649" w:type="dxa"/>
          </w:tcPr>
          <w:p w14:paraId="4CC89A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457" w:type="dxa"/>
          </w:tcPr>
          <w:p w14:paraId="46DBF06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Temperature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37.5 </w:t>
            </w:r>
            <w:r w:rsidRPr="00A972E0">
              <w:rPr>
                <w:rFonts w:ascii="Arial" w:hAnsi="Arial" w:cs="Arial"/>
                <w:sz w:val="22"/>
                <w:szCs w:val="22"/>
                <w:vertAlign w:val="superscript"/>
              </w:rPr>
              <w:t>0</w:t>
            </w:r>
            <w:r w:rsidRPr="00A972E0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</w:tcPr>
          <w:p w14:paraId="7EA169F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16A1EF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F31B5A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BE5315D" w14:textId="77777777" w:rsidTr="00C53A84">
        <w:tc>
          <w:tcPr>
            <w:tcW w:w="1649" w:type="dxa"/>
          </w:tcPr>
          <w:p w14:paraId="0842FA5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C8AA31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Duration of symptoms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48 hours</w:t>
            </w:r>
          </w:p>
        </w:tc>
        <w:tc>
          <w:tcPr>
            <w:tcW w:w="851" w:type="dxa"/>
          </w:tcPr>
          <w:p w14:paraId="3D9F67C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275CD62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F91152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7EF9575" w14:textId="77777777" w:rsidTr="00C53A84">
        <w:tc>
          <w:tcPr>
            <w:tcW w:w="1649" w:type="dxa"/>
          </w:tcPr>
          <w:p w14:paraId="52A39F7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6A297A9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Appendiceal maximal diameter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14 mm</w:t>
            </w:r>
          </w:p>
        </w:tc>
        <w:tc>
          <w:tcPr>
            <w:tcW w:w="851" w:type="dxa"/>
          </w:tcPr>
          <w:p w14:paraId="54519F7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5A5F8E8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EEC3D1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4FC41D1F" w14:textId="77777777" w:rsidTr="00C53A84">
        <w:tc>
          <w:tcPr>
            <w:tcW w:w="1649" w:type="dxa"/>
          </w:tcPr>
          <w:p w14:paraId="6D45930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1255D9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free air</w:t>
            </w:r>
          </w:p>
        </w:tc>
        <w:tc>
          <w:tcPr>
            <w:tcW w:w="851" w:type="dxa"/>
          </w:tcPr>
          <w:p w14:paraId="3185183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59FDE6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C832F8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730046DA" w14:textId="77777777" w:rsidTr="00C53A84">
        <w:tc>
          <w:tcPr>
            <w:tcW w:w="1649" w:type="dxa"/>
          </w:tcPr>
          <w:p w14:paraId="319E137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185E8B7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fluid</w:t>
            </w:r>
          </w:p>
        </w:tc>
        <w:tc>
          <w:tcPr>
            <w:tcW w:w="851" w:type="dxa"/>
          </w:tcPr>
          <w:p w14:paraId="7E18FAA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1F5552E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75B420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1F4026CC" w14:textId="77777777" w:rsidTr="00C53A84">
        <w:tc>
          <w:tcPr>
            <w:tcW w:w="1649" w:type="dxa"/>
          </w:tcPr>
          <w:p w14:paraId="6CAB0A4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78B589E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Abscess</w:t>
            </w:r>
          </w:p>
        </w:tc>
        <w:tc>
          <w:tcPr>
            <w:tcW w:w="851" w:type="dxa"/>
          </w:tcPr>
          <w:p w14:paraId="67791DF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2C806B7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55A7BE6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0E208526" w14:textId="77777777" w:rsidTr="00C53A84">
        <w:tc>
          <w:tcPr>
            <w:tcW w:w="1649" w:type="dxa"/>
          </w:tcPr>
          <w:p w14:paraId="7B1D2E7B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Khan score (2019)</w:t>
            </w:r>
          </w:p>
        </w:tc>
        <w:tc>
          <w:tcPr>
            <w:tcW w:w="2457" w:type="dxa"/>
          </w:tcPr>
          <w:p w14:paraId="298D24B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Age (years)</w:t>
            </w:r>
          </w:p>
          <w:p w14:paraId="26C72A7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40-59</w:t>
            </w:r>
          </w:p>
          <w:p w14:paraId="41B5263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851" w:type="dxa"/>
          </w:tcPr>
          <w:p w14:paraId="5D87158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51627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273C20B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14:paraId="48BFD50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4 points</w:t>
            </w:r>
          </w:p>
          <w:p w14:paraId="025BA75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(original) = 2</w:t>
            </w:r>
          </w:p>
          <w:p w14:paraId="112F608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(this study) = 2</w:t>
            </w:r>
          </w:p>
        </w:tc>
        <w:tc>
          <w:tcPr>
            <w:tcW w:w="2267" w:type="dxa"/>
          </w:tcPr>
          <w:p w14:paraId="62C8166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1107FD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(2021); Se 73,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59, AUC 0.69</w:t>
            </w:r>
          </w:p>
          <w:p w14:paraId="6104BF0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Lin HA et al (2023); Se 7%,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99%</w:t>
            </w:r>
          </w:p>
        </w:tc>
      </w:tr>
      <w:tr w:rsidR="00063DD7" w:rsidRPr="00A972E0" w14:paraId="250DAA61" w14:textId="77777777" w:rsidTr="00C53A84">
        <w:tc>
          <w:tcPr>
            <w:tcW w:w="1649" w:type="dxa"/>
          </w:tcPr>
          <w:p w14:paraId="10A0B8F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0E5352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Duration of symptoms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48 hours</w:t>
            </w:r>
          </w:p>
        </w:tc>
        <w:tc>
          <w:tcPr>
            <w:tcW w:w="851" w:type="dxa"/>
          </w:tcPr>
          <w:p w14:paraId="7435B77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BCC524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87E6C4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D7E7956" w14:textId="77777777" w:rsidTr="00C53A84">
        <w:tc>
          <w:tcPr>
            <w:tcW w:w="1649" w:type="dxa"/>
          </w:tcPr>
          <w:p w14:paraId="184E0E0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57BE9C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Appendicolith</w:t>
            </w:r>
          </w:p>
        </w:tc>
        <w:tc>
          <w:tcPr>
            <w:tcW w:w="851" w:type="dxa"/>
          </w:tcPr>
          <w:p w14:paraId="7DC4074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6457168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C08825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24D4B839" w14:textId="77777777" w:rsidTr="00C53A84">
        <w:tc>
          <w:tcPr>
            <w:tcW w:w="1649" w:type="dxa"/>
          </w:tcPr>
          <w:p w14:paraId="2801B7C7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Lin score (Model 1; 2021)</w:t>
            </w:r>
          </w:p>
        </w:tc>
        <w:tc>
          <w:tcPr>
            <w:tcW w:w="2457" w:type="dxa"/>
          </w:tcPr>
          <w:p w14:paraId="64F4178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C-reactive protein (mg/</w:t>
            </w:r>
            <w:proofErr w:type="gramStart"/>
            <w:r w:rsidRPr="00A972E0">
              <w:rPr>
                <w:rFonts w:ascii="Arial" w:hAnsi="Arial" w:cs="Arial"/>
                <w:sz w:val="22"/>
                <w:szCs w:val="22"/>
              </w:rPr>
              <w:t>dL)*</w:t>
            </w:r>
            <w:proofErr w:type="gramEnd"/>
          </w:p>
          <w:p w14:paraId="03382FE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3.0-5.9</w:t>
            </w:r>
          </w:p>
          <w:p w14:paraId="1D93575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851" w:type="dxa"/>
          </w:tcPr>
          <w:p w14:paraId="3889651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809B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99433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11B556E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4D28F7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10 points</w:t>
            </w:r>
          </w:p>
          <w:p w14:paraId="4CD5A12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(original) = 6 </w:t>
            </w:r>
          </w:p>
          <w:p w14:paraId="3A93B9D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(this study; without CRP) = 4</w:t>
            </w:r>
          </w:p>
        </w:tc>
        <w:tc>
          <w:tcPr>
            <w:tcW w:w="2267" w:type="dxa"/>
          </w:tcPr>
          <w:p w14:paraId="504C7BA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83%,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83%, AUC 0.88</w:t>
            </w:r>
          </w:p>
          <w:p w14:paraId="7037B983" w14:textId="77777777" w:rsidR="00063DD7" w:rsidRPr="00A972E0" w:rsidRDefault="00063DD7" w:rsidP="00063DD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49FCD48D" w14:textId="77777777" w:rsidTr="00C53A84">
        <w:tc>
          <w:tcPr>
            <w:tcW w:w="1649" w:type="dxa"/>
          </w:tcPr>
          <w:p w14:paraId="0FAC304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5BC42DB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fat stranding**</w:t>
            </w:r>
          </w:p>
          <w:p w14:paraId="101B9CB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1</w:t>
            </w:r>
          </w:p>
          <w:p w14:paraId="0E58691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2</w:t>
            </w:r>
          </w:p>
          <w:p w14:paraId="70C4187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3</w:t>
            </w:r>
          </w:p>
        </w:tc>
        <w:tc>
          <w:tcPr>
            <w:tcW w:w="851" w:type="dxa"/>
          </w:tcPr>
          <w:p w14:paraId="2DEBF5F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4798B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BB513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5E28956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55F8A77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3F3DADF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3C48A55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68DBD68E" w14:textId="77777777" w:rsidTr="00C53A84">
        <w:tc>
          <w:tcPr>
            <w:tcW w:w="1649" w:type="dxa"/>
          </w:tcPr>
          <w:p w14:paraId="0372F10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6B9652A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  <w:tc>
          <w:tcPr>
            <w:tcW w:w="851" w:type="dxa"/>
          </w:tcPr>
          <w:p w14:paraId="00EE46E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5022212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85E68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7B841D4D" w14:textId="77777777" w:rsidTr="00C53A84">
        <w:tc>
          <w:tcPr>
            <w:tcW w:w="1649" w:type="dxa"/>
          </w:tcPr>
          <w:p w14:paraId="54C3008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57F8B11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Appendicolith</w:t>
            </w:r>
          </w:p>
        </w:tc>
        <w:tc>
          <w:tcPr>
            <w:tcW w:w="851" w:type="dxa"/>
          </w:tcPr>
          <w:p w14:paraId="7AAF462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1223A5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09256AF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5E06E542" w14:textId="77777777" w:rsidTr="00C53A84">
        <w:tc>
          <w:tcPr>
            <w:tcW w:w="1649" w:type="dxa"/>
          </w:tcPr>
          <w:p w14:paraId="166501F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Lin score (Model 2; 2021)</w:t>
            </w:r>
          </w:p>
        </w:tc>
        <w:tc>
          <w:tcPr>
            <w:tcW w:w="2457" w:type="dxa"/>
          </w:tcPr>
          <w:p w14:paraId="3C0854D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C-reactive protein (mg/</w:t>
            </w:r>
            <w:proofErr w:type="gramStart"/>
            <w:r w:rsidRPr="00A972E0">
              <w:rPr>
                <w:rFonts w:ascii="Arial" w:hAnsi="Arial" w:cs="Arial"/>
                <w:sz w:val="22"/>
                <w:szCs w:val="22"/>
              </w:rPr>
              <w:t>dL)*</w:t>
            </w:r>
            <w:proofErr w:type="gramEnd"/>
          </w:p>
          <w:p w14:paraId="26AB913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3.0-5.9</w:t>
            </w:r>
          </w:p>
          <w:p w14:paraId="1EEF1EB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851" w:type="dxa"/>
          </w:tcPr>
          <w:p w14:paraId="567AE2C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5A7C8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0169170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37A506F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10 points</w:t>
            </w:r>
          </w:p>
          <w:p w14:paraId="5108032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Cutoff (original) = 6 </w:t>
            </w:r>
          </w:p>
          <w:p w14:paraId="3B6DA5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(this study; without CRP) = 4</w:t>
            </w:r>
          </w:p>
        </w:tc>
        <w:tc>
          <w:tcPr>
            <w:tcW w:w="2267" w:type="dxa"/>
          </w:tcPr>
          <w:p w14:paraId="787580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81%,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82%, AUC 0.88</w:t>
            </w:r>
          </w:p>
          <w:p w14:paraId="4ED2332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0188B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2E749C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Lin HA et al (2023); Se 86%,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 92%, AUC 0.95</w:t>
            </w:r>
          </w:p>
        </w:tc>
      </w:tr>
      <w:tr w:rsidR="00063DD7" w:rsidRPr="00A972E0" w14:paraId="4FDFE7E1" w14:textId="77777777" w:rsidTr="00C53A84">
        <w:tc>
          <w:tcPr>
            <w:tcW w:w="1649" w:type="dxa"/>
          </w:tcPr>
          <w:p w14:paraId="4996002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457" w:type="dxa"/>
          </w:tcPr>
          <w:p w14:paraId="1A8F9BB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Neutrophil-to-lymphocyte ratio &gt;10</w:t>
            </w:r>
          </w:p>
        </w:tc>
        <w:tc>
          <w:tcPr>
            <w:tcW w:w="851" w:type="dxa"/>
          </w:tcPr>
          <w:p w14:paraId="1255E8B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4CD8C8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5C94B49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2C07D610" w14:textId="77777777" w:rsidTr="00C53A84">
        <w:tc>
          <w:tcPr>
            <w:tcW w:w="1649" w:type="dxa"/>
          </w:tcPr>
          <w:p w14:paraId="5BCF8E55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7" w:type="dxa"/>
          </w:tcPr>
          <w:p w14:paraId="44944CC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fat stranding**</w:t>
            </w:r>
          </w:p>
          <w:p w14:paraId="0852A92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1</w:t>
            </w:r>
          </w:p>
          <w:p w14:paraId="66308A8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2</w:t>
            </w:r>
          </w:p>
          <w:p w14:paraId="6F3FF1F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Grade 3</w:t>
            </w:r>
          </w:p>
        </w:tc>
        <w:tc>
          <w:tcPr>
            <w:tcW w:w="851" w:type="dxa"/>
          </w:tcPr>
          <w:p w14:paraId="0332EAD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68576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ED083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74603C7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2AFD1E1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4B7919D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FE269F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5ACC4FA9" w14:textId="77777777" w:rsidTr="00C53A84">
        <w:tc>
          <w:tcPr>
            <w:tcW w:w="1649" w:type="dxa"/>
          </w:tcPr>
          <w:p w14:paraId="43ABF99B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7" w:type="dxa"/>
          </w:tcPr>
          <w:p w14:paraId="3793885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  <w:tc>
          <w:tcPr>
            <w:tcW w:w="851" w:type="dxa"/>
          </w:tcPr>
          <w:p w14:paraId="31E1A9E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393FBCE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5D3F271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707A79CE" w14:textId="77777777" w:rsidTr="00C53A84">
        <w:tc>
          <w:tcPr>
            <w:tcW w:w="1649" w:type="dxa"/>
          </w:tcPr>
          <w:p w14:paraId="6B18F536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Kim HY score (2021)</w:t>
            </w:r>
          </w:p>
        </w:tc>
        <w:tc>
          <w:tcPr>
            <w:tcW w:w="2457" w:type="dxa"/>
          </w:tcPr>
          <w:p w14:paraId="37840B4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% Neutrophil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81%</w:t>
            </w:r>
          </w:p>
        </w:tc>
        <w:tc>
          <w:tcPr>
            <w:tcW w:w="851" w:type="dxa"/>
          </w:tcPr>
          <w:p w14:paraId="5FB0B98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9C9F54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Total = 6 points</w:t>
            </w:r>
          </w:p>
          <w:p w14:paraId="73D3E6C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(original) = 3</w:t>
            </w:r>
          </w:p>
          <w:p w14:paraId="23496AC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Cutoff (this study) = 3</w:t>
            </w:r>
          </w:p>
        </w:tc>
        <w:tc>
          <w:tcPr>
            <w:tcW w:w="2267" w:type="dxa"/>
          </w:tcPr>
          <w:p w14:paraId="5291881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Original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: Se 93%,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28%, AUC 0.81</w:t>
            </w:r>
          </w:p>
          <w:p w14:paraId="341EBE9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341D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i/>
                <w:iCs/>
                <w:sz w:val="22"/>
                <w:szCs w:val="22"/>
              </w:rPr>
              <w:t>Validations</w:t>
            </w:r>
            <w:r w:rsidRPr="00A972E0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88270E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Lin HA et al (2021); Se 64%,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 88%, AUC 0.84</w:t>
            </w:r>
          </w:p>
          <w:p w14:paraId="7F335CC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Lin HA et al (2023); Se 64%, </w:t>
            </w:r>
            <w:proofErr w:type="spellStart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>Sp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  <w:lang w:val="de-DE"/>
              </w:rPr>
              <w:t xml:space="preserve"> 100%, AUC 0.92</w:t>
            </w:r>
          </w:p>
        </w:tc>
      </w:tr>
      <w:tr w:rsidR="00063DD7" w:rsidRPr="00A972E0" w14:paraId="5AD22E29" w14:textId="77777777" w:rsidTr="00C53A84">
        <w:tc>
          <w:tcPr>
            <w:tcW w:w="1649" w:type="dxa"/>
          </w:tcPr>
          <w:p w14:paraId="259FD37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457" w:type="dxa"/>
          </w:tcPr>
          <w:p w14:paraId="7F7F566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 xml:space="preserve">Appendiceal maximal diameter </w:t>
            </w:r>
            <w:r w:rsidRPr="00A972E0">
              <w:rPr>
                <w:rFonts w:ascii="Arial" w:hAnsi="Arial" w:cs="Arial"/>
                <w:sz w:val="22"/>
                <w:szCs w:val="22"/>
                <w:u w:val="single"/>
              </w:rPr>
              <w:t>&gt;</w:t>
            </w:r>
            <w:r w:rsidRPr="00A972E0">
              <w:rPr>
                <w:rFonts w:ascii="Arial" w:hAnsi="Arial" w:cs="Arial"/>
                <w:sz w:val="22"/>
                <w:szCs w:val="22"/>
              </w:rPr>
              <w:t>10 mm</w:t>
            </w:r>
          </w:p>
        </w:tc>
        <w:tc>
          <w:tcPr>
            <w:tcW w:w="851" w:type="dxa"/>
          </w:tcPr>
          <w:p w14:paraId="5322FB7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016183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6AABC5D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23B8C1D5" w14:textId="77777777" w:rsidTr="00C53A84">
        <w:tc>
          <w:tcPr>
            <w:tcW w:w="1649" w:type="dxa"/>
          </w:tcPr>
          <w:p w14:paraId="4C41CCEF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135FD83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Contrast enhancement wall defect</w:t>
            </w:r>
          </w:p>
        </w:tc>
        <w:tc>
          <w:tcPr>
            <w:tcW w:w="851" w:type="dxa"/>
          </w:tcPr>
          <w:p w14:paraId="5EF5DB2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8E5D4C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4203C5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46CF7C6F" w14:textId="77777777" w:rsidTr="00C53A84">
        <w:tc>
          <w:tcPr>
            <w:tcW w:w="1649" w:type="dxa"/>
          </w:tcPr>
          <w:p w14:paraId="01F0E0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10E132F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Extraluminal free air</w:t>
            </w:r>
          </w:p>
        </w:tc>
        <w:tc>
          <w:tcPr>
            <w:tcW w:w="851" w:type="dxa"/>
          </w:tcPr>
          <w:p w14:paraId="2A6DFF5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58EA490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F00A53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146772D3" w14:textId="77777777" w:rsidTr="00C53A84">
        <w:tc>
          <w:tcPr>
            <w:tcW w:w="1649" w:type="dxa"/>
          </w:tcPr>
          <w:p w14:paraId="20E58A6A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20FBC10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72E0">
              <w:rPr>
                <w:rFonts w:ascii="Arial" w:hAnsi="Arial" w:cs="Arial"/>
                <w:sz w:val="22"/>
                <w:szCs w:val="22"/>
              </w:rPr>
              <w:t>Periappendiceal</w:t>
            </w:r>
            <w:proofErr w:type="spellEnd"/>
            <w:r w:rsidRPr="00A972E0">
              <w:rPr>
                <w:rFonts w:ascii="Arial" w:hAnsi="Arial" w:cs="Arial"/>
                <w:sz w:val="22"/>
                <w:szCs w:val="22"/>
              </w:rPr>
              <w:t xml:space="preserve"> fat stranding</w:t>
            </w:r>
          </w:p>
        </w:tc>
        <w:tc>
          <w:tcPr>
            <w:tcW w:w="851" w:type="dxa"/>
          </w:tcPr>
          <w:p w14:paraId="7529E091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62991A8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69A9C3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3DD7" w:rsidRPr="00A972E0" w14:paraId="55FCD915" w14:textId="77777777" w:rsidTr="00C53A84">
        <w:tc>
          <w:tcPr>
            <w:tcW w:w="1649" w:type="dxa"/>
          </w:tcPr>
          <w:p w14:paraId="5FACCCC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</w:tcPr>
          <w:p w14:paraId="033832F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Abscess</w:t>
            </w:r>
          </w:p>
        </w:tc>
        <w:tc>
          <w:tcPr>
            <w:tcW w:w="851" w:type="dxa"/>
          </w:tcPr>
          <w:p w14:paraId="1E07738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EE73D4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7" w:type="dxa"/>
          </w:tcPr>
          <w:p w14:paraId="28260790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20D631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</w:rPr>
        <w:t>CRP = C-reactive protein</w:t>
      </w:r>
    </w:p>
    <w:p w14:paraId="66C5EE4A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</w:rPr>
        <w:t>* This factor was removed in the modified versions.</w:t>
      </w:r>
    </w:p>
    <w:p w14:paraId="52537A94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</w:rPr>
        <w:t xml:space="preserve">**For the purpose of this investigation, </w:t>
      </w:r>
      <w:proofErr w:type="gramStart"/>
      <w:r w:rsidRPr="00A972E0">
        <w:rPr>
          <w:rFonts w:ascii="Arial" w:hAnsi="Arial" w:cs="Arial"/>
          <w:sz w:val="22"/>
          <w:szCs w:val="22"/>
        </w:rPr>
        <w:t>grade</w:t>
      </w:r>
      <w:proofErr w:type="gramEnd"/>
      <w:r w:rsidRPr="00A972E0">
        <w:rPr>
          <w:rFonts w:ascii="Arial" w:hAnsi="Arial" w:cs="Arial"/>
          <w:sz w:val="22"/>
          <w:szCs w:val="22"/>
        </w:rPr>
        <w:t xml:space="preserve"> 1, 2 and 3 were considered as having fat stranding. </w:t>
      </w:r>
    </w:p>
    <w:p w14:paraId="6792569B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0B810269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6F462E90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727541E5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176DEA80" w14:textId="77777777" w:rsidR="00063DD7" w:rsidRPr="00A972E0" w:rsidRDefault="00063DD7" w:rsidP="00063DD7">
      <w:pPr>
        <w:rPr>
          <w:rFonts w:ascii="Arial" w:hAnsi="Arial" w:cs="Arial"/>
          <w:sz w:val="22"/>
          <w:szCs w:val="22"/>
        </w:rPr>
      </w:pPr>
    </w:p>
    <w:p w14:paraId="49340941" w14:textId="77777777" w:rsidR="00063DD7" w:rsidRDefault="00063DD7" w:rsidP="00063DD7">
      <w:pPr>
        <w:rPr>
          <w:rFonts w:ascii="Arial" w:hAnsi="Arial" w:cs="Arial"/>
          <w:b/>
          <w:bCs/>
          <w:sz w:val="22"/>
          <w:szCs w:val="22"/>
        </w:rPr>
      </w:pPr>
      <w:r w:rsidRPr="00A972E0">
        <w:rPr>
          <w:rFonts w:ascii="Arial" w:hAnsi="Arial" w:cs="Arial"/>
          <w:b/>
          <w:bCs/>
          <w:sz w:val="22"/>
          <w:szCs w:val="22"/>
        </w:rPr>
        <w:lastRenderedPageBreak/>
        <w:t>Supplementary Material 3: Diagnostic performance of current scores to predict complicated appendicitis based on the internal validation (n = 65)</w:t>
      </w:r>
    </w:p>
    <w:p w14:paraId="1B903111" w14:textId="77777777" w:rsidR="00A972E0" w:rsidRPr="00A972E0" w:rsidRDefault="00A972E0" w:rsidP="00063DD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63DD7" w:rsidRPr="00A972E0" w14:paraId="3B36A36A" w14:textId="77777777" w:rsidTr="00C53A84">
        <w:tc>
          <w:tcPr>
            <w:tcW w:w="3116" w:type="dxa"/>
          </w:tcPr>
          <w:p w14:paraId="6C53E5E4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17" w:type="dxa"/>
          </w:tcPr>
          <w:p w14:paraId="69A74F84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Current score</w:t>
            </w:r>
            <w:r w:rsidRPr="00A972E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117" w:type="dxa"/>
          </w:tcPr>
          <w:p w14:paraId="52A2662D" w14:textId="77777777" w:rsidR="00063DD7" w:rsidRPr="00A972E0" w:rsidRDefault="00063DD7" w:rsidP="00C53A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72E0">
              <w:rPr>
                <w:rFonts w:ascii="Arial" w:hAnsi="Arial" w:cs="Arial"/>
                <w:b/>
                <w:bCs/>
                <w:sz w:val="22"/>
                <w:szCs w:val="22"/>
              </w:rPr>
              <w:t>Current score</w:t>
            </w:r>
            <w:r w:rsidRPr="00A972E0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063DD7" w:rsidRPr="00A972E0" w14:paraId="5D902B3B" w14:textId="77777777" w:rsidTr="00C53A84">
        <w:tc>
          <w:tcPr>
            <w:tcW w:w="3116" w:type="dxa"/>
          </w:tcPr>
          <w:p w14:paraId="3A27F5E5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True positive</w:t>
            </w:r>
          </w:p>
        </w:tc>
        <w:tc>
          <w:tcPr>
            <w:tcW w:w="3117" w:type="dxa"/>
          </w:tcPr>
          <w:p w14:paraId="2A112A9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3117" w:type="dxa"/>
          </w:tcPr>
          <w:p w14:paraId="6F9C630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  <w:tr w:rsidR="00063DD7" w:rsidRPr="00A972E0" w14:paraId="5F82F23D" w14:textId="77777777" w:rsidTr="00C53A84">
        <w:tc>
          <w:tcPr>
            <w:tcW w:w="3116" w:type="dxa"/>
          </w:tcPr>
          <w:p w14:paraId="7ED7640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False positive</w:t>
            </w:r>
          </w:p>
        </w:tc>
        <w:tc>
          <w:tcPr>
            <w:tcW w:w="3117" w:type="dxa"/>
          </w:tcPr>
          <w:p w14:paraId="28263CF6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117" w:type="dxa"/>
          </w:tcPr>
          <w:p w14:paraId="5DFD751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063DD7" w:rsidRPr="00A972E0" w14:paraId="055636BD" w14:textId="77777777" w:rsidTr="00C53A84">
        <w:tc>
          <w:tcPr>
            <w:tcW w:w="3116" w:type="dxa"/>
          </w:tcPr>
          <w:p w14:paraId="3D93EF0B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False negative</w:t>
            </w:r>
          </w:p>
        </w:tc>
        <w:tc>
          <w:tcPr>
            <w:tcW w:w="3117" w:type="dxa"/>
          </w:tcPr>
          <w:p w14:paraId="6F464D83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17" w:type="dxa"/>
          </w:tcPr>
          <w:p w14:paraId="7718969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63DD7" w:rsidRPr="00A972E0" w14:paraId="2558DBC0" w14:textId="77777777" w:rsidTr="00C53A84">
        <w:tc>
          <w:tcPr>
            <w:tcW w:w="3116" w:type="dxa"/>
          </w:tcPr>
          <w:p w14:paraId="577EAB54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True negative</w:t>
            </w:r>
          </w:p>
        </w:tc>
        <w:tc>
          <w:tcPr>
            <w:tcW w:w="3117" w:type="dxa"/>
          </w:tcPr>
          <w:p w14:paraId="317F97F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117" w:type="dxa"/>
          </w:tcPr>
          <w:p w14:paraId="06F5F8D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063DD7" w:rsidRPr="00A972E0" w14:paraId="6E5B49F8" w14:textId="77777777" w:rsidTr="00C53A84">
        <w:tc>
          <w:tcPr>
            <w:tcW w:w="3116" w:type="dxa"/>
          </w:tcPr>
          <w:p w14:paraId="5CF327B2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AUC</w:t>
            </w:r>
          </w:p>
        </w:tc>
        <w:tc>
          <w:tcPr>
            <w:tcW w:w="3117" w:type="dxa"/>
          </w:tcPr>
          <w:p w14:paraId="7746B46C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0.844 (0.732 – 0.922)</w:t>
            </w:r>
          </w:p>
        </w:tc>
        <w:tc>
          <w:tcPr>
            <w:tcW w:w="3117" w:type="dxa"/>
          </w:tcPr>
          <w:p w14:paraId="6E848E7D" w14:textId="6BC737C8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0.826 (0.71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2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0.909)</w:t>
            </w:r>
          </w:p>
        </w:tc>
      </w:tr>
      <w:tr w:rsidR="00063DD7" w:rsidRPr="00A972E0" w14:paraId="7E550553" w14:textId="77777777" w:rsidTr="00C53A84">
        <w:tc>
          <w:tcPr>
            <w:tcW w:w="3116" w:type="dxa"/>
          </w:tcPr>
          <w:p w14:paraId="3F3192F9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Sensitivity (%)</w:t>
            </w:r>
          </w:p>
        </w:tc>
        <w:tc>
          <w:tcPr>
            <w:tcW w:w="3117" w:type="dxa"/>
          </w:tcPr>
          <w:p w14:paraId="6BE0393D" w14:textId="60BBB175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100 (90.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6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100)</w:t>
            </w:r>
          </w:p>
        </w:tc>
        <w:tc>
          <w:tcPr>
            <w:tcW w:w="3117" w:type="dxa"/>
          </w:tcPr>
          <w:p w14:paraId="1400D0C0" w14:textId="408A6CA6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85.4 (7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1.6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9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3.1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3DD7" w:rsidRPr="00A972E0" w14:paraId="329841CB" w14:textId="77777777" w:rsidTr="00C53A84">
        <w:tc>
          <w:tcPr>
            <w:tcW w:w="3116" w:type="dxa"/>
          </w:tcPr>
          <w:p w14:paraId="1EBA4E78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Specificity (%)</w:t>
            </w:r>
          </w:p>
        </w:tc>
        <w:tc>
          <w:tcPr>
            <w:tcW w:w="3117" w:type="dxa"/>
          </w:tcPr>
          <w:p w14:paraId="6C611B3F" w14:textId="6AB18178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46.4 (2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9</w:t>
            </w:r>
            <w:r w:rsidRPr="00A972E0">
              <w:rPr>
                <w:rFonts w:ascii="Arial" w:hAnsi="Arial" w:cs="Arial"/>
                <w:sz w:val="22"/>
                <w:szCs w:val="22"/>
              </w:rPr>
              <w:t>.5 – 6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4.2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17" w:type="dxa"/>
          </w:tcPr>
          <w:p w14:paraId="645F2EEE" w14:textId="516D76AA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  <w:cs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54.2 (3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5.1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7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2.1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3DD7" w:rsidRPr="00A972E0" w14:paraId="6D050375" w14:textId="77777777" w:rsidTr="00C53A84">
        <w:tc>
          <w:tcPr>
            <w:tcW w:w="3116" w:type="dxa"/>
          </w:tcPr>
          <w:p w14:paraId="1620E0B7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Positive predictive value (%)</w:t>
            </w:r>
          </w:p>
        </w:tc>
        <w:tc>
          <w:tcPr>
            <w:tcW w:w="3117" w:type="dxa"/>
          </w:tcPr>
          <w:p w14:paraId="06598967" w14:textId="4A029263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71.2 (5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7.7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8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1.7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117" w:type="dxa"/>
          </w:tcPr>
          <w:p w14:paraId="33F8DB62" w14:textId="68B74446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76.1 (6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2.1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8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6.1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3DD7" w:rsidRPr="00A972E0" w14:paraId="2996DE49" w14:textId="77777777" w:rsidTr="00C53A84">
        <w:tc>
          <w:tcPr>
            <w:tcW w:w="3116" w:type="dxa"/>
          </w:tcPr>
          <w:p w14:paraId="74629CEE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Negative predictive value (%)</w:t>
            </w:r>
          </w:p>
        </w:tc>
        <w:tc>
          <w:tcPr>
            <w:tcW w:w="3117" w:type="dxa"/>
          </w:tcPr>
          <w:p w14:paraId="062B595D" w14:textId="2C15F818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100 (7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7.2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100)</w:t>
            </w:r>
          </w:p>
        </w:tc>
        <w:tc>
          <w:tcPr>
            <w:tcW w:w="3117" w:type="dxa"/>
          </w:tcPr>
          <w:p w14:paraId="481004D9" w14:textId="3E3BA1BD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68.4 (4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6.0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8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4.6</w:t>
            </w:r>
            <w:r w:rsidRPr="00A972E0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63DD7" w:rsidRPr="00A972E0" w14:paraId="121BE751" w14:textId="77777777" w:rsidTr="00C53A84">
        <w:tc>
          <w:tcPr>
            <w:tcW w:w="3116" w:type="dxa"/>
          </w:tcPr>
          <w:p w14:paraId="1BDA6E1D" w14:textId="77777777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Accuracy (%)</w:t>
            </w:r>
          </w:p>
        </w:tc>
        <w:tc>
          <w:tcPr>
            <w:tcW w:w="3117" w:type="dxa"/>
          </w:tcPr>
          <w:p w14:paraId="25BF0EFA" w14:textId="7D29B248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76.9 (6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5.4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8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5</w:t>
            </w:r>
            <w:r w:rsidRPr="00A972E0">
              <w:rPr>
                <w:rFonts w:ascii="Arial" w:hAnsi="Arial" w:cs="Arial"/>
                <w:sz w:val="22"/>
                <w:szCs w:val="22"/>
              </w:rPr>
              <w:t>.5)</w:t>
            </w:r>
          </w:p>
        </w:tc>
        <w:tc>
          <w:tcPr>
            <w:tcW w:w="3117" w:type="dxa"/>
          </w:tcPr>
          <w:p w14:paraId="2DAE4864" w14:textId="6B3D3A4F" w:rsidR="00063DD7" w:rsidRPr="00A972E0" w:rsidRDefault="00063DD7" w:rsidP="00C53A84">
            <w:pPr>
              <w:rPr>
                <w:rFonts w:ascii="Arial" w:hAnsi="Arial" w:cs="Arial"/>
                <w:sz w:val="22"/>
                <w:szCs w:val="22"/>
              </w:rPr>
            </w:pPr>
            <w:r w:rsidRPr="00A972E0">
              <w:rPr>
                <w:rFonts w:ascii="Arial" w:hAnsi="Arial" w:cs="Arial"/>
                <w:sz w:val="22"/>
                <w:szCs w:val="22"/>
              </w:rPr>
              <w:t>73.9 (6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2.0</w:t>
            </w:r>
            <w:r w:rsidRPr="00A972E0">
              <w:rPr>
                <w:rFonts w:ascii="Arial" w:hAnsi="Arial" w:cs="Arial"/>
                <w:sz w:val="22"/>
                <w:szCs w:val="22"/>
              </w:rPr>
              <w:t xml:space="preserve"> – 8</w:t>
            </w:r>
            <w:r w:rsidR="00D85186" w:rsidRPr="00A972E0">
              <w:rPr>
                <w:rFonts w:ascii="Arial" w:hAnsi="Arial" w:cs="Arial"/>
                <w:sz w:val="22"/>
                <w:szCs w:val="22"/>
              </w:rPr>
              <w:t>3</w:t>
            </w:r>
            <w:r w:rsidRPr="00A972E0">
              <w:rPr>
                <w:rFonts w:ascii="Arial" w:hAnsi="Arial" w:cs="Arial"/>
                <w:sz w:val="22"/>
                <w:szCs w:val="22"/>
              </w:rPr>
              <w:t>.0)</w:t>
            </w:r>
          </w:p>
        </w:tc>
      </w:tr>
    </w:tbl>
    <w:p w14:paraId="5A1A7D9E" w14:textId="77777777" w:rsidR="00ED26AA" w:rsidRPr="00A972E0" w:rsidRDefault="00ED26AA" w:rsidP="00ED26AA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  <w:vertAlign w:val="superscript"/>
        </w:rPr>
        <w:t>1</w:t>
      </w:r>
      <w:r w:rsidRPr="00A972E0">
        <w:rPr>
          <w:rFonts w:ascii="Arial" w:hAnsi="Arial" w:cs="Arial"/>
          <w:sz w:val="22"/>
          <w:szCs w:val="22"/>
        </w:rPr>
        <w:t>using odds ratio</w:t>
      </w:r>
    </w:p>
    <w:p w14:paraId="4551F5B5" w14:textId="77777777" w:rsidR="00ED26AA" w:rsidRPr="00A972E0" w:rsidRDefault="00ED26AA" w:rsidP="00ED26AA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  <w:vertAlign w:val="superscript"/>
        </w:rPr>
        <w:t>2</w:t>
      </w:r>
      <w:r w:rsidRPr="00A972E0">
        <w:rPr>
          <w:rFonts w:ascii="Arial" w:hAnsi="Arial" w:cs="Arial"/>
          <w:sz w:val="22"/>
          <w:szCs w:val="22"/>
        </w:rPr>
        <w:t>using coefficient</w:t>
      </w:r>
    </w:p>
    <w:p w14:paraId="6FBB2BFD" w14:textId="744BFC63" w:rsidR="009A2808" w:rsidRPr="00A972E0" w:rsidRDefault="00063DD7">
      <w:pPr>
        <w:rPr>
          <w:rFonts w:ascii="Arial" w:hAnsi="Arial" w:cs="Arial"/>
          <w:sz w:val="22"/>
          <w:szCs w:val="22"/>
        </w:rPr>
      </w:pPr>
      <w:r w:rsidRPr="00A972E0">
        <w:rPr>
          <w:rFonts w:ascii="Arial" w:hAnsi="Arial" w:cs="Arial"/>
          <w:sz w:val="22"/>
          <w:szCs w:val="22"/>
        </w:rPr>
        <w:t xml:space="preserve">Values in brackets represent 95% confidence </w:t>
      </w:r>
      <w:proofErr w:type="gramStart"/>
      <w:r w:rsidRPr="00A972E0">
        <w:rPr>
          <w:rFonts w:ascii="Arial" w:hAnsi="Arial" w:cs="Arial"/>
          <w:sz w:val="22"/>
          <w:szCs w:val="22"/>
        </w:rPr>
        <w:t>interval</w:t>
      </w:r>
      <w:proofErr w:type="gramEnd"/>
    </w:p>
    <w:sectPr w:rsidR="009A2808" w:rsidRPr="00A972E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476D" w14:textId="77777777" w:rsidR="00397CFC" w:rsidRDefault="00397CFC" w:rsidP="00A972E0">
      <w:r>
        <w:separator/>
      </w:r>
    </w:p>
  </w:endnote>
  <w:endnote w:type="continuationSeparator" w:id="0">
    <w:p w14:paraId="57A8FA45" w14:textId="77777777" w:rsidR="00397CFC" w:rsidRDefault="00397CFC" w:rsidP="00A9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F68E" w14:textId="5735D48E" w:rsidR="00A972E0" w:rsidRPr="00A972E0" w:rsidRDefault="00A972E0">
    <w:pPr>
      <w:pStyle w:val="Footer"/>
      <w:rPr>
        <w:rFonts w:ascii="Arial" w:hAnsi="Arial" w:cs="Arial"/>
        <w:sz w:val="18"/>
        <w:szCs w:val="18"/>
      </w:rPr>
    </w:pPr>
    <w:r w:rsidRPr="00A972E0">
      <w:rPr>
        <w:rFonts w:ascii="Arial" w:hAnsi="Arial" w:cs="Arial"/>
        <w:sz w:val="18"/>
        <w:szCs w:val="18"/>
      </w:rPr>
      <w:t xml:space="preserve">Insights Imaging (2023) </w:t>
    </w:r>
    <w:proofErr w:type="spellStart"/>
    <w:r w:rsidRPr="00A972E0">
      <w:rPr>
        <w:rFonts w:ascii="Arial" w:hAnsi="Arial" w:cs="Arial"/>
        <w:sz w:val="18"/>
        <w:szCs w:val="18"/>
      </w:rPr>
      <w:t>Kaewlai</w:t>
    </w:r>
    <w:proofErr w:type="spellEnd"/>
    <w:r w:rsidRPr="00A972E0">
      <w:rPr>
        <w:rFonts w:ascii="Arial" w:hAnsi="Arial" w:cs="Arial"/>
        <w:sz w:val="18"/>
        <w:szCs w:val="18"/>
      </w:rPr>
      <w:t xml:space="preserve"> R, </w:t>
    </w:r>
    <w:proofErr w:type="spellStart"/>
    <w:r w:rsidRPr="00A972E0">
      <w:rPr>
        <w:rFonts w:ascii="Arial" w:hAnsi="Arial" w:cs="Arial"/>
        <w:sz w:val="18"/>
        <w:szCs w:val="18"/>
      </w:rPr>
      <w:t>Tongsai</w:t>
    </w:r>
    <w:proofErr w:type="spellEnd"/>
    <w:r w:rsidRPr="00A972E0">
      <w:rPr>
        <w:rFonts w:ascii="Arial" w:hAnsi="Arial" w:cs="Arial"/>
        <w:sz w:val="18"/>
        <w:szCs w:val="18"/>
      </w:rPr>
      <w:t xml:space="preserve"> S, </w:t>
    </w:r>
    <w:proofErr w:type="spellStart"/>
    <w:r w:rsidRPr="00A972E0">
      <w:rPr>
        <w:rFonts w:ascii="Arial" w:hAnsi="Arial" w:cs="Arial"/>
        <w:sz w:val="18"/>
        <w:szCs w:val="18"/>
      </w:rPr>
      <w:t>Teerasamit</w:t>
    </w:r>
    <w:proofErr w:type="spellEnd"/>
    <w:r w:rsidRPr="00A972E0">
      <w:rPr>
        <w:rFonts w:ascii="Arial" w:hAnsi="Arial" w:cs="Arial"/>
        <w:sz w:val="18"/>
        <w:szCs w:val="18"/>
      </w:rPr>
      <w:t xml:space="preserve"> W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3AC2" w14:textId="77777777" w:rsidR="00397CFC" w:rsidRDefault="00397CFC" w:rsidP="00A972E0">
      <w:r>
        <w:separator/>
      </w:r>
    </w:p>
  </w:footnote>
  <w:footnote w:type="continuationSeparator" w:id="0">
    <w:p w14:paraId="6F87B356" w14:textId="77777777" w:rsidR="00397CFC" w:rsidRDefault="00397CFC" w:rsidP="00A97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D7"/>
    <w:rsid w:val="00063DD7"/>
    <w:rsid w:val="00397CFC"/>
    <w:rsid w:val="009A2808"/>
    <w:rsid w:val="00A972E0"/>
    <w:rsid w:val="00D85186"/>
    <w:rsid w:val="00DD7E11"/>
    <w:rsid w:val="00E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9D785A9"/>
  <w15:chartTrackingRefBased/>
  <w15:docId w15:val="{BD70F218-9DEC-E445-A95B-4724FEDA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eastAsia="ko-KR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DD7"/>
    <w:rPr>
      <w:rFonts w:eastAsiaTheme="minorHAnsi"/>
      <w:kern w:val="0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DD7"/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2E0"/>
    <w:rPr>
      <w:rFonts w:eastAsiaTheme="minorHAnsi"/>
      <w:kern w:val="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7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2E0"/>
    <w:rPr>
      <w:rFonts w:eastAsiaTheme="minorHAnsi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rathachai kaewlai</dc:creator>
  <cp:keywords/>
  <dc:description/>
  <cp:lastModifiedBy>ESR - Christoffel Irene</cp:lastModifiedBy>
  <cp:revision>4</cp:revision>
  <dcterms:created xsi:type="dcterms:W3CDTF">2023-05-18T15:45:00Z</dcterms:created>
  <dcterms:modified xsi:type="dcterms:W3CDTF">2023-10-18T14:59:00Z</dcterms:modified>
</cp:coreProperties>
</file>