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23BA" w:rsidRDefault="00CD23BA" w:rsidP="00900AD6">
      <w:pPr>
        <w:jc w:val="center"/>
        <w:rPr>
          <w:b/>
        </w:rPr>
      </w:pPr>
      <w:r w:rsidRPr="00CD23BA">
        <w:rPr>
          <w:b/>
        </w:rPr>
        <w:t xml:space="preserve">IMAGING PERSISTENT SPINAL PAIN SYNDROME AND SPINE SURGERY COMPLICATIONS: </w:t>
      </w:r>
    </w:p>
    <w:p w:rsidR="00CD23BA" w:rsidRDefault="00CD23BA" w:rsidP="00900AD6">
      <w:pPr>
        <w:jc w:val="center"/>
        <w:rPr>
          <w:b/>
        </w:rPr>
      </w:pPr>
      <w:r w:rsidRPr="00CD23BA">
        <w:rPr>
          <w:b/>
        </w:rPr>
        <w:t>AN INTERPRETATION GUIDE FOR RADIOLOGISTS</w:t>
      </w:r>
    </w:p>
    <w:p w:rsidR="00CD23BA" w:rsidRDefault="00CD23BA" w:rsidP="00900AD6">
      <w:pPr>
        <w:jc w:val="center"/>
        <w:rPr>
          <w:b/>
        </w:rPr>
      </w:pPr>
    </w:p>
    <w:p w:rsidR="00900AD6" w:rsidRPr="002C4588" w:rsidRDefault="00900AD6" w:rsidP="00900AD6">
      <w:pPr>
        <w:jc w:val="center"/>
        <w:rPr>
          <w:b/>
        </w:rPr>
      </w:pPr>
      <w:r>
        <w:rPr>
          <w:b/>
        </w:rPr>
        <w:t xml:space="preserve">ELECTRONIC </w:t>
      </w:r>
      <w:r w:rsidRPr="002C4588">
        <w:rPr>
          <w:b/>
        </w:rPr>
        <w:t>SUPPLEMENTARY MATERIAL</w:t>
      </w:r>
    </w:p>
    <w:p w:rsidR="00CD23BA" w:rsidRDefault="00CD23BA" w:rsidP="00CD23BA">
      <w:pPr>
        <w:rPr>
          <w:b/>
        </w:rPr>
      </w:pPr>
    </w:p>
    <w:p w:rsidR="00DF6FBF" w:rsidRPr="002C4588" w:rsidRDefault="00900AD6" w:rsidP="00CD23BA">
      <w:pPr>
        <w:rPr>
          <w:b/>
        </w:rPr>
      </w:pPr>
      <w:r>
        <w:rPr>
          <w:b/>
        </w:rPr>
        <w:t>CLINICAL FEATURES </w:t>
      </w:r>
    </w:p>
    <w:p w:rsidR="00F42337" w:rsidRPr="002C4588" w:rsidRDefault="00F42337">
      <w:pPr>
        <w:rPr>
          <w:b/>
        </w:rPr>
      </w:pPr>
    </w:p>
    <w:p w:rsidR="00F42337" w:rsidRPr="002C4588" w:rsidRDefault="00F42337" w:rsidP="00F42337">
      <w:pPr>
        <w:rPr>
          <w:b/>
          <w:lang w:val="en-GB"/>
        </w:rPr>
      </w:pPr>
      <w:r w:rsidRPr="002C4588">
        <w:rPr>
          <w:b/>
          <w:lang w:val="en-GB"/>
        </w:rPr>
        <w:t xml:space="preserve">Acute cauda equina syndrome </w:t>
      </w:r>
    </w:p>
    <w:p w:rsidR="00F42337" w:rsidRDefault="00F42337" w:rsidP="00F42337">
      <w:pPr>
        <w:rPr>
          <w:lang w:val="en-GB"/>
        </w:rPr>
      </w:pPr>
      <w:r>
        <w:rPr>
          <w:lang w:val="en-GB"/>
        </w:rPr>
        <w:t xml:space="preserve">Cauda equina syndrome is defined </w:t>
      </w:r>
      <w:r w:rsidR="00900AD6">
        <w:rPr>
          <w:lang w:val="en-GB"/>
        </w:rPr>
        <w:t xml:space="preserve">by </w:t>
      </w:r>
      <w:r>
        <w:rPr>
          <w:lang w:val="en-GB"/>
        </w:rPr>
        <w:t>some or all of the following signs: u</w:t>
      </w:r>
      <w:r w:rsidRPr="006D7F34">
        <w:rPr>
          <w:lang w:val="en-GB"/>
        </w:rPr>
        <w:t>rinary retention</w:t>
      </w:r>
      <w:r>
        <w:rPr>
          <w:lang w:val="en-GB"/>
        </w:rPr>
        <w:t>, u</w:t>
      </w:r>
      <w:r w:rsidRPr="006D7F34">
        <w:rPr>
          <w:lang w:val="en-GB"/>
        </w:rPr>
        <w:t>rinary and/or faecal incontinence</w:t>
      </w:r>
      <w:r>
        <w:rPr>
          <w:lang w:val="en-GB"/>
        </w:rPr>
        <w:t>, s</w:t>
      </w:r>
      <w:r w:rsidRPr="006D7F34">
        <w:rPr>
          <w:lang w:val="en-GB"/>
        </w:rPr>
        <w:t>addle ana</w:t>
      </w:r>
      <w:r>
        <w:rPr>
          <w:lang w:val="en-GB"/>
        </w:rPr>
        <w:t>e</w:t>
      </w:r>
      <w:r w:rsidRPr="006D7F34">
        <w:rPr>
          <w:lang w:val="en-GB"/>
        </w:rPr>
        <w:t>sthesia</w:t>
      </w:r>
      <w:r>
        <w:rPr>
          <w:lang w:val="en-GB"/>
        </w:rPr>
        <w:t>, pain in the back and/or legs and w</w:t>
      </w:r>
      <w:r w:rsidRPr="006D7F34">
        <w:rPr>
          <w:lang w:val="en-GB"/>
        </w:rPr>
        <w:t>eakness or paralysis of usually more than one</w:t>
      </w:r>
      <w:r>
        <w:rPr>
          <w:lang w:val="en-GB"/>
        </w:rPr>
        <w:t xml:space="preserve"> lumbar</w:t>
      </w:r>
      <w:r w:rsidRPr="006D7F34">
        <w:rPr>
          <w:lang w:val="en-GB"/>
        </w:rPr>
        <w:t xml:space="preserve"> nerve root. </w:t>
      </w:r>
      <w:r>
        <w:rPr>
          <w:lang w:val="en-GB"/>
        </w:rPr>
        <w:t xml:space="preserve">It corresponds to a compression of the dural sac, which is likely caused by an epidural hematoma in early the postoperative context. </w:t>
      </w:r>
    </w:p>
    <w:p w:rsidR="00F42337" w:rsidRDefault="00F42337"/>
    <w:p w:rsidR="00F42337" w:rsidRPr="002C4588" w:rsidRDefault="00F42337" w:rsidP="00F42337">
      <w:pPr>
        <w:rPr>
          <w:b/>
          <w:lang w:val="en-GB"/>
        </w:rPr>
      </w:pPr>
      <w:r w:rsidRPr="002C4588">
        <w:rPr>
          <w:b/>
          <w:lang w:val="en-GB"/>
        </w:rPr>
        <w:t>Acute medullary syndrome</w:t>
      </w:r>
    </w:p>
    <w:p w:rsidR="00F42337" w:rsidRDefault="00F42337" w:rsidP="00F42337">
      <w:pPr>
        <w:rPr>
          <w:lang w:val="en-GB"/>
        </w:rPr>
      </w:pPr>
      <w:r>
        <w:rPr>
          <w:lang w:val="en-GB"/>
        </w:rPr>
        <w:t>It is suspected in case of pain associated with lower limb weakness and sensory troubles (numbness), and possibly from u</w:t>
      </w:r>
      <w:r w:rsidRPr="006D7F34">
        <w:rPr>
          <w:lang w:val="en-GB"/>
        </w:rPr>
        <w:t>rinary retention</w:t>
      </w:r>
      <w:r>
        <w:rPr>
          <w:lang w:val="en-GB"/>
        </w:rPr>
        <w:t>, u</w:t>
      </w:r>
      <w:r w:rsidRPr="006D7F34">
        <w:rPr>
          <w:lang w:val="en-GB"/>
        </w:rPr>
        <w:t>rinary and/or faecal incontinence</w:t>
      </w:r>
      <w:r>
        <w:rPr>
          <w:lang w:val="en-GB"/>
        </w:rPr>
        <w:t>. Key clinical elements are a sensory level (corresponding to the lower functional segment), motor deficits and hypo- or anaesthesia,</w:t>
      </w:r>
      <w:r w:rsidRPr="00F14B9E">
        <w:rPr>
          <w:lang w:val="en-GB"/>
        </w:rPr>
        <w:t xml:space="preserve"> </w:t>
      </w:r>
      <w:r>
        <w:rPr>
          <w:lang w:val="en-GB"/>
        </w:rPr>
        <w:t>and a pyramidal syndrome.</w:t>
      </w:r>
    </w:p>
    <w:p w:rsidR="00F42337" w:rsidRDefault="00F42337"/>
    <w:p w:rsidR="00F42337" w:rsidRPr="002C4588" w:rsidRDefault="00F42337" w:rsidP="00F42337">
      <w:pPr>
        <w:rPr>
          <w:b/>
          <w:lang w:val="en-GB"/>
        </w:rPr>
      </w:pPr>
      <w:r w:rsidRPr="002C4588">
        <w:rPr>
          <w:b/>
          <w:lang w:val="en-GB"/>
        </w:rPr>
        <w:t xml:space="preserve">Conus terminalis infarction </w:t>
      </w:r>
    </w:p>
    <w:p w:rsidR="00F42337" w:rsidRDefault="00F42337" w:rsidP="00F42337">
      <w:pPr>
        <w:rPr>
          <w:lang w:val="en-GB"/>
        </w:rPr>
      </w:pPr>
      <w:r>
        <w:rPr>
          <w:lang w:val="en-GB"/>
        </w:rPr>
        <w:t>Conus terminalis syndrome may associate sudden or acute b</w:t>
      </w:r>
      <w:r w:rsidRPr="0099320D">
        <w:rPr>
          <w:lang w:val="en-GB"/>
        </w:rPr>
        <w:t xml:space="preserve">ack pain and </w:t>
      </w:r>
      <w:r>
        <w:rPr>
          <w:lang w:val="en-GB"/>
        </w:rPr>
        <w:t>radicular pain, motor and sensory deficits</w:t>
      </w:r>
      <w:r w:rsidRPr="0099320D">
        <w:rPr>
          <w:lang w:val="en-GB"/>
        </w:rPr>
        <w:t xml:space="preserve"> in the lower extremities</w:t>
      </w:r>
      <w:r>
        <w:rPr>
          <w:lang w:val="en-GB"/>
        </w:rPr>
        <w:t>, b</w:t>
      </w:r>
      <w:r w:rsidRPr="0099320D">
        <w:rPr>
          <w:lang w:val="en-GB"/>
        </w:rPr>
        <w:t>ladder dysfunction (</w:t>
      </w:r>
      <w:r>
        <w:rPr>
          <w:lang w:val="en-GB"/>
        </w:rPr>
        <w:t>retention or incontinence</w:t>
      </w:r>
      <w:r w:rsidRPr="0099320D">
        <w:rPr>
          <w:lang w:val="en-GB"/>
        </w:rPr>
        <w:t>)</w:t>
      </w:r>
      <w:r>
        <w:rPr>
          <w:lang w:val="en-GB"/>
        </w:rPr>
        <w:t>, b</w:t>
      </w:r>
      <w:r w:rsidRPr="0099320D">
        <w:rPr>
          <w:lang w:val="en-GB"/>
        </w:rPr>
        <w:t>owel dysfunction (retention or incontinence)</w:t>
      </w:r>
      <w:r>
        <w:rPr>
          <w:lang w:val="en-GB"/>
        </w:rPr>
        <w:t>, and s</w:t>
      </w:r>
      <w:r w:rsidRPr="0099320D">
        <w:rPr>
          <w:lang w:val="en-GB"/>
        </w:rPr>
        <w:t xml:space="preserve">addle </w:t>
      </w:r>
      <w:r>
        <w:rPr>
          <w:lang w:val="en-GB"/>
        </w:rPr>
        <w:t xml:space="preserve">hypo- or </w:t>
      </w:r>
      <w:r w:rsidRPr="0099320D">
        <w:rPr>
          <w:lang w:val="en-GB"/>
        </w:rPr>
        <w:t>a</w:t>
      </w:r>
      <w:r>
        <w:rPr>
          <w:lang w:val="en-GB"/>
        </w:rPr>
        <w:t>-</w:t>
      </w:r>
      <w:r w:rsidRPr="0099320D">
        <w:rPr>
          <w:lang w:val="en-GB"/>
        </w:rPr>
        <w:t>nesthesia</w:t>
      </w:r>
      <w:r>
        <w:rPr>
          <w:lang w:val="en-GB"/>
        </w:rPr>
        <w:t>.</w:t>
      </w:r>
    </w:p>
    <w:p w:rsidR="00F42337" w:rsidRDefault="00F42337"/>
    <w:p w:rsidR="00F42337" w:rsidRPr="002C4588" w:rsidRDefault="00F42337" w:rsidP="00F42337">
      <w:pPr>
        <w:rPr>
          <w:b/>
          <w:lang w:val="en-GB"/>
        </w:rPr>
      </w:pPr>
      <w:r w:rsidRPr="002C4588">
        <w:rPr>
          <w:b/>
          <w:lang w:val="en-GB"/>
        </w:rPr>
        <w:t>Blood loss</w:t>
      </w:r>
    </w:p>
    <w:p w:rsidR="00F42337" w:rsidRDefault="00F42337" w:rsidP="00F42337">
      <w:pPr>
        <w:rPr>
          <w:lang w:val="en-GB"/>
        </w:rPr>
      </w:pPr>
      <w:r>
        <w:rPr>
          <w:lang w:val="en-GB"/>
        </w:rPr>
        <w:t>Postoperative haemorrhage usually occurs without external bleeding. According to blood loss volume, patients can be asymptomatic or experience abdominal and/or back pain. Tachycardia and polypnea are the first clinical signs, followed by a drop of the blood pressure. Haemoglobin concentration can be determined by rapid photometer tests such as HemoCue</w:t>
      </w:r>
      <w:r>
        <w:rPr>
          <w:rFonts w:cstheme="minorHAnsi"/>
          <w:lang w:val="en-GB"/>
        </w:rPr>
        <w:t>©</w:t>
      </w:r>
      <w:r>
        <w:rPr>
          <w:lang w:val="en-GB"/>
        </w:rPr>
        <w:t>, or by regular blood tests.</w:t>
      </w:r>
    </w:p>
    <w:p w:rsidR="00F42337" w:rsidRDefault="00F42337"/>
    <w:p w:rsidR="00F42337" w:rsidRPr="002C4588" w:rsidRDefault="00F42337" w:rsidP="00F42337">
      <w:pPr>
        <w:rPr>
          <w:b/>
          <w:lang w:val="en-GB"/>
        </w:rPr>
      </w:pPr>
      <w:r w:rsidRPr="002C4588">
        <w:rPr>
          <w:b/>
          <w:lang w:val="en-GB"/>
        </w:rPr>
        <w:t xml:space="preserve">Infection </w:t>
      </w:r>
    </w:p>
    <w:p w:rsidR="00F42337" w:rsidRDefault="00F42337" w:rsidP="00F42337">
      <w:pPr>
        <w:rPr>
          <w:lang w:val="en-GB"/>
        </w:rPr>
      </w:pPr>
      <w:r>
        <w:rPr>
          <w:lang w:val="en-GB"/>
        </w:rPr>
        <w:t xml:space="preserve">The incidence of postoperative infection in instrumented spines is 2-3% </w:t>
      </w:r>
      <w:r>
        <w:rPr>
          <w:lang w:val="en-GB"/>
        </w:rPr>
        <w:fldChar w:fldCharType="begin"/>
      </w:r>
      <w:r w:rsidR="002C4588">
        <w:rPr>
          <w:lang w:val="en-GB"/>
        </w:rPr>
        <w:instrText xml:space="preserve"> ADDIN ZOTERO_ITEM CSL_CITATION {"citationID":"X5MT7lOd","properties":{"formattedCitation":"[1]","plainCitation":"[1]","noteIndex":0},"citationItems":[{"id":"NdZ1ggX5/tG6MioGU","uris":["http://zotero.org/users/1382261/items/GD4G32BI"],"itemData":{"id":4220,"type":"article-journal","abstract":"Spine infection is both a clinical and diagnostic imaging challenge due to its relatively indolent and nonspecific clinical presentation. The diagnosis of spine infection is based upon a combination of clinical suspicion, imaging evaluation and, when possible, microbiologic confirmation performed from blood cultures or image-guided percutaneous or open spine biopsy. With respect to the imaging evaluation of suspected spine infection, MRI without and with contrast of the affected spine segment is the initial diagnostic test of choice. As noncontrast MRI of the spine is often used in the evaluation of back or neck pain not responding to conservative medical management, it may show findings that are suggestive of infection, hence this procedure may also be considered in the evaluation of suspected spine infection. Nuclear medicine studies, including skeletal scintigraphy, gallium scan, and FDG-PET/CT, may be helpful in equivocal or select cases. Similarly, radiography and CT may be appropriate for assessing overall spinal stability, spine alignment, osseous integrity and, when present, the status of spine instrumentation or spine implants. The American College of Radiology Appropriateness Criteria are evidence-based guidelines for specific clinical conditions that are reviewed annually by a multidisciplinary expert panel. The guideline development and revision include an extensive analysis of current medical literature from peer reviewed journals and the application of well-established methodologies (RAND/UCLA Appropriateness Method and Grading of Recommendations Assessment, Development, and Evaluation or GRADE) to rate the appropriateness of imaging and treatment procedures for specific clinical scenarios. In those instances where evidence is lacking or equivocal, expert opinion may supplement the available evidence to recommend imaging or treatment.","container-title":"Journal of the American College of Radiology: JACR","DOI":"10.1016/j.jacr.2021.09.001","ISSN":"1558-349X","issue":"11S","journalAbbreviation":"J Am Coll Radiol","language":"eng","note":"PMID: 34794603","page":"S488-S501","source":"PubMed","title":"ACR Appropriateness Criteria® Suspected Spine Infection","volume":"18","author":[{"literal":"Expert Panel on Neurological Imaging"},{"family":"Ortiz","given":"A. Orlando"},{"family":"Levitt","given":"Alex"},{"family":"Shah","given":"Lubdha M."},{"family":"Parsons","given":"Matthew S."},{"family":"Agarwal","given":"Vikas"},{"family":"Baldwin","given":"Keith"},{"family":"Bhattacharyya","given":"Shamik"},{"family":"Boulter","given":"Daniel J."},{"family":"Burns","given":"Judah"},{"family":"Fink","given":"Kathleen R."},{"family":"Hunt","given":"Christopher H."},{"family":"Hutchins","given":"Troy A."},{"family":"Kao","given":"Lillian S."},{"family":"Khan","given":"Majid A."},{"family":"Lo","given":"Bruce M."},{"family":"Moritani","given":"Toshio"},{"family":"Reitman","given":"Charles"},{"family":"Repplinger","given":"Michael D."},{"family":"Shah","given":"Vinil N."},{"family":"Singh","given":"Simranjit"},{"family":"Timpone","given":"Vincent M."},{"family":"Corey","given":"Amanda S."}],"issued":{"date-parts":[["2021",11]]}}}],"schema":"https://github.com/citation-style-language/schema/raw/master/csl-citation.json"} </w:instrText>
      </w:r>
      <w:r>
        <w:rPr>
          <w:lang w:val="en-GB"/>
        </w:rPr>
        <w:fldChar w:fldCharType="separate"/>
      </w:r>
      <w:r w:rsidR="002C4588" w:rsidRPr="002C4588">
        <w:rPr>
          <w:rFonts w:ascii="Calibri" w:hAnsi="Calibri" w:cs="Calibri"/>
        </w:rPr>
        <w:t>[1]</w:t>
      </w:r>
      <w:r>
        <w:rPr>
          <w:lang w:val="en-GB"/>
        </w:rPr>
        <w:fldChar w:fldCharType="end"/>
      </w:r>
      <w:r>
        <w:rPr>
          <w:lang w:val="en-GB"/>
        </w:rPr>
        <w:t xml:space="preserve">. Early post-operative infection usually manifests by local pain, hyperthermia and elevated C-reactive protein. Yet this diagnosis can be clinically challenging because symptoms can overlap (surgery-induced back pain versus infection-related pain; differential diagnoses such as respiratory or urinary tract infections) </w:t>
      </w:r>
      <w:r>
        <w:rPr>
          <w:lang w:val="en-GB"/>
        </w:rPr>
        <w:fldChar w:fldCharType="begin"/>
      </w:r>
      <w:r w:rsidR="002C4588">
        <w:rPr>
          <w:lang w:val="en-GB"/>
        </w:rPr>
        <w:instrText xml:space="preserve"> ADDIN ZOTERO_ITEM CSL_CITATION {"citationID":"KJNKExJZ","properties":{"formattedCitation":"[1]","plainCitation":"[1]","noteIndex":0},"citationItems":[{"id":"NdZ1ggX5/tG6MioGU","uris":["http://zotero.org/users/1382261/items/GD4G32BI"],"itemData":{"id":4220,"type":"article-journal","abstract":"Spine infection is both a clinical and diagnostic imaging challenge due to its relatively indolent and nonspecific clinical presentation. The diagnosis of spine infection is based upon a combination of clinical suspicion, imaging evaluation and, when possible, microbiologic confirmation performed from blood cultures or image-guided percutaneous or open spine biopsy. With respect to the imaging evaluation of suspected spine infection, MRI without and with contrast of the affected spine segment is the initial diagnostic test of choice. As noncontrast MRI of the spine is often used in the evaluation of back or neck pain not responding to conservative medical management, it may show findings that are suggestive of infection, hence this procedure may also be considered in the evaluation of suspected spine infection. Nuclear medicine studies, including skeletal scintigraphy, gallium scan, and FDG-PET/CT, may be helpful in equivocal or select cases. Similarly, radiography and CT may be appropriate for assessing overall spinal stability, spine alignment, osseous integrity and, when present, the status of spine instrumentation or spine implants. The American College of Radiology Appropriateness Criteria are evidence-based guidelines for specific clinical conditions that are reviewed annually by a multidisciplinary expert panel. The guideline development and revision include an extensive analysis of current medical literature from peer reviewed journals and the application of well-established methodologies (RAND/UCLA Appropriateness Method and Grading of Recommendations Assessment, Development, and Evaluation or GRADE) to rate the appropriateness of imaging and treatment procedures for specific clinical scenarios. In those instances where evidence is lacking or equivocal, expert opinion may supplement the available evidence to recommend imaging or treatment.","container-title":"Journal of the American College of Radiology: JACR","DOI":"10.1016/j.jacr.2021.09.001","ISSN":"1558-349X","issue":"11S","journalAbbreviation":"J Am Coll Radiol","language":"eng","note":"PMID: 34794603","page":"S488-S501","source":"PubMed","title":"ACR Appropriateness Criteria® Suspected Spine Infection","volume":"18","author":[{"literal":"Expert Panel on Neurological Imaging"},{"family":"Ortiz","given":"A. Orlando"},{"family":"Levitt","given":"Alex"},{"family":"Shah","given":"Lubdha M."},{"family":"Parsons","given":"Matthew S."},{"family":"Agarwal","given":"Vikas"},{"family":"Baldwin","given":"Keith"},{"family":"Bhattacharyya","given":"Shamik"},{"family":"Boulter","given":"Daniel J."},{"family":"Burns","given":"Judah"},{"family":"Fink","given":"Kathleen R."},{"family":"Hunt","given":"Christopher H."},{"family":"Hutchins","given":"Troy A."},{"family":"Kao","given":"Lillian S."},{"family":"Khan","given":"Majid A."},{"family":"Lo","given":"Bruce M."},{"family":"Moritani","given":"Toshio"},{"family":"Reitman","given":"Charles"},{"family":"Repplinger","given":"Michael D."},{"family":"Shah","given":"Vinil N."},{"family":"Singh","given":"Simranjit"},{"family":"Timpone","given":"Vincent M."},{"family":"Corey","given":"Amanda S."}],"issued":{"date-parts":[["2021",11]]}}}],"schema":"https://github.com/citation-style-language/schema/raw/master/csl-citation.json"} </w:instrText>
      </w:r>
      <w:r>
        <w:rPr>
          <w:lang w:val="en-GB"/>
        </w:rPr>
        <w:fldChar w:fldCharType="separate"/>
      </w:r>
      <w:r w:rsidR="002C4588" w:rsidRPr="002C4588">
        <w:rPr>
          <w:rFonts w:ascii="Calibri" w:hAnsi="Calibri" w:cs="Calibri"/>
        </w:rPr>
        <w:t>[1]</w:t>
      </w:r>
      <w:r>
        <w:rPr>
          <w:lang w:val="en-GB"/>
        </w:rPr>
        <w:fldChar w:fldCharType="end"/>
      </w:r>
      <w:r>
        <w:rPr>
          <w:lang w:val="en-GB"/>
        </w:rPr>
        <w:t>.</w:t>
      </w:r>
    </w:p>
    <w:p w:rsidR="00F42337" w:rsidRDefault="00F42337"/>
    <w:p w:rsidR="00F42337" w:rsidRPr="002C4588" w:rsidRDefault="00F42337" w:rsidP="002C4588">
      <w:pPr>
        <w:rPr>
          <w:b/>
          <w:lang w:val="en-GB"/>
        </w:rPr>
      </w:pPr>
      <w:r w:rsidRPr="002C4588">
        <w:rPr>
          <w:b/>
          <w:lang w:val="en-GB"/>
        </w:rPr>
        <w:t>Post operative Headache</w:t>
      </w:r>
    </w:p>
    <w:p w:rsidR="00F42337" w:rsidRDefault="00F42337" w:rsidP="00F42337">
      <w:pPr>
        <w:rPr>
          <w:lang w:val="en-GB"/>
        </w:rPr>
      </w:pPr>
      <w:r>
        <w:rPr>
          <w:lang w:val="en-GB"/>
        </w:rPr>
        <w:t xml:space="preserve">Early postoperative headache is suggestive of intracranial hypotension secondary to a pseudomeningocele </w:t>
      </w:r>
      <w:r>
        <w:rPr>
          <w:lang w:val="en-GB"/>
        </w:rPr>
        <w:fldChar w:fldCharType="begin"/>
      </w:r>
      <w:r w:rsidR="002C4588">
        <w:rPr>
          <w:lang w:val="en-GB"/>
        </w:rPr>
        <w:instrText xml:space="preserve"> ADDIN ZOTERO_ITEM CSL_CITATION {"citationID":"Nh06N92F","properties":{"formattedCitation":"[2]","plainCitation":"[2]","noteIndex":0},"citationItems":[{"id":"NdZ1ggX5/oHDDWjpt","uris":["http://zotero.org/users/1382261/items/XYD74YUR"],"itemData":{"id":4225,"type":"article-journal","abstract":"Imaging of the postoperative spine is commonly obtained but is often challenging to interpret. Accurate and clinically relevant interpretation requires a strong understanding of the preoperative spinal pathologic condition, the surgical procedure performed, and the expected imaging appearance of postoperative changes. This article reviews common surgical approaches to the degenerative spine, the most appropriate imaging modalities to use, how to optimize imaging protocols, and how to interpret those images. The reader will therefore possess the tools required to effectively assess postoperative spine imaging, identify early and late complications, and provide the surgeon with relevant information to guide patient management.","container-title":"Radiologic Clinics of North America","DOI":"10.1016/j.rcl.2018.10.003","ISSN":"1557-8275","issue":"2","journalAbbreviation":"Radiol Clin North Am","language":"eng","note":"PMID: 30709478","page":"415-438","source":"PubMed","title":"Postoperative Spine: What the Surgeon Wants to Know","title-short":"Postoperative Spine","volume":"57","author":[{"family":"Eisenmenger","given":"Laura"},{"family":"Clark","given":"Aaron J."},{"family":"Shah","given":"Vinil N."}],"issued":{"date-parts":[["2019",3]]}}}],"schema":"https://github.com/citation-style-language/schema/raw/master/csl-citation.json"} </w:instrText>
      </w:r>
      <w:r>
        <w:rPr>
          <w:lang w:val="en-GB"/>
        </w:rPr>
        <w:fldChar w:fldCharType="separate"/>
      </w:r>
      <w:r w:rsidR="002C4588" w:rsidRPr="002C4588">
        <w:rPr>
          <w:rFonts w:ascii="Calibri" w:hAnsi="Calibri" w:cs="Calibri"/>
        </w:rPr>
        <w:t>[2]</w:t>
      </w:r>
      <w:r>
        <w:rPr>
          <w:lang w:val="en-GB"/>
        </w:rPr>
        <w:fldChar w:fldCharType="end"/>
      </w:r>
      <w:r>
        <w:rPr>
          <w:lang w:val="en-GB"/>
        </w:rPr>
        <w:t xml:space="preserve">, which </w:t>
      </w:r>
      <w:r w:rsidRPr="008843E0">
        <w:rPr>
          <w:lang w:val="en-GB"/>
        </w:rPr>
        <w:t xml:space="preserve">represents </w:t>
      </w:r>
      <w:r>
        <w:rPr>
          <w:lang w:val="en-GB"/>
        </w:rPr>
        <w:t>a</w:t>
      </w:r>
      <w:r w:rsidRPr="008843E0">
        <w:rPr>
          <w:lang w:val="en-GB"/>
        </w:rPr>
        <w:t xml:space="preserve"> </w:t>
      </w:r>
      <w:r>
        <w:rPr>
          <w:lang w:val="en-GB"/>
        </w:rPr>
        <w:t xml:space="preserve">fluid collection of cerebrospinal fluid </w:t>
      </w:r>
      <w:r w:rsidRPr="008843E0">
        <w:rPr>
          <w:lang w:val="en-GB"/>
        </w:rPr>
        <w:t xml:space="preserve">that communicates with the </w:t>
      </w:r>
      <w:r>
        <w:rPr>
          <w:lang w:val="en-GB"/>
        </w:rPr>
        <w:t>intra-dural</w:t>
      </w:r>
      <w:r w:rsidRPr="008843E0">
        <w:rPr>
          <w:lang w:val="en-GB"/>
        </w:rPr>
        <w:t xml:space="preserve"> space but</w:t>
      </w:r>
      <w:r>
        <w:rPr>
          <w:lang w:val="en-GB"/>
        </w:rPr>
        <w:t xml:space="preserve"> which</w:t>
      </w:r>
      <w:r w:rsidRPr="008843E0">
        <w:rPr>
          <w:lang w:val="en-GB"/>
        </w:rPr>
        <w:t xml:space="preserve"> is not confined by dura mater or a surrounding membrane</w:t>
      </w:r>
      <w:r>
        <w:rPr>
          <w:lang w:val="en-GB"/>
        </w:rPr>
        <w:t xml:space="preserve"> </w:t>
      </w:r>
      <w:r>
        <w:rPr>
          <w:lang w:val="en-GB"/>
        </w:rPr>
        <w:fldChar w:fldCharType="begin"/>
      </w:r>
      <w:r w:rsidR="002C4588">
        <w:rPr>
          <w:lang w:val="en-GB"/>
        </w:rPr>
        <w:instrText xml:space="preserve"> ADDIN ZOTERO_ITEM CSL_CITATION {"citationID":"2QqSNUvR","properties":{"formattedCitation":"[3]","plainCitation":"[3]","noteIndex":0},"citationItems":[{"id":"NdZ1ggX5/0q7Ug07U","uris":["http://zotero.org/users/1382261/items/63CWDQIF"],"itemData":{"id":2945,"type":"article-journal","abstract":"OBJECTIVE. The purpose of this article is to provide a review of the imaging of spine fixation hardware. CONCLUSION. As the prevalence of neck and back pain continues to increase, so does the number of surgical procedures used to treat such pain. Accordingly, new techniques and hardware designs are used, and the hardware will be seen on postoperative imaging. It is critical that radiologists understand the appropriate imaging modalities for the assessment of spine fixation hardware, recognize the normal imaging appearance of such hardware, and be able to detect hardware-related complications.","container-title":"AJR. American journal of roentgenology","DOI":"10.2214/AJR.20.22810","ISSN":"1546-3141","issue":"3","journalAbbreviation":"AJR Am J Roentgenol","language":"eng","note":"PMID: 32755228","page":"534-544","source":"PubMed","title":"Spine Fixation Hardware: An Update","title-short":"Spine Fixation Hardware","volume":"215","author":[{"family":"Petscavage-Thomas","given":"Jonelle"},{"family":"Ouyang","given":"Tao"},{"family":"Bible","given":"Jesse"}],"issued":{"date-parts":[["2020",9]]}}}],"schema":"https://github.com/citation-style-language/schema/raw/master/csl-citation.json"} </w:instrText>
      </w:r>
      <w:r>
        <w:rPr>
          <w:lang w:val="en-GB"/>
        </w:rPr>
        <w:fldChar w:fldCharType="separate"/>
      </w:r>
      <w:r w:rsidR="002C4588" w:rsidRPr="002C4588">
        <w:rPr>
          <w:rFonts w:ascii="Calibri" w:hAnsi="Calibri" w:cs="Calibri"/>
        </w:rPr>
        <w:t>[3]</w:t>
      </w:r>
      <w:r>
        <w:rPr>
          <w:lang w:val="en-GB"/>
        </w:rPr>
        <w:fldChar w:fldCharType="end"/>
      </w:r>
      <w:r w:rsidRPr="008843E0">
        <w:rPr>
          <w:lang w:val="en-GB"/>
        </w:rPr>
        <w:t xml:space="preserve">. </w:t>
      </w:r>
      <w:r>
        <w:rPr>
          <w:lang w:val="en-GB"/>
        </w:rPr>
        <w:t xml:space="preserve">Unlike meningoceles, the </w:t>
      </w:r>
      <w:r w:rsidRPr="00356CCC">
        <w:rPr>
          <w:lang w:val="en-GB"/>
        </w:rPr>
        <w:t>border</w:t>
      </w:r>
      <w:r>
        <w:rPr>
          <w:lang w:val="en-GB"/>
        </w:rPr>
        <w:t>s</w:t>
      </w:r>
      <w:r w:rsidRPr="00356CCC">
        <w:rPr>
          <w:lang w:val="en-GB"/>
        </w:rPr>
        <w:t xml:space="preserve"> of a pseudomeningocele consist of reactive fibrous </w:t>
      </w:r>
      <w:r>
        <w:rPr>
          <w:lang w:val="en-GB"/>
        </w:rPr>
        <w:t xml:space="preserve">tissue </w:t>
      </w:r>
      <w:r>
        <w:rPr>
          <w:lang w:val="en-GB"/>
        </w:rPr>
        <w:fldChar w:fldCharType="begin"/>
      </w:r>
      <w:r w:rsidR="002C4588">
        <w:rPr>
          <w:lang w:val="en-GB"/>
        </w:rPr>
        <w:instrText xml:space="preserve"> ADDIN ZOTERO_ITEM CSL_CITATION {"citationID":"XH792MGN","properties":{"formattedCitation":"[4]","plainCitation":"[4]","noteIndex":0},"citationItems":[{"id":"NdZ1ggX5/q4LSOu53","uris":["http://zotero.org/users/1382261/items/EBSENCIK"],"itemData":{"id":4229,"type":"article-journal","abstract":"During the past 2 decades, the number of spinal surgeries performed annually has been steadily increasing, and these procedures are being accompanied by a growing number of postoperative imaging studies to interpret. CT is accurate for identifying the location and integrity of implants, assessing the success of decompression and intervertebral arthrodesis procedures, and detecting and characterizing related complications. Although postoperative spinal CT is often limited owing to artifacts caused by metallic implants, parameter optimization and advanced metal artifact reduction techniques, including iterative reconstruction and monoenergetic extrapolation methods, can be used to reduce metal artifact severity and improve image quality substantially. Commonly used and recently available spinal implants and prostheses include screws and wires, static and extendable rods, bone grafts and biologic materials, interbody cages, and intervertebral disk prostheses. CT assessment and the spectrum of complications that can occur after spinal surgery and intervertebral arthroplasty include those related to the position and integrity of implants and prostheses, adjacent segment degeneration, collections, fistulas, pseudomeningoceles, cerebrospinal fluid leaks, and surgical site infections. Knowledge of the numerous spinal surgery techniques and devices aids in differentiating expected postoperative findings from complications. The various types of spinal surgery instrumentation and commonly used spinal implants are reviewed. The authors also describe and illustrate normal postoperative spine findings, signs of successful surgery, and the broad spectrum of postoperative complications that can aid radiologists in generating reports that address issues that the surgeon needs to know for optimal patient management.©RSNA, 2019.","container-title":"Radiographics: A Review Publication of the Radiological Society of North America, Inc","DOI":"10.1148/rg.2019190050","ISSN":"1527-1323","issue":"6","journalAbbreviation":"Radiographics","language":"eng","note":"PMID: 31589573","page":"1840-1861","source":"PubMed","title":"Postoperative Spinal CT: What the Radiologist Needs to Know","title-short":"Postoperative Spinal CT","volume":"39","author":[{"family":"Ghodasara","given":"Nevil"},{"family":"Yi","given":"Paul H."},{"family":"Clark","given":"Karen"},{"family":"Fishman","given":"Elliot K."},{"family":"Farshad","given":"Mazda"},{"family":"Fritz","given":"Jan"}],"issued":{"date-parts":[["2019",10]]}}}],"schema":"https://github.com/citation-style-language/schema/raw/master/csl-citation.json"} </w:instrText>
      </w:r>
      <w:r>
        <w:rPr>
          <w:lang w:val="en-GB"/>
        </w:rPr>
        <w:fldChar w:fldCharType="separate"/>
      </w:r>
      <w:r w:rsidR="002C4588" w:rsidRPr="002C4588">
        <w:rPr>
          <w:rFonts w:ascii="Calibri" w:hAnsi="Calibri" w:cs="Calibri"/>
        </w:rPr>
        <w:t>[4]</w:t>
      </w:r>
      <w:r>
        <w:rPr>
          <w:lang w:val="en-GB"/>
        </w:rPr>
        <w:fldChar w:fldCharType="end"/>
      </w:r>
      <w:r>
        <w:rPr>
          <w:lang w:val="en-GB"/>
        </w:rPr>
        <w:t>. Headaches are usually severe in intensity, with positional features, typically worsening in standing and sitting upright positions and also when bending the head forward, while relief occurs when lying down. Accompanying symptoms may occur with nausea, vomiting, dizziness, light-headedness, tinnitus, and blurred vision episodes.</w:t>
      </w:r>
    </w:p>
    <w:p w:rsidR="00F42337" w:rsidRDefault="00F42337"/>
    <w:p w:rsidR="00F42337" w:rsidRPr="002C4588" w:rsidRDefault="00F42337">
      <w:pPr>
        <w:rPr>
          <w:b/>
        </w:rPr>
      </w:pPr>
      <w:r w:rsidRPr="002C4588">
        <w:rPr>
          <w:b/>
        </w:rPr>
        <w:t>Pain-free interval</w:t>
      </w:r>
    </w:p>
    <w:p w:rsidR="00F42337" w:rsidRDefault="00F42337" w:rsidP="00F42337">
      <w:pPr>
        <w:rPr>
          <w:lang w:val="en-GB"/>
        </w:rPr>
      </w:pPr>
      <w:r>
        <w:rPr>
          <w:lang w:val="en-GB"/>
        </w:rPr>
        <w:t xml:space="preserve">The sensations of the patients during the first days and weeks after surgery can be difficult to interpret. Either with false improvement, because the patient limits its activities and adopts comfort positions (kinesiophobia), or takes unusual (often stronger) painkillers. Or contrarily with false deterioration, because the patient feels pain that is related to the surgical procedure, secondary to the inflammation of the surgical bed, which is expected as it is a physiological healing phenomenon. </w:t>
      </w:r>
    </w:p>
    <w:p w:rsidR="00F42337" w:rsidRDefault="00F42337" w:rsidP="00F42337">
      <w:pPr>
        <w:rPr>
          <w:lang w:val="en-GB"/>
        </w:rPr>
      </w:pPr>
      <w:r>
        <w:rPr>
          <w:lang w:val="en-GB"/>
        </w:rPr>
        <w:t>After a period of several weeks, the patient can be assessed more reliably. In this chapter we will consider that the patient does not report a significant change in the symptoms after surgery. In the next chapter, we will consider another situation, where the patients feel significantly better during several weeks, months or years, and reports a recurrence of the same symptoms or a different kind of pain.</w:t>
      </w:r>
    </w:p>
    <w:p w:rsidR="00F42337" w:rsidRDefault="00F42337"/>
    <w:p w:rsidR="00B13533" w:rsidRPr="002C4588" w:rsidRDefault="00B13533" w:rsidP="002C4588">
      <w:pPr>
        <w:rPr>
          <w:b/>
          <w:lang w:val="en-GB"/>
        </w:rPr>
      </w:pPr>
      <w:r w:rsidRPr="002C4588">
        <w:rPr>
          <w:b/>
          <w:lang w:val="en-GB"/>
        </w:rPr>
        <w:t xml:space="preserve">Technically perfect treatment, but no improvement </w:t>
      </w:r>
    </w:p>
    <w:p w:rsidR="00B13533" w:rsidRDefault="00B13533" w:rsidP="00B13533">
      <w:pPr>
        <w:rPr>
          <w:lang w:val="en-GB"/>
        </w:rPr>
      </w:pPr>
      <w:r>
        <w:rPr>
          <w:lang w:val="en-GB"/>
        </w:rPr>
        <w:t xml:space="preserve">If the postoperative imaging shows a technically-successful procedure in a patient that does not report any clinical improvement, we advise to consider a differential diagnosis: has something been missed? For example, in case of a totally unsuccessful treatment of a nerve root decompression, the issue of referred pain needs to be discussed, as facet joint syndromes can be responsible for back pain radiating in the leg </w:t>
      </w:r>
      <w:r>
        <w:rPr>
          <w:lang w:val="en-GB"/>
        </w:rPr>
        <w:fldChar w:fldCharType="begin"/>
      </w:r>
      <w:r w:rsidR="002C4588">
        <w:rPr>
          <w:lang w:val="en-GB"/>
        </w:rPr>
        <w:instrText xml:space="preserve"> ADDIN ZOTERO_ITEM CSL_CITATION {"citationID":"b2MiapOz","properties":{"formattedCitation":"[5]","plainCitation":"[5]","noteIndex":0},"citationItems":[{"id":"NdZ1ggX5/Wsjqgf2F","uris":["http://zotero.org/users/1382261/items/ZLYJDDUV"],"itemData":{"id":975,"type":"article-journal","abstract":"Low back pain (LBP) is the most common pain syndrome, and is an enormous burden and cost generator for society. Lumbar facet joints (FJ) constitute a common source of pain, accounting for 15-45% of LBP. Facet joint degenerative osteoarthritis is the most frequent form of facet joint pain. History and physical examination may suggest but not confirm facet joint syndrome. Although imaging (radiographs, MRI, CT, SPECT) for back pain syndrome is very commonly performed, there are no effective correlations between clinical symptoms and degenerative spinal changes. Diagnostic positive facet joint block can indicate facet joints as the source of chronic spinal pain. These patients may benefit from specific interventions to eliminate facet joint pain such as neurolysis, by radiofrequency or cryoablation. The purpose of this review is to describe the anatomy, epidemiology, clinical presentation, and radiologic findings of facet joint syndrome. Specific interventional facet joint management will also be described in detail. TEACHING POINTS: • Lumbar facet joints constitute a common source of pain accounting of 15-45%. • Facet arthrosis is the most frequent form of facet pathology. • There are no effective correlations between clinical symptoms, physical examination and degenerative spinal changes. • Diagnostic positive facet joint block can indicate facet joints as the source of pain. • After selection processing, patients may benefit from facet joint neurolysis, notably by radiofrequency or cryoablation.","container-title":"Insights into Imaging","DOI":"10.1007/s13244-018-0638-x","ISSN":"1869-4101","issue":"5","journalAbbreviation":"Insights Imaging","language":"eng","note":"PMID: 30090998\nPMCID: PMC6206372","page":"773-789","source":"PubMed","title":"Facet joint syndrome: from diagnosis to interventional management","title-short":"Facet joint syndrome","volume":"9","author":[{"family":"Perolat","given":"Romain"},{"family":"Kastler","given":"Adrian"},{"family":"Nicot","given":"Benjamin"},{"family":"Pellat","given":"Jean-Michel"},{"family":"Tahon","given":"Florence"},{"family":"Attye","given":"Arnaud"},{"family":"Heck","given":"Olivier"},{"family":"Boubagra","given":"Kamel"},{"family":"Grand","given":"Sylvie"},{"family":"Krainik","given":"Alexandre"}],"issued":{"date-parts":[["2018",10]]}}}],"schema":"https://github.com/citation-style-language/schema/raw/master/csl-citation.json"} </w:instrText>
      </w:r>
      <w:r>
        <w:rPr>
          <w:lang w:val="en-GB"/>
        </w:rPr>
        <w:fldChar w:fldCharType="separate"/>
      </w:r>
      <w:r w:rsidR="002C4588" w:rsidRPr="002C4588">
        <w:rPr>
          <w:rFonts w:ascii="Calibri" w:hAnsi="Calibri" w:cs="Calibri"/>
        </w:rPr>
        <w:t>[5]</w:t>
      </w:r>
      <w:r>
        <w:rPr>
          <w:lang w:val="en-GB"/>
        </w:rPr>
        <w:fldChar w:fldCharType="end"/>
      </w:r>
      <w:r>
        <w:rPr>
          <w:lang w:val="en-GB"/>
        </w:rPr>
        <w:t xml:space="preserve">. Of course, this is supposed to be done before surgery, but cognitive bias such as anchoring bias may impede the consideration of differential diagnoses, and lead to inappropriate decisions </w:t>
      </w:r>
      <w:r>
        <w:rPr>
          <w:lang w:val="en-GB"/>
        </w:rPr>
        <w:fldChar w:fldCharType="begin"/>
      </w:r>
      <w:r w:rsidR="002C4588">
        <w:rPr>
          <w:lang w:val="en-GB"/>
        </w:rPr>
        <w:instrText xml:space="preserve"> ADDIN ZOTERO_ITEM CSL_CITATION {"citationID":"006EICQ3","properties":{"formattedCitation":"[6]","plainCitation":"[6]","noteIndex":0},"citationItems":[{"id":"NdZ1ggX5/hTJIp5hM","uris":["http://zotero.org/users/1382261/items/G2BTC7FY"],"itemData":{"id":4279,"type":"article-journal","abstract":"Diagnostic imaging is an essential and indispensable part of medical diagnosis and treatment, and diagnostic errors or biases are also common in the department of radiology, sometimes even having a severe impact on the diagnosis and treatment of patients. There are various reasons for diagnostic errors or biases in imaging. In this review, we analyze and summarize the causes of diagnostic imaging errors and biases based on practical cases. We propose solutions for dealing with diagnostic imaging errors and reducing their probability, thereby helping radiologists in their clinical practice.","container-title":"Insights into Imaging","DOI":"10.1186/s13244-023-01521-7","ISSN":"1869-4101","issue":"1","journalAbbreviation":"Insights Imaging","language":"en","page":"163","source":"Springer Link","title":"Diagnostic error and bias in the department of radiology: a pictorial essay","title-short":"Diagnostic error and bias in the department of radiology","volume":"14","author":[{"family":"Zhang","given":"Li"},{"family":"Wen","given":"Xin"},{"family":"Li","given":"Jian-Wei"},{"family":"Jiang","given":"Xu"},{"family":"Yang","given":"Xian-Feng"},{"family":"Li","given":"Meng"}],"issued":{"date-parts":[["2023",10,2]]}}}],"schema":"https://github.com/citation-style-language/schema/raw/master/csl-citation.json"} </w:instrText>
      </w:r>
      <w:r>
        <w:rPr>
          <w:lang w:val="en-GB"/>
        </w:rPr>
        <w:fldChar w:fldCharType="separate"/>
      </w:r>
      <w:r w:rsidR="002C4588" w:rsidRPr="002C4588">
        <w:rPr>
          <w:rFonts w:ascii="Calibri" w:hAnsi="Calibri" w:cs="Calibri"/>
        </w:rPr>
        <w:t>[6]</w:t>
      </w:r>
      <w:r>
        <w:rPr>
          <w:lang w:val="en-GB"/>
        </w:rPr>
        <w:fldChar w:fldCharType="end"/>
      </w:r>
      <w:r>
        <w:rPr>
          <w:lang w:val="en-GB"/>
        </w:rPr>
        <w:t xml:space="preserve">. This discussion is beyond the scope of this article, but curious reader can learn more on this subject in the article written by Zhang et al., recently published in Insights Into Imaging </w:t>
      </w:r>
      <w:r>
        <w:rPr>
          <w:lang w:val="en-GB"/>
        </w:rPr>
        <w:fldChar w:fldCharType="begin"/>
      </w:r>
      <w:r w:rsidR="002C4588">
        <w:rPr>
          <w:lang w:val="en-GB"/>
        </w:rPr>
        <w:instrText xml:space="preserve"> ADDIN ZOTERO_ITEM CSL_CITATION {"citationID":"N2nYSWIx","properties":{"formattedCitation":"[6]","plainCitation":"[6]","noteIndex":0},"citationItems":[{"id":"NdZ1ggX5/hTJIp5hM","uris":["http://zotero.org/users/1382261/items/G2BTC7FY"],"itemData":{"id":4279,"type":"article-journal","abstract":"Diagnostic imaging is an essential and indispensable part of medical diagnosis and treatment, and diagnostic errors or biases are also common in the department of radiology, sometimes even having a severe impact on the diagnosis and treatment of patients. There are various reasons for diagnostic errors or biases in imaging. In this review, we analyze and summarize the causes of diagnostic imaging errors and biases based on practical cases. We propose solutions for dealing with diagnostic imaging errors and reducing their probability, thereby helping radiologists in their clinical practice.","container-title":"Insights into Imaging","DOI":"10.1186/s13244-023-01521-7","ISSN":"1869-4101","issue":"1","journalAbbreviation":"Insights Imaging","language":"en","page":"163","source":"Springer Link","title":"Diagnostic error and bias in the department of radiology: a pictorial essay","title-short":"Diagnostic error and bias in the department of radiology","volume":"14","author":[{"family":"Zhang","given":"Li"},{"family":"Wen","given":"Xin"},{"family":"Li","given":"Jian-Wei"},{"family":"Jiang","given":"Xu"},{"family":"Yang","given":"Xian-Feng"},{"family":"Li","given":"Meng"}],"issued":{"date-parts":[["2023",10,2]]}}}],"schema":"https://github.com/citation-style-language/schema/raw/master/csl-citation.json"} </w:instrText>
      </w:r>
      <w:r>
        <w:rPr>
          <w:lang w:val="en-GB"/>
        </w:rPr>
        <w:fldChar w:fldCharType="separate"/>
      </w:r>
      <w:r w:rsidR="002C4588" w:rsidRPr="002C4588">
        <w:rPr>
          <w:rFonts w:ascii="Calibri" w:hAnsi="Calibri" w:cs="Calibri"/>
        </w:rPr>
        <w:t>[6]</w:t>
      </w:r>
      <w:r>
        <w:rPr>
          <w:lang w:val="en-GB"/>
        </w:rPr>
        <w:fldChar w:fldCharType="end"/>
      </w:r>
      <w:r>
        <w:rPr>
          <w:lang w:val="en-GB"/>
        </w:rPr>
        <w:t>.</w:t>
      </w:r>
    </w:p>
    <w:p w:rsidR="00B13533" w:rsidRDefault="00B13533" w:rsidP="00B13533">
      <w:pPr>
        <w:rPr>
          <w:lang w:val="en-GB"/>
        </w:rPr>
      </w:pPr>
      <w:r>
        <w:rPr>
          <w:lang w:val="en-GB"/>
        </w:rPr>
        <w:t xml:space="preserve">If no differential diagnosis seems valuable, the expert advice of pain medicine specialists can be sought, as chronic low back pain is a multifactorial condition, that can find its roots far beyond anatomical conditions and imaging descriptions </w:t>
      </w:r>
      <w:r>
        <w:rPr>
          <w:lang w:val="en-GB"/>
        </w:rPr>
        <w:fldChar w:fldCharType="begin"/>
      </w:r>
      <w:r w:rsidR="002C4588">
        <w:rPr>
          <w:lang w:val="en-GB"/>
        </w:rPr>
        <w:instrText xml:space="preserve"> ADDIN ZOTERO_ITEM CSL_CITATION {"citationID":"oDrqAo7p","properties":{"formattedCitation":"[7]","plainCitation":"[7]","noteIndex":0},"citationItems":[{"id":"NdZ1ggX5/KQGBmFo7","uris":["http://zotero.org/users/1382261/items/JP6CLM56"],"itemData":{"id":4291,"type":"article-journal","abstract":"Background. Failed back surgery syndrome (FBSS) is a chronic pain condition that has considerable impact on the patient and health care system. Despite advances in surgical technology, the rates of failed back surgery have not declined. The factors contributing to the development of this entity may occur in the preoperative, intraoperative, and postoperative periods. Due to the severe pain and disability this syndrome may cause, more radical treatments have been utilized. Recent trials have been published that evaluate the efficacy and cost-effectiveness of therapeutic modalities such as spinal cord stimulation for the management of patients with failed back surgery.Review Summary. This article will describe the epidemiology and etiology of FBSS. The importance of prevention will be emphasized. In those patients with established FBSS, a guide to interdisciplinary evaluation and management will be outlined. Special attention will focus on recent trials that have studied the efficacy of more invasive procedures such as spinal cord stimulation. Finally, a suggested management pathway is presented.Conclusion. FBSS is a challenging clinical entity with significant impact on the individual and society. To better prevent and manage this condition, knowledge of the factors contributing to its development is necessary. While research on FBSS has increased in recent years, perhaps the best strategy to reduce incidence and morbidity is to focus on prevention. Patients diagnosed with FBSS should be managed in an interdisciplinary environment. More radical treatments for FBSS have now been extensively studied providing clinicians with much needed evidence on their efficacy. Incorporating these results into our current knowledge provides a basis on which to construct an evidence-based guide on how best to manage patients who suffer from FBSS.","container-title":"Pain Medicine","DOI":"10.1111/j.1526-4637.2011.01089.x","ISSN":"1526-2375","issue":"4","journalAbbreviation":"Pain Medicine","page":"577-606","source":"Silverchair","title":"Failed Back Surgery Syndrome","volume":"12","author":[{"family":"Chan","given":"Chin-wern"},{"family":"Peng","given":"Philip"}],"issued":{"date-parts":[["2011",4,1]]}}}],"schema":"https://github.com/citation-style-language/schema/raw/master/csl-citation.json"} </w:instrText>
      </w:r>
      <w:r>
        <w:rPr>
          <w:lang w:val="en-GB"/>
        </w:rPr>
        <w:fldChar w:fldCharType="separate"/>
      </w:r>
      <w:r w:rsidR="002C4588" w:rsidRPr="002C4588">
        <w:rPr>
          <w:rFonts w:ascii="Calibri" w:hAnsi="Calibri" w:cs="Calibri"/>
        </w:rPr>
        <w:t>[7]</w:t>
      </w:r>
      <w:r>
        <w:rPr>
          <w:lang w:val="en-GB"/>
        </w:rPr>
        <w:fldChar w:fldCharType="end"/>
      </w:r>
      <w:r>
        <w:rPr>
          <w:lang w:val="en-GB"/>
        </w:rPr>
        <w:t xml:space="preserve">. </w:t>
      </w:r>
    </w:p>
    <w:p w:rsidR="00B13533" w:rsidRDefault="00B13533"/>
    <w:p w:rsidR="002C4588" w:rsidRPr="002C4588" w:rsidRDefault="002C4588" w:rsidP="002C4588">
      <w:pPr>
        <w:pStyle w:val="Bibliographie"/>
        <w:rPr>
          <w:rFonts w:ascii="Calibri" w:hAnsi="Calibri" w:cs="Calibri"/>
        </w:rPr>
      </w:pPr>
      <w:r>
        <w:fldChar w:fldCharType="begin"/>
      </w:r>
      <w:r>
        <w:instrText xml:space="preserve"> ADDIN ZOTERO_BIBL {"uncited":[],"omitted":[],"custom":[]} CSL_BIBLIOGRAPHY </w:instrText>
      </w:r>
      <w:r>
        <w:fldChar w:fldCharType="separate"/>
      </w:r>
      <w:r w:rsidRPr="002C4588">
        <w:rPr>
          <w:rFonts w:ascii="Calibri" w:hAnsi="Calibri" w:cs="Calibri"/>
        </w:rPr>
        <w:t xml:space="preserve">1. </w:t>
      </w:r>
      <w:r w:rsidRPr="002C4588">
        <w:rPr>
          <w:rFonts w:ascii="Calibri" w:hAnsi="Calibri" w:cs="Calibri"/>
        </w:rPr>
        <w:tab/>
        <w:t>Expert Panel on Neurological Imaging, Ortiz AO, Levitt A, et al (2021) ACR Appropriateness Criteria® Suspected Spine Infection. J Am Coll Radiol JACR 18:S488–S501. https://doi.org/10.1016/j.jacr.2021.09.001</w:t>
      </w:r>
    </w:p>
    <w:p w:rsidR="002C4588" w:rsidRPr="002C4588" w:rsidRDefault="002C4588" w:rsidP="002C4588">
      <w:pPr>
        <w:pStyle w:val="Bibliographie"/>
        <w:rPr>
          <w:rFonts w:ascii="Calibri" w:hAnsi="Calibri" w:cs="Calibri"/>
        </w:rPr>
      </w:pPr>
      <w:r w:rsidRPr="002C4588">
        <w:rPr>
          <w:rFonts w:ascii="Calibri" w:hAnsi="Calibri" w:cs="Calibri"/>
        </w:rPr>
        <w:lastRenderedPageBreak/>
        <w:t xml:space="preserve">2. </w:t>
      </w:r>
      <w:r w:rsidRPr="002C4588">
        <w:rPr>
          <w:rFonts w:ascii="Calibri" w:hAnsi="Calibri" w:cs="Calibri"/>
        </w:rPr>
        <w:tab/>
        <w:t>Eisenmenger L, Clark AJ, Shah VN (2019) Postoperative Spine: What the Surgeon Wants to Know. Radiol Clin North Am 57:415–438. https://doi.org/10.1016/j.rcl.2018.10.003</w:t>
      </w:r>
    </w:p>
    <w:p w:rsidR="002C4588" w:rsidRPr="002C4588" w:rsidRDefault="002C4588" w:rsidP="002C4588">
      <w:pPr>
        <w:pStyle w:val="Bibliographie"/>
        <w:rPr>
          <w:rFonts w:ascii="Calibri" w:hAnsi="Calibri" w:cs="Calibri"/>
        </w:rPr>
      </w:pPr>
      <w:r w:rsidRPr="002C4588">
        <w:rPr>
          <w:rFonts w:ascii="Calibri" w:hAnsi="Calibri" w:cs="Calibri"/>
        </w:rPr>
        <w:t xml:space="preserve">3. </w:t>
      </w:r>
      <w:r w:rsidRPr="002C4588">
        <w:rPr>
          <w:rFonts w:ascii="Calibri" w:hAnsi="Calibri" w:cs="Calibri"/>
        </w:rPr>
        <w:tab/>
        <w:t>Petscavage-Thomas J, Ouyang T, Bible J (2020) Spine Fixation Hardware: An Update. AJR Am J Roentgenol 215:534–544. https://doi.org/10.2214/AJR.20.22810</w:t>
      </w:r>
    </w:p>
    <w:p w:rsidR="002C4588" w:rsidRPr="002C4588" w:rsidRDefault="002C4588" w:rsidP="002C4588">
      <w:pPr>
        <w:pStyle w:val="Bibliographie"/>
        <w:rPr>
          <w:rFonts w:ascii="Calibri" w:hAnsi="Calibri" w:cs="Calibri"/>
        </w:rPr>
      </w:pPr>
      <w:r w:rsidRPr="002C4588">
        <w:rPr>
          <w:rFonts w:ascii="Calibri" w:hAnsi="Calibri" w:cs="Calibri"/>
        </w:rPr>
        <w:t xml:space="preserve">4. </w:t>
      </w:r>
      <w:r w:rsidRPr="002C4588">
        <w:rPr>
          <w:rFonts w:ascii="Calibri" w:hAnsi="Calibri" w:cs="Calibri"/>
        </w:rPr>
        <w:tab/>
        <w:t>Ghodasara N, Yi PH, Clark K, et al (2019) Postoperative Spinal CT: What the Radiologist Needs to Know. Radiogr Rev Publ Radiol Soc N Am Inc 39:1840–1861. https://doi.org/10.1148/rg.2019190050</w:t>
      </w:r>
    </w:p>
    <w:p w:rsidR="002C4588" w:rsidRPr="002C4588" w:rsidRDefault="002C4588" w:rsidP="002C4588">
      <w:pPr>
        <w:pStyle w:val="Bibliographie"/>
        <w:rPr>
          <w:rFonts w:ascii="Calibri" w:hAnsi="Calibri" w:cs="Calibri"/>
        </w:rPr>
      </w:pPr>
      <w:r w:rsidRPr="002C4588">
        <w:rPr>
          <w:rFonts w:ascii="Calibri" w:hAnsi="Calibri" w:cs="Calibri"/>
        </w:rPr>
        <w:t xml:space="preserve">5. </w:t>
      </w:r>
      <w:r w:rsidRPr="002C4588">
        <w:rPr>
          <w:rFonts w:ascii="Calibri" w:hAnsi="Calibri" w:cs="Calibri"/>
        </w:rPr>
        <w:tab/>
        <w:t>Perolat R, Kastler A, Nicot B, et al (2018) Facet joint syndrome: from diagnosis to interventional management. Insights Imaging 9:773–789. https://doi.org/10.1007/s13244-018-0638-x</w:t>
      </w:r>
    </w:p>
    <w:p w:rsidR="002C4588" w:rsidRPr="002C4588" w:rsidRDefault="002C4588" w:rsidP="002C4588">
      <w:pPr>
        <w:pStyle w:val="Bibliographie"/>
        <w:rPr>
          <w:rFonts w:ascii="Calibri" w:hAnsi="Calibri" w:cs="Calibri"/>
        </w:rPr>
      </w:pPr>
      <w:r w:rsidRPr="002C4588">
        <w:rPr>
          <w:rFonts w:ascii="Calibri" w:hAnsi="Calibri" w:cs="Calibri"/>
        </w:rPr>
        <w:t xml:space="preserve">6. </w:t>
      </w:r>
      <w:r w:rsidRPr="002C4588">
        <w:rPr>
          <w:rFonts w:ascii="Calibri" w:hAnsi="Calibri" w:cs="Calibri"/>
        </w:rPr>
        <w:tab/>
        <w:t>Zhang L, Wen X, Li J-W, et al (2023) Diagnostic error and bias in the department of radiology: a pictorial essay. Insights Imaging 14:163. https://doi.org/10.1186/s13244-023-01521-7</w:t>
      </w:r>
    </w:p>
    <w:p w:rsidR="002C4588" w:rsidRPr="002C4588" w:rsidRDefault="002C4588" w:rsidP="002C4588">
      <w:pPr>
        <w:pStyle w:val="Bibliographie"/>
        <w:rPr>
          <w:rFonts w:ascii="Calibri" w:hAnsi="Calibri" w:cs="Calibri"/>
        </w:rPr>
      </w:pPr>
      <w:r w:rsidRPr="002C4588">
        <w:rPr>
          <w:rFonts w:ascii="Calibri" w:hAnsi="Calibri" w:cs="Calibri"/>
        </w:rPr>
        <w:t xml:space="preserve">7. </w:t>
      </w:r>
      <w:r w:rsidRPr="002C4588">
        <w:rPr>
          <w:rFonts w:ascii="Calibri" w:hAnsi="Calibri" w:cs="Calibri"/>
        </w:rPr>
        <w:tab/>
        <w:t>Chan C, Peng P (2011) Failed Back Surgery Syndrome. Pain Med 12:577–606. https://doi.org/10.1111/j.1526-4637.2011.01089.x</w:t>
      </w:r>
    </w:p>
    <w:p w:rsidR="00900AD6" w:rsidRDefault="002C4588">
      <w:r>
        <w:fldChar w:fldCharType="end"/>
      </w:r>
    </w:p>
    <w:p w:rsidR="00900AD6" w:rsidRDefault="00900AD6">
      <w:r>
        <w:br w:type="page"/>
      </w:r>
    </w:p>
    <w:p w:rsidR="00900AD6" w:rsidRPr="00CD23BA" w:rsidRDefault="00CD23BA" w:rsidP="00900AD6">
      <w:pPr>
        <w:rPr>
          <w:b/>
          <w:lang w:val="en-GB"/>
        </w:rPr>
      </w:pPr>
      <w:r w:rsidRPr="00CD23BA">
        <w:rPr>
          <w:b/>
          <w:lang w:val="en-GB"/>
        </w:rPr>
        <w:lastRenderedPageBreak/>
        <w:t>SUPPLEMENTARY FIGURES</w:t>
      </w:r>
    </w:p>
    <w:p w:rsidR="00CD23BA" w:rsidRPr="00C4748C" w:rsidRDefault="00CD23BA" w:rsidP="00900AD6">
      <w:pPr>
        <w:rPr>
          <w:lang w:val="en-GB"/>
        </w:rPr>
      </w:pPr>
    </w:p>
    <w:p w:rsidR="00900AD6" w:rsidRPr="00C4748C" w:rsidRDefault="00900AD6" w:rsidP="00900AD6">
      <w:pPr>
        <w:rPr>
          <w:lang w:val="en-GB"/>
        </w:rPr>
      </w:pPr>
      <w:r w:rsidRPr="00C4748C">
        <w:rPr>
          <w:lang w:val="en-GB"/>
        </w:rPr>
        <w:t>Supplementary figure 1</w:t>
      </w:r>
    </w:p>
    <w:p w:rsidR="00900AD6" w:rsidRPr="00C4748C" w:rsidRDefault="00900AD6" w:rsidP="00900AD6">
      <w:pPr>
        <w:rPr>
          <w:lang w:val="en-GB"/>
        </w:rPr>
      </w:pPr>
      <w:r w:rsidRPr="00C4748C">
        <w:rPr>
          <w:lang w:val="en-GB"/>
        </w:rPr>
        <w:t xml:space="preserve">(a, b) Postoperative venous bleeding in a patient with subacute deglobulisation after spine surgery. Axial non-contrast CT scan. The bleeding (arrows) is in the subcutaneous tissues. </w:t>
      </w:r>
    </w:p>
    <w:p w:rsidR="00900AD6" w:rsidRPr="00C4748C" w:rsidRDefault="00900AD6" w:rsidP="00900AD6">
      <w:pPr>
        <w:rPr>
          <w:lang w:val="en-GB"/>
        </w:rPr>
      </w:pPr>
      <w:r w:rsidRPr="00C4748C">
        <w:rPr>
          <w:lang w:val="en-GB"/>
        </w:rPr>
        <w:t xml:space="preserve">(c) Differential diagnosis of a venous bleed: subcutaneous oedema (arrowheads). The distribution of the hypodense infiltration is diffuse, and the context is different as this patient </w:t>
      </w:r>
      <w:r>
        <w:rPr>
          <w:lang w:val="en-GB"/>
        </w:rPr>
        <w:t>remained lying</w:t>
      </w:r>
      <w:r w:rsidRPr="00C4748C">
        <w:rPr>
          <w:lang w:val="en-GB"/>
        </w:rPr>
        <w:t xml:space="preserve"> for days in an intensive care unit. Note the presence of ascites (asterisks). </w:t>
      </w:r>
    </w:p>
    <w:p w:rsidR="00900AD6" w:rsidRPr="00C4748C" w:rsidRDefault="00900AD6" w:rsidP="00900AD6">
      <w:pPr>
        <w:rPr>
          <w:lang w:val="en-GB"/>
        </w:rPr>
      </w:pPr>
      <w:r w:rsidRPr="00C4748C">
        <w:rPr>
          <w:lang w:val="en-GB"/>
        </w:rPr>
        <w:t>(d) H</w:t>
      </w:r>
      <w:r>
        <w:rPr>
          <w:lang w:val="en-GB"/>
        </w:rPr>
        <w:t>a</w:t>
      </w:r>
      <w:r w:rsidRPr="00C4748C">
        <w:rPr>
          <w:lang w:val="en-GB"/>
        </w:rPr>
        <w:t>emoperitoneum. CT</w:t>
      </w:r>
      <w:r>
        <w:rPr>
          <w:lang w:val="en-GB"/>
        </w:rPr>
        <w:t xml:space="preserve"> </w:t>
      </w:r>
      <w:r w:rsidRPr="00C4748C">
        <w:rPr>
          <w:lang w:val="en-GB"/>
        </w:rPr>
        <w:t>scan was performed for deglobulisation after L4-L5 herniated disc treatment, showing a voluminous h</w:t>
      </w:r>
      <w:r>
        <w:rPr>
          <w:lang w:val="en-GB"/>
        </w:rPr>
        <w:t>a</w:t>
      </w:r>
      <w:r w:rsidRPr="00C4748C">
        <w:rPr>
          <w:lang w:val="en-GB"/>
        </w:rPr>
        <w:t xml:space="preserve">emoperitoneum visible on the non-contrast acquisition (arrows) caused by an internal iliac artery injury. </w:t>
      </w:r>
      <w:r w:rsidR="00CD23BA">
        <w:rPr>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53.3pt;height:321.2pt">
            <v:imagedata r:id="rId6" o:title="Suppl fig 1"/>
          </v:shape>
        </w:pict>
      </w:r>
    </w:p>
    <w:p w:rsidR="00900AD6" w:rsidRPr="00C4748C" w:rsidRDefault="00900AD6" w:rsidP="00900AD6">
      <w:pPr>
        <w:rPr>
          <w:lang w:val="en-GB"/>
        </w:rPr>
      </w:pPr>
    </w:p>
    <w:p w:rsidR="00CD23BA" w:rsidRDefault="00CD23BA">
      <w:pPr>
        <w:rPr>
          <w:lang w:val="en-GB"/>
        </w:rPr>
      </w:pPr>
      <w:r>
        <w:rPr>
          <w:lang w:val="en-GB"/>
        </w:rPr>
        <w:br w:type="page"/>
      </w:r>
    </w:p>
    <w:p w:rsidR="00900AD6" w:rsidRPr="00C4748C" w:rsidRDefault="00900AD6" w:rsidP="00900AD6">
      <w:pPr>
        <w:rPr>
          <w:lang w:val="en-GB"/>
        </w:rPr>
      </w:pPr>
      <w:r w:rsidRPr="00C4748C">
        <w:rPr>
          <w:lang w:val="en-GB"/>
        </w:rPr>
        <w:lastRenderedPageBreak/>
        <w:t>Supplementary figure 2</w:t>
      </w:r>
    </w:p>
    <w:p w:rsidR="00900AD6" w:rsidRPr="00C4748C" w:rsidRDefault="00900AD6" w:rsidP="00900AD6">
      <w:pPr>
        <w:rPr>
          <w:lang w:val="en-GB"/>
        </w:rPr>
      </w:pPr>
      <w:r w:rsidRPr="00C4748C">
        <w:rPr>
          <w:lang w:val="en-GB"/>
        </w:rPr>
        <w:t xml:space="preserve"> (a, b) Immediate postoperative right S1 radicular pain after lumbosacral posterior arthrodesis. CT reveals a screw malposition (arrow) within the right first sacral foramen on coronal (a) and sagittal (b) reconstructions. (c, d) Another patient </w:t>
      </w:r>
      <w:r>
        <w:rPr>
          <w:lang w:val="en-GB"/>
        </w:rPr>
        <w:t>woke</w:t>
      </w:r>
      <w:r w:rsidRPr="00C4748C">
        <w:rPr>
          <w:lang w:val="en-GB"/>
        </w:rPr>
        <w:t xml:space="preserve"> up with right thigh pain after oblique lumbar interbody fusion (OLIF) arthrodesis. The CT scan shows an oversized implant </w:t>
      </w:r>
      <w:r>
        <w:rPr>
          <w:lang w:val="en-GB"/>
        </w:rPr>
        <w:t>extending</w:t>
      </w:r>
      <w:r w:rsidRPr="00C4748C">
        <w:rPr>
          <w:lang w:val="en-GB"/>
        </w:rPr>
        <w:t xml:space="preserve"> beyond the vertebral body level into the right L4-L5 foramen (arrow), therefore conflictual with the right L4 nerve root, which is swollen (arrow). (e-g) A third patient had an MRI </w:t>
      </w:r>
      <w:r>
        <w:rPr>
          <w:lang w:val="en-GB"/>
        </w:rPr>
        <w:t>due to</w:t>
      </w:r>
      <w:r w:rsidRPr="00C4748C">
        <w:rPr>
          <w:lang w:val="en-GB"/>
        </w:rPr>
        <w:t xml:space="preserve"> posterior right thigh pain immediately after L4-S1 arthrodesis. On coronal T2-weighted images (e) a conflict between the L5 nerve root (arrowheads) and an extrapedicular L5 screw (arrow) was diagnosed by a junior radiologist. After senior expertise, a CT scan was performed, confirm</w:t>
      </w:r>
      <w:r>
        <w:rPr>
          <w:lang w:val="en-GB"/>
        </w:rPr>
        <w:t>ing</w:t>
      </w:r>
      <w:r w:rsidRPr="00C4748C">
        <w:rPr>
          <w:lang w:val="en-GB"/>
        </w:rPr>
        <w:t xml:space="preserve"> the extrapedicular position of the screw (arrow), yet without contact with the right L5 root (arrowheads) on the coronal (f) and sagittal (g) reconstructions, as </w:t>
      </w:r>
      <w:r>
        <w:rPr>
          <w:lang w:val="en-GB"/>
        </w:rPr>
        <w:t xml:space="preserve">the </w:t>
      </w:r>
      <w:r w:rsidRPr="00C4748C">
        <w:rPr>
          <w:lang w:val="en-GB"/>
        </w:rPr>
        <w:t xml:space="preserve">structures are separated by epidural fat. </w:t>
      </w:r>
      <w:r w:rsidR="00CD23BA">
        <w:rPr>
          <w:noProof/>
          <w:lang w:eastAsia="fr-FR"/>
        </w:rPr>
        <w:drawing>
          <wp:inline distT="0" distB="0" distL="0" distR="0">
            <wp:extent cx="5753100" cy="4381500"/>
            <wp:effectExtent l="0" t="0" r="0" b="0"/>
            <wp:docPr id="1" name="Image 1" descr="C:\Users\ramed09\AppData\Local\Microsoft\Windows\INetCache\Content.Word\Suppl fig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ramed09\AppData\Local\Microsoft\Windows\INetCache\Content.Word\Suppl fig 2.t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4381500"/>
                    </a:xfrm>
                    <a:prstGeom prst="rect">
                      <a:avLst/>
                    </a:prstGeom>
                    <a:noFill/>
                    <a:ln>
                      <a:noFill/>
                    </a:ln>
                  </pic:spPr>
                </pic:pic>
              </a:graphicData>
            </a:graphic>
          </wp:inline>
        </w:drawing>
      </w:r>
    </w:p>
    <w:p w:rsidR="00900AD6" w:rsidRPr="00C4748C" w:rsidRDefault="00900AD6" w:rsidP="00900AD6">
      <w:pPr>
        <w:rPr>
          <w:lang w:val="en-GB"/>
        </w:rPr>
      </w:pPr>
    </w:p>
    <w:p w:rsidR="00CD23BA" w:rsidRDefault="00CD23BA">
      <w:pPr>
        <w:rPr>
          <w:lang w:val="en-GB"/>
        </w:rPr>
      </w:pPr>
      <w:r>
        <w:rPr>
          <w:lang w:val="en-GB"/>
        </w:rPr>
        <w:br w:type="page"/>
      </w:r>
    </w:p>
    <w:p w:rsidR="00900AD6" w:rsidRPr="00C4748C" w:rsidRDefault="00900AD6" w:rsidP="00900AD6">
      <w:pPr>
        <w:rPr>
          <w:lang w:val="en-GB"/>
        </w:rPr>
      </w:pPr>
      <w:r w:rsidRPr="00C4748C">
        <w:rPr>
          <w:lang w:val="en-GB"/>
        </w:rPr>
        <w:lastRenderedPageBreak/>
        <w:t>Supplementary figure 3</w:t>
      </w:r>
    </w:p>
    <w:p w:rsidR="00900AD6" w:rsidRPr="00C4748C" w:rsidRDefault="00900AD6" w:rsidP="00900AD6">
      <w:pPr>
        <w:rPr>
          <w:lang w:val="en-GB"/>
        </w:rPr>
      </w:pPr>
      <w:r w:rsidRPr="00C4748C">
        <w:rPr>
          <w:lang w:val="en-GB"/>
        </w:rPr>
        <w:t xml:space="preserve"> (a-d) Patient </w:t>
      </w:r>
      <w:r>
        <w:rPr>
          <w:lang w:val="en-GB"/>
        </w:rPr>
        <w:t xml:space="preserve">with </w:t>
      </w:r>
      <w:r w:rsidRPr="00C4748C">
        <w:rPr>
          <w:lang w:val="en-GB"/>
        </w:rPr>
        <w:t xml:space="preserve">left L5 radicular pain </w:t>
      </w:r>
      <w:r>
        <w:rPr>
          <w:lang w:val="en-GB"/>
        </w:rPr>
        <w:t>who underwent surgery for</w:t>
      </w:r>
      <w:r w:rsidRPr="00C4748C">
        <w:rPr>
          <w:lang w:val="en-GB"/>
        </w:rPr>
        <w:t xml:space="preserve"> L4-L5 paramedian disc herniation by endoscopic transforaminal L4-L5 approach</w:t>
      </w:r>
      <w:r>
        <w:rPr>
          <w:lang w:val="en-GB"/>
        </w:rPr>
        <w:t>.</w:t>
      </w:r>
      <w:r w:rsidRPr="00C4748C">
        <w:rPr>
          <w:lang w:val="en-GB"/>
        </w:rPr>
        <w:t xml:space="preserve"> </w:t>
      </w:r>
      <w:r>
        <w:rPr>
          <w:lang w:val="en-GB"/>
        </w:rPr>
        <w:t>The patient</w:t>
      </w:r>
      <w:r w:rsidRPr="00C4748C">
        <w:rPr>
          <w:lang w:val="en-GB"/>
        </w:rPr>
        <w:t xml:space="preserve"> reported immediate postoperative previously unknown anterior left thigh pain. On axial (a) and coronal (b) CT scan reconstructions, the left L4 root is swollen (arrowheads) in comparison with the contralateral root (arrow). On sagittal (c) and axial (d) post-contrast T1-weighted MR images with fat suppression, the L4 root enhances (arrowhead), whereas L3 and L5 roots (arrows, c) and right L4 root (arrow, d) do not. This corresponds to a right L4 battered nerve. (e, f) In another patient complaining </w:t>
      </w:r>
      <w:r>
        <w:rPr>
          <w:lang w:val="en-GB"/>
        </w:rPr>
        <w:t>of</w:t>
      </w:r>
      <w:r w:rsidRPr="00C4748C">
        <w:rPr>
          <w:lang w:val="en-GB"/>
        </w:rPr>
        <w:t xml:space="preserve"> diffuse left leg pain a few days after anterior lumbar interbody fusion (ALIF), a post-contrast CT</w:t>
      </w:r>
      <w:r>
        <w:rPr>
          <w:lang w:val="en-GB"/>
        </w:rPr>
        <w:t xml:space="preserve"> </w:t>
      </w:r>
      <w:r w:rsidRPr="00C4748C">
        <w:rPr>
          <w:lang w:val="en-GB"/>
        </w:rPr>
        <w:t xml:space="preserve">scan shows deep </w:t>
      </w:r>
      <w:r>
        <w:rPr>
          <w:lang w:val="en-GB"/>
        </w:rPr>
        <w:t>vein</w:t>
      </w:r>
      <w:r w:rsidRPr="00C4748C">
        <w:rPr>
          <w:lang w:val="en-GB"/>
        </w:rPr>
        <w:t xml:space="preserve"> thrombosis of the left common iliac vein (arrows) on axial (e) and coronal (f) reconstructions.</w:t>
      </w:r>
    </w:p>
    <w:p w:rsidR="00900AD6" w:rsidRPr="00C4748C" w:rsidRDefault="00CD23BA" w:rsidP="00900AD6">
      <w:pPr>
        <w:rPr>
          <w:lang w:val="en-GB"/>
        </w:rPr>
      </w:pPr>
      <w:r>
        <w:rPr>
          <w:lang w:val="en-GB"/>
        </w:rPr>
        <w:pict>
          <v:shape id="_x0000_i1032" type="#_x0000_t75" style="width:453.3pt;height:399.45pt">
            <v:imagedata r:id="rId8" o:title="Suppl fig 3"/>
          </v:shape>
        </w:pict>
      </w:r>
    </w:p>
    <w:p w:rsidR="00CD23BA" w:rsidRDefault="00CD23BA">
      <w:pPr>
        <w:rPr>
          <w:lang w:val="en-GB"/>
        </w:rPr>
      </w:pPr>
      <w:r>
        <w:rPr>
          <w:lang w:val="en-GB"/>
        </w:rPr>
        <w:br w:type="page"/>
      </w:r>
    </w:p>
    <w:p w:rsidR="00900AD6" w:rsidRPr="00C4748C" w:rsidRDefault="00900AD6" w:rsidP="00900AD6">
      <w:pPr>
        <w:rPr>
          <w:lang w:val="en-GB"/>
        </w:rPr>
      </w:pPr>
      <w:r w:rsidRPr="00C4748C">
        <w:rPr>
          <w:lang w:val="en-GB"/>
        </w:rPr>
        <w:lastRenderedPageBreak/>
        <w:t>Supplementary figure 4</w:t>
      </w:r>
    </w:p>
    <w:p w:rsidR="00900AD6" w:rsidRPr="00C4748C" w:rsidRDefault="00900AD6" w:rsidP="00900AD6">
      <w:pPr>
        <w:rPr>
          <w:lang w:val="en-GB"/>
        </w:rPr>
      </w:pPr>
      <w:r w:rsidRPr="00C4748C">
        <w:rPr>
          <w:lang w:val="en-GB"/>
        </w:rPr>
        <w:t xml:space="preserve"> (a-c) Seroma in an asymptomatic patient treated </w:t>
      </w:r>
      <w:r>
        <w:rPr>
          <w:lang w:val="en-GB"/>
        </w:rPr>
        <w:t>for</w:t>
      </w:r>
      <w:r w:rsidRPr="00C4748C">
        <w:rPr>
          <w:lang w:val="en-GB"/>
        </w:rPr>
        <w:t xml:space="preserve"> disc herniation: posterior fluid collection on the operative path that appear</w:t>
      </w:r>
      <w:r>
        <w:rPr>
          <w:lang w:val="en-GB"/>
        </w:rPr>
        <w:t>s</w:t>
      </w:r>
      <w:r w:rsidRPr="00C4748C">
        <w:rPr>
          <w:lang w:val="en-GB"/>
        </w:rPr>
        <w:t xml:space="preserve"> hypointense on post-contrast T1-weighted images (a), hyperintense on T2-weighted images (b) and hypointense on sagittal post-contrast fat-suppressed T1-weighted images (c). Note the peripheral enhancement (arrowheads) that corresponds to a physiological inflammatory reaction. (d, e) Postoperative MRI in a patient treated for lumbar spine stenosis with </w:t>
      </w:r>
      <w:r>
        <w:rPr>
          <w:lang w:val="en-GB"/>
        </w:rPr>
        <w:t xml:space="preserve">a </w:t>
      </w:r>
      <w:r w:rsidRPr="00C4748C">
        <w:rPr>
          <w:lang w:val="en-GB"/>
        </w:rPr>
        <w:t xml:space="preserve">peroperative dural tear that was fixed with surgical glue. Glue appears mildly hypointense on T2-weighted images (d), and </w:t>
      </w:r>
      <w:r>
        <w:rPr>
          <w:lang w:val="en-GB"/>
        </w:rPr>
        <w:t>clearly</w:t>
      </w:r>
      <w:r w:rsidRPr="00C4748C">
        <w:rPr>
          <w:lang w:val="en-GB"/>
        </w:rPr>
        <w:t xml:space="preserve"> hypointense on post-contrast T1-weighted images (e), amid an ill-defined infiltration of the surgical bed that is hyperintense on T2-weighted images (d) and that enhances on post-contrast images (arrows) (e). (f-h) Normal </w:t>
      </w:r>
      <w:r>
        <w:rPr>
          <w:lang w:val="en-GB"/>
        </w:rPr>
        <w:t>appearance</w:t>
      </w:r>
      <w:r w:rsidRPr="00C4748C">
        <w:rPr>
          <w:lang w:val="en-GB"/>
        </w:rPr>
        <w:t xml:space="preserve"> of a bone harvesting site i</w:t>
      </w:r>
      <w:r w:rsidR="00EA3227">
        <w:rPr>
          <w:lang w:val="en-GB"/>
        </w:rPr>
        <w:t>n the posterior iliac bone (asterisk</w:t>
      </w:r>
      <w:r w:rsidRPr="00C4748C">
        <w:rPr>
          <w:lang w:val="en-GB"/>
        </w:rPr>
        <w:t>s) (f, g) with gas (arrowhead) that must not be mistaken for an abscess. In this patient, the hydroaeric content extends upwards along the paravertebral muscles (arrows).</w:t>
      </w:r>
    </w:p>
    <w:p w:rsidR="00900AD6" w:rsidRPr="00C4748C" w:rsidRDefault="00CD23BA" w:rsidP="00900AD6">
      <w:pPr>
        <w:rPr>
          <w:lang w:val="en-GB"/>
        </w:rPr>
      </w:pPr>
      <w:r>
        <w:rPr>
          <w:lang w:val="en-GB"/>
        </w:rPr>
        <w:pict>
          <v:shape id="_x0000_i1033" type="#_x0000_t75" style="width:453.3pt;height:246.7pt">
            <v:imagedata r:id="rId9" o:title="Suppl fig 4"/>
          </v:shape>
        </w:pict>
      </w:r>
    </w:p>
    <w:p w:rsidR="00CD23BA" w:rsidRDefault="00CD23BA">
      <w:pPr>
        <w:rPr>
          <w:lang w:val="en-GB"/>
        </w:rPr>
      </w:pPr>
      <w:r>
        <w:rPr>
          <w:lang w:val="en-GB"/>
        </w:rPr>
        <w:br w:type="page"/>
      </w:r>
    </w:p>
    <w:p w:rsidR="00900AD6" w:rsidRPr="00C4748C" w:rsidRDefault="00900AD6" w:rsidP="00900AD6">
      <w:pPr>
        <w:rPr>
          <w:lang w:val="en-GB"/>
        </w:rPr>
      </w:pPr>
      <w:r w:rsidRPr="00C4748C">
        <w:rPr>
          <w:lang w:val="en-GB"/>
        </w:rPr>
        <w:lastRenderedPageBreak/>
        <w:t>Supplementary figure 5</w:t>
      </w:r>
    </w:p>
    <w:p w:rsidR="00900AD6" w:rsidRPr="00C4748C" w:rsidRDefault="00900AD6" w:rsidP="00900AD6">
      <w:pPr>
        <w:rPr>
          <w:lang w:val="en-GB"/>
        </w:rPr>
      </w:pPr>
      <w:r w:rsidRPr="00C4748C">
        <w:rPr>
          <w:lang w:val="en-GB"/>
        </w:rPr>
        <w:t xml:space="preserve"> (a) On this postoperative MRI T2-weighted image of a</w:t>
      </w:r>
      <w:r>
        <w:rPr>
          <w:lang w:val="en-GB"/>
        </w:rPr>
        <w:t>n</w:t>
      </w:r>
      <w:r w:rsidRPr="00C4748C">
        <w:rPr>
          <w:lang w:val="en-GB"/>
        </w:rPr>
        <w:t xml:space="preserve"> L3-L4 lumbar spine stenosis, the dural sac compression is still present (arrows) whereas the dural sac is expanded at L4-L5 level (arrowheads), which corresponds to a level error. (b) On another patient treated for multilevel lumbar spine stenosis, MRI sagittal T2-weighted images show an insufficient decompression: laminectomy was performed correctly in L2 and L3 (arrows), but not in L4, which result</w:t>
      </w:r>
      <w:r>
        <w:rPr>
          <w:lang w:val="en-GB"/>
        </w:rPr>
        <w:t>ed</w:t>
      </w:r>
      <w:r w:rsidRPr="00C4748C">
        <w:rPr>
          <w:lang w:val="en-GB"/>
        </w:rPr>
        <w:t xml:space="preserve"> in a persistent L4-L5 stenosis (arrowheads). (b, c) A third patient was operated </w:t>
      </w:r>
      <w:r>
        <w:rPr>
          <w:lang w:val="en-GB"/>
        </w:rPr>
        <w:t>on for an</w:t>
      </w:r>
      <w:r w:rsidRPr="00C4748C">
        <w:rPr>
          <w:lang w:val="en-GB"/>
        </w:rPr>
        <w:t xml:space="preserve"> L3-L4 hernia (</w:t>
      </w:r>
      <w:r w:rsidR="00EA3227">
        <w:rPr>
          <w:lang w:val="en-GB"/>
        </w:rPr>
        <w:t>asterisk</w:t>
      </w:r>
      <w:r w:rsidRPr="00C4748C">
        <w:rPr>
          <w:lang w:val="en-GB"/>
        </w:rPr>
        <w:t>) responsible for lumbar spine stenosis (arrowhead): preoperative MRI with sagittal T2-weighted images (c). On the postoperative CT</w:t>
      </w:r>
      <w:r>
        <w:rPr>
          <w:lang w:val="en-GB"/>
        </w:rPr>
        <w:t xml:space="preserve"> </w:t>
      </w:r>
      <w:r w:rsidRPr="00C4748C">
        <w:rPr>
          <w:lang w:val="en-GB"/>
        </w:rPr>
        <w:t>scan, the herniation is still present (arrow), and the surgical path is visible at the level above (arrows), which corresponds to a level error.</w:t>
      </w:r>
    </w:p>
    <w:p w:rsidR="00900AD6" w:rsidRPr="00C4748C" w:rsidRDefault="00CD23BA" w:rsidP="00900AD6">
      <w:pPr>
        <w:rPr>
          <w:lang w:val="en-GB"/>
        </w:rPr>
      </w:pPr>
      <w:r>
        <w:rPr>
          <w:lang w:val="en-GB"/>
        </w:rPr>
        <w:pict>
          <v:shape id="_x0000_i1034" type="#_x0000_t75" style="width:453.3pt;height:147.75pt">
            <v:imagedata r:id="rId10" o:title="Suppl fig 5"/>
          </v:shape>
        </w:pict>
      </w:r>
    </w:p>
    <w:p w:rsidR="00CD23BA" w:rsidRDefault="00CD23BA">
      <w:pPr>
        <w:rPr>
          <w:lang w:val="en-GB"/>
        </w:rPr>
      </w:pPr>
      <w:r>
        <w:rPr>
          <w:lang w:val="en-GB"/>
        </w:rPr>
        <w:br w:type="page"/>
      </w:r>
      <w:bookmarkStart w:id="0" w:name="_GoBack"/>
      <w:bookmarkEnd w:id="0"/>
    </w:p>
    <w:p w:rsidR="00900AD6" w:rsidRPr="00C4748C" w:rsidRDefault="00900AD6" w:rsidP="00900AD6">
      <w:pPr>
        <w:rPr>
          <w:lang w:val="en-GB"/>
        </w:rPr>
      </w:pPr>
      <w:r w:rsidRPr="00C4748C">
        <w:rPr>
          <w:lang w:val="en-GB"/>
        </w:rPr>
        <w:lastRenderedPageBreak/>
        <w:t>Supplementary figure 6</w:t>
      </w:r>
    </w:p>
    <w:p w:rsidR="00900AD6" w:rsidRPr="00C4748C" w:rsidRDefault="00900AD6" w:rsidP="00900AD6">
      <w:pPr>
        <w:rPr>
          <w:lang w:val="en-GB"/>
        </w:rPr>
      </w:pPr>
      <w:r w:rsidRPr="00C4748C">
        <w:rPr>
          <w:lang w:val="en-GB"/>
        </w:rPr>
        <w:t xml:space="preserve"> (a-c) Normal postoperative status 1 month after a herniectomy. On preopera</w:t>
      </w:r>
      <w:r w:rsidR="00732858">
        <w:rPr>
          <w:lang w:val="en-GB"/>
        </w:rPr>
        <w:t>tive axial T2-weighted MR image</w:t>
      </w:r>
      <w:r w:rsidRPr="00C4748C">
        <w:rPr>
          <w:lang w:val="en-GB"/>
        </w:rPr>
        <w:t xml:space="preserve"> (a), </w:t>
      </w:r>
      <w:r w:rsidR="00732858">
        <w:rPr>
          <w:lang w:val="en-GB"/>
        </w:rPr>
        <w:t xml:space="preserve">a </w:t>
      </w:r>
      <w:r w:rsidRPr="00C4748C">
        <w:rPr>
          <w:lang w:val="en-GB"/>
        </w:rPr>
        <w:t xml:space="preserve">central protrusion (arrows) </w:t>
      </w:r>
      <w:r w:rsidR="00732858">
        <w:rPr>
          <w:lang w:val="en-GB"/>
        </w:rPr>
        <w:t xml:space="preserve">is </w:t>
      </w:r>
      <w:r w:rsidRPr="00C4748C">
        <w:rPr>
          <w:lang w:val="en-GB"/>
        </w:rPr>
        <w:t xml:space="preserve">in conflict with </w:t>
      </w:r>
      <w:r w:rsidR="00732858">
        <w:rPr>
          <w:lang w:val="en-GB"/>
        </w:rPr>
        <w:t xml:space="preserve">the </w:t>
      </w:r>
      <w:r w:rsidRPr="00C4748C">
        <w:rPr>
          <w:lang w:val="en-GB"/>
        </w:rPr>
        <w:t xml:space="preserve">nerve roots in the lateral recesses (arrowheads). On postoperative images, the surgical bed appears as a mildly hyperintense heterogeneity of the anterior and right epidural space (arrowhead) on axial MRI T2-weighted </w:t>
      </w:r>
      <w:r>
        <w:rPr>
          <w:lang w:val="en-GB"/>
        </w:rPr>
        <w:t xml:space="preserve">images </w:t>
      </w:r>
      <w:r w:rsidRPr="00C4748C">
        <w:rPr>
          <w:lang w:val="en-GB"/>
        </w:rPr>
        <w:t xml:space="preserve">(b) that continues through the ligamentum flavum and along the spinous process (arrows). On post-contrast fat-suppressed T1-weighted images (c), this recent scar enhances strongly (arrowheads) and is swollen, which tends to collapse the emerging root (arrow). (d, e) </w:t>
      </w:r>
      <w:r w:rsidR="00732858">
        <w:rPr>
          <w:lang w:val="en-GB"/>
        </w:rPr>
        <w:t>In another paient, n</w:t>
      </w:r>
      <w:r w:rsidRPr="00C4748C">
        <w:rPr>
          <w:lang w:val="en-GB"/>
        </w:rPr>
        <w:t xml:space="preserve">ormal postoperative status 6 months after a herniectomy: the scar is more mature than the previous example. On axial T2-weighted MR images (d), it is hypointense (arrowheads) and retractile, which </w:t>
      </w:r>
      <w:r>
        <w:rPr>
          <w:lang w:val="en-GB"/>
        </w:rPr>
        <w:t>results in</w:t>
      </w:r>
      <w:r w:rsidRPr="00C4748C">
        <w:rPr>
          <w:lang w:val="en-GB"/>
        </w:rPr>
        <w:t xml:space="preserve"> an attraction of the dural sac (thick arrow) and an enlargement of the dural expansion of the emerging root (arrows). On </w:t>
      </w:r>
      <w:r>
        <w:rPr>
          <w:lang w:val="en-GB"/>
        </w:rPr>
        <w:t xml:space="preserve">the </w:t>
      </w:r>
      <w:r w:rsidRPr="00C4748C">
        <w:rPr>
          <w:lang w:val="en-GB"/>
        </w:rPr>
        <w:t>post-contrast T1-weighted image (e), the scar enhances (arrowheads). In this case, note the associated enhancement of the facet joint capsule</w:t>
      </w:r>
      <w:r w:rsidR="00732858">
        <w:rPr>
          <w:lang w:val="en-GB"/>
        </w:rPr>
        <w:t xml:space="preserve"> (asterisk)</w:t>
      </w:r>
      <w:r w:rsidRPr="00C4748C">
        <w:rPr>
          <w:lang w:val="en-GB"/>
        </w:rPr>
        <w:t xml:space="preserve">. (f, g) In </w:t>
      </w:r>
      <w:r w:rsidR="00732858">
        <w:rPr>
          <w:lang w:val="en-GB"/>
        </w:rPr>
        <w:t>a last</w:t>
      </w:r>
      <w:r w:rsidRPr="00C4748C">
        <w:rPr>
          <w:lang w:val="en-GB"/>
        </w:rPr>
        <w:t xml:space="preserve"> patient presenting with recurrent radicular pain in the same territory 2 months after surgery, the comparison of preoperative (f) and postoperative (g) axial T2-weighted images shows a disc herniation in the same topography, but with a different morphology (arrows and arrowhead), which is diagnostic for hernia recurrence. As morphological images answer the question, </w:t>
      </w:r>
      <w:r>
        <w:rPr>
          <w:lang w:val="en-GB"/>
        </w:rPr>
        <w:t xml:space="preserve">a </w:t>
      </w:r>
      <w:r w:rsidRPr="00C4748C">
        <w:rPr>
          <w:lang w:val="en-GB"/>
        </w:rPr>
        <w:t xml:space="preserve">gadolinium injection is not necessary. </w:t>
      </w:r>
    </w:p>
    <w:p w:rsidR="00900AD6" w:rsidRPr="00C4748C" w:rsidRDefault="00CD23BA" w:rsidP="00900AD6">
      <w:pPr>
        <w:rPr>
          <w:lang w:val="en-GB"/>
        </w:rPr>
      </w:pPr>
      <w:r>
        <w:rPr>
          <w:lang w:val="en-GB"/>
        </w:rPr>
        <w:pict>
          <v:shape id="_x0000_i1035" type="#_x0000_t75" style="width:453.3pt;height:390.7pt">
            <v:imagedata r:id="rId11" o:title="Suppl fig 6"/>
          </v:shape>
        </w:pict>
      </w:r>
    </w:p>
    <w:p w:rsidR="00CD23BA" w:rsidRDefault="00CD23BA" w:rsidP="00900AD6">
      <w:pPr>
        <w:rPr>
          <w:lang w:val="en-GB"/>
        </w:rPr>
      </w:pPr>
    </w:p>
    <w:p w:rsidR="00CD23BA" w:rsidRDefault="00CD23BA" w:rsidP="00900AD6">
      <w:pPr>
        <w:rPr>
          <w:lang w:val="en-GB"/>
        </w:rPr>
      </w:pPr>
    </w:p>
    <w:p w:rsidR="00900AD6" w:rsidRPr="00C4748C" w:rsidRDefault="00900AD6" w:rsidP="00900AD6">
      <w:pPr>
        <w:rPr>
          <w:lang w:val="en-GB"/>
        </w:rPr>
      </w:pPr>
      <w:r w:rsidRPr="00C4748C">
        <w:rPr>
          <w:lang w:val="en-GB"/>
        </w:rPr>
        <w:t>Supplementary figure 7</w:t>
      </w:r>
    </w:p>
    <w:p w:rsidR="00900AD6" w:rsidRPr="00C4748C" w:rsidRDefault="00900AD6" w:rsidP="00900AD6">
      <w:pPr>
        <w:rPr>
          <w:lang w:val="en-GB"/>
        </w:rPr>
      </w:pPr>
      <w:r w:rsidRPr="00C4748C">
        <w:rPr>
          <w:lang w:val="en-GB"/>
        </w:rPr>
        <w:t xml:space="preserve"> (a-e) CT</w:t>
      </w:r>
      <w:r>
        <w:rPr>
          <w:lang w:val="en-GB"/>
        </w:rPr>
        <w:t xml:space="preserve"> </w:t>
      </w:r>
      <w:r w:rsidRPr="00C4748C">
        <w:rPr>
          <w:lang w:val="en-GB"/>
        </w:rPr>
        <w:t xml:space="preserve">scan performed one year after thoracolumbar arthrodesis in a patient presenting </w:t>
      </w:r>
      <w:r>
        <w:rPr>
          <w:lang w:val="en-GB"/>
        </w:rPr>
        <w:t xml:space="preserve">with </w:t>
      </w:r>
      <w:r w:rsidRPr="00C4748C">
        <w:rPr>
          <w:lang w:val="en-GB"/>
        </w:rPr>
        <w:t>pain recurrence after a pain-free interval. On thick MPR reconstructions in the sagittal (a, b) and coronal (c) planes, many lumbar screws begin their course within the pedicles, but end in the vertebral endplates or even in the dis</w:t>
      </w:r>
      <w:r>
        <w:rPr>
          <w:lang w:val="en-GB"/>
        </w:rPr>
        <w:t>c</w:t>
      </w:r>
      <w:r w:rsidRPr="00C4748C">
        <w:rPr>
          <w:lang w:val="en-GB"/>
        </w:rPr>
        <w:t xml:space="preserve">s (arrowheads). </w:t>
      </w:r>
      <w:r>
        <w:rPr>
          <w:lang w:val="en-GB"/>
        </w:rPr>
        <w:t>However</w:t>
      </w:r>
      <w:r w:rsidRPr="00C4748C">
        <w:rPr>
          <w:lang w:val="en-GB"/>
        </w:rPr>
        <w:t xml:space="preserve">, no </w:t>
      </w:r>
      <w:r>
        <w:rPr>
          <w:lang w:val="en-GB"/>
        </w:rPr>
        <w:t>clear</w:t>
      </w:r>
      <w:r w:rsidRPr="00C4748C">
        <w:rPr>
          <w:lang w:val="en-GB"/>
        </w:rPr>
        <w:t xml:space="preserve"> bony resorption is seen around the screws. A conspicuous analysis of axial images (d) and posterior structures reveals a mild bone resorption around a screw</w:t>
      </w:r>
      <w:r w:rsidR="00732858">
        <w:rPr>
          <w:lang w:val="en-GB"/>
        </w:rPr>
        <w:t xml:space="preserve"> </w:t>
      </w:r>
      <w:r w:rsidR="00732858" w:rsidRPr="00C4748C">
        <w:rPr>
          <w:lang w:val="en-GB"/>
        </w:rPr>
        <w:t>(arrows)</w:t>
      </w:r>
      <w:r w:rsidRPr="00C4748C">
        <w:rPr>
          <w:lang w:val="en-GB"/>
        </w:rPr>
        <w:t xml:space="preserve">. Also, facet joints (asterisks) are still visible at the same level amid the albeit posterior fused columns, although they should be fused. Bone scintigraphy (e) shows increased tracer uptake around some screws, which confirms micromobility and thus pseudarthrodesis. (f-j) This other patient reported upper lumbar pain 18 months after a long thoracolumbar arthrodesis. Sagittal CT images (f-h) reveal </w:t>
      </w:r>
      <w:r>
        <w:rPr>
          <w:lang w:val="en-GB"/>
        </w:rPr>
        <w:t>a clear</w:t>
      </w:r>
      <w:r w:rsidRPr="00C4748C">
        <w:rPr>
          <w:lang w:val="en-GB"/>
        </w:rPr>
        <w:t xml:space="preserve"> multilevel intradiscal vacuum (arrowheads) </w:t>
      </w:r>
      <w:r>
        <w:rPr>
          <w:lang w:val="en-GB"/>
        </w:rPr>
        <w:t>reflecting</w:t>
      </w:r>
      <w:r w:rsidRPr="00C4748C">
        <w:rPr>
          <w:lang w:val="en-GB"/>
        </w:rPr>
        <w:t xml:space="preserve"> mobility and thus pseudarthrodesis. The analysis of posterior structures shows cracks within the posterior columns (arrows) (f, g). Rod breakage is clearly visible on one side (thick arrow) (g), but subtler on the other (double arrow) (h), as there is little space between the two parts of the broken rod. This is far clearer on radiographs (arrows) (I, j) as this technique does not suffer from beam hardening artifacts. Note the marked kyphosis on the lateral view (j)</w:t>
      </w:r>
      <w:r>
        <w:rPr>
          <w:lang w:val="en-GB"/>
        </w:rPr>
        <w:t>,</w:t>
      </w:r>
      <w:r w:rsidRPr="00C4748C">
        <w:rPr>
          <w:lang w:val="en-GB"/>
        </w:rPr>
        <w:t xml:space="preserve"> which suggests an incorrect surgical correction of the sagittal balance with exaggerated mechanical stress on the rods.</w:t>
      </w:r>
    </w:p>
    <w:p w:rsidR="00900AD6" w:rsidRPr="00C4748C" w:rsidRDefault="00CD23BA" w:rsidP="00900AD6">
      <w:pPr>
        <w:rPr>
          <w:lang w:val="en-GB"/>
        </w:rPr>
      </w:pPr>
      <w:r>
        <w:rPr>
          <w:lang w:val="en-GB"/>
        </w:rPr>
        <w:pict>
          <v:shape id="_x0000_i1036" type="#_x0000_t75" style="width:453.3pt;height:269.85pt">
            <v:imagedata r:id="rId12" o:title="Suppl fig 7"/>
          </v:shape>
        </w:pict>
      </w:r>
    </w:p>
    <w:p w:rsidR="00CD23BA" w:rsidRDefault="00CD23BA">
      <w:pPr>
        <w:rPr>
          <w:lang w:val="en-GB"/>
        </w:rPr>
      </w:pPr>
      <w:r>
        <w:rPr>
          <w:lang w:val="en-GB"/>
        </w:rPr>
        <w:br w:type="page"/>
      </w:r>
    </w:p>
    <w:p w:rsidR="00900AD6" w:rsidRPr="00C4748C" w:rsidRDefault="00900AD6" w:rsidP="00900AD6">
      <w:pPr>
        <w:rPr>
          <w:lang w:val="en-GB"/>
        </w:rPr>
      </w:pPr>
      <w:r w:rsidRPr="00C4748C">
        <w:rPr>
          <w:lang w:val="en-GB"/>
        </w:rPr>
        <w:lastRenderedPageBreak/>
        <w:t>Supplementary figure 8</w:t>
      </w:r>
    </w:p>
    <w:p w:rsidR="00900AD6" w:rsidRPr="00C4748C" w:rsidRDefault="00900AD6" w:rsidP="00900AD6">
      <w:pPr>
        <w:rPr>
          <w:lang w:val="en-GB"/>
        </w:rPr>
      </w:pPr>
      <w:r w:rsidRPr="00C4748C">
        <w:rPr>
          <w:lang w:val="en-GB"/>
        </w:rPr>
        <w:t xml:space="preserve">Adjacent level syndrome in a patient </w:t>
      </w:r>
      <w:r>
        <w:rPr>
          <w:lang w:val="en-GB"/>
        </w:rPr>
        <w:t>who underwent</w:t>
      </w:r>
      <w:r w:rsidRPr="00C4748C">
        <w:rPr>
          <w:lang w:val="en-GB"/>
        </w:rPr>
        <w:t xml:space="preserve"> a L4-L5 laminectomy for lumbar spine stenosis 10 years ago, who complain</w:t>
      </w:r>
      <w:r>
        <w:rPr>
          <w:lang w:val="en-GB"/>
        </w:rPr>
        <w:t>ed</w:t>
      </w:r>
      <w:r w:rsidRPr="00C4748C">
        <w:rPr>
          <w:lang w:val="en-GB"/>
        </w:rPr>
        <w:t xml:space="preserve"> of pluriradicular pain while walking. The benefit of surgery is still present in L4-L5 where the dural sac is wide (</w:t>
      </w:r>
      <w:r w:rsidR="00EA3227">
        <w:rPr>
          <w:lang w:val="en-GB"/>
        </w:rPr>
        <w:t>asterisk</w:t>
      </w:r>
      <w:r w:rsidRPr="00C4748C">
        <w:rPr>
          <w:lang w:val="en-GB"/>
        </w:rPr>
        <w:t xml:space="preserve">). On T2-weighted sagittal images (a), the dural sac is narrowed </w:t>
      </w:r>
      <w:r>
        <w:rPr>
          <w:lang w:val="en-GB"/>
        </w:rPr>
        <w:t>at</w:t>
      </w:r>
      <w:r w:rsidRPr="00C4748C">
        <w:rPr>
          <w:lang w:val="en-GB"/>
        </w:rPr>
        <w:t xml:space="preserve"> the L2-L3 and L3-L4 levels </w:t>
      </w:r>
      <w:r>
        <w:rPr>
          <w:lang w:val="en-GB"/>
        </w:rPr>
        <w:t>due to</w:t>
      </w:r>
      <w:r w:rsidRPr="00C4748C">
        <w:rPr>
          <w:lang w:val="en-GB"/>
        </w:rPr>
        <w:t xml:space="preserve"> dis</w:t>
      </w:r>
      <w:r>
        <w:rPr>
          <w:lang w:val="en-GB"/>
        </w:rPr>
        <w:t>c</w:t>
      </w:r>
      <w:r w:rsidRPr="00C4748C">
        <w:rPr>
          <w:lang w:val="en-GB"/>
        </w:rPr>
        <w:t xml:space="preserve"> bulging (arrows) and epidural fat bulging (arrowheads) visible. Axial images (b) show the dis</w:t>
      </w:r>
      <w:r>
        <w:rPr>
          <w:lang w:val="en-GB"/>
        </w:rPr>
        <w:t>c</w:t>
      </w:r>
      <w:r w:rsidRPr="00C4748C">
        <w:rPr>
          <w:lang w:val="en-GB"/>
        </w:rPr>
        <w:t xml:space="preserve"> (arrows) and the ligamentum flavum bulging (arrowheads). </w:t>
      </w:r>
    </w:p>
    <w:p w:rsidR="00B13533" w:rsidRDefault="00CD23BA">
      <w:r>
        <w:pict>
          <v:shape id="_x0000_i1037" type="#_x0000_t75" style="width:453.3pt;height:272.95pt">
            <v:imagedata r:id="rId13" o:title="Suppl fig 8"/>
          </v:shape>
        </w:pict>
      </w:r>
    </w:p>
    <w:sectPr w:rsidR="00B135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4588" w:rsidRDefault="002C4588" w:rsidP="002C4588">
      <w:pPr>
        <w:spacing w:after="0" w:line="240" w:lineRule="auto"/>
      </w:pPr>
      <w:r>
        <w:separator/>
      </w:r>
    </w:p>
  </w:endnote>
  <w:endnote w:type="continuationSeparator" w:id="0">
    <w:p w:rsidR="002C4588" w:rsidRDefault="002C4588" w:rsidP="002C45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4588" w:rsidRDefault="002C4588" w:rsidP="002C4588">
      <w:pPr>
        <w:spacing w:after="0" w:line="240" w:lineRule="auto"/>
      </w:pPr>
      <w:r>
        <w:separator/>
      </w:r>
    </w:p>
  </w:footnote>
  <w:footnote w:type="continuationSeparator" w:id="0">
    <w:p w:rsidR="002C4588" w:rsidRDefault="002C4588" w:rsidP="002C458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337"/>
    <w:rsid w:val="00063C60"/>
    <w:rsid w:val="002C4588"/>
    <w:rsid w:val="00732858"/>
    <w:rsid w:val="00900AD6"/>
    <w:rsid w:val="00B13533"/>
    <w:rsid w:val="00CD23BA"/>
    <w:rsid w:val="00DF6FBF"/>
    <w:rsid w:val="00EA3227"/>
    <w:rsid w:val="00F423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F3A8C"/>
  <w15:chartTrackingRefBased/>
  <w15:docId w15:val="{A387528E-1E8B-489E-A106-D0764200F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2C458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C4588"/>
    <w:rPr>
      <w:sz w:val="20"/>
      <w:szCs w:val="20"/>
    </w:rPr>
  </w:style>
  <w:style w:type="character" w:styleId="Appelnotedebasdep">
    <w:name w:val="footnote reference"/>
    <w:basedOn w:val="Policepardfaut"/>
    <w:uiPriority w:val="99"/>
    <w:semiHidden/>
    <w:unhideWhenUsed/>
    <w:rsid w:val="002C4588"/>
    <w:rPr>
      <w:vertAlign w:val="superscript"/>
    </w:rPr>
  </w:style>
  <w:style w:type="paragraph" w:styleId="Bibliographie">
    <w:name w:val="Bibliography"/>
    <w:basedOn w:val="Normal"/>
    <w:next w:val="Normal"/>
    <w:uiPriority w:val="37"/>
    <w:unhideWhenUsed/>
    <w:rsid w:val="002C4588"/>
    <w:pPr>
      <w:tabs>
        <w:tab w:val="left" w:pos="384"/>
      </w:tabs>
      <w:spacing w:after="24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70</TotalTime>
  <Pages>11</Pages>
  <Words>5599</Words>
  <Characters>30795</Characters>
  <Application>Microsoft Office Word</Application>
  <DocSecurity>0</DocSecurity>
  <Lines>256</Lines>
  <Paragraphs>72</Paragraphs>
  <ScaleCrop>false</ScaleCrop>
  <HeadingPairs>
    <vt:vector size="2" baseType="variant">
      <vt:variant>
        <vt:lpstr>Titre</vt:lpstr>
      </vt:variant>
      <vt:variant>
        <vt:i4>1</vt:i4>
      </vt:variant>
    </vt:vector>
  </HeadingPairs>
  <TitlesOfParts>
    <vt:vector size="1" baseType="lpstr">
      <vt:lpstr/>
    </vt:vector>
  </TitlesOfParts>
  <Company>CHBA</Company>
  <LinksUpToDate>false</LinksUpToDate>
  <CharactersWithSpaces>36322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BUDZIK Jean Francois</dc:creator>
  <cp:keywords/>
  <dc:description/>
  <cp:lastModifiedBy>RAMED09</cp:lastModifiedBy>
  <cp:revision>5</cp:revision>
  <dcterms:created xsi:type="dcterms:W3CDTF">2025-11-24T09:53:00Z</dcterms:created>
  <dcterms:modified xsi:type="dcterms:W3CDTF">2025-11-24T19:50:00Z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zotero-version="7.0.9"&gt;&lt;session id="NdZ1ggX5"/&gt;&lt;style id="http://www.zotero.org/styles/european-radiology" hasBibliography="1" bibliographyStyleHasBeenSet="1"/&gt;&lt;prefs&gt;&lt;pref name="fieldType" value="Field"/&gt;&lt;pref name="automaticJourna</vt:lpwstr>
  </property>
  <property fmtid="{D5CDD505-2E9C-101B-9397-08002B2CF9AE}" pid="3" name="ZOTERO_PREF_2">
    <vt:lpwstr>lAbbreviations" value="true"/&gt;&lt;/prefs&gt;&lt;/data&gt;</vt:lpwstr>
  </property>
</Properties>
</file>