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544C8" w14:textId="11BDDF72" w:rsidR="00F47079" w:rsidRPr="00EC0FF1" w:rsidRDefault="00EC0FF1" w:rsidP="00EC0FF1">
      <w:pPr>
        <w:jc w:val="center"/>
        <w:rPr>
          <w:sz w:val="28"/>
          <w:szCs w:val="28"/>
        </w:rPr>
      </w:pPr>
      <w:r w:rsidRPr="00EC0FF1">
        <w:rPr>
          <w:sz w:val="28"/>
          <w:szCs w:val="28"/>
        </w:rPr>
        <w:t xml:space="preserve">Supplemental </w:t>
      </w:r>
      <w:r w:rsidRPr="00EC0FF1">
        <w:rPr>
          <w:rFonts w:hint="eastAsia"/>
          <w:sz w:val="28"/>
          <w:szCs w:val="28"/>
        </w:rPr>
        <w:t>Material</w:t>
      </w:r>
    </w:p>
    <w:p w14:paraId="0F7AB511" w14:textId="5AB0A012" w:rsidR="00EC0FF1" w:rsidRPr="00EC0FF1" w:rsidRDefault="00EC0FF1" w:rsidP="00EC0FF1">
      <w:r w:rsidRPr="00EC0FF1">
        <w:t>Materials and Methods</w:t>
      </w:r>
    </w:p>
    <w:p w14:paraId="399BD3CF" w14:textId="20FA7E89" w:rsidR="00EC0FF1" w:rsidRDefault="00EC0FF1" w:rsidP="00EC0FF1">
      <w:pPr>
        <w:rPr>
          <w:b w:val="0"/>
          <w:bCs w:val="0"/>
        </w:rPr>
      </w:pPr>
      <w:r w:rsidRPr="00EC0FF1">
        <w:t>Supplementary A1</w:t>
      </w:r>
      <w:r w:rsidRPr="00EC0FF1">
        <w:rPr>
          <w:b w:val="0"/>
          <w:bCs w:val="0"/>
        </w:rPr>
        <w:t xml:space="preserve"> Image acquisition</w:t>
      </w:r>
    </w:p>
    <w:p w14:paraId="7B3B252D" w14:textId="77777777" w:rsidR="00EC0FF1" w:rsidRPr="00EC0FF1" w:rsidRDefault="00EC0FF1" w:rsidP="00EC0FF1">
      <w:pPr>
        <w:rPr>
          <w:b w:val="0"/>
          <w:bCs w:val="0"/>
        </w:rPr>
      </w:pPr>
      <w:r w:rsidRPr="00EC0FF1">
        <w:rPr>
          <w:b w:val="0"/>
          <w:bCs w:val="0"/>
        </w:rPr>
        <w:t xml:space="preserve">For dynamic contrast-enhanced T1-weighted imaging, unenhanced, arterial phases (30s), portal venous phase (60s), delayed phase/transitional phase (180s), and hepatobiliary phase (20min, only for </w:t>
      </w:r>
      <w:proofErr w:type="spellStart"/>
      <w:r w:rsidRPr="00EC0FF1">
        <w:rPr>
          <w:b w:val="0"/>
          <w:bCs w:val="0"/>
        </w:rPr>
        <w:t>gadoxetic</w:t>
      </w:r>
      <w:proofErr w:type="spellEnd"/>
      <w:r w:rsidRPr="00EC0FF1">
        <w:rPr>
          <w:b w:val="0"/>
          <w:bCs w:val="0"/>
        </w:rPr>
        <w:t xml:space="preserve"> acid) were acquired before and after injection of gadodiamide (</w:t>
      </w:r>
      <w:proofErr w:type="spellStart"/>
      <w:r w:rsidRPr="00EC0FF1">
        <w:rPr>
          <w:b w:val="0"/>
          <w:bCs w:val="0"/>
        </w:rPr>
        <w:t>Omniscan</w:t>
      </w:r>
      <w:proofErr w:type="spellEnd"/>
      <w:r w:rsidRPr="00EC0FF1">
        <w:rPr>
          <w:b w:val="0"/>
          <w:bCs w:val="0"/>
        </w:rPr>
        <w:t xml:space="preserve"> 0.5 mmol/ml; GE Healthcare) at a dose of 0.2 mL/kg with a rate of 2 mL/s or </w:t>
      </w:r>
      <w:proofErr w:type="spellStart"/>
      <w:r w:rsidRPr="00EC0FF1">
        <w:rPr>
          <w:b w:val="0"/>
          <w:bCs w:val="0"/>
        </w:rPr>
        <w:t>gadoxetic</w:t>
      </w:r>
      <w:proofErr w:type="spellEnd"/>
      <w:r w:rsidRPr="00EC0FF1">
        <w:rPr>
          <w:b w:val="0"/>
          <w:bCs w:val="0"/>
        </w:rPr>
        <w:t xml:space="preserve"> acid (</w:t>
      </w:r>
      <w:proofErr w:type="spellStart"/>
      <w:r w:rsidRPr="00EC0FF1">
        <w:rPr>
          <w:b w:val="0"/>
          <w:bCs w:val="0"/>
        </w:rPr>
        <w:t>Primovist</w:t>
      </w:r>
      <w:proofErr w:type="spellEnd"/>
      <w:r w:rsidRPr="00EC0FF1">
        <w:rPr>
          <w:b w:val="0"/>
          <w:bCs w:val="0"/>
        </w:rPr>
        <w:t>, Bayer Healthcare) at a dose of 0.1 mL/kg with a rate of 1 mL/s followed by a 20 mL 0.9% saline flush via an auto-injector.</w:t>
      </w:r>
    </w:p>
    <w:p w14:paraId="270E2D3B" w14:textId="7CDF51B6" w:rsidR="00EC0FF1" w:rsidRPr="00EC0FF1" w:rsidRDefault="00EC0FF1" w:rsidP="00EC0FF1">
      <w:pPr>
        <w:ind w:firstLineChars="200" w:firstLine="480"/>
        <w:rPr>
          <w:b w:val="0"/>
          <w:bCs w:val="0"/>
        </w:rPr>
      </w:pPr>
      <w:r w:rsidRPr="00EC0FF1">
        <w:rPr>
          <w:b w:val="0"/>
          <w:bCs w:val="0"/>
        </w:rPr>
        <w:t>The signal-to-noise ratio (SNR) of diffusion-weighted image (DWI) at b value of 800 s/mm2 was calculated using the following formula: SNR = SI</w:t>
      </w:r>
      <w:r w:rsidRPr="00EC0FF1">
        <w:rPr>
          <w:b w:val="0"/>
          <w:bCs w:val="0"/>
          <w:vertAlign w:val="subscript"/>
        </w:rPr>
        <w:t>HCC or liver</w:t>
      </w:r>
      <w:r w:rsidRPr="00EC0FF1">
        <w:rPr>
          <w:b w:val="0"/>
          <w:bCs w:val="0"/>
        </w:rPr>
        <w:t>/</w:t>
      </w:r>
      <w:proofErr w:type="spellStart"/>
      <w:r w:rsidRPr="00EC0FF1">
        <w:rPr>
          <w:b w:val="0"/>
          <w:bCs w:val="0"/>
        </w:rPr>
        <w:t>SD</w:t>
      </w:r>
      <w:r w:rsidRPr="00EC0FF1">
        <w:rPr>
          <w:b w:val="0"/>
          <w:bCs w:val="0"/>
          <w:vertAlign w:val="subscript"/>
        </w:rPr>
        <w:t>liver</w:t>
      </w:r>
      <w:proofErr w:type="spellEnd"/>
      <w:r w:rsidRPr="00EC0FF1">
        <w:rPr>
          <w:b w:val="0"/>
          <w:bCs w:val="0"/>
        </w:rPr>
        <w:t>, where SI</w:t>
      </w:r>
      <w:r w:rsidRPr="00EC0FF1">
        <w:rPr>
          <w:b w:val="0"/>
          <w:bCs w:val="0"/>
          <w:vertAlign w:val="subscript"/>
        </w:rPr>
        <w:t>HCC</w:t>
      </w:r>
      <w:r w:rsidRPr="00EC0FF1">
        <w:rPr>
          <w:b w:val="0"/>
          <w:bCs w:val="0"/>
        </w:rPr>
        <w:t xml:space="preserve"> is the signal intensity (SI) of HCC by drawing a circular region of interest (ROI) within the homogeneous area of the largest tumor, </w:t>
      </w:r>
      <w:proofErr w:type="spellStart"/>
      <w:r w:rsidRPr="00EC0FF1">
        <w:rPr>
          <w:b w:val="0"/>
          <w:bCs w:val="0"/>
        </w:rPr>
        <w:t>SI</w:t>
      </w:r>
      <w:r w:rsidRPr="00EC0FF1">
        <w:rPr>
          <w:b w:val="0"/>
          <w:bCs w:val="0"/>
          <w:vertAlign w:val="subscript"/>
        </w:rPr>
        <w:t>liver</w:t>
      </w:r>
      <w:proofErr w:type="spellEnd"/>
      <w:r w:rsidRPr="00EC0FF1">
        <w:rPr>
          <w:b w:val="0"/>
          <w:bCs w:val="0"/>
        </w:rPr>
        <w:t xml:space="preserve"> is the SI of liver parenchyma by drawing a circle ROI on the right hepatic lobe, and the standard deviation (SD) of the surrounding background liver parenchyma (</w:t>
      </w:r>
      <w:proofErr w:type="spellStart"/>
      <w:r w:rsidRPr="00EC0FF1">
        <w:rPr>
          <w:b w:val="0"/>
          <w:bCs w:val="0"/>
        </w:rPr>
        <w:t>SD</w:t>
      </w:r>
      <w:r w:rsidRPr="00EC0FF1">
        <w:rPr>
          <w:b w:val="0"/>
          <w:bCs w:val="0"/>
          <w:vertAlign w:val="subscript"/>
        </w:rPr>
        <w:t>liver</w:t>
      </w:r>
      <w:proofErr w:type="spellEnd"/>
      <w:r w:rsidRPr="00EC0FF1">
        <w:rPr>
          <w:b w:val="0"/>
          <w:bCs w:val="0"/>
        </w:rPr>
        <w:t>) is chosen as a more reliable estimate of image noise</w:t>
      </w:r>
      <w:r w:rsidR="000E016A">
        <w:rPr>
          <w:rFonts w:hint="eastAsia"/>
          <w:b w:val="0"/>
          <w:bCs w:val="0"/>
        </w:rPr>
        <w:t xml:space="preserve"> [1]</w:t>
      </w:r>
      <w:r w:rsidRPr="00EC0FF1">
        <w:rPr>
          <w:b w:val="0"/>
          <w:bCs w:val="0"/>
        </w:rPr>
        <w:t>. The median SNR of HCC was 45.74 (interquartile range, 33.65-64.9) on pre-RT DWI and was 26.32 (interquartile range, 14.45-38.26) on post-RT DWI. The median SNR of liver parenchyma was 14.48 (interquartile range, 11.33-16.87) on pre-RT DWI and was 12.44 (interquartile range, 10.24-14.90) on post-RT DWI.</w:t>
      </w:r>
    </w:p>
    <w:p w14:paraId="65E9E9E7" w14:textId="77777777" w:rsidR="00EC0FF1" w:rsidRPr="00EC0FF1" w:rsidRDefault="00EC0FF1" w:rsidP="00EC0FF1">
      <w:r w:rsidRPr="00EC0FF1">
        <w:t>References</w:t>
      </w:r>
    </w:p>
    <w:p w14:paraId="1231F2B4" w14:textId="77777777" w:rsidR="005249A9" w:rsidRPr="005249A9" w:rsidRDefault="005249A9" w:rsidP="005249A9">
      <w:pPr>
        <w:rPr>
          <w:b w:val="0"/>
          <w:bCs w:val="0"/>
        </w:rPr>
      </w:pPr>
      <w:r w:rsidRPr="005249A9">
        <w:rPr>
          <w:b w:val="0"/>
          <w:bCs w:val="0"/>
        </w:rPr>
        <w:t>1</w:t>
      </w:r>
      <w:r w:rsidRPr="005249A9">
        <w:rPr>
          <w:b w:val="0"/>
          <w:bCs w:val="0"/>
        </w:rPr>
        <w:tab/>
        <w:t xml:space="preserve">Zhu Y, Wang P, Wang B et al (2025) Accelerated Multi-b-Value DWI Using Deep Learning Reconstruction: Image Quality Improvement and Microvascular Invasion Prediction in BCLC Stage </w:t>
      </w:r>
      <w:proofErr w:type="gramStart"/>
      <w:r w:rsidRPr="005249A9">
        <w:rPr>
          <w:b w:val="0"/>
          <w:bCs w:val="0"/>
        </w:rPr>
        <w:t>A</w:t>
      </w:r>
      <w:proofErr w:type="gramEnd"/>
      <w:r w:rsidRPr="005249A9">
        <w:rPr>
          <w:b w:val="0"/>
          <w:bCs w:val="0"/>
        </w:rPr>
        <w:t xml:space="preserve"> Hepatocellular Carcinoma. </w:t>
      </w:r>
      <w:proofErr w:type="spellStart"/>
      <w:r w:rsidRPr="005249A9">
        <w:rPr>
          <w:b w:val="0"/>
          <w:bCs w:val="0"/>
        </w:rPr>
        <w:t>Acad</w:t>
      </w:r>
      <w:proofErr w:type="spellEnd"/>
      <w:r w:rsidRPr="005249A9">
        <w:rPr>
          <w:b w:val="0"/>
          <w:bCs w:val="0"/>
        </w:rPr>
        <w:t xml:space="preserve"> </w:t>
      </w:r>
      <w:proofErr w:type="spellStart"/>
      <w:r w:rsidRPr="005249A9">
        <w:rPr>
          <w:b w:val="0"/>
          <w:bCs w:val="0"/>
        </w:rPr>
        <w:t>Radiol</w:t>
      </w:r>
      <w:proofErr w:type="spellEnd"/>
      <w:r w:rsidRPr="005249A9">
        <w:rPr>
          <w:b w:val="0"/>
          <w:bCs w:val="0"/>
        </w:rPr>
        <w:t>. 10.1016/j.acra.2025.01.043</w:t>
      </w:r>
    </w:p>
    <w:p w14:paraId="3BE0C0F2" w14:textId="77777777" w:rsidR="00EC0FF1" w:rsidRPr="00EC0FF1" w:rsidRDefault="00EC0FF1" w:rsidP="00EC0FF1">
      <w:pPr>
        <w:rPr>
          <w:b w:val="0"/>
          <w:bCs w:val="0"/>
        </w:rPr>
      </w:pPr>
    </w:p>
    <w:p w14:paraId="0DC3AA6E" w14:textId="15268F60" w:rsidR="00EC0FF1" w:rsidRPr="00EC0FF1" w:rsidRDefault="00EC0FF1" w:rsidP="00EC0FF1">
      <w:pPr>
        <w:jc w:val="left"/>
        <w:rPr>
          <w:rFonts w:eastAsia="等线"/>
          <w:b w:val="0"/>
          <w:bCs w:val="0"/>
        </w:rPr>
      </w:pPr>
      <w:bookmarkStart w:id="0" w:name="_Hlk87110611"/>
      <w:r>
        <w:rPr>
          <w:rFonts w:eastAsia="宋体"/>
        </w:rPr>
        <w:t>Table S1</w:t>
      </w:r>
      <w:bookmarkEnd w:id="0"/>
      <w:r>
        <w:rPr>
          <w:rFonts w:eastAsia="等线"/>
        </w:rPr>
        <w:t xml:space="preserve"> </w:t>
      </w:r>
      <w:bookmarkStart w:id="1" w:name="_Hlk87110751"/>
      <w:r w:rsidRPr="00EC0FF1">
        <w:rPr>
          <w:rFonts w:eastAsia="等线"/>
          <w:b w:val="0"/>
          <w:bCs w:val="0"/>
        </w:rPr>
        <w:t>MRI sequences and parameters</w:t>
      </w:r>
      <w:bookmarkEnd w:id="1"/>
    </w:p>
    <w:tbl>
      <w:tblPr>
        <w:tblStyle w:val="21"/>
        <w:tblW w:w="5000" w:type="pct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1261"/>
        <w:gridCol w:w="1263"/>
        <w:gridCol w:w="1261"/>
        <w:gridCol w:w="1264"/>
      </w:tblGrid>
      <w:tr w:rsidR="000018A2" w:rsidRPr="00EC0FF1" w14:paraId="23724BE2" w14:textId="77777777" w:rsidTr="00001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EB23808" w14:textId="77777777" w:rsidR="00EC0FF1" w:rsidRPr="00EC0FF1" w:rsidRDefault="00EC0FF1" w:rsidP="000333C6">
            <w:pPr>
              <w:rPr>
                <w:b/>
                <w:bCs/>
              </w:rPr>
            </w:pPr>
            <w:r w:rsidRPr="00EC0FF1">
              <w:rPr>
                <w:b/>
                <w:bCs/>
              </w:rPr>
              <w:br w:type="page"/>
              <w:t>Sequence</w:t>
            </w:r>
          </w:p>
        </w:tc>
        <w:tc>
          <w:tcPr>
            <w:tcW w:w="759" w:type="pct"/>
            <w:tcBorders>
              <w:top w:val="single" w:sz="8" w:space="0" w:color="auto"/>
              <w:bottom w:val="single" w:sz="8" w:space="0" w:color="auto"/>
            </w:tcBorders>
          </w:tcPr>
          <w:p w14:paraId="161C8677" w14:textId="77777777" w:rsidR="00EC0FF1" w:rsidRPr="00EC0FF1" w:rsidRDefault="00EC0FF1" w:rsidP="000333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C0FF1">
              <w:rPr>
                <w:b/>
                <w:bCs/>
              </w:rPr>
              <w:t>Dual-echo T1WI</w:t>
            </w:r>
          </w:p>
        </w:tc>
        <w:tc>
          <w:tcPr>
            <w:tcW w:w="760" w:type="pct"/>
            <w:tcBorders>
              <w:top w:val="single" w:sz="8" w:space="0" w:color="auto"/>
              <w:bottom w:val="single" w:sz="8" w:space="0" w:color="auto"/>
            </w:tcBorders>
          </w:tcPr>
          <w:p w14:paraId="5F5F4AEF" w14:textId="77777777" w:rsidR="00EC0FF1" w:rsidRPr="00EC0FF1" w:rsidRDefault="00EC0FF1" w:rsidP="000333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C0FF1">
              <w:rPr>
                <w:b/>
                <w:bCs/>
              </w:rPr>
              <w:t>T2WI/FS</w:t>
            </w:r>
          </w:p>
        </w:tc>
        <w:tc>
          <w:tcPr>
            <w:tcW w:w="759" w:type="pct"/>
            <w:tcBorders>
              <w:top w:val="single" w:sz="8" w:space="0" w:color="auto"/>
              <w:bottom w:val="single" w:sz="8" w:space="0" w:color="auto"/>
            </w:tcBorders>
          </w:tcPr>
          <w:p w14:paraId="65CAAC81" w14:textId="77777777" w:rsidR="00EC0FF1" w:rsidRPr="00EC0FF1" w:rsidRDefault="00EC0FF1" w:rsidP="000333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C0FF1">
              <w:rPr>
                <w:b/>
                <w:bCs/>
              </w:rPr>
              <w:t>DWI</w:t>
            </w:r>
          </w:p>
        </w:tc>
        <w:tc>
          <w:tcPr>
            <w:tcW w:w="760" w:type="pct"/>
            <w:tcBorders>
              <w:top w:val="single" w:sz="8" w:space="0" w:color="auto"/>
              <w:bottom w:val="single" w:sz="8" w:space="0" w:color="auto"/>
            </w:tcBorders>
          </w:tcPr>
          <w:p w14:paraId="2B48D078" w14:textId="77777777" w:rsidR="00EC0FF1" w:rsidRPr="00EC0FF1" w:rsidRDefault="00EC0FF1" w:rsidP="000333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C0FF1">
              <w:rPr>
                <w:b/>
                <w:bCs/>
              </w:rPr>
              <w:t>LAVA</w:t>
            </w:r>
          </w:p>
        </w:tc>
      </w:tr>
      <w:tr w:rsidR="00EC0FF1" w:rsidRPr="00EC0FF1" w14:paraId="148F1750" w14:textId="77777777" w:rsidTr="00EC0FF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72D5F118" w14:textId="77777777" w:rsidR="00EC0FF1" w:rsidRPr="00EC0FF1" w:rsidRDefault="00EC0FF1" w:rsidP="000333C6">
            <w:pPr>
              <w:rPr>
                <w:b/>
                <w:bCs/>
              </w:rPr>
            </w:pPr>
            <w:r w:rsidRPr="00EC0FF1">
              <w:rPr>
                <w:b/>
                <w:bCs/>
              </w:rPr>
              <w:t xml:space="preserve">GE Signa </w:t>
            </w:r>
            <w:proofErr w:type="spellStart"/>
            <w:r w:rsidRPr="00EC0FF1">
              <w:rPr>
                <w:b/>
                <w:bCs/>
              </w:rPr>
              <w:t>HDx</w:t>
            </w:r>
            <w:proofErr w:type="spellEnd"/>
          </w:p>
        </w:tc>
      </w:tr>
      <w:tr w:rsidR="000018A2" w:rsidRPr="00EC0FF1" w14:paraId="7F6B1E2B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single" w:sz="8" w:space="0" w:color="auto"/>
            </w:tcBorders>
          </w:tcPr>
          <w:p w14:paraId="507E19A0" w14:textId="77777777" w:rsidR="00EC0FF1" w:rsidRPr="00EC0FF1" w:rsidRDefault="00EC0FF1" w:rsidP="000333C6">
            <w:r w:rsidRPr="00EC0FF1">
              <w:t>TR (</w:t>
            </w:r>
            <w:proofErr w:type="spellStart"/>
            <w:r w:rsidRPr="00EC0FF1">
              <w:t>ms</w:t>
            </w:r>
            <w:proofErr w:type="spellEnd"/>
            <w:r w:rsidRPr="00EC0FF1">
              <w:t>)</w:t>
            </w:r>
          </w:p>
        </w:tc>
        <w:tc>
          <w:tcPr>
            <w:tcW w:w="759" w:type="pct"/>
            <w:tcBorders>
              <w:top w:val="single" w:sz="8" w:space="0" w:color="auto"/>
            </w:tcBorders>
          </w:tcPr>
          <w:p w14:paraId="10A9E67F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4.6</w:t>
            </w:r>
          </w:p>
        </w:tc>
        <w:tc>
          <w:tcPr>
            <w:tcW w:w="760" w:type="pct"/>
            <w:tcBorders>
              <w:top w:val="single" w:sz="8" w:space="0" w:color="auto"/>
            </w:tcBorders>
          </w:tcPr>
          <w:p w14:paraId="60FC41AB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10,000</w:t>
            </w:r>
          </w:p>
        </w:tc>
        <w:tc>
          <w:tcPr>
            <w:tcW w:w="759" w:type="pct"/>
            <w:tcBorders>
              <w:top w:val="single" w:sz="8" w:space="0" w:color="auto"/>
            </w:tcBorders>
          </w:tcPr>
          <w:p w14:paraId="48702B6A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8571</w:t>
            </w:r>
          </w:p>
        </w:tc>
        <w:tc>
          <w:tcPr>
            <w:tcW w:w="760" w:type="pct"/>
            <w:tcBorders>
              <w:top w:val="single" w:sz="8" w:space="0" w:color="auto"/>
            </w:tcBorders>
            <w:vAlign w:val="center"/>
          </w:tcPr>
          <w:p w14:paraId="123E69BC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3.9</w:t>
            </w:r>
          </w:p>
        </w:tc>
      </w:tr>
      <w:tr w:rsidR="000018A2" w:rsidRPr="00EC0FF1" w14:paraId="5720AB76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nil"/>
              <w:bottom w:val="nil"/>
            </w:tcBorders>
          </w:tcPr>
          <w:p w14:paraId="4B7165C2" w14:textId="77777777" w:rsidR="00EC0FF1" w:rsidRPr="00EC0FF1" w:rsidRDefault="00EC0FF1" w:rsidP="000333C6">
            <w:r w:rsidRPr="00EC0FF1">
              <w:lastRenderedPageBreak/>
              <w:t>TE (</w:t>
            </w:r>
            <w:proofErr w:type="spellStart"/>
            <w:r w:rsidRPr="00EC0FF1">
              <w:t>ms</w:t>
            </w:r>
            <w:proofErr w:type="spellEnd"/>
            <w:r w:rsidRPr="00EC0FF1">
              <w:t>)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5859B358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2.5/1.3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04421814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91.9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76A27A53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59.3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523BB1CB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1.6</w:t>
            </w:r>
          </w:p>
        </w:tc>
      </w:tr>
      <w:tr w:rsidR="000018A2" w:rsidRPr="00EC0FF1" w14:paraId="73F26C2C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</w:tcPr>
          <w:p w14:paraId="1B5EAB3B" w14:textId="77777777" w:rsidR="00EC0FF1" w:rsidRPr="00EC0FF1" w:rsidRDefault="00EC0FF1" w:rsidP="000333C6">
            <w:r w:rsidRPr="00EC0FF1">
              <w:t>FOV (mm)</w:t>
            </w:r>
          </w:p>
        </w:tc>
        <w:tc>
          <w:tcPr>
            <w:tcW w:w="759" w:type="pct"/>
          </w:tcPr>
          <w:p w14:paraId="19DBB65A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400×320</w:t>
            </w:r>
          </w:p>
        </w:tc>
        <w:tc>
          <w:tcPr>
            <w:tcW w:w="760" w:type="pct"/>
          </w:tcPr>
          <w:p w14:paraId="1CEF4BDA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360×360</w:t>
            </w:r>
          </w:p>
        </w:tc>
        <w:tc>
          <w:tcPr>
            <w:tcW w:w="759" w:type="pct"/>
          </w:tcPr>
          <w:p w14:paraId="233DA3AB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360×360</w:t>
            </w:r>
          </w:p>
        </w:tc>
        <w:tc>
          <w:tcPr>
            <w:tcW w:w="760" w:type="pct"/>
          </w:tcPr>
          <w:p w14:paraId="0EBC96D0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360×288</w:t>
            </w:r>
          </w:p>
        </w:tc>
      </w:tr>
      <w:tr w:rsidR="000018A2" w:rsidRPr="00EC0FF1" w14:paraId="3334B134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nil"/>
              <w:bottom w:val="nil"/>
            </w:tcBorders>
          </w:tcPr>
          <w:p w14:paraId="362CC02F" w14:textId="77777777" w:rsidR="00EC0FF1" w:rsidRPr="00EC0FF1" w:rsidRDefault="00EC0FF1" w:rsidP="000333C6">
            <w:r w:rsidRPr="00EC0FF1">
              <w:t>Bandwidth (kHz)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6DD589A3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142.9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340E25C1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62.5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1DCB3A8D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250.0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1891FA1C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100.0</w:t>
            </w:r>
          </w:p>
        </w:tc>
      </w:tr>
      <w:tr w:rsidR="000018A2" w:rsidRPr="00EC0FF1" w14:paraId="59754A2C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</w:tcPr>
          <w:p w14:paraId="077EF81A" w14:textId="77777777" w:rsidR="00EC0FF1" w:rsidRPr="00EC0FF1" w:rsidRDefault="00EC0FF1" w:rsidP="000333C6">
            <w:r w:rsidRPr="00EC0FF1">
              <w:t>Slice thickness /space (mm)</w:t>
            </w:r>
          </w:p>
        </w:tc>
        <w:tc>
          <w:tcPr>
            <w:tcW w:w="759" w:type="pct"/>
          </w:tcPr>
          <w:p w14:paraId="2D00B99D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5.0/0</w:t>
            </w:r>
          </w:p>
        </w:tc>
        <w:tc>
          <w:tcPr>
            <w:tcW w:w="760" w:type="pct"/>
          </w:tcPr>
          <w:p w14:paraId="0FDD9068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6.0/1.0</w:t>
            </w:r>
          </w:p>
        </w:tc>
        <w:tc>
          <w:tcPr>
            <w:tcW w:w="759" w:type="pct"/>
          </w:tcPr>
          <w:p w14:paraId="41F9AD7D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6.0/1.0</w:t>
            </w:r>
          </w:p>
        </w:tc>
        <w:tc>
          <w:tcPr>
            <w:tcW w:w="760" w:type="pct"/>
          </w:tcPr>
          <w:p w14:paraId="228167BC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4.8/0</w:t>
            </w:r>
          </w:p>
        </w:tc>
      </w:tr>
      <w:tr w:rsidR="000018A2" w:rsidRPr="00EC0FF1" w14:paraId="7D40347E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</w:tcPr>
          <w:p w14:paraId="03AB60A4" w14:textId="77777777" w:rsidR="00EC0FF1" w:rsidRPr="00EC0FF1" w:rsidRDefault="00EC0FF1" w:rsidP="000333C6">
            <w:r w:rsidRPr="00EC0FF1">
              <w:t>Matrix (</w:t>
            </w:r>
            <w:proofErr w:type="spellStart"/>
            <w:r w:rsidRPr="00EC0FF1">
              <w:t>phase×frequency</w:t>
            </w:r>
            <w:proofErr w:type="spellEnd"/>
            <w:r w:rsidRPr="00EC0FF1">
              <w:t>)</w:t>
            </w:r>
          </w:p>
        </w:tc>
        <w:tc>
          <w:tcPr>
            <w:tcW w:w="759" w:type="pct"/>
          </w:tcPr>
          <w:p w14:paraId="60A72135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256×224</w:t>
            </w:r>
          </w:p>
        </w:tc>
        <w:tc>
          <w:tcPr>
            <w:tcW w:w="760" w:type="pct"/>
          </w:tcPr>
          <w:p w14:paraId="06B1DFD9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320×320</w:t>
            </w:r>
          </w:p>
        </w:tc>
        <w:tc>
          <w:tcPr>
            <w:tcW w:w="759" w:type="pct"/>
          </w:tcPr>
          <w:p w14:paraId="70E54964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128×128</w:t>
            </w:r>
          </w:p>
        </w:tc>
        <w:tc>
          <w:tcPr>
            <w:tcW w:w="760" w:type="pct"/>
          </w:tcPr>
          <w:p w14:paraId="273D7F0F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288×192</w:t>
            </w:r>
          </w:p>
        </w:tc>
      </w:tr>
      <w:tr w:rsidR="00EC0FF1" w:rsidRPr="00EC0FF1" w14:paraId="3A61807F" w14:textId="77777777" w:rsidTr="00EC0FF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232AC202" w14:textId="77777777" w:rsidR="00EC0FF1" w:rsidRPr="00EC0FF1" w:rsidRDefault="00EC0FF1" w:rsidP="000333C6">
            <w:pPr>
              <w:rPr>
                <w:b/>
                <w:bCs/>
              </w:rPr>
            </w:pPr>
            <w:r w:rsidRPr="00EC0FF1">
              <w:rPr>
                <w:b/>
                <w:bCs/>
              </w:rPr>
              <w:t>GE Discovery MR 750</w:t>
            </w:r>
          </w:p>
        </w:tc>
      </w:tr>
      <w:tr w:rsidR="000018A2" w:rsidRPr="00EC0FF1" w14:paraId="62754472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single" w:sz="8" w:space="0" w:color="auto"/>
            </w:tcBorders>
          </w:tcPr>
          <w:p w14:paraId="498B63B3" w14:textId="77777777" w:rsidR="00EC0FF1" w:rsidRPr="00EC0FF1" w:rsidRDefault="00EC0FF1" w:rsidP="000333C6">
            <w:r w:rsidRPr="00EC0FF1">
              <w:t>TR (</w:t>
            </w:r>
            <w:proofErr w:type="spellStart"/>
            <w:r w:rsidRPr="00EC0FF1">
              <w:t>ms</w:t>
            </w:r>
            <w:proofErr w:type="spellEnd"/>
            <w:r w:rsidRPr="00EC0FF1">
              <w:t>)</w:t>
            </w:r>
          </w:p>
        </w:tc>
        <w:tc>
          <w:tcPr>
            <w:tcW w:w="759" w:type="pct"/>
            <w:tcBorders>
              <w:top w:val="single" w:sz="8" w:space="0" w:color="auto"/>
            </w:tcBorders>
          </w:tcPr>
          <w:p w14:paraId="037CA286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3.9</w:t>
            </w:r>
          </w:p>
        </w:tc>
        <w:tc>
          <w:tcPr>
            <w:tcW w:w="760" w:type="pct"/>
            <w:tcBorders>
              <w:top w:val="single" w:sz="8" w:space="0" w:color="auto"/>
            </w:tcBorders>
          </w:tcPr>
          <w:p w14:paraId="5F738FA6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6,000</w:t>
            </w:r>
          </w:p>
        </w:tc>
        <w:tc>
          <w:tcPr>
            <w:tcW w:w="759" w:type="pct"/>
            <w:tcBorders>
              <w:top w:val="single" w:sz="8" w:space="0" w:color="auto"/>
            </w:tcBorders>
          </w:tcPr>
          <w:p w14:paraId="6F5AAA25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6316</w:t>
            </w:r>
          </w:p>
        </w:tc>
        <w:tc>
          <w:tcPr>
            <w:tcW w:w="760" w:type="pct"/>
            <w:tcBorders>
              <w:top w:val="single" w:sz="8" w:space="0" w:color="auto"/>
            </w:tcBorders>
          </w:tcPr>
          <w:p w14:paraId="043E3B4A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3.1</w:t>
            </w:r>
          </w:p>
        </w:tc>
      </w:tr>
      <w:tr w:rsidR="000018A2" w:rsidRPr="00EC0FF1" w14:paraId="4CAB793D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nil"/>
              <w:bottom w:val="nil"/>
            </w:tcBorders>
          </w:tcPr>
          <w:p w14:paraId="47CFBCF4" w14:textId="77777777" w:rsidR="00EC0FF1" w:rsidRPr="00EC0FF1" w:rsidRDefault="00EC0FF1" w:rsidP="000333C6">
            <w:r w:rsidRPr="00EC0FF1">
              <w:t>TE (</w:t>
            </w:r>
            <w:proofErr w:type="spellStart"/>
            <w:r w:rsidRPr="00EC0FF1">
              <w:t>ms</w:t>
            </w:r>
            <w:proofErr w:type="spellEnd"/>
            <w:r w:rsidRPr="00EC0FF1">
              <w:t>)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0790B9EE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2.2/1.2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56399868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85.6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7A98A96A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58.8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4DA84D54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1.3</w:t>
            </w:r>
          </w:p>
        </w:tc>
      </w:tr>
      <w:tr w:rsidR="000018A2" w:rsidRPr="00EC0FF1" w14:paraId="1BA062E1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</w:tcPr>
          <w:p w14:paraId="6956FE50" w14:textId="77777777" w:rsidR="00EC0FF1" w:rsidRPr="00EC0FF1" w:rsidRDefault="00EC0FF1" w:rsidP="000333C6">
            <w:r w:rsidRPr="00EC0FF1">
              <w:t>FOV (mm)</w:t>
            </w:r>
          </w:p>
        </w:tc>
        <w:tc>
          <w:tcPr>
            <w:tcW w:w="759" w:type="pct"/>
          </w:tcPr>
          <w:p w14:paraId="49672525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360×288</w:t>
            </w:r>
          </w:p>
        </w:tc>
        <w:tc>
          <w:tcPr>
            <w:tcW w:w="760" w:type="pct"/>
          </w:tcPr>
          <w:p w14:paraId="1508CD5E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360×304</w:t>
            </w:r>
          </w:p>
        </w:tc>
        <w:tc>
          <w:tcPr>
            <w:tcW w:w="759" w:type="pct"/>
          </w:tcPr>
          <w:p w14:paraId="0DBB4939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380×304</w:t>
            </w:r>
          </w:p>
        </w:tc>
        <w:tc>
          <w:tcPr>
            <w:tcW w:w="760" w:type="pct"/>
          </w:tcPr>
          <w:p w14:paraId="64F4BA6A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360×288</w:t>
            </w:r>
          </w:p>
        </w:tc>
      </w:tr>
      <w:tr w:rsidR="000018A2" w:rsidRPr="00EC0FF1" w14:paraId="7DE1F975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top w:val="nil"/>
              <w:bottom w:val="nil"/>
            </w:tcBorders>
          </w:tcPr>
          <w:p w14:paraId="72FE1A91" w14:textId="77777777" w:rsidR="00EC0FF1" w:rsidRPr="00EC0FF1" w:rsidRDefault="00EC0FF1" w:rsidP="000333C6">
            <w:r w:rsidRPr="00EC0FF1">
              <w:t>Bandwidth (kHz)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194E1BCC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200.0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648D22F8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83.3</w:t>
            </w:r>
          </w:p>
        </w:tc>
        <w:tc>
          <w:tcPr>
            <w:tcW w:w="759" w:type="pct"/>
            <w:tcBorders>
              <w:top w:val="nil"/>
              <w:bottom w:val="nil"/>
            </w:tcBorders>
          </w:tcPr>
          <w:p w14:paraId="15837756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250.0</w:t>
            </w:r>
          </w:p>
        </w:tc>
        <w:tc>
          <w:tcPr>
            <w:tcW w:w="760" w:type="pct"/>
            <w:tcBorders>
              <w:top w:val="nil"/>
              <w:bottom w:val="nil"/>
            </w:tcBorders>
          </w:tcPr>
          <w:p w14:paraId="6F85DFA7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125.0</w:t>
            </w:r>
          </w:p>
        </w:tc>
      </w:tr>
      <w:tr w:rsidR="000018A2" w:rsidRPr="00EC0FF1" w14:paraId="0C33785A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</w:tcPr>
          <w:p w14:paraId="612BFE01" w14:textId="77777777" w:rsidR="00EC0FF1" w:rsidRPr="00EC0FF1" w:rsidRDefault="00EC0FF1" w:rsidP="000333C6">
            <w:r w:rsidRPr="00EC0FF1">
              <w:t>Slice thickness/space (mm)</w:t>
            </w:r>
          </w:p>
        </w:tc>
        <w:tc>
          <w:tcPr>
            <w:tcW w:w="759" w:type="pct"/>
          </w:tcPr>
          <w:p w14:paraId="6FBC59FB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5.0/0</w:t>
            </w:r>
          </w:p>
        </w:tc>
        <w:tc>
          <w:tcPr>
            <w:tcW w:w="760" w:type="pct"/>
          </w:tcPr>
          <w:p w14:paraId="27D4E86C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6.5/1.0</w:t>
            </w:r>
          </w:p>
        </w:tc>
        <w:tc>
          <w:tcPr>
            <w:tcW w:w="759" w:type="pct"/>
          </w:tcPr>
          <w:p w14:paraId="2DE542FD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6.5/1.0</w:t>
            </w:r>
          </w:p>
        </w:tc>
        <w:tc>
          <w:tcPr>
            <w:tcW w:w="760" w:type="pct"/>
          </w:tcPr>
          <w:p w14:paraId="4F47AFE3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5.0/0</w:t>
            </w:r>
          </w:p>
        </w:tc>
      </w:tr>
      <w:tr w:rsidR="000018A2" w:rsidRPr="00EC0FF1" w14:paraId="3C99DB2A" w14:textId="77777777" w:rsidTr="000018A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1" w:type="pct"/>
            <w:tcBorders>
              <w:bottom w:val="single" w:sz="8" w:space="0" w:color="auto"/>
            </w:tcBorders>
          </w:tcPr>
          <w:p w14:paraId="2D9CC2DA" w14:textId="77777777" w:rsidR="00EC0FF1" w:rsidRPr="00EC0FF1" w:rsidRDefault="00EC0FF1" w:rsidP="000333C6">
            <w:r w:rsidRPr="00EC0FF1">
              <w:t>Matrix (</w:t>
            </w:r>
            <w:proofErr w:type="spellStart"/>
            <w:r w:rsidRPr="00EC0FF1">
              <w:t>phase×frequency</w:t>
            </w:r>
            <w:proofErr w:type="spellEnd"/>
            <w:r w:rsidRPr="00EC0FF1">
              <w:t>)</w:t>
            </w:r>
          </w:p>
        </w:tc>
        <w:tc>
          <w:tcPr>
            <w:tcW w:w="759" w:type="pct"/>
            <w:tcBorders>
              <w:bottom w:val="single" w:sz="8" w:space="0" w:color="auto"/>
            </w:tcBorders>
          </w:tcPr>
          <w:p w14:paraId="71EBFAD6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256×224</w:t>
            </w:r>
          </w:p>
        </w:tc>
        <w:tc>
          <w:tcPr>
            <w:tcW w:w="760" w:type="pct"/>
            <w:tcBorders>
              <w:bottom w:val="single" w:sz="8" w:space="0" w:color="auto"/>
            </w:tcBorders>
          </w:tcPr>
          <w:p w14:paraId="0502D530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320×224</w:t>
            </w:r>
          </w:p>
        </w:tc>
        <w:tc>
          <w:tcPr>
            <w:tcW w:w="759" w:type="pct"/>
            <w:tcBorders>
              <w:bottom w:val="single" w:sz="8" w:space="0" w:color="auto"/>
            </w:tcBorders>
          </w:tcPr>
          <w:p w14:paraId="58B94636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128×160</w:t>
            </w:r>
          </w:p>
        </w:tc>
        <w:tc>
          <w:tcPr>
            <w:tcW w:w="760" w:type="pct"/>
            <w:tcBorders>
              <w:bottom w:val="single" w:sz="8" w:space="0" w:color="auto"/>
            </w:tcBorders>
          </w:tcPr>
          <w:p w14:paraId="56C77329" w14:textId="77777777" w:rsidR="00EC0FF1" w:rsidRPr="00EC0FF1" w:rsidRDefault="00EC0FF1" w:rsidP="00033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EC0FF1">
              <w:rPr>
                <w:b w:val="0"/>
                <w:bCs w:val="0"/>
              </w:rPr>
              <w:t>256×192</w:t>
            </w:r>
          </w:p>
        </w:tc>
      </w:tr>
    </w:tbl>
    <w:p w14:paraId="2D248F10" w14:textId="71C830FE" w:rsidR="00EC0FF1" w:rsidRDefault="000018A2" w:rsidP="00EC0FF1">
      <w:pPr>
        <w:rPr>
          <w:b w:val="0"/>
          <w:bCs w:val="0"/>
        </w:rPr>
      </w:pPr>
      <w:r w:rsidRPr="000018A2">
        <w:rPr>
          <w:b w:val="0"/>
          <w:bCs w:val="0"/>
        </w:rPr>
        <w:t>Abbreviation: T1WI, T1-weighted imaging; T2WI, T2-weighted imaging; FS, fat suppression; DWI, diffusion-weighted imaging; LAVA, liver acquisition with volume acceleration; TR, repetition time; TE, echo time; FOV, field of view.</w:t>
      </w:r>
    </w:p>
    <w:p w14:paraId="00BE101C" w14:textId="77777777" w:rsidR="000018A2" w:rsidRPr="000018A2" w:rsidRDefault="000018A2" w:rsidP="00EC0FF1">
      <w:pPr>
        <w:rPr>
          <w:b w:val="0"/>
          <w:bCs w:val="0"/>
        </w:rPr>
      </w:pPr>
    </w:p>
    <w:p w14:paraId="6752DD26" w14:textId="77777777" w:rsidR="000018A2" w:rsidRPr="000018A2" w:rsidRDefault="000018A2" w:rsidP="000018A2">
      <w:r w:rsidRPr="000018A2">
        <w:rPr>
          <w:rFonts w:hint="eastAsia"/>
        </w:rPr>
        <w:t>Results</w:t>
      </w:r>
    </w:p>
    <w:p w14:paraId="70FADD8F" w14:textId="58626511" w:rsidR="000018A2" w:rsidRPr="000018A2" w:rsidRDefault="000018A2" w:rsidP="000018A2">
      <w:pPr>
        <w:rPr>
          <w:b w:val="0"/>
          <w:bCs w:val="0"/>
        </w:rPr>
      </w:pPr>
      <w:r w:rsidRPr="000018A2">
        <w:rPr>
          <w:rFonts w:eastAsia="宋体"/>
        </w:rPr>
        <w:t>Table S</w:t>
      </w:r>
      <w:r w:rsidR="0039726F">
        <w:rPr>
          <w:rFonts w:eastAsia="宋体" w:hint="eastAsia"/>
        </w:rPr>
        <w:t>2</w:t>
      </w:r>
      <w:r w:rsidRPr="000018A2">
        <w:rPr>
          <w:b w:val="0"/>
          <w:bCs w:val="0"/>
        </w:rPr>
        <w:t xml:space="preserve"> </w:t>
      </w:r>
      <w:r w:rsidRPr="000018A2">
        <w:rPr>
          <w:rFonts w:hint="eastAsia"/>
          <w:b w:val="0"/>
          <w:bCs w:val="0"/>
        </w:rPr>
        <w:t>I</w:t>
      </w:r>
      <w:r w:rsidRPr="000018A2">
        <w:rPr>
          <w:b w:val="0"/>
          <w:bCs w:val="0"/>
        </w:rPr>
        <w:t>ntraclass correlation coefficients for ADC parameters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776"/>
        <w:gridCol w:w="2765"/>
        <w:gridCol w:w="2765"/>
      </w:tblGrid>
      <w:tr w:rsidR="000018A2" w:rsidRPr="000018A2" w14:paraId="2AD4D335" w14:textId="77777777" w:rsidTr="000333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40" w:type="dxa"/>
          </w:tcPr>
          <w:p w14:paraId="6312A039" w14:textId="77777777" w:rsidR="000018A2" w:rsidRPr="0039726F" w:rsidRDefault="000018A2" w:rsidP="000333C6">
            <w:pPr>
              <w:rPr>
                <w:b w:val="0"/>
                <w:bCs w:val="0"/>
              </w:rPr>
            </w:pPr>
          </w:p>
        </w:tc>
        <w:tc>
          <w:tcPr>
            <w:tcW w:w="2841" w:type="dxa"/>
          </w:tcPr>
          <w:p w14:paraId="5C998C7D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Pre-RT</w:t>
            </w:r>
          </w:p>
        </w:tc>
        <w:tc>
          <w:tcPr>
            <w:tcW w:w="2841" w:type="dxa"/>
          </w:tcPr>
          <w:p w14:paraId="09AF72D4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Post-RT</w:t>
            </w:r>
          </w:p>
        </w:tc>
      </w:tr>
      <w:tr w:rsidR="000018A2" w:rsidRPr="000018A2" w14:paraId="55D64A4A" w14:textId="77777777" w:rsidTr="000333C6">
        <w:tc>
          <w:tcPr>
            <w:tcW w:w="2840" w:type="dxa"/>
          </w:tcPr>
          <w:p w14:paraId="41B767D4" w14:textId="77777777" w:rsidR="000018A2" w:rsidRPr="000018A2" w:rsidRDefault="000018A2" w:rsidP="000333C6">
            <w:pPr>
              <w:rPr>
                <w:b w:val="0"/>
                <w:bCs w:val="0"/>
              </w:rPr>
            </w:pPr>
            <w:proofErr w:type="spellStart"/>
            <w:r w:rsidRPr="000018A2">
              <w:rPr>
                <w:rFonts w:hint="eastAsia"/>
                <w:b w:val="0"/>
                <w:bCs w:val="0"/>
              </w:rPr>
              <w:t>ADC</w:t>
            </w:r>
            <w:r w:rsidRPr="000018A2">
              <w:rPr>
                <w:rFonts w:hint="eastAsia"/>
                <w:b w:val="0"/>
                <w:bCs w:val="0"/>
                <w:vertAlign w:val="subscript"/>
              </w:rPr>
              <w:t>roi</w:t>
            </w:r>
            <w:proofErr w:type="spellEnd"/>
          </w:p>
        </w:tc>
        <w:tc>
          <w:tcPr>
            <w:tcW w:w="2841" w:type="dxa"/>
          </w:tcPr>
          <w:p w14:paraId="3417061C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0.774</w:t>
            </w:r>
          </w:p>
        </w:tc>
        <w:tc>
          <w:tcPr>
            <w:tcW w:w="2841" w:type="dxa"/>
          </w:tcPr>
          <w:p w14:paraId="72522EB2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0.850</w:t>
            </w:r>
          </w:p>
        </w:tc>
      </w:tr>
      <w:tr w:rsidR="000018A2" w:rsidRPr="000018A2" w14:paraId="161AB71D" w14:textId="77777777" w:rsidTr="000333C6">
        <w:tc>
          <w:tcPr>
            <w:tcW w:w="2840" w:type="dxa"/>
          </w:tcPr>
          <w:p w14:paraId="18ECDAD1" w14:textId="77777777" w:rsidR="000018A2" w:rsidRPr="000018A2" w:rsidRDefault="000018A2" w:rsidP="000333C6">
            <w:pPr>
              <w:rPr>
                <w:b w:val="0"/>
                <w:bCs w:val="0"/>
              </w:rPr>
            </w:pPr>
            <w:proofErr w:type="spellStart"/>
            <w:r w:rsidRPr="000018A2">
              <w:rPr>
                <w:b w:val="0"/>
                <w:bCs w:val="0"/>
              </w:rPr>
              <w:t>ADC</w:t>
            </w:r>
            <w:r w:rsidRPr="000018A2">
              <w:rPr>
                <w:b w:val="0"/>
                <w:bCs w:val="0"/>
                <w:vertAlign w:val="subscript"/>
              </w:rPr>
              <w:t>slice</w:t>
            </w:r>
            <w:proofErr w:type="spellEnd"/>
          </w:p>
        </w:tc>
        <w:tc>
          <w:tcPr>
            <w:tcW w:w="2841" w:type="dxa"/>
          </w:tcPr>
          <w:p w14:paraId="519346E9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0.890</w:t>
            </w:r>
          </w:p>
        </w:tc>
        <w:tc>
          <w:tcPr>
            <w:tcW w:w="2841" w:type="dxa"/>
          </w:tcPr>
          <w:p w14:paraId="1A144152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0.865</w:t>
            </w:r>
          </w:p>
        </w:tc>
      </w:tr>
      <w:tr w:rsidR="000018A2" w:rsidRPr="000018A2" w14:paraId="22818147" w14:textId="77777777" w:rsidTr="000333C6">
        <w:tc>
          <w:tcPr>
            <w:tcW w:w="2840" w:type="dxa"/>
          </w:tcPr>
          <w:p w14:paraId="19EFA296" w14:textId="77777777" w:rsidR="000018A2" w:rsidRPr="000018A2" w:rsidRDefault="000018A2" w:rsidP="000333C6">
            <w:pPr>
              <w:rPr>
                <w:b w:val="0"/>
                <w:bCs w:val="0"/>
              </w:rPr>
            </w:pPr>
            <w:proofErr w:type="spellStart"/>
            <w:r w:rsidRPr="000018A2">
              <w:rPr>
                <w:b w:val="0"/>
                <w:bCs w:val="0"/>
              </w:rPr>
              <w:t>ADC</w:t>
            </w:r>
            <w:r w:rsidRPr="000018A2">
              <w:rPr>
                <w:b w:val="0"/>
                <w:bCs w:val="0"/>
                <w:vertAlign w:val="subscript"/>
              </w:rPr>
              <w:t>mean</w:t>
            </w:r>
            <w:proofErr w:type="spellEnd"/>
          </w:p>
        </w:tc>
        <w:tc>
          <w:tcPr>
            <w:tcW w:w="2841" w:type="dxa"/>
          </w:tcPr>
          <w:p w14:paraId="193D202C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0.984</w:t>
            </w:r>
          </w:p>
        </w:tc>
        <w:tc>
          <w:tcPr>
            <w:tcW w:w="2841" w:type="dxa"/>
          </w:tcPr>
          <w:p w14:paraId="5907FCFE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0.951</w:t>
            </w:r>
          </w:p>
        </w:tc>
      </w:tr>
      <w:tr w:rsidR="000018A2" w:rsidRPr="000018A2" w14:paraId="4848C15B" w14:textId="77777777" w:rsidTr="000333C6">
        <w:tc>
          <w:tcPr>
            <w:tcW w:w="2840" w:type="dxa"/>
          </w:tcPr>
          <w:p w14:paraId="5D4954F0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 xml:space="preserve">Other </w:t>
            </w:r>
            <w:r w:rsidRPr="000018A2">
              <w:rPr>
                <w:b w:val="0"/>
                <w:bCs w:val="0"/>
              </w:rPr>
              <w:t>histogram metrics</w:t>
            </w:r>
          </w:p>
        </w:tc>
        <w:tc>
          <w:tcPr>
            <w:tcW w:w="2841" w:type="dxa"/>
          </w:tcPr>
          <w:p w14:paraId="614C545A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0.772-0.997</w:t>
            </w:r>
          </w:p>
        </w:tc>
        <w:tc>
          <w:tcPr>
            <w:tcW w:w="2841" w:type="dxa"/>
          </w:tcPr>
          <w:p w14:paraId="484CE061" w14:textId="77777777" w:rsidR="000018A2" w:rsidRPr="000018A2" w:rsidRDefault="000018A2" w:rsidP="000333C6">
            <w:pPr>
              <w:rPr>
                <w:b w:val="0"/>
                <w:bCs w:val="0"/>
              </w:rPr>
            </w:pPr>
            <w:r w:rsidRPr="000018A2">
              <w:rPr>
                <w:rFonts w:hint="eastAsia"/>
                <w:b w:val="0"/>
                <w:bCs w:val="0"/>
              </w:rPr>
              <w:t>0.721-0.973</w:t>
            </w:r>
          </w:p>
        </w:tc>
      </w:tr>
    </w:tbl>
    <w:p w14:paraId="4B5F7B50" w14:textId="2A2E8AEA" w:rsidR="000018A2" w:rsidRDefault="000018A2" w:rsidP="00EC0FF1">
      <w:pPr>
        <w:rPr>
          <w:b w:val="0"/>
          <w:bCs w:val="0"/>
        </w:rPr>
      </w:pPr>
      <w:r w:rsidRPr="000018A2">
        <w:rPr>
          <w:b w:val="0"/>
          <w:bCs w:val="0"/>
        </w:rPr>
        <w:t xml:space="preserve">Abbreviation: </w:t>
      </w:r>
      <w:r w:rsidRPr="000018A2">
        <w:rPr>
          <w:rFonts w:hint="eastAsia"/>
          <w:b w:val="0"/>
          <w:bCs w:val="0"/>
        </w:rPr>
        <w:t>ADC</w:t>
      </w:r>
      <w:r w:rsidRPr="000018A2">
        <w:rPr>
          <w:b w:val="0"/>
          <w:bCs w:val="0"/>
        </w:rPr>
        <w:t xml:space="preserve">, </w:t>
      </w:r>
      <w:r w:rsidRPr="000018A2">
        <w:rPr>
          <w:rFonts w:hint="eastAsia"/>
          <w:b w:val="0"/>
          <w:bCs w:val="0"/>
        </w:rPr>
        <w:t>a</w:t>
      </w:r>
      <w:r w:rsidRPr="000018A2">
        <w:rPr>
          <w:b w:val="0"/>
          <w:bCs w:val="0"/>
        </w:rPr>
        <w:t xml:space="preserve">pparent diffusion coefficient; </w:t>
      </w:r>
      <w:r w:rsidRPr="000018A2">
        <w:rPr>
          <w:rFonts w:hint="eastAsia"/>
          <w:b w:val="0"/>
          <w:bCs w:val="0"/>
        </w:rPr>
        <w:t>RT</w:t>
      </w:r>
      <w:r w:rsidRPr="000018A2">
        <w:rPr>
          <w:b w:val="0"/>
          <w:bCs w:val="0"/>
        </w:rPr>
        <w:t xml:space="preserve">, </w:t>
      </w:r>
      <w:r w:rsidRPr="000018A2">
        <w:rPr>
          <w:rFonts w:hint="eastAsia"/>
          <w:b w:val="0"/>
          <w:bCs w:val="0"/>
        </w:rPr>
        <w:t>radiotherapy.</w:t>
      </w:r>
    </w:p>
    <w:p w14:paraId="674EDAF0" w14:textId="77777777" w:rsidR="000018A2" w:rsidRDefault="000018A2" w:rsidP="00EC0FF1">
      <w:pPr>
        <w:rPr>
          <w:b w:val="0"/>
          <w:bCs w:val="0"/>
        </w:rPr>
      </w:pPr>
    </w:p>
    <w:p w14:paraId="399E9C2F" w14:textId="1DBFEC29" w:rsidR="000018A2" w:rsidRDefault="000018A2" w:rsidP="00EC0FF1">
      <w:pPr>
        <w:rPr>
          <w:b w:val="0"/>
          <w:bCs w:val="0"/>
        </w:rPr>
      </w:pPr>
      <w:r>
        <w:rPr>
          <w:rFonts w:hint="eastAsia"/>
          <w:b w:val="0"/>
          <w:bCs w:val="0"/>
          <w:noProof/>
          <w14:ligatures w14:val="standardContextual"/>
        </w:rPr>
        <w:drawing>
          <wp:inline distT="0" distB="0" distL="0" distR="0" wp14:anchorId="66D39A23" wp14:editId="4846FFEB">
            <wp:extent cx="5274310" cy="1381760"/>
            <wp:effectExtent l="0" t="0" r="2540" b="8890"/>
            <wp:docPr id="5920670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067023" name="图片 5920670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8EB4E" w14:textId="7BD8B45C" w:rsidR="000018A2" w:rsidRPr="000018A2" w:rsidRDefault="000018A2" w:rsidP="00EC0FF1">
      <w:pPr>
        <w:rPr>
          <w:b w:val="0"/>
          <w:bCs w:val="0"/>
        </w:rPr>
      </w:pPr>
      <w:r w:rsidRPr="000018A2">
        <w:lastRenderedPageBreak/>
        <w:t xml:space="preserve">Fig. </w:t>
      </w:r>
      <w:r w:rsidRPr="000018A2">
        <w:rPr>
          <w:rFonts w:hint="eastAsia"/>
        </w:rPr>
        <w:t>S1</w:t>
      </w:r>
      <w:r w:rsidRPr="000018A2">
        <w:t>.</w:t>
      </w:r>
      <w:r w:rsidRPr="000018A2">
        <w:rPr>
          <w:b w:val="0"/>
          <w:bCs w:val="0"/>
          <w:color w:val="FF0000"/>
        </w:rPr>
        <w:t xml:space="preserve"> </w:t>
      </w:r>
      <w:r w:rsidRPr="000018A2">
        <w:rPr>
          <w:b w:val="0"/>
          <w:bCs w:val="0"/>
        </w:rPr>
        <w:t xml:space="preserve">Kaplan–Meier curves for </w:t>
      </w:r>
      <w:r w:rsidRPr="000018A2">
        <w:rPr>
          <w:rFonts w:hint="eastAsia"/>
          <w:b w:val="0"/>
          <w:bCs w:val="0"/>
        </w:rPr>
        <w:t>R</w:t>
      </w:r>
      <w:r w:rsidRPr="000018A2">
        <w:rPr>
          <w:b w:val="0"/>
          <w:bCs w:val="0"/>
        </w:rPr>
        <w:t xml:space="preserve">FS of 35 patients grouped by </w:t>
      </w:r>
      <w:r w:rsidRPr="000018A2">
        <w:rPr>
          <w:rFonts w:hint="eastAsia"/>
          <w:b w:val="0"/>
          <w:bCs w:val="0"/>
        </w:rPr>
        <w:t>LR-TR</w:t>
      </w:r>
      <w:r w:rsidRPr="000018A2">
        <w:rPr>
          <w:b w:val="0"/>
          <w:bCs w:val="0"/>
        </w:rPr>
        <w:t xml:space="preserve"> (</w:t>
      </w:r>
      <w:r w:rsidRPr="000018A2">
        <w:rPr>
          <w:rFonts w:hint="eastAsia"/>
          <w:b w:val="0"/>
          <w:bCs w:val="0"/>
        </w:rPr>
        <w:t>A</w:t>
      </w:r>
      <w:r w:rsidRPr="000018A2">
        <w:rPr>
          <w:b w:val="0"/>
          <w:bCs w:val="0"/>
        </w:rPr>
        <w:t>), Δ-</w:t>
      </w:r>
      <w:r w:rsidRPr="000018A2">
        <w:rPr>
          <w:rFonts w:hint="eastAsia"/>
          <w:b w:val="0"/>
          <w:bCs w:val="0"/>
        </w:rPr>
        <w:t>energy</w:t>
      </w:r>
      <w:r w:rsidRPr="000018A2">
        <w:rPr>
          <w:b w:val="0"/>
          <w:bCs w:val="0"/>
        </w:rPr>
        <w:t>% (</w:t>
      </w:r>
      <w:r w:rsidRPr="000018A2">
        <w:rPr>
          <w:rFonts w:hint="eastAsia"/>
          <w:b w:val="0"/>
          <w:bCs w:val="0"/>
        </w:rPr>
        <w:t>B</w:t>
      </w:r>
      <w:r w:rsidRPr="000018A2">
        <w:rPr>
          <w:b w:val="0"/>
          <w:bCs w:val="0"/>
        </w:rPr>
        <w:t xml:space="preserve">), </w:t>
      </w:r>
      <w:r w:rsidRPr="000018A2">
        <w:rPr>
          <w:rFonts w:hint="eastAsia"/>
          <w:b w:val="0"/>
          <w:bCs w:val="0"/>
        </w:rPr>
        <w:t xml:space="preserve">and </w:t>
      </w:r>
      <w:r w:rsidRPr="000018A2">
        <w:rPr>
          <w:b w:val="0"/>
          <w:bCs w:val="0"/>
        </w:rPr>
        <w:t>Δ-</w:t>
      </w:r>
      <w:r w:rsidRPr="000018A2">
        <w:rPr>
          <w:rFonts w:hint="eastAsia"/>
          <w:b w:val="0"/>
          <w:bCs w:val="0"/>
        </w:rPr>
        <w:t>total energy</w:t>
      </w:r>
      <w:r w:rsidRPr="000018A2">
        <w:rPr>
          <w:b w:val="0"/>
          <w:bCs w:val="0"/>
        </w:rPr>
        <w:t>% (</w:t>
      </w:r>
      <w:r w:rsidRPr="000018A2">
        <w:rPr>
          <w:rFonts w:hint="eastAsia"/>
          <w:b w:val="0"/>
          <w:bCs w:val="0"/>
        </w:rPr>
        <w:t>C</w:t>
      </w:r>
      <w:r w:rsidRPr="000018A2">
        <w:rPr>
          <w:b w:val="0"/>
          <w:bCs w:val="0"/>
        </w:rPr>
        <w:t>)</w:t>
      </w:r>
      <w:r w:rsidRPr="000018A2">
        <w:rPr>
          <w:rFonts w:hint="eastAsia"/>
          <w:b w:val="0"/>
          <w:bCs w:val="0"/>
        </w:rPr>
        <w:t>.</w:t>
      </w:r>
    </w:p>
    <w:sectPr w:rsidR="000018A2" w:rsidRPr="000018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0C44A" w14:textId="77777777" w:rsidR="006632DE" w:rsidRDefault="006632DE" w:rsidP="00EC0FF1">
      <w:r>
        <w:separator/>
      </w:r>
    </w:p>
  </w:endnote>
  <w:endnote w:type="continuationSeparator" w:id="0">
    <w:p w14:paraId="4A9961B9" w14:textId="77777777" w:rsidR="006632DE" w:rsidRDefault="006632DE" w:rsidP="00EC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ED740" w14:textId="77777777" w:rsidR="006632DE" w:rsidRDefault="006632DE" w:rsidP="00EC0FF1">
      <w:r>
        <w:separator/>
      </w:r>
    </w:p>
  </w:footnote>
  <w:footnote w:type="continuationSeparator" w:id="0">
    <w:p w14:paraId="64886787" w14:textId="77777777" w:rsidR="006632DE" w:rsidRDefault="006632DE" w:rsidP="00EC0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1D368D"/>
    <w:multiLevelType w:val="hybridMultilevel"/>
    <w:tmpl w:val="4048749A"/>
    <w:lvl w:ilvl="0" w:tplc="023E4E7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36263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uro Radiolog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5vva9v26pawxfe0fr4ve5pe59aawr92fz5z&quot;&gt;My EndNote Library&lt;record-ids&gt;&lt;item&gt;67&lt;/item&gt;&lt;/record-ids&gt;&lt;/item&gt;&lt;/Libraries&gt;"/>
  </w:docVars>
  <w:rsids>
    <w:rsidRoot w:val="00CC4C89"/>
    <w:rsid w:val="000018A2"/>
    <w:rsid w:val="000E016A"/>
    <w:rsid w:val="001F1CA8"/>
    <w:rsid w:val="003622DC"/>
    <w:rsid w:val="0039726F"/>
    <w:rsid w:val="005249A9"/>
    <w:rsid w:val="006632DE"/>
    <w:rsid w:val="008F2091"/>
    <w:rsid w:val="00B40CCF"/>
    <w:rsid w:val="00BB4EC3"/>
    <w:rsid w:val="00CC4C89"/>
    <w:rsid w:val="00E83E9B"/>
    <w:rsid w:val="00EC0FF1"/>
    <w:rsid w:val="00F4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B52E4C"/>
  <w15:chartTrackingRefBased/>
  <w15:docId w15:val="{55A0258F-DFD2-4CAA-9176-2607D93A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FF1"/>
    <w:pPr>
      <w:snapToGrid w:val="0"/>
      <w:spacing w:before="20" w:after="20" w:line="360" w:lineRule="auto"/>
      <w:jc w:val="both"/>
    </w:pPr>
    <w:rPr>
      <w:rFonts w:ascii="Times New Roman" w:hAnsi="Times New Roman" w:cs="Times New Roman"/>
      <w:b/>
      <w:bCs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C4C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4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4C8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4C8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4C89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4C89"/>
    <w:pPr>
      <w:keepNext/>
      <w:keepLines/>
      <w:spacing w:before="40" w:after="0"/>
      <w:outlineLvl w:val="5"/>
    </w:pPr>
    <w:rPr>
      <w:rFonts w:cstheme="majorBidi"/>
      <w:b w:val="0"/>
      <w:bCs w:val="0"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4C89"/>
    <w:pPr>
      <w:keepNext/>
      <w:keepLines/>
      <w:spacing w:before="40" w:after="0"/>
      <w:outlineLvl w:val="6"/>
    </w:pPr>
    <w:rPr>
      <w:rFonts w:cstheme="majorBidi"/>
      <w:b w:val="0"/>
      <w:bCs w:val="0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4C8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4C8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C4C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C4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C4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C4C8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C4C8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C4C8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C4C8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C4C8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C4C8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C4C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C4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4C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C4C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C4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C4C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C4C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C4C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C4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C4C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C4C8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C0FF1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C0FF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C0FF1"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C0FF1"/>
    <w:rPr>
      <w:sz w:val="18"/>
      <w:szCs w:val="18"/>
    </w:rPr>
  </w:style>
  <w:style w:type="table" w:customStyle="1" w:styleId="21">
    <w:name w:val="无格式表格 21"/>
    <w:basedOn w:val="a1"/>
    <w:uiPriority w:val="42"/>
    <w:qFormat/>
    <w:rsid w:val="00EC0FF1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af2">
    <w:name w:val="三线表"/>
    <w:basedOn w:val="a1"/>
    <w:uiPriority w:val="99"/>
    <w:rsid w:val="000018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="Times New Roman" w:hAnsi="Times New Roman"/>
      </w:rPr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EndNoteBibliographyTitle">
    <w:name w:val="EndNote Bibliography Title"/>
    <w:basedOn w:val="a"/>
    <w:link w:val="EndNoteBibliographyTitle0"/>
    <w:rsid w:val="005249A9"/>
    <w:pPr>
      <w:spacing w:after="0"/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5249A9"/>
    <w:rPr>
      <w:rFonts w:ascii="Times New Roman" w:hAnsi="Times New Roman" w:cs="Times New Roman"/>
      <w:b/>
      <w:bCs/>
      <w:noProof/>
      <w:sz w:val="24"/>
      <w14:ligatures w14:val="none"/>
    </w:rPr>
  </w:style>
  <w:style w:type="paragraph" w:customStyle="1" w:styleId="EndNoteBibliography">
    <w:name w:val="EndNote Bibliography"/>
    <w:basedOn w:val="a"/>
    <w:link w:val="EndNoteBibliography0"/>
    <w:rsid w:val="005249A9"/>
    <w:pPr>
      <w:spacing w:line="240" w:lineRule="auto"/>
    </w:pPr>
    <w:rPr>
      <w:noProof/>
    </w:rPr>
  </w:style>
  <w:style w:type="character" w:customStyle="1" w:styleId="EndNoteBibliography0">
    <w:name w:val="EndNote Bibliography 字符"/>
    <w:basedOn w:val="a0"/>
    <w:link w:val="EndNoteBibliography"/>
    <w:rsid w:val="005249A9"/>
    <w:rPr>
      <w:rFonts w:ascii="Times New Roman" w:hAnsi="Times New Roman" w:cs="Times New Roman"/>
      <w:b/>
      <w:bCs/>
      <w:noProof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cong</dc:creator>
  <cp:keywords/>
  <dc:description/>
  <cp:lastModifiedBy>long cong</cp:lastModifiedBy>
  <cp:revision>4</cp:revision>
  <dcterms:created xsi:type="dcterms:W3CDTF">2025-06-10T14:07:00Z</dcterms:created>
  <dcterms:modified xsi:type="dcterms:W3CDTF">2025-09-30T12:47:00Z</dcterms:modified>
</cp:coreProperties>
</file>