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FC7E7" w14:textId="40573D62" w:rsidR="005F5A77" w:rsidRPr="006F448F" w:rsidRDefault="00F94B7E" w:rsidP="005F5A77">
      <w:pPr>
        <w:rPr>
          <w:rFonts w:ascii="Times New Roman" w:hAnsi="Times New Roman" w:cs="Times New Roman"/>
          <w:b/>
          <w:sz w:val="22"/>
        </w:rPr>
      </w:pPr>
      <w:r>
        <w:rPr>
          <w:rFonts w:ascii="Times New Roman" w:hAnsi="Times New Roman" w:cs="Times New Roman"/>
          <w:b/>
          <w:sz w:val="22"/>
        </w:rPr>
        <w:t>Table S2</w:t>
      </w:r>
      <w:bookmarkStart w:id="0" w:name="_GoBack"/>
      <w:bookmarkEnd w:id="0"/>
      <w:r w:rsidR="005F5A77" w:rsidRPr="006F448F">
        <w:rPr>
          <w:rFonts w:ascii="Times New Roman" w:hAnsi="Times New Roman" w:cs="Times New Roman"/>
          <w:b/>
          <w:sz w:val="22"/>
        </w:rPr>
        <w:t>: Summary of published studies reporting the co-occurrence of epilepsia partialis continua and tuberculosis</w:t>
      </w:r>
    </w:p>
    <w:p w14:paraId="3DD5A462" w14:textId="77777777" w:rsidR="005F5A77" w:rsidRPr="006F448F" w:rsidRDefault="005F5A77" w:rsidP="005F5A77">
      <w:pPr>
        <w:rPr>
          <w:rFonts w:ascii="Times New Roman" w:hAnsi="Times New Roman" w:cs="Times New Roman"/>
          <w:sz w:val="22"/>
        </w:rPr>
      </w:pPr>
    </w:p>
    <w:tbl>
      <w:tblPr>
        <w:tblStyle w:val="PlainTable2"/>
        <w:tblW w:w="0" w:type="auto"/>
        <w:tblLook w:val="04A0" w:firstRow="1" w:lastRow="0" w:firstColumn="1" w:lastColumn="0" w:noHBand="0" w:noVBand="1"/>
      </w:tblPr>
      <w:tblGrid>
        <w:gridCol w:w="2187"/>
        <w:gridCol w:w="1011"/>
        <w:gridCol w:w="5988"/>
      </w:tblGrid>
      <w:tr w:rsidR="00163A01" w:rsidRPr="006F448F" w14:paraId="1FC706F2" w14:textId="77777777" w:rsidTr="00163A01">
        <w:trPr>
          <w:cnfStyle w:val="100000000000" w:firstRow="1" w:lastRow="0" w:firstColumn="0" w:lastColumn="0" w:oddVBand="0" w:evenVBand="0" w:oddHBand="0"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2187" w:type="dxa"/>
          </w:tcPr>
          <w:p w14:paraId="417A81B5" w14:textId="77777777" w:rsidR="00163A01" w:rsidRPr="006F448F" w:rsidRDefault="00163A01" w:rsidP="00163A01">
            <w:pPr>
              <w:autoSpaceDE w:val="0"/>
              <w:spacing w:line="360" w:lineRule="auto"/>
              <w:rPr>
                <w:rFonts w:ascii="Times New Roman" w:hAnsi="Times New Roman" w:cs="Times New Roman"/>
                <w:sz w:val="22"/>
                <w:lang w:val="en-US"/>
              </w:rPr>
            </w:pPr>
            <w:r w:rsidRPr="006F448F">
              <w:rPr>
                <w:rFonts w:ascii="Times New Roman" w:hAnsi="Times New Roman" w:cs="Times New Roman"/>
                <w:sz w:val="22"/>
                <w:lang w:val="en-US"/>
              </w:rPr>
              <w:t>Study</w:t>
            </w:r>
          </w:p>
        </w:tc>
        <w:tc>
          <w:tcPr>
            <w:tcW w:w="845" w:type="dxa"/>
          </w:tcPr>
          <w:p w14:paraId="13CEC18B" w14:textId="77777777" w:rsidR="00163A01" w:rsidRPr="006F448F" w:rsidRDefault="00163A01" w:rsidP="00163A01">
            <w:pPr>
              <w:autoSpaceDE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Country</w:t>
            </w:r>
          </w:p>
        </w:tc>
        <w:tc>
          <w:tcPr>
            <w:tcW w:w="5988" w:type="dxa"/>
          </w:tcPr>
          <w:p w14:paraId="7DE39B3A" w14:textId="77777777" w:rsidR="00163A01" w:rsidRPr="006F448F" w:rsidRDefault="00163A01" w:rsidP="00163A01">
            <w:pPr>
              <w:autoSpaceDE w:val="0"/>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Summary</w:t>
            </w:r>
          </w:p>
        </w:tc>
      </w:tr>
      <w:tr w:rsidR="00163A01" w:rsidRPr="006F448F" w14:paraId="2C9291B0" w14:textId="77777777" w:rsidTr="00163A01">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187" w:type="dxa"/>
          </w:tcPr>
          <w:p w14:paraId="31622398" w14:textId="77777777" w:rsidR="00163A01" w:rsidRPr="006F448F" w:rsidRDefault="00163A01" w:rsidP="00163A01">
            <w:pPr>
              <w:autoSpaceDE w:val="0"/>
              <w:spacing w:line="360" w:lineRule="auto"/>
              <w:rPr>
                <w:rFonts w:ascii="Times New Roman" w:hAnsi="Times New Roman" w:cs="Times New Roman"/>
                <w:sz w:val="22"/>
                <w:lang w:val="en-US"/>
              </w:rPr>
            </w:pPr>
            <w:r w:rsidRPr="006F448F">
              <w:rPr>
                <w:rFonts w:ascii="Times New Roman" w:hAnsi="Times New Roman" w:cs="Times New Roman"/>
                <w:sz w:val="22"/>
                <w:lang w:val="en-US"/>
              </w:rPr>
              <w:t xml:space="preserve">Bataduwaarachchi 2015 </w:t>
            </w:r>
            <w:r w:rsidRPr="006F448F">
              <w:rPr>
                <w:rFonts w:ascii="Times New Roman" w:hAnsi="Times New Roman" w:cs="Times New Roman"/>
                <w:sz w:val="22"/>
              </w:rPr>
              <w:fldChar w:fldCharType="begin">
                <w:fldData xml:space="preserve">PEVuZE5vdGU+PENpdGU+PEF1dGhvcj5CYXRhZHV3YWFyYWNoY2hpPC9BdXRob3I+PFllYXI+MjAx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</w:fldData>
              </w:fldChar>
            </w:r>
            <w:r w:rsidRPr="006F448F">
              <w:rPr>
                <w:rFonts w:ascii="Times New Roman" w:hAnsi="Times New Roman" w:cs="Times New Roman"/>
                <w:sz w:val="22"/>
                <w:lang w:val="en-US"/>
              </w:rPr>
              <w:instrText xml:space="preserve"> ADDIN EN.CITE </w:instrText>
            </w:r>
            <w:r w:rsidRPr="006F448F">
              <w:rPr>
                <w:rFonts w:ascii="Times New Roman" w:hAnsi="Times New Roman" w:cs="Times New Roman"/>
                <w:sz w:val="22"/>
              </w:rPr>
              <w:fldChar w:fldCharType="begin">
                <w:fldData xml:space="preserve">PEVuZE5vdGU+PENpdGU+PEF1dGhvcj5CYXRhZHV3YWFyYWNoY2hpPC9BdXRob3I+PFllYXI+MjAx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</w:fldData>
              </w:fldChar>
            </w:r>
            <w:r w:rsidRPr="006F448F">
              <w:rPr>
                <w:rFonts w:ascii="Times New Roman" w:hAnsi="Times New Roman" w:cs="Times New Roman"/>
                <w:sz w:val="22"/>
                <w:lang w:val="en-US"/>
              </w:rPr>
              <w:instrText xml:space="preserve"> ADDIN EN.CITE.DATA </w:instrText>
            </w:r>
            <w:r w:rsidRPr="006F448F">
              <w:rPr>
                <w:rFonts w:ascii="Times New Roman" w:hAnsi="Times New Roman" w:cs="Times New Roman"/>
                <w:sz w:val="22"/>
              </w:rPr>
            </w:r>
            <w:r w:rsidRPr="006F448F">
              <w:rPr>
                <w:rFonts w:ascii="Times New Roman" w:hAnsi="Times New Roman" w:cs="Times New Roman"/>
                <w:sz w:val="22"/>
              </w:rPr>
              <w:fldChar w:fldCharType="end"/>
            </w:r>
            <w:r w:rsidRPr="006F448F">
              <w:rPr>
                <w:rFonts w:ascii="Times New Roman" w:hAnsi="Times New Roman" w:cs="Times New Roman"/>
                <w:sz w:val="22"/>
              </w:rPr>
            </w:r>
            <w:r w:rsidRPr="006F448F">
              <w:rPr>
                <w:rFonts w:ascii="Times New Roman" w:hAnsi="Times New Roman" w:cs="Times New Roman"/>
                <w:sz w:val="22"/>
              </w:rPr>
              <w:fldChar w:fldCharType="separate"/>
            </w:r>
            <w:r w:rsidRPr="006F448F">
              <w:rPr>
                <w:rFonts w:ascii="Times New Roman" w:hAnsi="Times New Roman" w:cs="Times New Roman"/>
                <w:noProof/>
                <w:sz w:val="22"/>
                <w:lang w:val="en-US"/>
              </w:rPr>
              <w:t>[1]</w:t>
            </w:r>
            <w:r w:rsidRPr="006F448F">
              <w:rPr>
                <w:rFonts w:ascii="Times New Roman" w:hAnsi="Times New Roman" w:cs="Times New Roman"/>
                <w:sz w:val="22"/>
              </w:rPr>
              <w:fldChar w:fldCharType="end"/>
            </w:r>
          </w:p>
        </w:tc>
        <w:tc>
          <w:tcPr>
            <w:tcW w:w="845" w:type="dxa"/>
          </w:tcPr>
          <w:p w14:paraId="1CFC421B" w14:textId="77777777" w:rsidR="00163A01" w:rsidRPr="006F448F" w:rsidRDefault="00163A01" w:rsidP="00163A01">
            <w:pPr>
              <w:autoSpaceDE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Sri Lanka</w:t>
            </w:r>
          </w:p>
        </w:tc>
        <w:tc>
          <w:tcPr>
            <w:tcW w:w="5988" w:type="dxa"/>
          </w:tcPr>
          <w:p w14:paraId="1480CF04" w14:textId="77777777" w:rsidR="00163A01" w:rsidRPr="006F448F" w:rsidRDefault="00163A01" w:rsidP="00163A01">
            <w:pPr>
              <w:autoSpaceDE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 xml:space="preserve">A 17-year-old boy on long-term immunosuppressants, for nephrotic syndrome, developed EPC. </w:t>
            </w:r>
            <w:r w:rsidRPr="006F448F">
              <w:rPr>
                <w:rFonts w:ascii="Times New Roman" w:hAnsi="Times New Roman" w:cs="Times New Roman"/>
                <w:i/>
                <w:sz w:val="22"/>
                <w:lang w:val="en-US"/>
              </w:rPr>
              <w:t>Mycobacterium tuberculosis</w:t>
            </w:r>
            <w:r w:rsidRPr="006F448F">
              <w:rPr>
                <w:rFonts w:ascii="Times New Roman" w:hAnsi="Times New Roman" w:cs="Times New Roman"/>
                <w:sz w:val="22"/>
                <w:lang w:val="en-US"/>
              </w:rPr>
              <w:t xml:space="preserve"> was detected in his CSF. MRI of the brain demonstrated progressive vasculitic infarctions of the cerebral cortex and basal ganglia, thought to be resultant from the hypercoagulable state of TB. There was no evidence of autoimmune or viral disease.</w:t>
            </w:r>
          </w:p>
        </w:tc>
      </w:tr>
      <w:tr w:rsidR="00163A01" w:rsidRPr="006F448F" w14:paraId="5D0EE474" w14:textId="77777777" w:rsidTr="00163A01">
        <w:tc>
          <w:tcPr>
            <w:cnfStyle w:val="001000000000" w:firstRow="0" w:lastRow="0" w:firstColumn="1" w:lastColumn="0" w:oddVBand="0" w:evenVBand="0" w:oddHBand="0" w:evenHBand="0" w:firstRowFirstColumn="0" w:firstRowLastColumn="0" w:lastRowFirstColumn="0" w:lastRowLastColumn="0"/>
            <w:tcW w:w="2187" w:type="dxa"/>
          </w:tcPr>
          <w:p w14:paraId="0DEBE07C" w14:textId="77777777" w:rsidR="00163A01" w:rsidRPr="006F448F" w:rsidRDefault="00163A01" w:rsidP="00163A01">
            <w:pPr>
              <w:autoSpaceDE w:val="0"/>
              <w:spacing w:line="360" w:lineRule="auto"/>
              <w:rPr>
                <w:rFonts w:ascii="Times New Roman" w:hAnsi="Times New Roman" w:cs="Times New Roman"/>
                <w:sz w:val="22"/>
                <w:lang w:val="en-US"/>
              </w:rPr>
            </w:pPr>
            <w:r w:rsidRPr="006F448F">
              <w:rPr>
                <w:rFonts w:ascii="Times New Roman" w:hAnsi="Times New Roman" w:cs="Times New Roman"/>
                <w:sz w:val="22"/>
                <w:lang w:val="en-US"/>
              </w:rPr>
              <w:t xml:space="preserve">Sinha 2007 </w:t>
            </w:r>
            <w:r w:rsidRPr="006F448F">
              <w:rPr>
                <w:rFonts w:ascii="Times New Roman" w:hAnsi="Times New Roman" w:cs="Times New Roman"/>
                <w:sz w:val="22"/>
              </w:rPr>
              <w:fldChar w:fldCharType="begin"/>
            </w:r>
            <w:r w:rsidRPr="006F448F">
              <w:rPr>
                <w:rFonts w:ascii="Times New Roman" w:hAnsi="Times New Roman" w:cs="Times New Roman"/>
                <w:sz w:val="22"/>
                <w:lang w:val="en-US"/>
              </w:rPr>
              <w:instrText xml:space="preserve"> ADDIN EN.CITE &lt;EndNote&gt;&lt;Cite&gt;&lt;Author&gt;Sinha&lt;/Author&gt;&lt;Year&gt;2007&lt;/Year&gt;&lt;RecNum&gt;9&lt;/RecNum&gt;&lt;DisplayText&gt;[2]&lt;/DisplayText&gt;&lt;record&gt;&lt;rec-number&gt;9&lt;/rec-number&gt;&lt;foreign-keys&gt;&lt;key app="EN" db-id="z5t9wdzs9wtd97e5tpxvzzfw2zf5xarv2pet" timestamp="1521156489"&gt;9&lt;/key&gt;&lt;/foreign-keys&gt;&lt;ref-type name="Journal Article"&gt;17&lt;/ref-type&gt;&lt;contributors&gt;&lt;authors&gt;&lt;author&gt;Sinha, S.&lt;/author&gt;&lt;author&gt;Satishchandra, P.&lt;/author&gt;&lt;/authors&gt;&lt;/contributors&gt;&lt;auth-address&gt;Department of Neurology, National Institute of Mental Health and Neurosciences (NIMHANS), Bangalore 560 029, India. sanjib_sinha2004@yahoo.co.in&lt;/auth-address&gt;&lt;titles&gt;&lt;title&gt;Epilepsia Partialis Continua over last 14 years: experience from a tertiary care center from south India&lt;/title&gt;&lt;secondary-title&gt;Epilepsy Res&lt;/secondary-title&gt;&lt;/titles&gt;&lt;periodical&gt;&lt;full-title&gt;Epilepsy Res&lt;/full-title&gt;&lt;/periodical&gt;&lt;pages&gt;55-9&lt;/pages&gt;&lt;volume&gt;74&lt;/volume&gt;&lt;number&gt;1&lt;/number&gt;&lt;edition&gt;2007/02/13&lt;/edition&gt;&lt;keywords&gt;&lt;keyword&gt;Adolescent&lt;/keyword&gt;&lt;keyword&gt;Adult&lt;/keyword&gt;&lt;keyword&gt;Aged&lt;/keyword&gt;&lt;keyword&gt;Aged, 80 and over&lt;/keyword&gt;&lt;keyword&gt;Anticonvulsants/*therapeutic use&lt;/keyword&gt;&lt;keyword&gt;Child&lt;/keyword&gt;&lt;keyword&gt;Child, Preschool&lt;/keyword&gt;&lt;keyword&gt;*Epilepsia Partialis Continua/diagnosis/drug therapy/etiology&lt;/keyword&gt;&lt;keyword&gt;Female&lt;/keyword&gt;&lt;keyword&gt;Humans&lt;/keyword&gt;&lt;keyword&gt;India&lt;/keyword&gt;&lt;keyword&gt;Infant&lt;/keyword&gt;&lt;keyword&gt;Magnetic Resonance Imaging&lt;/keyword&gt;&lt;keyword&gt;Male&lt;/keyword&gt;&lt;keyword&gt;Middle Aged&lt;/keyword&gt;&lt;keyword&gt;Retrospective Studies&lt;/keyword&gt;&lt;keyword&gt;Tomography, X-Ray Computed&lt;/keyword&gt;&lt;/keywords&gt;&lt;dates&gt;&lt;year&gt;2007&lt;/year&gt;&lt;pub-dates&gt;&lt;date&gt;Apr&lt;/date&gt;&lt;/pub-dates&gt;&lt;/dates&gt;&lt;isbn&gt;0920-1211 (Print)&amp;#xD;0920-1211 (Linking)&lt;/isbn&gt;&lt;accession-num&gt;17292588&lt;/accession-num&gt;&lt;urls&gt;&lt;related-urls&gt;&lt;url&gt;https://www.ncbi.nlm.nih.gov/pubmed/17292588&lt;/url&gt;&lt;/related-urls&gt;&lt;/urls&gt;&lt;electronic-resource-num&gt;10.1016/j.eplepsyres.2006.12.003&lt;/electronic-resource-num&gt;&lt;/record&gt;&lt;/Cite&gt;&lt;/EndNote&gt;</w:instrText>
            </w:r>
            <w:r w:rsidRPr="006F448F">
              <w:rPr>
                <w:rFonts w:ascii="Times New Roman" w:hAnsi="Times New Roman" w:cs="Times New Roman"/>
                <w:sz w:val="22"/>
              </w:rPr>
              <w:fldChar w:fldCharType="separate"/>
            </w:r>
            <w:r w:rsidRPr="006F448F">
              <w:rPr>
                <w:rFonts w:ascii="Times New Roman" w:hAnsi="Times New Roman" w:cs="Times New Roman"/>
                <w:noProof/>
                <w:sz w:val="22"/>
                <w:lang w:val="en-US"/>
              </w:rPr>
              <w:t>[2]</w:t>
            </w:r>
            <w:r w:rsidRPr="006F448F">
              <w:rPr>
                <w:rFonts w:ascii="Times New Roman" w:hAnsi="Times New Roman" w:cs="Times New Roman"/>
                <w:sz w:val="22"/>
              </w:rPr>
              <w:fldChar w:fldCharType="end"/>
            </w:r>
          </w:p>
        </w:tc>
        <w:tc>
          <w:tcPr>
            <w:tcW w:w="845" w:type="dxa"/>
          </w:tcPr>
          <w:p w14:paraId="2D0FBCD4" w14:textId="77777777" w:rsidR="00163A01" w:rsidRPr="006F448F" w:rsidRDefault="00163A01" w:rsidP="00163A01">
            <w:pPr>
              <w:autoSpaceDE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India</w:t>
            </w:r>
          </w:p>
        </w:tc>
        <w:tc>
          <w:tcPr>
            <w:tcW w:w="5988" w:type="dxa"/>
          </w:tcPr>
          <w:p w14:paraId="4FCBEB4E" w14:textId="72CC55B3" w:rsidR="00163A01" w:rsidRPr="006F448F" w:rsidRDefault="00163A01" w:rsidP="00163A01">
            <w:pPr>
              <w:autoSpaceDE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 xml:space="preserve">Two patients with EPC were found to have an underlying </w:t>
            </w:r>
            <w:r w:rsidR="00504F18" w:rsidRPr="006F448F">
              <w:rPr>
                <w:rFonts w:ascii="Times New Roman" w:hAnsi="Times New Roman" w:cs="Times New Roman"/>
                <w:sz w:val="22"/>
                <w:lang w:val="en-US"/>
              </w:rPr>
              <w:t>etiology</w:t>
            </w:r>
            <w:r w:rsidRPr="006F448F">
              <w:rPr>
                <w:rFonts w:ascii="Times New Roman" w:hAnsi="Times New Roman" w:cs="Times New Roman"/>
                <w:sz w:val="22"/>
                <w:lang w:val="en-US"/>
              </w:rPr>
              <w:t xml:space="preserve"> of CNS tuberculosis, with a CT brain confirming tuberculomas in both cases.</w:t>
            </w:r>
          </w:p>
        </w:tc>
      </w:tr>
      <w:tr w:rsidR="00163A01" w:rsidRPr="006F448F" w14:paraId="6BDCC730" w14:textId="77777777" w:rsidTr="0016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7" w:type="dxa"/>
          </w:tcPr>
          <w:p w14:paraId="1F5F1D2B" w14:textId="77777777" w:rsidR="00163A01" w:rsidRPr="006F448F" w:rsidRDefault="00163A01" w:rsidP="00163A01">
            <w:pPr>
              <w:autoSpaceDE w:val="0"/>
              <w:spacing w:line="360" w:lineRule="auto"/>
              <w:rPr>
                <w:rFonts w:ascii="Times New Roman" w:hAnsi="Times New Roman" w:cs="Times New Roman"/>
                <w:sz w:val="22"/>
                <w:lang w:val="en-US"/>
              </w:rPr>
            </w:pPr>
            <w:r w:rsidRPr="006F448F">
              <w:rPr>
                <w:rFonts w:ascii="Times New Roman" w:hAnsi="Times New Roman" w:cs="Times New Roman"/>
                <w:sz w:val="22"/>
                <w:lang w:val="en-US"/>
              </w:rPr>
              <w:t xml:space="preserve">Pandian 2002 </w:t>
            </w:r>
            <w:r w:rsidRPr="006F448F">
              <w:rPr>
                <w:rFonts w:ascii="Times New Roman" w:hAnsi="Times New Roman" w:cs="Times New Roman"/>
                <w:sz w:val="22"/>
              </w:rPr>
              <w:fldChar w:fldCharType="begin"/>
            </w:r>
            <w:r w:rsidRPr="006F448F">
              <w:rPr>
                <w:rFonts w:ascii="Times New Roman" w:hAnsi="Times New Roman" w:cs="Times New Roman"/>
                <w:sz w:val="22"/>
                <w:lang w:val="en-US"/>
              </w:rPr>
              <w:instrText xml:space="preserve"> ADDIN EN.CITE &lt;EndNote&gt;&lt;Cite&gt;&lt;Author&gt;Pandian&lt;/Author&gt;&lt;Year&gt;2002&lt;/Year&gt;&lt;RecNum&gt;5&lt;/RecNum&gt;&lt;DisplayText&gt;[3]&lt;/DisplayText&gt;&lt;record&gt;&lt;rec-number&gt;5&lt;/rec-number&gt;&lt;foreign-keys&gt;&lt;key app="EN" db-id="z5t9wdzs9wtd97e5tpxvzzfw2zf5xarv2pet" timestamp="1521154829"&gt;5&lt;/key&gt;&lt;/foreign-keys&gt;&lt;ref-type name="Journal Article"&gt;17&lt;/ref-type&gt;&lt;contributors&gt;&lt;authors&gt;&lt;author&gt;Pandian, J. D.&lt;/author&gt;&lt;author&gt;Thomas, S. V.&lt;/author&gt;&lt;author&gt;Santoshkumar, B.&lt;/author&gt;&lt;author&gt;Radhakrishnan, K.&lt;/author&gt;&lt;author&gt;Sarma, P. S.&lt;/author&gt;&lt;author&gt;Joseph, S.&lt;/author&gt;&lt;author&gt;Kesavadas, C.&lt;/author&gt;&lt;/authors&gt;&lt;/contributors&gt;&lt;auth-address&gt;Department of Neurology, Sree Chitra Tirunal Institute for Medical Sciences and Technology, Trivandrum 695011, Kerala, India.&lt;/auth-address&gt;&lt;titles&gt;&lt;title&gt;Epilepsia partialis continua--a clinical and electroencephalography study&lt;/title&gt;&lt;secondary-title&gt;Seizure&lt;/secondary-title&gt;&lt;/titles&gt;&lt;periodical&gt;&lt;full-title&gt;Seizure&lt;/full-title&gt;&lt;/periodical&gt;&lt;pages&gt;437-41&lt;/pages&gt;&lt;volume&gt;11&lt;/volume&gt;&lt;number&gt;7&lt;/number&gt;&lt;edition&gt;2002/09/19&lt;/edition&gt;&lt;keywords&gt;&lt;keyword&gt;Aged&lt;/keyword&gt;&lt;keyword&gt;Brain/pathology/physiopathology&lt;/keyword&gt;&lt;keyword&gt;Child&lt;/keyword&gt;&lt;keyword&gt;Child, Preschool&lt;/keyword&gt;&lt;keyword&gt;*Electroencephalography&lt;/keyword&gt;&lt;keyword&gt;Encephalitis/complications&lt;/keyword&gt;&lt;keyword&gt;Encephalitis, Viral/complications&lt;/keyword&gt;&lt;keyword&gt;Epilepsies, Partial/*diagnosis/drug therapy/physiopathology&lt;/keyword&gt;&lt;keyword&gt;Female&lt;/keyword&gt;&lt;keyword&gt;Functional Laterality/physiology&lt;/keyword&gt;&lt;keyword&gt;Humans&lt;/keyword&gt;&lt;keyword&gt;Infant&lt;/keyword&gt;&lt;keyword&gt;Magnetic Resonance Imaging&lt;/keyword&gt;&lt;keyword&gt;Male&lt;/keyword&gt;&lt;keyword&gt;Middle Aged&lt;/keyword&gt;&lt;keyword&gt;Prospective Studies&lt;/keyword&gt;&lt;keyword&gt;Retrospective Studies&lt;/keyword&gt;&lt;/keywords&gt;&lt;dates&gt;&lt;year&gt;2002&lt;/year&gt;&lt;pub-dates&gt;&lt;date&gt;Oct&lt;/date&gt;&lt;/pub-dates&gt;&lt;/dates&gt;&lt;isbn&gt;1059-1311 (Print)&amp;#xD;1059-1311 (Linking)&lt;/isbn&gt;&lt;accession-num&gt;12237069&lt;/accession-num&gt;&lt;urls&gt;&lt;related-urls&gt;&lt;url&gt;https://www.ncbi.nlm.nih.gov/pubmed/12237069&lt;/url&gt;&lt;/related-urls&gt;&lt;/urls&gt;&lt;/record&gt;&lt;/Cite&gt;&lt;/EndNote&gt;</w:instrText>
            </w:r>
            <w:r w:rsidRPr="006F448F">
              <w:rPr>
                <w:rFonts w:ascii="Times New Roman" w:hAnsi="Times New Roman" w:cs="Times New Roman"/>
                <w:sz w:val="22"/>
              </w:rPr>
              <w:fldChar w:fldCharType="separate"/>
            </w:r>
            <w:r w:rsidRPr="006F448F">
              <w:rPr>
                <w:rFonts w:ascii="Times New Roman" w:hAnsi="Times New Roman" w:cs="Times New Roman"/>
                <w:noProof/>
                <w:sz w:val="22"/>
                <w:lang w:val="en-US"/>
              </w:rPr>
              <w:t>[3]</w:t>
            </w:r>
            <w:r w:rsidRPr="006F448F">
              <w:rPr>
                <w:rFonts w:ascii="Times New Roman" w:hAnsi="Times New Roman" w:cs="Times New Roman"/>
                <w:sz w:val="22"/>
              </w:rPr>
              <w:fldChar w:fldCharType="end"/>
            </w:r>
          </w:p>
        </w:tc>
        <w:tc>
          <w:tcPr>
            <w:tcW w:w="845" w:type="dxa"/>
          </w:tcPr>
          <w:p w14:paraId="1EEECB19" w14:textId="77777777" w:rsidR="00163A01" w:rsidRPr="006F448F" w:rsidRDefault="00163A01" w:rsidP="00163A01">
            <w:pPr>
              <w:autoSpaceDE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India</w:t>
            </w:r>
          </w:p>
        </w:tc>
        <w:tc>
          <w:tcPr>
            <w:tcW w:w="5988" w:type="dxa"/>
          </w:tcPr>
          <w:p w14:paraId="49F234B4" w14:textId="77777777" w:rsidR="00163A01" w:rsidRPr="006F448F" w:rsidRDefault="00163A01" w:rsidP="00163A01">
            <w:pPr>
              <w:autoSpaceDE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EPC was caused by tuberculous meningitis in two patients, and tuberculomas in two other patients.</w:t>
            </w:r>
          </w:p>
        </w:tc>
      </w:tr>
      <w:tr w:rsidR="00163A01" w:rsidRPr="006F448F" w14:paraId="7C383E59" w14:textId="77777777" w:rsidTr="00163A01">
        <w:tc>
          <w:tcPr>
            <w:cnfStyle w:val="001000000000" w:firstRow="0" w:lastRow="0" w:firstColumn="1" w:lastColumn="0" w:oddVBand="0" w:evenVBand="0" w:oddHBand="0" w:evenHBand="0" w:firstRowFirstColumn="0" w:firstRowLastColumn="0" w:lastRowFirstColumn="0" w:lastRowLastColumn="0"/>
            <w:tcW w:w="2187" w:type="dxa"/>
          </w:tcPr>
          <w:p w14:paraId="0FD26890" w14:textId="77777777" w:rsidR="00163A01" w:rsidRPr="006F448F" w:rsidRDefault="00163A01" w:rsidP="00163A01">
            <w:pPr>
              <w:autoSpaceDE w:val="0"/>
              <w:spacing w:line="360" w:lineRule="auto"/>
              <w:rPr>
                <w:rFonts w:ascii="Times New Roman" w:hAnsi="Times New Roman" w:cs="Times New Roman"/>
                <w:sz w:val="22"/>
                <w:lang w:val="en-US"/>
              </w:rPr>
            </w:pPr>
            <w:r w:rsidRPr="006F448F">
              <w:rPr>
                <w:rFonts w:ascii="Times New Roman" w:hAnsi="Times New Roman" w:cs="Times New Roman"/>
                <w:sz w:val="22"/>
                <w:lang w:val="en-US"/>
              </w:rPr>
              <w:t xml:space="preserve">Kravljanac </w:t>
            </w:r>
            <w:r w:rsidRPr="006F448F">
              <w:rPr>
                <w:rFonts w:ascii="Times New Roman" w:hAnsi="Times New Roman" w:cs="Times New Roman"/>
                <w:sz w:val="22"/>
              </w:rPr>
              <w:fldChar w:fldCharType="begin"/>
            </w:r>
            <w:r w:rsidRPr="006F448F">
              <w:rPr>
                <w:rFonts w:ascii="Times New Roman" w:hAnsi="Times New Roman" w:cs="Times New Roman"/>
                <w:sz w:val="22"/>
                <w:lang w:val="en-US"/>
              </w:rPr>
              <w:instrText xml:space="preserve"> ADDIN EN.CITE &lt;EndNote&gt;&lt;Cite&gt;&lt;Author&gt;Kravljanac&lt;/Author&gt;&lt;Year&gt;2010&lt;/Year&gt;&lt;RecNum&gt;23&lt;/RecNum&gt;&lt;DisplayText&gt;[4]&lt;/DisplayText&gt;&lt;record&gt;&lt;rec-number&gt;23&lt;/rec-number&gt;&lt;foreign-keys&gt;&lt;key app="EN" db-id="z5t9wdzs9wtd97e5tpxvzzfw2zf5xarv2pet" timestamp="1531943088"&gt;23&lt;/key&gt;&lt;/foreign-keys&gt;&lt;ref-type name="Journal Article"&gt;17&lt;/ref-type&gt;&lt;contributors&gt;&lt;authors&gt;&lt;author&gt;Kravljanac, R.&lt;/author&gt;&lt;author&gt;Jovic, N.&lt;/author&gt;&lt;author&gt;Djuric, M.&lt;/author&gt;&lt;author&gt;Pekmezovic, T.&lt;/author&gt;&lt;/authors&gt;&lt;/contributors&gt;&lt;auth-address&gt;Univ Belgrade, Inst Mother &amp;amp; Child Hlth, Belgrade, Serbia&amp;#xD;Univ Belgrade, Clin Neurol &amp;amp; Psychiat Children &amp;amp; Youth, Belgrade, Serbia&amp;#xD;Univ Belgrade, Inst Epidemiol, Belgrade, Serbia&lt;/auth-address&gt;&lt;titles&gt;&lt;title&gt;Immune-Mediated and Inflammatory Disease in Etiology of Epilepsia Parialis Continua in Children&lt;/title&gt;&lt;secondary-title&gt;Epilepsia&lt;/secondary-title&gt;&lt;alt-title&gt;Epilepsia&lt;/alt-title&gt;&lt;/titles&gt;&lt;periodical&gt;&lt;full-title&gt;Epilepsia&lt;/full-title&gt;&lt;/periodical&gt;&lt;alt-periodical&gt;&lt;full-title&gt;Epilepsia&lt;/full-title&gt;&lt;/alt-periodical&gt;&lt;pages&gt;3-3&lt;/pages&gt;&lt;volume&gt;51&lt;/volume&gt;&lt;dates&gt;&lt;year&gt;2010&lt;/year&gt;&lt;pub-dates&gt;&lt;date&gt;Jun&lt;/date&gt;&lt;/pub-dates&gt;&lt;/dates&gt;&lt;isbn&gt;0013-9580&lt;/isbn&gt;&lt;accession-num&gt;WOS:000279404600008&lt;/accession-num&gt;&lt;urls&gt;&lt;related-urls&gt;&lt;url&gt;&amp;lt;Go to ISI&amp;gt;://WOS:000279404600008&lt;/url&gt;&lt;/related-urls&gt;&lt;/urls&gt;&lt;language&gt;English&lt;/language&gt;&lt;/record&gt;&lt;/Cite&gt;&lt;/EndNote&gt;</w:instrText>
            </w:r>
            <w:r w:rsidRPr="006F448F">
              <w:rPr>
                <w:rFonts w:ascii="Times New Roman" w:hAnsi="Times New Roman" w:cs="Times New Roman"/>
                <w:sz w:val="22"/>
              </w:rPr>
              <w:fldChar w:fldCharType="separate"/>
            </w:r>
            <w:r w:rsidRPr="006F448F">
              <w:rPr>
                <w:rFonts w:ascii="Times New Roman" w:hAnsi="Times New Roman" w:cs="Times New Roman"/>
                <w:noProof/>
                <w:sz w:val="22"/>
                <w:lang w:val="en-US"/>
              </w:rPr>
              <w:t>[4]</w:t>
            </w:r>
            <w:r w:rsidRPr="006F448F">
              <w:rPr>
                <w:rFonts w:ascii="Times New Roman" w:hAnsi="Times New Roman" w:cs="Times New Roman"/>
                <w:sz w:val="22"/>
              </w:rPr>
              <w:fldChar w:fldCharType="end"/>
            </w:r>
          </w:p>
        </w:tc>
        <w:tc>
          <w:tcPr>
            <w:tcW w:w="845" w:type="dxa"/>
          </w:tcPr>
          <w:p w14:paraId="160213FD" w14:textId="77777777" w:rsidR="00163A01" w:rsidRPr="006F448F" w:rsidRDefault="00163A01" w:rsidP="00163A01">
            <w:pPr>
              <w:autoSpaceDE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Serbia</w:t>
            </w:r>
          </w:p>
        </w:tc>
        <w:tc>
          <w:tcPr>
            <w:tcW w:w="5988" w:type="dxa"/>
          </w:tcPr>
          <w:p w14:paraId="68C582CF" w14:textId="4765CBE8" w:rsidR="00163A01" w:rsidRPr="006F448F" w:rsidRDefault="00163A01" w:rsidP="00163A01">
            <w:pPr>
              <w:keepNext/>
              <w:autoSpaceDE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lang w:val="en-US"/>
              </w:rPr>
            </w:pPr>
            <w:r w:rsidRPr="006F448F">
              <w:rPr>
                <w:rFonts w:ascii="Times New Roman" w:hAnsi="Times New Roman" w:cs="Times New Roman"/>
                <w:sz w:val="22"/>
                <w:lang w:val="en-US"/>
              </w:rPr>
              <w:t xml:space="preserve">Three </w:t>
            </w:r>
            <w:r w:rsidR="00504F18" w:rsidRPr="006F448F">
              <w:rPr>
                <w:rFonts w:ascii="Times New Roman" w:hAnsi="Times New Roman" w:cs="Times New Roman"/>
                <w:sz w:val="22"/>
                <w:lang w:val="en-US"/>
              </w:rPr>
              <w:t>pediatric</w:t>
            </w:r>
            <w:r w:rsidRPr="006F448F">
              <w:rPr>
                <w:rFonts w:ascii="Times New Roman" w:hAnsi="Times New Roman" w:cs="Times New Roman"/>
                <w:sz w:val="22"/>
                <w:lang w:val="en-US"/>
              </w:rPr>
              <w:t xml:space="preserve"> cases of EPC with underlying CNS tuberculosis. The duration of EPC ranged from hours to 10 days across these studies.</w:t>
            </w:r>
          </w:p>
        </w:tc>
      </w:tr>
      <w:tr w:rsidR="00163A01" w:rsidRPr="006F448F" w14:paraId="2DCC9547" w14:textId="77777777" w:rsidTr="0016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gridSpan w:val="3"/>
          </w:tcPr>
          <w:p w14:paraId="14BCE5E7" w14:textId="3FA7AC1E" w:rsidR="00163A01" w:rsidRPr="006F448F" w:rsidRDefault="00163A01" w:rsidP="00163A01">
            <w:pPr>
              <w:keepNext/>
              <w:autoSpaceDE w:val="0"/>
              <w:spacing w:line="360" w:lineRule="auto"/>
              <w:rPr>
                <w:rFonts w:ascii="Times New Roman" w:hAnsi="Times New Roman" w:cs="Times New Roman"/>
                <w:b w:val="0"/>
                <w:sz w:val="22"/>
                <w:lang w:val="en-US"/>
              </w:rPr>
            </w:pPr>
            <w:r w:rsidRPr="006F448F">
              <w:rPr>
                <w:rFonts w:ascii="Times New Roman" w:hAnsi="Times New Roman" w:cs="Times New Roman"/>
                <w:b w:val="0"/>
                <w:sz w:val="22"/>
                <w:lang w:val="en-US"/>
              </w:rPr>
              <w:t xml:space="preserve">Abbreviations: </w:t>
            </w:r>
            <w:r w:rsidRPr="006F448F">
              <w:rPr>
                <w:rFonts w:ascii="Times New Roman" w:hAnsi="Times New Roman" w:cs="Times New Roman"/>
                <w:b w:val="0"/>
                <w:i/>
                <w:sz w:val="22"/>
                <w:lang w:val="en-US"/>
              </w:rPr>
              <w:t>EPC</w:t>
            </w:r>
            <w:r w:rsidR="005F5A77" w:rsidRPr="006F448F">
              <w:rPr>
                <w:rFonts w:ascii="Times New Roman" w:hAnsi="Times New Roman" w:cs="Times New Roman"/>
                <w:b w:val="0"/>
                <w:sz w:val="22"/>
                <w:lang w:val="en-US"/>
              </w:rPr>
              <w:t xml:space="preserve"> </w:t>
            </w:r>
            <w:r w:rsidRPr="006F448F">
              <w:rPr>
                <w:rFonts w:ascii="Times New Roman" w:hAnsi="Times New Roman" w:cs="Times New Roman"/>
                <w:b w:val="0"/>
                <w:sz w:val="22"/>
                <w:lang w:val="en-US"/>
              </w:rPr>
              <w:t>epilepsia partialis continua</w:t>
            </w:r>
            <w:r w:rsidR="005F5A77" w:rsidRPr="006F448F">
              <w:rPr>
                <w:rFonts w:ascii="Times New Roman" w:hAnsi="Times New Roman" w:cs="Times New Roman"/>
                <w:b w:val="0"/>
                <w:sz w:val="22"/>
                <w:lang w:val="en-US"/>
              </w:rPr>
              <w:t xml:space="preserve">, </w:t>
            </w:r>
            <w:r w:rsidRPr="006F448F">
              <w:rPr>
                <w:rFonts w:ascii="Times New Roman" w:hAnsi="Times New Roman" w:cs="Times New Roman"/>
                <w:b w:val="0"/>
                <w:i/>
                <w:sz w:val="22"/>
                <w:lang w:val="en-US"/>
              </w:rPr>
              <w:t>CSF</w:t>
            </w:r>
            <w:r w:rsidRPr="006F448F">
              <w:rPr>
                <w:rFonts w:ascii="Times New Roman" w:hAnsi="Times New Roman" w:cs="Times New Roman"/>
                <w:b w:val="0"/>
                <w:sz w:val="22"/>
                <w:lang w:val="en-US"/>
              </w:rPr>
              <w:t xml:space="preserve"> cerebrospinal fluid</w:t>
            </w:r>
            <w:r w:rsidR="005F5A77" w:rsidRPr="006F448F">
              <w:rPr>
                <w:rFonts w:ascii="Times New Roman" w:hAnsi="Times New Roman" w:cs="Times New Roman"/>
                <w:b w:val="0"/>
                <w:sz w:val="22"/>
                <w:lang w:val="en-US"/>
              </w:rPr>
              <w:t xml:space="preserve">, </w:t>
            </w:r>
            <w:r w:rsidRPr="006F448F">
              <w:rPr>
                <w:rFonts w:ascii="Times New Roman" w:hAnsi="Times New Roman" w:cs="Times New Roman"/>
                <w:b w:val="0"/>
                <w:i/>
                <w:sz w:val="22"/>
                <w:lang w:val="en-US"/>
              </w:rPr>
              <w:t>MRI</w:t>
            </w:r>
            <w:r w:rsidR="005F5A77" w:rsidRPr="006F448F">
              <w:rPr>
                <w:rFonts w:ascii="Times New Roman" w:hAnsi="Times New Roman" w:cs="Times New Roman"/>
                <w:b w:val="0"/>
                <w:sz w:val="22"/>
                <w:lang w:val="en-US"/>
              </w:rPr>
              <w:t xml:space="preserve"> </w:t>
            </w:r>
            <w:r w:rsidRPr="006F448F">
              <w:rPr>
                <w:rFonts w:ascii="Times New Roman" w:hAnsi="Times New Roman" w:cs="Times New Roman"/>
                <w:b w:val="0"/>
                <w:sz w:val="22"/>
                <w:lang w:val="en-US"/>
              </w:rPr>
              <w:t>magnetic resonance imaging</w:t>
            </w:r>
            <w:r w:rsidR="005F5A77" w:rsidRPr="006F448F">
              <w:rPr>
                <w:rFonts w:ascii="Times New Roman" w:hAnsi="Times New Roman" w:cs="Times New Roman"/>
                <w:b w:val="0"/>
                <w:sz w:val="22"/>
                <w:lang w:val="en-US"/>
              </w:rPr>
              <w:t xml:space="preserve">, </w:t>
            </w:r>
            <w:r w:rsidRPr="006F448F">
              <w:rPr>
                <w:rFonts w:ascii="Times New Roman" w:hAnsi="Times New Roman" w:cs="Times New Roman"/>
                <w:b w:val="0"/>
                <w:i/>
                <w:sz w:val="22"/>
                <w:lang w:val="en-US"/>
              </w:rPr>
              <w:t>TB</w:t>
            </w:r>
            <w:r w:rsidR="005F5A77" w:rsidRPr="006F448F">
              <w:rPr>
                <w:rFonts w:ascii="Times New Roman" w:hAnsi="Times New Roman" w:cs="Times New Roman"/>
                <w:b w:val="0"/>
                <w:i/>
                <w:sz w:val="22"/>
                <w:lang w:val="en-US"/>
              </w:rPr>
              <w:t xml:space="preserve"> </w:t>
            </w:r>
            <w:r w:rsidRPr="006F448F">
              <w:rPr>
                <w:rFonts w:ascii="Times New Roman" w:hAnsi="Times New Roman" w:cs="Times New Roman"/>
                <w:b w:val="0"/>
                <w:sz w:val="22"/>
                <w:lang w:val="en-US"/>
              </w:rPr>
              <w:t>tuberculosis</w:t>
            </w:r>
            <w:r w:rsidR="0073649B">
              <w:rPr>
                <w:rFonts w:ascii="Times New Roman" w:hAnsi="Times New Roman" w:cs="Times New Roman"/>
                <w:b w:val="0"/>
                <w:sz w:val="22"/>
                <w:lang w:val="en-US"/>
              </w:rPr>
              <w:t>,</w:t>
            </w:r>
            <w:r w:rsidRPr="006F448F">
              <w:rPr>
                <w:rFonts w:ascii="Times New Roman" w:hAnsi="Times New Roman" w:cs="Times New Roman"/>
                <w:b w:val="0"/>
                <w:sz w:val="22"/>
                <w:lang w:val="en-US"/>
              </w:rPr>
              <w:t xml:space="preserve"> </w:t>
            </w:r>
            <w:r w:rsidRPr="006F448F">
              <w:rPr>
                <w:rFonts w:ascii="Times New Roman" w:hAnsi="Times New Roman" w:cs="Times New Roman"/>
                <w:b w:val="0"/>
                <w:i/>
                <w:sz w:val="22"/>
                <w:lang w:val="en-US"/>
              </w:rPr>
              <w:t>CNS</w:t>
            </w:r>
            <w:r w:rsidR="005F5A77" w:rsidRPr="006F448F">
              <w:rPr>
                <w:rFonts w:ascii="Times New Roman" w:hAnsi="Times New Roman" w:cs="Times New Roman"/>
                <w:b w:val="0"/>
                <w:sz w:val="22"/>
                <w:lang w:val="en-US"/>
              </w:rPr>
              <w:t xml:space="preserve"> </w:t>
            </w:r>
            <w:r w:rsidRPr="006F448F">
              <w:rPr>
                <w:rFonts w:ascii="Times New Roman" w:hAnsi="Times New Roman" w:cs="Times New Roman"/>
                <w:b w:val="0"/>
                <w:sz w:val="22"/>
                <w:lang w:val="en-US"/>
              </w:rPr>
              <w:t xml:space="preserve">central nervous system, </w:t>
            </w:r>
            <w:r w:rsidRPr="006F448F">
              <w:rPr>
                <w:rFonts w:ascii="Times New Roman" w:hAnsi="Times New Roman" w:cs="Times New Roman"/>
                <w:b w:val="0"/>
                <w:i/>
                <w:sz w:val="22"/>
                <w:lang w:val="en-US"/>
              </w:rPr>
              <w:t>CT</w:t>
            </w:r>
            <w:r w:rsidR="005F5A77" w:rsidRPr="006F448F">
              <w:rPr>
                <w:rFonts w:ascii="Times New Roman" w:hAnsi="Times New Roman" w:cs="Times New Roman"/>
                <w:b w:val="0"/>
                <w:i/>
                <w:sz w:val="22"/>
                <w:lang w:val="en-US"/>
              </w:rPr>
              <w:t xml:space="preserve"> </w:t>
            </w:r>
            <w:r w:rsidRPr="006F448F">
              <w:rPr>
                <w:rFonts w:ascii="Times New Roman" w:hAnsi="Times New Roman" w:cs="Times New Roman"/>
                <w:b w:val="0"/>
                <w:sz w:val="22"/>
                <w:lang w:val="en-US"/>
              </w:rPr>
              <w:t xml:space="preserve">computed tomography </w:t>
            </w:r>
          </w:p>
        </w:tc>
      </w:tr>
    </w:tbl>
    <w:p w14:paraId="468880E0" w14:textId="77777777" w:rsidR="005F5A77" w:rsidRPr="006F448F" w:rsidRDefault="005F5A77" w:rsidP="00163A01">
      <w:pPr>
        <w:spacing w:line="360" w:lineRule="auto"/>
        <w:rPr>
          <w:b/>
          <w:sz w:val="22"/>
        </w:rPr>
      </w:pPr>
    </w:p>
    <w:p w14:paraId="1756BBA0" w14:textId="6C0CEA61" w:rsidR="00163A01" w:rsidRPr="006F448F" w:rsidRDefault="00163A01" w:rsidP="00163A01">
      <w:pPr>
        <w:spacing w:line="360" w:lineRule="auto"/>
        <w:rPr>
          <w:b/>
          <w:sz w:val="22"/>
        </w:rPr>
      </w:pPr>
      <w:r w:rsidRPr="006F448F">
        <w:rPr>
          <w:b/>
          <w:sz w:val="22"/>
        </w:rPr>
        <w:t>References</w:t>
      </w:r>
    </w:p>
    <w:p w14:paraId="79D90886" w14:textId="77777777" w:rsidR="00504F18" w:rsidRPr="006F448F" w:rsidRDefault="00163A01" w:rsidP="00504F18">
      <w:pPr>
        <w:pStyle w:val="EndNoteBibliography"/>
        <w:ind w:left="720" w:hanging="720"/>
        <w:rPr>
          <w:noProof/>
          <w:sz w:val="22"/>
        </w:rPr>
      </w:pPr>
      <w:r w:rsidRPr="006F448F">
        <w:rPr>
          <w:sz w:val="22"/>
        </w:rPr>
        <w:fldChar w:fldCharType="begin"/>
      </w:r>
      <w:r w:rsidRPr="006F448F">
        <w:rPr>
          <w:sz w:val="22"/>
        </w:rPr>
        <w:instrText xml:space="preserve"> ADDIN EN.REFLIST </w:instrText>
      </w:r>
      <w:r w:rsidRPr="006F448F">
        <w:rPr>
          <w:sz w:val="22"/>
        </w:rPr>
        <w:fldChar w:fldCharType="separate"/>
      </w:r>
      <w:r w:rsidR="00504F18" w:rsidRPr="006F448F">
        <w:rPr>
          <w:noProof/>
          <w:sz w:val="22"/>
        </w:rPr>
        <w:t>1.</w:t>
      </w:r>
      <w:r w:rsidR="00504F18" w:rsidRPr="006F448F">
        <w:rPr>
          <w:noProof/>
          <w:sz w:val="22"/>
        </w:rPr>
        <w:tab/>
        <w:t xml:space="preserve">Bataduwaarachchi VR, Tissera N: </w:t>
      </w:r>
      <w:r w:rsidR="00504F18" w:rsidRPr="006F448F">
        <w:rPr>
          <w:b/>
          <w:noProof/>
          <w:sz w:val="22"/>
        </w:rPr>
        <w:t>Seizures in an immunocompromised adolescent: a case report</w:t>
      </w:r>
      <w:r w:rsidR="00504F18" w:rsidRPr="006F448F">
        <w:rPr>
          <w:noProof/>
          <w:sz w:val="22"/>
        </w:rPr>
        <w:t xml:space="preserve">. </w:t>
      </w:r>
      <w:r w:rsidR="00504F18" w:rsidRPr="006F448F">
        <w:rPr>
          <w:i/>
          <w:noProof/>
          <w:sz w:val="22"/>
        </w:rPr>
        <w:t xml:space="preserve">J Med Case Rep </w:t>
      </w:r>
      <w:r w:rsidR="00504F18" w:rsidRPr="006F448F">
        <w:rPr>
          <w:noProof/>
          <w:sz w:val="22"/>
        </w:rPr>
        <w:t xml:space="preserve">2015, </w:t>
      </w:r>
      <w:r w:rsidR="00504F18" w:rsidRPr="006F448F">
        <w:rPr>
          <w:b/>
          <w:noProof/>
          <w:sz w:val="22"/>
        </w:rPr>
        <w:t>9</w:t>
      </w:r>
      <w:r w:rsidR="00504F18" w:rsidRPr="006F448F">
        <w:rPr>
          <w:noProof/>
          <w:sz w:val="22"/>
        </w:rPr>
        <w:t>:184.</w:t>
      </w:r>
    </w:p>
    <w:p w14:paraId="23238511" w14:textId="77777777" w:rsidR="00504F18" w:rsidRPr="006F448F" w:rsidRDefault="00504F18" w:rsidP="00504F18">
      <w:pPr>
        <w:pStyle w:val="EndNoteBibliography"/>
        <w:ind w:left="720" w:hanging="720"/>
        <w:rPr>
          <w:noProof/>
          <w:sz w:val="22"/>
        </w:rPr>
      </w:pPr>
      <w:r w:rsidRPr="006F448F">
        <w:rPr>
          <w:noProof/>
          <w:sz w:val="22"/>
        </w:rPr>
        <w:t>2.</w:t>
      </w:r>
      <w:r w:rsidRPr="006F448F">
        <w:rPr>
          <w:noProof/>
          <w:sz w:val="22"/>
        </w:rPr>
        <w:tab/>
        <w:t xml:space="preserve">Sinha S, Satishchandra P: </w:t>
      </w:r>
      <w:r w:rsidRPr="006F448F">
        <w:rPr>
          <w:b/>
          <w:noProof/>
          <w:sz w:val="22"/>
        </w:rPr>
        <w:t>Epilepsia Partialis Continua over last 14 years: experience from a tertiary care center from south India</w:t>
      </w:r>
      <w:r w:rsidRPr="006F448F">
        <w:rPr>
          <w:noProof/>
          <w:sz w:val="22"/>
        </w:rPr>
        <w:t xml:space="preserve">. </w:t>
      </w:r>
      <w:r w:rsidRPr="006F448F">
        <w:rPr>
          <w:i/>
          <w:noProof/>
          <w:sz w:val="22"/>
        </w:rPr>
        <w:t xml:space="preserve">Epilepsy Res </w:t>
      </w:r>
      <w:r w:rsidRPr="006F448F">
        <w:rPr>
          <w:noProof/>
          <w:sz w:val="22"/>
        </w:rPr>
        <w:t xml:space="preserve">2007, </w:t>
      </w:r>
      <w:r w:rsidRPr="006F448F">
        <w:rPr>
          <w:b/>
          <w:noProof/>
          <w:sz w:val="22"/>
        </w:rPr>
        <w:t>74</w:t>
      </w:r>
      <w:r w:rsidRPr="006F448F">
        <w:rPr>
          <w:noProof/>
          <w:sz w:val="22"/>
        </w:rPr>
        <w:t>(1):55-59.</w:t>
      </w:r>
    </w:p>
    <w:p w14:paraId="410F4675" w14:textId="77777777" w:rsidR="00504F18" w:rsidRPr="006F448F" w:rsidRDefault="00504F18" w:rsidP="00504F18">
      <w:pPr>
        <w:pStyle w:val="EndNoteBibliography"/>
        <w:ind w:left="720" w:hanging="720"/>
        <w:rPr>
          <w:noProof/>
          <w:sz w:val="22"/>
        </w:rPr>
      </w:pPr>
      <w:r w:rsidRPr="006F448F">
        <w:rPr>
          <w:noProof/>
          <w:sz w:val="22"/>
        </w:rPr>
        <w:t>3.</w:t>
      </w:r>
      <w:r w:rsidRPr="006F448F">
        <w:rPr>
          <w:noProof/>
          <w:sz w:val="22"/>
        </w:rPr>
        <w:tab/>
        <w:t xml:space="preserve">Pandian JD, Thomas SV, Santoshkumar B, Radhakrishnan K, Sarma PS, Joseph S, Kesavadas C: </w:t>
      </w:r>
      <w:r w:rsidRPr="006F448F">
        <w:rPr>
          <w:b/>
          <w:noProof/>
          <w:sz w:val="22"/>
        </w:rPr>
        <w:t>Epilepsia partialis continua--a clinical and electroencephalography study</w:t>
      </w:r>
      <w:r w:rsidRPr="006F448F">
        <w:rPr>
          <w:noProof/>
          <w:sz w:val="22"/>
        </w:rPr>
        <w:t xml:space="preserve">. </w:t>
      </w:r>
      <w:r w:rsidRPr="006F448F">
        <w:rPr>
          <w:i/>
          <w:noProof/>
          <w:sz w:val="22"/>
        </w:rPr>
        <w:t xml:space="preserve">Seizure </w:t>
      </w:r>
      <w:r w:rsidRPr="006F448F">
        <w:rPr>
          <w:noProof/>
          <w:sz w:val="22"/>
        </w:rPr>
        <w:t xml:space="preserve">2002, </w:t>
      </w:r>
      <w:r w:rsidRPr="006F448F">
        <w:rPr>
          <w:b/>
          <w:noProof/>
          <w:sz w:val="22"/>
        </w:rPr>
        <w:t>11</w:t>
      </w:r>
      <w:r w:rsidRPr="006F448F">
        <w:rPr>
          <w:noProof/>
          <w:sz w:val="22"/>
        </w:rPr>
        <w:t>(7):437-441.</w:t>
      </w:r>
    </w:p>
    <w:p w14:paraId="16EE02B8" w14:textId="77777777" w:rsidR="00504F18" w:rsidRPr="006F448F" w:rsidRDefault="00504F18" w:rsidP="00504F18">
      <w:pPr>
        <w:pStyle w:val="EndNoteBibliography"/>
        <w:ind w:left="720" w:hanging="720"/>
        <w:rPr>
          <w:noProof/>
          <w:sz w:val="22"/>
        </w:rPr>
      </w:pPr>
      <w:r w:rsidRPr="006F448F">
        <w:rPr>
          <w:noProof/>
          <w:sz w:val="22"/>
        </w:rPr>
        <w:t>4.</w:t>
      </w:r>
      <w:r w:rsidRPr="006F448F">
        <w:rPr>
          <w:noProof/>
          <w:sz w:val="22"/>
        </w:rPr>
        <w:tab/>
        <w:t xml:space="preserve">Kravljanac R, Jovic N, Djuric M, Pekmezovic T: </w:t>
      </w:r>
      <w:r w:rsidRPr="006F448F">
        <w:rPr>
          <w:b/>
          <w:noProof/>
          <w:sz w:val="22"/>
        </w:rPr>
        <w:t>Immune-Mediated and Inflammatory Disease in Etiology of Epilepsia Parialis Continua in Children</w:t>
      </w:r>
      <w:r w:rsidRPr="006F448F">
        <w:rPr>
          <w:noProof/>
          <w:sz w:val="22"/>
        </w:rPr>
        <w:t xml:space="preserve">. </w:t>
      </w:r>
      <w:r w:rsidRPr="006F448F">
        <w:rPr>
          <w:i/>
          <w:noProof/>
          <w:sz w:val="22"/>
        </w:rPr>
        <w:t xml:space="preserve">Epilepsia </w:t>
      </w:r>
      <w:r w:rsidRPr="006F448F">
        <w:rPr>
          <w:noProof/>
          <w:sz w:val="22"/>
        </w:rPr>
        <w:t xml:space="preserve">2010, </w:t>
      </w:r>
      <w:r w:rsidRPr="006F448F">
        <w:rPr>
          <w:b/>
          <w:noProof/>
          <w:sz w:val="22"/>
        </w:rPr>
        <w:t>51</w:t>
      </w:r>
      <w:r w:rsidRPr="006F448F">
        <w:rPr>
          <w:noProof/>
          <w:sz w:val="22"/>
        </w:rPr>
        <w:t>:3-3.</w:t>
      </w:r>
    </w:p>
    <w:p w14:paraId="6928AD5A" w14:textId="0C759BFD" w:rsidR="00530CF7" w:rsidRPr="006F448F" w:rsidRDefault="00163A01" w:rsidP="00163A01">
      <w:pPr>
        <w:spacing w:line="360" w:lineRule="auto"/>
        <w:rPr>
          <w:sz w:val="22"/>
        </w:rPr>
      </w:pPr>
      <w:r w:rsidRPr="006F448F">
        <w:rPr>
          <w:sz w:val="22"/>
        </w:rPr>
        <w:fldChar w:fldCharType="end"/>
      </w:r>
    </w:p>
    <w:sectPr w:rsidR="00530CF7" w:rsidRPr="006F448F" w:rsidSect="00867C3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63A01"/>
    <w:rsid w:val="000067B3"/>
    <w:rsid w:val="00013731"/>
    <w:rsid w:val="00014891"/>
    <w:rsid w:val="00045F67"/>
    <w:rsid w:val="00052446"/>
    <w:rsid w:val="00054442"/>
    <w:rsid w:val="0009211F"/>
    <w:rsid w:val="000C7AF7"/>
    <w:rsid w:val="000D28A0"/>
    <w:rsid w:val="000D4820"/>
    <w:rsid w:val="0010197E"/>
    <w:rsid w:val="00141353"/>
    <w:rsid w:val="00155A0E"/>
    <w:rsid w:val="00163A01"/>
    <w:rsid w:val="00171541"/>
    <w:rsid w:val="0018511D"/>
    <w:rsid w:val="00197C2C"/>
    <w:rsid w:val="001A0717"/>
    <w:rsid w:val="001C5BB6"/>
    <w:rsid w:val="002039C2"/>
    <w:rsid w:val="0024424A"/>
    <w:rsid w:val="00244C57"/>
    <w:rsid w:val="003230E5"/>
    <w:rsid w:val="003441A3"/>
    <w:rsid w:val="00352C0A"/>
    <w:rsid w:val="003C7DE1"/>
    <w:rsid w:val="003D165F"/>
    <w:rsid w:val="003D2925"/>
    <w:rsid w:val="0045360F"/>
    <w:rsid w:val="004B27AD"/>
    <w:rsid w:val="004C00DB"/>
    <w:rsid w:val="004F5580"/>
    <w:rsid w:val="004F5924"/>
    <w:rsid w:val="00504F18"/>
    <w:rsid w:val="005243FA"/>
    <w:rsid w:val="00530CF7"/>
    <w:rsid w:val="00545BF4"/>
    <w:rsid w:val="005C5782"/>
    <w:rsid w:val="005E3212"/>
    <w:rsid w:val="005F5A77"/>
    <w:rsid w:val="00604B89"/>
    <w:rsid w:val="00605FB9"/>
    <w:rsid w:val="00607A0E"/>
    <w:rsid w:val="006271A7"/>
    <w:rsid w:val="006474AB"/>
    <w:rsid w:val="006B58D8"/>
    <w:rsid w:val="006C5054"/>
    <w:rsid w:val="006F448F"/>
    <w:rsid w:val="007010EB"/>
    <w:rsid w:val="0073649B"/>
    <w:rsid w:val="00743EF6"/>
    <w:rsid w:val="007622BA"/>
    <w:rsid w:val="00770750"/>
    <w:rsid w:val="0078533B"/>
    <w:rsid w:val="007C657D"/>
    <w:rsid w:val="008209ED"/>
    <w:rsid w:val="00867C36"/>
    <w:rsid w:val="008E1418"/>
    <w:rsid w:val="00912AC2"/>
    <w:rsid w:val="00932AAA"/>
    <w:rsid w:val="00962A15"/>
    <w:rsid w:val="009A2D42"/>
    <w:rsid w:val="009F4F74"/>
    <w:rsid w:val="00A00A6F"/>
    <w:rsid w:val="00A1751C"/>
    <w:rsid w:val="00A45626"/>
    <w:rsid w:val="00A55E29"/>
    <w:rsid w:val="00A71567"/>
    <w:rsid w:val="00A93A8B"/>
    <w:rsid w:val="00AA3C2D"/>
    <w:rsid w:val="00AC7236"/>
    <w:rsid w:val="00AD2643"/>
    <w:rsid w:val="00AD7D28"/>
    <w:rsid w:val="00AF666A"/>
    <w:rsid w:val="00B00931"/>
    <w:rsid w:val="00B02FA0"/>
    <w:rsid w:val="00B050B3"/>
    <w:rsid w:val="00B30DD9"/>
    <w:rsid w:val="00B75366"/>
    <w:rsid w:val="00BA0AFD"/>
    <w:rsid w:val="00BC5909"/>
    <w:rsid w:val="00C2253D"/>
    <w:rsid w:val="00C40CB3"/>
    <w:rsid w:val="00C57F7A"/>
    <w:rsid w:val="00C654CB"/>
    <w:rsid w:val="00C731B1"/>
    <w:rsid w:val="00CC2E43"/>
    <w:rsid w:val="00CC6DB3"/>
    <w:rsid w:val="00D02DEA"/>
    <w:rsid w:val="00D034A6"/>
    <w:rsid w:val="00D12D06"/>
    <w:rsid w:val="00D3392A"/>
    <w:rsid w:val="00D55A94"/>
    <w:rsid w:val="00D55F50"/>
    <w:rsid w:val="00E44E7B"/>
    <w:rsid w:val="00E5750D"/>
    <w:rsid w:val="00E6426A"/>
    <w:rsid w:val="00E940B6"/>
    <w:rsid w:val="00EB02B4"/>
    <w:rsid w:val="00EC6426"/>
    <w:rsid w:val="00EE1056"/>
    <w:rsid w:val="00F13F61"/>
    <w:rsid w:val="00F36469"/>
    <w:rsid w:val="00F57677"/>
    <w:rsid w:val="00F87488"/>
    <w:rsid w:val="00F87B48"/>
    <w:rsid w:val="00F94B7E"/>
    <w:rsid w:val="00FC4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EAF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A01"/>
    <w:pPr>
      <w:widowControl w:val="0"/>
      <w:suppressAutoHyphens/>
      <w:jc w:val="both"/>
    </w:pPr>
    <w:rPr>
      <w:rFonts w:ascii="Century" w:eastAsia="MS Mincho" w:hAnsi="Century" w:cs="Century"/>
      <w:kern w:val="1"/>
      <w:sz w:val="21"/>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63A01"/>
    <w:pPr>
      <w:spacing w:after="200"/>
    </w:pPr>
    <w:rPr>
      <w:i/>
      <w:iCs/>
      <w:color w:val="44546A" w:themeColor="text2"/>
      <w:sz w:val="18"/>
      <w:szCs w:val="18"/>
    </w:rPr>
  </w:style>
  <w:style w:type="table" w:customStyle="1" w:styleId="PlainTable2">
    <w:name w:val="Plain Table 2"/>
    <w:basedOn w:val="TableNormal"/>
    <w:uiPriority w:val="42"/>
    <w:rsid w:val="00163A01"/>
    <w:rPr>
      <w:rFonts w:ascii="Times New Roman" w:eastAsia="MS Mincho" w:hAnsi="Times New Roman" w:cs="Times New Roman"/>
      <w:sz w:val="20"/>
      <w:szCs w:val="20"/>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163A01"/>
    <w:pPr>
      <w:jc w:val="center"/>
    </w:pPr>
    <w:rPr>
      <w:rFonts w:ascii="Times New Roman" w:hAnsi="Times New Roman" w:cs="Times New Roman"/>
      <w:sz w:val="16"/>
    </w:rPr>
  </w:style>
  <w:style w:type="character" w:customStyle="1" w:styleId="EndNoteBibliographyTitleChar">
    <w:name w:val="EndNote Bibliography Title Char"/>
    <w:basedOn w:val="DefaultParagraphFont"/>
    <w:link w:val="EndNoteBibliographyTitle"/>
    <w:rsid w:val="00163A01"/>
    <w:rPr>
      <w:rFonts w:ascii="Times New Roman" w:eastAsia="MS Mincho" w:hAnsi="Times New Roman" w:cs="Times New Roman"/>
      <w:kern w:val="1"/>
      <w:sz w:val="16"/>
      <w:szCs w:val="22"/>
      <w:lang w:eastAsia="ar-SA"/>
    </w:rPr>
  </w:style>
  <w:style w:type="paragraph" w:customStyle="1" w:styleId="EndNoteBibliography">
    <w:name w:val="EndNote Bibliography"/>
    <w:basedOn w:val="Normal"/>
    <w:link w:val="EndNoteBibliographyChar"/>
    <w:rsid w:val="00163A01"/>
    <w:rPr>
      <w:rFonts w:ascii="Times New Roman" w:hAnsi="Times New Roman" w:cs="Times New Roman"/>
      <w:sz w:val="16"/>
    </w:rPr>
  </w:style>
  <w:style w:type="character" w:customStyle="1" w:styleId="EndNoteBibliographyChar">
    <w:name w:val="EndNote Bibliography Char"/>
    <w:basedOn w:val="DefaultParagraphFont"/>
    <w:link w:val="EndNoteBibliography"/>
    <w:rsid w:val="00163A01"/>
    <w:rPr>
      <w:rFonts w:ascii="Times New Roman" w:eastAsia="MS Mincho" w:hAnsi="Times New Roman" w:cs="Times New Roman"/>
      <w:kern w:val="1"/>
      <w:sz w:val="16"/>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A01"/>
    <w:pPr>
      <w:widowControl w:val="0"/>
      <w:suppressAutoHyphens/>
      <w:jc w:val="both"/>
    </w:pPr>
    <w:rPr>
      <w:rFonts w:ascii="Century" w:eastAsia="MS Mincho" w:hAnsi="Century" w:cs="Century"/>
      <w:kern w:val="1"/>
      <w:sz w:val="21"/>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63A01"/>
    <w:pPr>
      <w:spacing w:after="200"/>
    </w:pPr>
    <w:rPr>
      <w:i/>
      <w:iCs/>
      <w:color w:val="44546A" w:themeColor="text2"/>
      <w:sz w:val="18"/>
      <w:szCs w:val="18"/>
    </w:rPr>
  </w:style>
  <w:style w:type="table" w:customStyle="1" w:styleId="PlainTable2">
    <w:name w:val="Plain Table 2"/>
    <w:basedOn w:val="TableNormal"/>
    <w:uiPriority w:val="42"/>
    <w:rsid w:val="00163A01"/>
    <w:rPr>
      <w:rFonts w:ascii="Times New Roman" w:eastAsia="MS Mincho" w:hAnsi="Times New Roman" w:cs="Times New Roman"/>
      <w:sz w:val="20"/>
      <w:szCs w:val="20"/>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163A01"/>
    <w:pPr>
      <w:jc w:val="center"/>
    </w:pPr>
    <w:rPr>
      <w:rFonts w:ascii="Times New Roman" w:hAnsi="Times New Roman" w:cs="Times New Roman"/>
      <w:sz w:val="16"/>
    </w:rPr>
  </w:style>
  <w:style w:type="character" w:customStyle="1" w:styleId="EndNoteBibliographyTitleChar">
    <w:name w:val="EndNote Bibliography Title Char"/>
    <w:basedOn w:val="DefaultParagraphFont"/>
    <w:link w:val="EndNoteBibliographyTitle"/>
    <w:rsid w:val="00163A01"/>
    <w:rPr>
      <w:rFonts w:ascii="Times New Roman" w:eastAsia="MS Mincho" w:hAnsi="Times New Roman" w:cs="Times New Roman"/>
      <w:kern w:val="1"/>
      <w:sz w:val="16"/>
      <w:szCs w:val="22"/>
      <w:lang w:eastAsia="ar-SA"/>
    </w:rPr>
  </w:style>
  <w:style w:type="paragraph" w:customStyle="1" w:styleId="EndNoteBibliography">
    <w:name w:val="EndNote Bibliography"/>
    <w:basedOn w:val="Normal"/>
    <w:link w:val="EndNoteBibliographyChar"/>
    <w:rsid w:val="00163A01"/>
    <w:rPr>
      <w:rFonts w:ascii="Times New Roman" w:hAnsi="Times New Roman" w:cs="Times New Roman"/>
      <w:sz w:val="16"/>
    </w:rPr>
  </w:style>
  <w:style w:type="character" w:customStyle="1" w:styleId="EndNoteBibliographyChar">
    <w:name w:val="EndNote Bibliography Char"/>
    <w:basedOn w:val="DefaultParagraphFont"/>
    <w:link w:val="EndNoteBibliography"/>
    <w:rsid w:val="00163A01"/>
    <w:rPr>
      <w:rFonts w:ascii="Times New Roman" w:eastAsia="MS Mincho" w:hAnsi="Times New Roman" w:cs="Times New Roman"/>
      <w:kern w:val="1"/>
      <w:sz w:val="16"/>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1067</Words>
  <Characters>6086</Characters>
  <Application>Microsoft Office Word</Application>
  <DocSecurity>4</DocSecurity>
  <Lines>50</Lines>
  <Paragraphs>14</Paragraphs>
  <ScaleCrop>false</ScaleCrop>
  <Company>Springer-SBM</Company>
  <LinksUpToDate>false</LinksUpToDate>
  <CharactersWithSpaces>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MBIZVO Gashirai</dc:creator>
  <cp:lastModifiedBy>Robin de Groot</cp:lastModifiedBy>
  <cp:revision>2</cp:revision>
  <dcterms:created xsi:type="dcterms:W3CDTF">2019-06-12T07:26:00Z</dcterms:created>
  <dcterms:modified xsi:type="dcterms:W3CDTF">2019-06-12T07:26:00Z</dcterms:modified>
</cp:coreProperties>
</file>