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4E" w:rsidRDefault="003A254E">
      <w:proofErr w:type="gramStart"/>
      <w:r>
        <w:rPr>
          <w:b/>
        </w:rPr>
        <w:t>Table 1.</w:t>
      </w:r>
      <w:proofErr w:type="gramEnd"/>
      <w:r>
        <w:rPr>
          <w:b/>
        </w:rPr>
        <w:t xml:space="preserve"> </w:t>
      </w:r>
      <w:r w:rsidR="000575C2">
        <w:rPr>
          <w:b/>
        </w:rPr>
        <w:t xml:space="preserve"> </w:t>
      </w:r>
      <w:r w:rsidR="000575C2">
        <w:t xml:space="preserve">List of 93 stem-cell related genes, their </w:t>
      </w:r>
      <w:proofErr w:type="spellStart"/>
      <w:r w:rsidR="000575C2">
        <w:t>Entrez</w:t>
      </w:r>
      <w:proofErr w:type="spellEnd"/>
      <w:r w:rsidR="000575C2">
        <w:t xml:space="preserve"> gene name, cellular location, functional type and their </w:t>
      </w:r>
      <w:r w:rsidR="005020A1">
        <w:t xml:space="preserve">known </w:t>
      </w:r>
      <w:r w:rsidR="000575C2">
        <w:t xml:space="preserve">biomarker applications  </w:t>
      </w:r>
      <w:r w:rsidR="005020A1">
        <w:t xml:space="preserve">in the custom made </w:t>
      </w:r>
      <w:proofErr w:type="spellStart"/>
      <w:r w:rsidR="005020A1">
        <w:t>Stemness</w:t>
      </w:r>
      <w:proofErr w:type="spellEnd"/>
      <w:r w:rsidR="005020A1">
        <w:t xml:space="preserve">/EMT transcriptome QPCR profiler examined in the current study. </w:t>
      </w:r>
      <w:bookmarkStart w:id="0" w:name="_GoBack"/>
      <w:bookmarkEnd w:id="0"/>
    </w:p>
    <w:tbl>
      <w:tblPr>
        <w:tblStyle w:val="LightList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5329"/>
        <w:gridCol w:w="1804"/>
        <w:gridCol w:w="2430"/>
        <w:gridCol w:w="4001"/>
      </w:tblGrid>
      <w:tr w:rsidR="003A254E" w:rsidRPr="003A254E" w:rsidTr="000575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before="240" w:line="240" w:lineRule="auto"/>
              <w:jc w:val="center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Symbol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Entrez</w:t>
            </w:r>
            <w:proofErr w:type="spellEnd"/>
            <w:r w:rsidRPr="003A254E">
              <w:rPr>
                <w:rFonts w:eastAsia="Times New Roman" w:cs="Arial"/>
                <w:b w:val="0"/>
                <w:sz w:val="20"/>
                <w:szCs w:val="20"/>
              </w:rPr>
              <w:t xml:space="preserve"> Gene Name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Location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Type(s)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Biomarker Application(s)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ABCG2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ATP-binding cassette, sub-family G (WHITE), member 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transporter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efficacy,prognosis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ACAN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aggrecan</w:t>
            </w:r>
            <w:proofErr w:type="spellEnd"/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unspecified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ADAR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adenosine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deaminase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>, RNA-specific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ALDH1A1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aldehyde dehydrogenase 1 family, member A1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diagnosis,disease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progression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ALDH2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aldehyde dehydrogenase 2 family (mitochondrial)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unspecified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ALPI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alkaline phosphatase, intestinal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phosphatase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unspecified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APC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adenomatous polyposis coli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diagnosis,disease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progression,efficacy,prognosis,safety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ASCL2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achaete-scute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family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bHLH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transcription factor 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diagnosis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AXIN1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axin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BGLAP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bone gamma-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carboxyglutamate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(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gla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>) protein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diagnosis,efficacy,safety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BMP2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bone morphogenetic protein 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BMP3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bone morphogenetic protein 3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diagnosis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BMP4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bone morphogenetic protein 4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BTRC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beta-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transducin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repeat containing E3 ubiquitin protein ligase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CCNA2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cyclin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efficacy,prognosis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CCND1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cyclin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D1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diagnosis,efficacy,prognosis,response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to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therapy,unspecified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CCND2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cyclin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D2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CCNE1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cyclin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E1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CD4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CD4 molecule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transmembrane receptor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CD44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CD44 molecule (Indian blood group)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diagnosis,disease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progression,prognosis,unspecified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CD8A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CD8a molecule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diagnosis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CD9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CD9 molecule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efficacy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CDC42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cell division cycle 42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CDH1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cadherin 1, type 1, E-cadherin (epithelial)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diagnosis,disease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progression,efficacy,prognosis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CDH2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cadherin 2, type 1, N-cadherin (neuronal)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diagnosis,prognosis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CDK1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cyclin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>-dependent kinase 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kinase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CDX2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caudal type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homeobox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2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prognosis,unspecified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COL1A1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collagen, type I, alpha 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diagnosis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COL2A1</w:t>
            </w:r>
          </w:p>
        </w:tc>
        <w:tc>
          <w:tcPr>
            <w:tcW w:w="532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collagen, type II, alpha 1</w:t>
            </w:r>
          </w:p>
        </w:tc>
        <w:tc>
          <w:tcPr>
            <w:tcW w:w="1804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30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1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</w:tbl>
    <w:p w:rsidR="000575C2" w:rsidRDefault="000575C2"/>
    <w:tbl>
      <w:tblPr>
        <w:tblStyle w:val="LightList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5323"/>
        <w:gridCol w:w="1803"/>
        <w:gridCol w:w="2428"/>
        <w:gridCol w:w="4009"/>
      </w:tblGrid>
      <w:tr w:rsidR="000575C2" w:rsidRPr="003A254E" w:rsidTr="000575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lastRenderedPageBreak/>
              <w:t>Symbol</w:t>
            </w:r>
          </w:p>
        </w:tc>
        <w:tc>
          <w:tcPr>
            <w:tcW w:w="5323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Entrez</w:t>
            </w:r>
            <w:proofErr w:type="spellEnd"/>
            <w:r w:rsidRPr="003A254E">
              <w:rPr>
                <w:rFonts w:eastAsia="Times New Roman" w:cs="Arial"/>
                <w:b w:val="0"/>
                <w:sz w:val="20"/>
                <w:szCs w:val="20"/>
              </w:rPr>
              <w:t xml:space="preserve"> Gene Name</w:t>
            </w:r>
          </w:p>
        </w:tc>
        <w:tc>
          <w:tcPr>
            <w:tcW w:w="1803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Location</w:t>
            </w:r>
          </w:p>
        </w:tc>
        <w:tc>
          <w:tcPr>
            <w:tcW w:w="2428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Type(s)</w:t>
            </w:r>
          </w:p>
        </w:tc>
        <w:tc>
          <w:tcPr>
            <w:tcW w:w="4009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Biomarker Application(s)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COL9A1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collagen, type IX, alpha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CTNNA1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catenin (cadherin-associated protein), alpha 1, 102kDa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diagnosis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CXCL12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chemokine (C-X-C motif) ligand 12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cytokine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DHH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desert hedgehog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peptidase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DLL1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delta-like 1 (Drosophila)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DLL3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delta-like 3 (Drosophila)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DTX1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deltex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1, E3 ubiquitin ligase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DTX2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deltex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2, E3 ubiquitin ligase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DVL1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dishevelled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segment polarity protein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EP300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E1A binding protein p300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FGF1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fibroblast growth factor 1 (acidic)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prognosis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FGF2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fibroblast growth factor 2 (basic)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FGF3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fibroblast growth factor 3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FGF4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fibroblast growth factor 4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FGFR1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fibroblast growth factor receptor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kinase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diagnosis,prognosis,unspecified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FN1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fibronectin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FOXA2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forkhead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box A2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disease progression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FRAT1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frequently rearranged in advanced T-cell lymphomas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FZD1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frizzled class receptor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G-protein coupled receptor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GDF3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differentiation factor 3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GJA1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gap junction protein, alpha 1, 43kDa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transporter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GJB1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gap junction protein, beta 1, 32kDa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transporter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unspecified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GJB2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gap junction protein, beta 2, 26kDa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transporter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disease progression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GSK3B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glycogen synthase kinase 3 beta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kinase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efficacy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HDAC2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histone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deacetylase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2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HRAS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Harvey rat sarcoma viral oncogene homolog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prognosis,safety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HSPA9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heat shock 70kDa protein 9 (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mortalin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IGF1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insulin-like growth factor 1 (somatomedin C)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diagnosis,efficacy,prognosis,safety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ISL1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ISL LIM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homeobox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JAG1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jagged 1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efficacy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KAT7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K(lysine)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acetyltransferase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7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KAT8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K(lysine)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acetyltransferase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8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KLF5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Kruppel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>-like factor 5 (intestinal)</w:t>
            </w:r>
          </w:p>
        </w:tc>
        <w:tc>
          <w:tcPr>
            <w:tcW w:w="180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</w:tbl>
    <w:p w:rsidR="000575C2" w:rsidRDefault="000575C2"/>
    <w:tbl>
      <w:tblPr>
        <w:tblStyle w:val="LightList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5323"/>
        <w:gridCol w:w="12"/>
        <w:gridCol w:w="1791"/>
        <w:gridCol w:w="16"/>
        <w:gridCol w:w="2412"/>
        <w:gridCol w:w="21"/>
        <w:gridCol w:w="3988"/>
      </w:tblGrid>
      <w:tr w:rsidR="000575C2" w:rsidRPr="003A254E" w:rsidTr="000575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lastRenderedPageBreak/>
              <w:t>Symbol</w:t>
            </w:r>
          </w:p>
        </w:tc>
        <w:tc>
          <w:tcPr>
            <w:tcW w:w="5335" w:type="dxa"/>
            <w:gridSpan w:val="2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Entrez</w:t>
            </w:r>
            <w:proofErr w:type="spellEnd"/>
            <w:r w:rsidRPr="003A254E">
              <w:rPr>
                <w:rFonts w:eastAsia="Times New Roman" w:cs="Arial"/>
                <w:b w:val="0"/>
                <w:sz w:val="20"/>
                <w:szCs w:val="20"/>
              </w:rPr>
              <w:t xml:space="preserve"> Gene Name</w:t>
            </w:r>
          </w:p>
        </w:tc>
        <w:tc>
          <w:tcPr>
            <w:tcW w:w="1807" w:type="dxa"/>
            <w:gridSpan w:val="2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Location</w:t>
            </w:r>
          </w:p>
        </w:tc>
        <w:tc>
          <w:tcPr>
            <w:tcW w:w="2433" w:type="dxa"/>
            <w:gridSpan w:val="2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Type(s)</w:t>
            </w:r>
          </w:p>
        </w:tc>
        <w:tc>
          <w:tcPr>
            <w:tcW w:w="3988" w:type="dxa"/>
            <w:noWrap/>
            <w:hideMark/>
          </w:tcPr>
          <w:p w:rsidR="000575C2" w:rsidRPr="003A254E" w:rsidRDefault="000575C2" w:rsidP="00692212">
            <w:pPr>
              <w:spacing w:before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</w:rPr>
            </w:pPr>
            <w:r w:rsidRPr="003A254E">
              <w:rPr>
                <w:rFonts w:eastAsia="Times New Roman" w:cs="Arial"/>
                <w:b w:val="0"/>
                <w:sz w:val="20"/>
                <w:szCs w:val="20"/>
              </w:rPr>
              <w:t>Biomarker Application(s)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KRT15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keratin 15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LIN28A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lin-28 homolog A (C.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elegans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MME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membrane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metallo-endopeptidase</w:t>
            </w:r>
            <w:proofErr w:type="spellEnd"/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peptidase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MSX1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msh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homeobox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MYC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v-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myc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avian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myelocytomatosis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viral oncogene homolog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diagnosis,efficacy,prognosis,response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to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therapy,unspecified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MYOD1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myogenic differentiation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prognosis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NCAM1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neural cell adhesion molecule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efficacy,prognosis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NEUROG2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neurogenin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2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NOTCH1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notch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NOTCH2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notch 2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unspecified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NUMB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numb homolog (Drosophila)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efficacy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OCLN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occludin</w:t>
            </w:r>
            <w:proofErr w:type="spellEnd"/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PARD6A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par-6 family cell polarity regulator alpha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PDX1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pancreatic and duodenal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homeobox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PPARD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peroxisome proliferator-activated receptor delta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ligand-dependent nuclear receptor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diagnosis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PPARG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peroxisome proliferator-activated receptor gamma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ligand-dependent nuclear receptor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RB1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retinoblastoma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0575C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S100B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S100 calcium binding protein B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SHH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sonic hedgehog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peptidase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diagnosis,efficacy,response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to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therapy,unspecified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application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SIGMAR1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sigma non-opioid intracellular receptor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Plasma Membrane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G-protein coupled receptor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SNAI1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snail family zinc finger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SNAI2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snail family zinc finger 2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SOX1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SRY (sex determining region Y)-box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SOX2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SRY (sex determining region Y)-box 2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diagnosis,prognosis</w:t>
            </w:r>
            <w:proofErr w:type="spellEnd"/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T,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brachyury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homolog (mouse)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TBX2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T-box 2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TERT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telomerase reverse transcriptase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enzyme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diagnosis,disease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progression,prognosis</w:t>
            </w:r>
            <w:proofErr w:type="spellEnd"/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TGFB1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transforming growth factor, beta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Extracellular Space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growth factor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0575C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diagnosis,efficacy,prognosis,safety,unspecified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TUBB3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tubulin, beta 3 class III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Cytoplasm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other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response to therapy</w:t>
            </w:r>
          </w:p>
        </w:tc>
      </w:tr>
      <w:tr w:rsidR="003A254E" w:rsidRPr="003A254E" w:rsidTr="000575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TWIST1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twist family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bHLH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transcription factor 1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efficacy</w:t>
            </w:r>
          </w:p>
        </w:tc>
      </w:tr>
      <w:tr w:rsidR="003A254E" w:rsidRPr="003A254E" w:rsidTr="000575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TWIST2</w:t>
            </w:r>
          </w:p>
        </w:tc>
        <w:tc>
          <w:tcPr>
            <w:tcW w:w="5323" w:type="dxa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twist family </w:t>
            </w:r>
            <w:proofErr w:type="spellStart"/>
            <w:r w:rsidRPr="003A254E">
              <w:rPr>
                <w:rFonts w:eastAsia="Times New Roman" w:cs="Arial"/>
                <w:sz w:val="20"/>
                <w:szCs w:val="20"/>
              </w:rPr>
              <w:t>bHLH</w:t>
            </w:r>
            <w:proofErr w:type="spellEnd"/>
            <w:r w:rsidRPr="003A254E">
              <w:rPr>
                <w:rFonts w:eastAsia="Times New Roman" w:cs="Arial"/>
                <w:sz w:val="20"/>
                <w:szCs w:val="20"/>
              </w:rPr>
              <w:t xml:space="preserve"> transcription factor 2</w:t>
            </w:r>
          </w:p>
        </w:tc>
        <w:tc>
          <w:tcPr>
            <w:tcW w:w="1803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Nucleus</w:t>
            </w:r>
          </w:p>
        </w:tc>
        <w:tc>
          <w:tcPr>
            <w:tcW w:w="2428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>transcription regulator</w:t>
            </w:r>
          </w:p>
        </w:tc>
        <w:tc>
          <w:tcPr>
            <w:tcW w:w="4009" w:type="dxa"/>
            <w:gridSpan w:val="2"/>
            <w:noWrap/>
            <w:hideMark/>
          </w:tcPr>
          <w:p w:rsidR="003A254E" w:rsidRPr="003A254E" w:rsidRDefault="003A254E" w:rsidP="003A254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  <w:r w:rsidRPr="003A254E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</w:tbl>
    <w:p w:rsidR="003A254E" w:rsidRPr="003A254E" w:rsidRDefault="003A254E" w:rsidP="000575C2">
      <w:pPr>
        <w:rPr>
          <w:sz w:val="20"/>
          <w:szCs w:val="20"/>
        </w:rPr>
      </w:pPr>
    </w:p>
    <w:sectPr w:rsidR="003A254E" w:rsidRPr="003A254E" w:rsidSect="003A254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4E"/>
    <w:rsid w:val="000242AD"/>
    <w:rsid w:val="000575C2"/>
    <w:rsid w:val="00106E85"/>
    <w:rsid w:val="001C0287"/>
    <w:rsid w:val="003A254E"/>
    <w:rsid w:val="003C1CA2"/>
    <w:rsid w:val="00413340"/>
    <w:rsid w:val="005020A1"/>
    <w:rsid w:val="008816A9"/>
    <w:rsid w:val="00AD0F31"/>
    <w:rsid w:val="00DD19C5"/>
    <w:rsid w:val="00F1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3A254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3A254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OUHSC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Aravindan, Natarajan  (HSC)</dc:creator>
  <cp:lastModifiedBy>Aravindan, Natarajan  (HSC)</cp:lastModifiedBy>
  <cp:revision>1</cp:revision>
  <dcterms:created xsi:type="dcterms:W3CDTF">2014-12-10T15:42:00Z</dcterms:created>
  <dcterms:modified xsi:type="dcterms:W3CDTF">2014-12-10T15:55:00Z</dcterms:modified>
</cp:coreProperties>
</file>