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BF0" w:rsidRDefault="00283BF0" w:rsidP="00283BF0">
      <w:pPr>
        <w:pStyle w:val="NoSpacing"/>
        <w:rPr>
          <w:rFonts w:ascii="Times New Roman" w:hAnsi="Times New Roman" w:cs="Times New Roman"/>
        </w:rPr>
      </w:pPr>
      <w:r w:rsidRPr="00AA1B15">
        <w:rPr>
          <w:rFonts w:ascii="Times New Roman" w:hAnsi="Times New Roman" w:cs="Times New Roman"/>
          <w:b/>
        </w:rPr>
        <w:t xml:space="preserve">Table </w:t>
      </w:r>
      <w:r w:rsidR="00AB1530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2</w:t>
      </w:r>
      <w:r w:rsidRPr="00AA1B15">
        <w:rPr>
          <w:rFonts w:ascii="Times New Roman" w:hAnsi="Times New Roman" w:cs="Times New Roman"/>
        </w:rPr>
        <w:t>.  Human growth factor array</w:t>
      </w:r>
      <w:r>
        <w:rPr>
          <w:rFonts w:ascii="Times New Roman" w:hAnsi="Times New Roman" w:cs="Times New Roman"/>
        </w:rPr>
        <w:t xml:space="preserve"> analysis of soluble tendon and cartilage ECM preparations</w:t>
      </w:r>
      <w:r w:rsidRPr="00AA1B15">
        <w:rPr>
          <w:rFonts w:ascii="Times New Roman" w:hAnsi="Times New Roman" w:cs="Times New Roman"/>
        </w:rPr>
        <w:t xml:space="preserve">.  Growth factor concentrations (pg/mL) in 500 </w:t>
      </w:r>
      <w:r w:rsidRPr="00AA1B15">
        <w:rPr>
          <w:rFonts w:ascii="Times New Roman" w:hAnsi="Times New Roman" w:cs="Times New Roman"/>
        </w:rPr>
        <w:sym w:font="Symbol" w:char="F06D"/>
      </w:r>
      <w:r w:rsidRPr="00AA1B15">
        <w:rPr>
          <w:rFonts w:ascii="Times New Roman" w:hAnsi="Times New Roman" w:cs="Times New Roman"/>
        </w:rPr>
        <w:t xml:space="preserve">g/mL soluble ECM preparations </w:t>
      </w:r>
    </w:p>
    <w:tbl>
      <w:tblPr>
        <w:tblW w:w="7800" w:type="dxa"/>
        <w:tblInd w:w="93" w:type="dxa"/>
        <w:tblLook w:val="04A0"/>
      </w:tblPr>
      <w:tblGrid>
        <w:gridCol w:w="1300"/>
        <w:gridCol w:w="1300"/>
        <w:gridCol w:w="1300"/>
        <w:gridCol w:w="1300"/>
        <w:gridCol w:w="1300"/>
        <w:gridCol w:w="1300"/>
      </w:tblGrid>
      <w:tr w:rsidR="00283BF0" w:rsidRPr="003C382C" w:rsidTr="00D634DE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6-8 weeks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2-3 years</w:t>
            </w:r>
          </w:p>
        </w:tc>
      </w:tr>
      <w:tr w:rsidR="00283BF0" w:rsidRPr="003C382C" w:rsidTr="00D634DE">
        <w:trPr>
          <w:trHeight w:val="26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Protein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tAP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tECM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cAP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cECM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 xml:space="preserve">cECM 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AR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1.7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BDNF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bFGF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469.4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17,314.6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4,330.6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BMP-4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BMP-5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906.2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BMP-7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170.7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57.1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b-NGF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EGF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EGF 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EG-VEGF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2.9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FGF-4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114.9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137.3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276.1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79.3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FGF-7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GDF-15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GDNF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GH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HB-EGF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HGF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0.5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IGFBP-1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IGFBP-2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1,952.7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114.0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IGFBP-3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162.8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260.3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233.7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IGFBP-4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58.7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0.1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IGFBP-6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IGF-1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Insulin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18.4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70.7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425.8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149.6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MCSF 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NGF 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NT-3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47.8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NT-4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OPG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153.3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PDGF-AA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PIGF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SCF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1.3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SCF 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TGFa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TGFb1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83.2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872.2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942.7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2,789.5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758.0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TGFb3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34.6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154.7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VEGF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VEGF R2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4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VEGF R3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  <w:tr w:rsidR="00283BF0" w:rsidRPr="003C382C" w:rsidTr="00D634DE">
        <w:trPr>
          <w:trHeight w:val="26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VEGF-D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83BF0" w:rsidRPr="003C382C" w:rsidRDefault="00283BF0" w:rsidP="00D634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C382C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</w:p>
        </w:tc>
      </w:tr>
    </w:tbl>
    <w:p w:rsidR="00061589" w:rsidRDefault="00AB1530">
      <w:bookmarkStart w:id="0" w:name="_GoBack"/>
      <w:bookmarkEnd w:id="0"/>
    </w:p>
    <w:sectPr w:rsidR="00061589" w:rsidSect="00A64C49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>
    <w:useFELayout/>
  </w:compat>
  <w:docVars>
    <w:docVar w:name="Total_Editing_Time" w:val="0"/>
  </w:docVars>
  <w:rsids>
    <w:rsidRoot w:val="00283BF0"/>
    <w:rsid w:val="00283BF0"/>
    <w:rsid w:val="003F5D36"/>
    <w:rsid w:val="00862E36"/>
    <w:rsid w:val="00A64C49"/>
    <w:rsid w:val="00AB1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BF0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3BF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1092</Characters>
  <Application>Microsoft Office Word</Application>
  <DocSecurity>0</DocSecurity>
  <Lines>273</Lines>
  <Paragraphs>276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Tuan</dc:creator>
  <cp:keywords/>
  <dc:description/>
  <cp:lastModifiedBy>MPACANA</cp:lastModifiedBy>
  <cp:revision>2</cp:revision>
  <dcterms:created xsi:type="dcterms:W3CDTF">2017-03-17T01:25:00Z</dcterms:created>
  <dcterms:modified xsi:type="dcterms:W3CDTF">2017-05-08T17:33:00Z</dcterms:modified>
</cp:coreProperties>
</file>