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3F45C6" w14:textId="77777777" w:rsidR="00857BE8" w:rsidRDefault="00AD37A3">
      <w:pPr>
        <w:rPr>
          <w:rFonts w:ascii="Arial" w:hAnsi="Arial" w:cs="Arial"/>
          <w:b/>
          <w:sz w:val="24"/>
          <w:szCs w:val="24"/>
        </w:rPr>
      </w:pPr>
      <w:bookmarkStart w:id="0" w:name="_GoBack"/>
      <w:bookmarkEnd w:id="0"/>
      <w:r>
        <w:rPr>
          <w:rFonts w:ascii="Arial" w:hAnsi="Arial" w:cs="Arial"/>
          <w:b/>
          <w:sz w:val="24"/>
          <w:szCs w:val="24"/>
        </w:rPr>
        <w:t>Supplemental</w:t>
      </w:r>
      <w:r w:rsidR="00323730" w:rsidRPr="005D2224">
        <w:rPr>
          <w:rFonts w:ascii="Arial" w:hAnsi="Arial" w:cs="Arial"/>
          <w:b/>
          <w:sz w:val="24"/>
          <w:szCs w:val="24"/>
        </w:rPr>
        <w:t xml:space="preserve"> Methods</w:t>
      </w:r>
    </w:p>
    <w:p w14:paraId="44646923" w14:textId="77777777" w:rsidR="00AD37A3" w:rsidRPr="00AD37A3" w:rsidRDefault="00AD37A3" w:rsidP="00AD37A3">
      <w:pPr>
        <w:spacing w:line="360" w:lineRule="auto"/>
        <w:rPr>
          <w:rFonts w:ascii="Arial" w:hAnsi="Arial" w:cs="Arial"/>
          <w:b/>
          <w:i/>
          <w:sz w:val="24"/>
          <w:szCs w:val="24"/>
          <w:lang w:val="en-GB"/>
        </w:rPr>
      </w:pPr>
      <w:r w:rsidRPr="00AD37A3">
        <w:rPr>
          <w:rFonts w:ascii="Arial" w:hAnsi="Arial" w:cs="Arial"/>
          <w:b/>
          <w:i/>
          <w:sz w:val="24"/>
          <w:szCs w:val="24"/>
          <w:lang w:val="en-GB"/>
        </w:rPr>
        <w:t>Adipose tissue dissociation, single cell capture and imaging</w:t>
      </w:r>
    </w:p>
    <w:p w14:paraId="5B2243FF" w14:textId="77777777" w:rsidR="00323730" w:rsidRPr="005D2224" w:rsidRDefault="00323730">
      <w:pPr>
        <w:rPr>
          <w:rFonts w:ascii="Arial" w:hAnsi="Arial" w:cs="Arial"/>
          <w:sz w:val="24"/>
          <w:szCs w:val="24"/>
        </w:rPr>
      </w:pPr>
      <w:r w:rsidRPr="005D2224">
        <w:rPr>
          <w:rFonts w:ascii="Arial" w:hAnsi="Arial" w:cs="Arial"/>
          <w:sz w:val="24"/>
          <w:szCs w:val="24"/>
        </w:rPr>
        <w:t>Adipose tissue dissociation</w:t>
      </w:r>
    </w:p>
    <w:p w14:paraId="4C977723" w14:textId="77777777" w:rsidR="00323730" w:rsidRPr="005D2224" w:rsidRDefault="00323730" w:rsidP="00323730">
      <w:pPr>
        <w:rPr>
          <w:rFonts w:ascii="Arial" w:hAnsi="Arial" w:cs="Arial"/>
          <w:sz w:val="24"/>
          <w:szCs w:val="24"/>
        </w:rPr>
      </w:pPr>
      <w:r w:rsidRPr="005D2224">
        <w:rPr>
          <w:rFonts w:ascii="Arial" w:hAnsi="Arial" w:cs="Arial"/>
          <w:sz w:val="24"/>
          <w:szCs w:val="24"/>
        </w:rPr>
        <w:t>The stromal vascular fraction (SVF) was isolated from subcutaneous</w:t>
      </w:r>
      <w:r w:rsidR="005D2224" w:rsidRPr="005D2224">
        <w:rPr>
          <w:rFonts w:ascii="Arial" w:hAnsi="Arial" w:cs="Arial"/>
          <w:sz w:val="24"/>
          <w:szCs w:val="24"/>
        </w:rPr>
        <w:t xml:space="preserve"> adipose tissue as described </w:t>
      </w:r>
      <w:hyperlink w:anchor="_ENREF_1" w:tooltip="van Harmelen, 2005 #4" w:history="1">
        <w:r w:rsidR="00F22B7C" w:rsidRPr="005D2224">
          <w:rPr>
            <w:rFonts w:ascii="Arial" w:hAnsi="Arial" w:cs="Arial"/>
            <w:sz w:val="24"/>
            <w:szCs w:val="24"/>
          </w:rPr>
          <w:fldChar w:fldCharType="begin"/>
        </w:r>
        <w:r w:rsidR="00F22B7C">
          <w:rPr>
            <w:rFonts w:ascii="Arial" w:hAnsi="Arial" w:cs="Arial"/>
            <w:sz w:val="24"/>
            <w:szCs w:val="24"/>
          </w:rPr>
          <w:instrText xml:space="preserve"> ADDIN EN.CITE &lt;EndNote&gt;&lt;Cite&gt;&lt;Author&gt;van Harmelen&lt;/Author&gt;&lt;Year&gt;2005&lt;/Year&gt;&lt;RecNum&gt;4&lt;/RecNum&gt;&lt;DisplayText&gt;&lt;style face="superscript"&gt;1&lt;/style&gt;&lt;/DisplayText&gt;&lt;record&gt;&lt;rec-number&gt;4&lt;/rec-number&gt;&lt;foreign-keys&gt;&lt;key app="EN" db-id="ftswvdt0h02zd3e0svn50awjx99aszxr9r0t"&gt;4&lt;/key&gt;&lt;/foreign-keys&gt;&lt;ref-type name="Book Section"&gt;5&lt;/ref-type&gt;&lt;contributors&gt;&lt;authors&gt;&lt;author&gt;van Harmelen, Vanessa&lt;/author&gt;&lt;author&gt;Skurk, Thomas&lt;/author&gt;&lt;author&gt;Hauner, Hans&lt;/author&gt;&lt;/authors&gt;&lt;secondary-authors&gt;&lt;author&gt;Picot, Joanna&lt;/author&gt;&lt;/secondary-authors&gt;&lt;/contributors&gt;&lt;titles&gt;&lt;title&gt;Primary Culture and Differentiation of Human Adipocyte Precursor Cells&lt;/title&gt;&lt;secondary-title&gt;Human Cell Culture Protocols&lt;/secondary-title&gt;&lt;/titles&gt;&lt;pages&gt;125-135&lt;/pages&gt;&lt;dates&gt;&lt;year&gt;2005&lt;/year&gt;&lt;/dates&gt;&lt;pub-location&gt;Totowa, NJ&lt;/pub-location&gt;&lt;publisher&gt;Humana Press&lt;/publisher&gt;&lt;isbn&gt;978-1-59259-861-8&lt;/isbn&gt;&lt;label&gt;van Harmelen2005&lt;/label&gt;&lt;urls&gt;&lt;related-urls&gt;&lt;url&gt;http://dx.doi.org/10.1385/1-59259-861-7:125&lt;/url&gt;&lt;/related-urls&gt;&lt;/urls&gt;&lt;electronic-resource-num&gt;10.1385/1-59259-861-7:125&lt;/electronic-resource-num&gt;&lt;/record&gt;&lt;/Cite&gt;&lt;/EndNote&gt;</w:instrText>
        </w:r>
        <w:r w:rsidR="00F22B7C" w:rsidRPr="005D2224">
          <w:rPr>
            <w:rFonts w:ascii="Arial" w:hAnsi="Arial" w:cs="Arial"/>
            <w:sz w:val="24"/>
            <w:szCs w:val="24"/>
          </w:rPr>
          <w:fldChar w:fldCharType="separate"/>
        </w:r>
        <w:r w:rsidR="00F22B7C" w:rsidRPr="00F22E79">
          <w:rPr>
            <w:rFonts w:ascii="Arial" w:hAnsi="Arial" w:cs="Arial"/>
            <w:noProof/>
            <w:sz w:val="24"/>
            <w:szCs w:val="24"/>
            <w:vertAlign w:val="superscript"/>
          </w:rPr>
          <w:t>1</w:t>
        </w:r>
        <w:r w:rsidR="00F22B7C" w:rsidRPr="005D2224">
          <w:rPr>
            <w:rFonts w:ascii="Arial" w:hAnsi="Arial" w:cs="Arial"/>
            <w:sz w:val="24"/>
            <w:szCs w:val="24"/>
          </w:rPr>
          <w:fldChar w:fldCharType="end"/>
        </w:r>
      </w:hyperlink>
      <w:r w:rsidRPr="005D2224">
        <w:rPr>
          <w:rFonts w:ascii="Arial" w:hAnsi="Arial" w:cs="Arial"/>
          <w:sz w:val="24"/>
          <w:szCs w:val="24"/>
        </w:rPr>
        <w:t xml:space="preserve">. In brief, tissue was collagenase treated and incubated at 37° C, filtered, and washed with PBS. After several minutes the adipocytes floated, and the </w:t>
      </w:r>
      <w:proofErr w:type="spellStart"/>
      <w:r w:rsidRPr="005D2224">
        <w:rPr>
          <w:rFonts w:ascii="Arial" w:hAnsi="Arial" w:cs="Arial"/>
          <w:sz w:val="24"/>
          <w:szCs w:val="24"/>
        </w:rPr>
        <w:t>infranatant</w:t>
      </w:r>
      <w:proofErr w:type="spellEnd"/>
      <w:r w:rsidRPr="005D2224">
        <w:rPr>
          <w:rFonts w:ascii="Arial" w:hAnsi="Arial" w:cs="Arial"/>
          <w:sz w:val="24"/>
          <w:szCs w:val="24"/>
        </w:rPr>
        <w:t xml:space="preserve"> was collected for centrifugation at 200 x g for 10 minutes. Erythrocytes were lysed then the SVF was washed and centrifuged further. Isolated SVF was suspended in FCS supplemented with 10% DMSO and stored in liquid nitrogen.</w:t>
      </w:r>
    </w:p>
    <w:p w14:paraId="69C249F6" w14:textId="77777777" w:rsidR="00323730" w:rsidRPr="005D2224" w:rsidRDefault="00323730" w:rsidP="00323730">
      <w:pPr>
        <w:rPr>
          <w:rFonts w:ascii="Arial" w:hAnsi="Arial" w:cs="Arial"/>
          <w:sz w:val="24"/>
          <w:szCs w:val="24"/>
        </w:rPr>
      </w:pPr>
      <w:r w:rsidRPr="005D2224">
        <w:rPr>
          <w:rFonts w:ascii="Arial" w:hAnsi="Arial" w:cs="Arial"/>
          <w:sz w:val="24"/>
          <w:szCs w:val="24"/>
        </w:rPr>
        <w:t>Cell capture and imaging</w:t>
      </w:r>
    </w:p>
    <w:p w14:paraId="5D9C50CF" w14:textId="77777777" w:rsidR="00AD37A3" w:rsidRDefault="00323730" w:rsidP="00AD37A3">
      <w:pPr>
        <w:rPr>
          <w:rFonts w:ascii="Arial" w:hAnsi="Arial" w:cs="Arial"/>
          <w:sz w:val="24"/>
          <w:szCs w:val="24"/>
        </w:rPr>
      </w:pPr>
      <w:r w:rsidRPr="005D2224">
        <w:rPr>
          <w:rFonts w:ascii="Arial" w:hAnsi="Arial" w:cs="Arial"/>
          <w:sz w:val="24"/>
          <w:szCs w:val="24"/>
        </w:rPr>
        <w:t xml:space="preserve">Upon analysis, SVF was thawed then immediately washed with DMEM/F12 (Life Technologies) with 0.5% BSA. Cells were then filtered with </w:t>
      </w:r>
      <w:proofErr w:type="spellStart"/>
      <w:r w:rsidRPr="005D2224">
        <w:rPr>
          <w:rFonts w:ascii="Arial" w:hAnsi="Arial" w:cs="Arial"/>
          <w:sz w:val="24"/>
          <w:szCs w:val="24"/>
        </w:rPr>
        <w:t>CellTrics</w:t>
      </w:r>
      <w:proofErr w:type="spellEnd"/>
      <w:r w:rsidRPr="005D2224">
        <w:rPr>
          <w:rFonts w:ascii="Arial" w:hAnsi="Arial" w:cs="Arial"/>
          <w:sz w:val="24"/>
          <w:szCs w:val="24"/>
        </w:rPr>
        <w:t xml:space="preserve"> 20 </w:t>
      </w:r>
      <w:proofErr w:type="spellStart"/>
      <w:r w:rsidRPr="005D2224">
        <w:rPr>
          <w:rFonts w:ascii="Arial" w:hAnsi="Arial" w:cs="Arial"/>
          <w:sz w:val="24"/>
          <w:szCs w:val="24"/>
        </w:rPr>
        <w:t>μm</w:t>
      </w:r>
      <w:proofErr w:type="spellEnd"/>
      <w:r w:rsidRPr="005D2224">
        <w:rPr>
          <w:rFonts w:ascii="Arial" w:hAnsi="Arial" w:cs="Arial"/>
          <w:sz w:val="24"/>
          <w:szCs w:val="24"/>
        </w:rPr>
        <w:t xml:space="preserve"> filters (</w:t>
      </w:r>
      <w:proofErr w:type="spellStart"/>
      <w:r w:rsidRPr="005D2224">
        <w:rPr>
          <w:rFonts w:ascii="Arial" w:hAnsi="Arial" w:cs="Arial"/>
          <w:sz w:val="24"/>
          <w:szCs w:val="24"/>
        </w:rPr>
        <w:t>Partec</w:t>
      </w:r>
      <w:proofErr w:type="spellEnd"/>
      <w:r w:rsidRPr="005D2224">
        <w:rPr>
          <w:rFonts w:ascii="Arial" w:hAnsi="Arial" w:cs="Arial"/>
          <w:sz w:val="24"/>
          <w:szCs w:val="24"/>
        </w:rPr>
        <w:t xml:space="preserve"> GmbH, Germany) and centrifuged for 10 minutes at 200 x g. Supernatant was removed, cells were suspended in 20 </w:t>
      </w:r>
      <w:proofErr w:type="spellStart"/>
      <w:r w:rsidRPr="005D2224">
        <w:rPr>
          <w:rFonts w:ascii="Arial" w:hAnsi="Arial" w:cs="Arial"/>
          <w:sz w:val="24"/>
          <w:szCs w:val="24"/>
        </w:rPr>
        <w:t>μl</w:t>
      </w:r>
      <w:proofErr w:type="spellEnd"/>
      <w:r w:rsidRPr="005D2224">
        <w:rPr>
          <w:rFonts w:ascii="Arial" w:hAnsi="Arial" w:cs="Arial"/>
          <w:sz w:val="24"/>
          <w:szCs w:val="24"/>
        </w:rPr>
        <w:t xml:space="preserve"> media then counted. The cell density was adjusted to 800 cells/</w:t>
      </w:r>
      <w:proofErr w:type="spellStart"/>
      <w:r w:rsidRPr="005D2224">
        <w:rPr>
          <w:rFonts w:ascii="Arial" w:hAnsi="Arial" w:cs="Arial"/>
          <w:sz w:val="24"/>
          <w:szCs w:val="24"/>
        </w:rPr>
        <w:t>μl</w:t>
      </w:r>
      <w:proofErr w:type="spellEnd"/>
      <w:r w:rsidRPr="005D2224">
        <w:rPr>
          <w:rFonts w:ascii="Arial" w:hAnsi="Arial" w:cs="Arial"/>
          <w:sz w:val="24"/>
          <w:szCs w:val="24"/>
        </w:rPr>
        <w:t xml:space="preserve">, and 1 </w:t>
      </w:r>
      <w:proofErr w:type="spellStart"/>
      <w:r w:rsidRPr="005D2224">
        <w:rPr>
          <w:rFonts w:ascii="Arial" w:hAnsi="Arial" w:cs="Arial"/>
          <w:sz w:val="24"/>
          <w:szCs w:val="24"/>
        </w:rPr>
        <w:t>μl</w:t>
      </w:r>
      <w:proofErr w:type="spellEnd"/>
      <w:r w:rsidRPr="005D2224">
        <w:rPr>
          <w:rFonts w:ascii="Arial" w:hAnsi="Arial" w:cs="Arial"/>
          <w:sz w:val="24"/>
          <w:szCs w:val="24"/>
        </w:rPr>
        <w:t xml:space="preserve"> RNase free-DNase [2000U/ml] (</w:t>
      </w:r>
      <w:proofErr w:type="spellStart"/>
      <w:r w:rsidRPr="005D2224">
        <w:rPr>
          <w:rFonts w:ascii="Arial" w:hAnsi="Arial" w:cs="Arial"/>
          <w:sz w:val="24"/>
          <w:szCs w:val="24"/>
        </w:rPr>
        <w:t>Qiagen</w:t>
      </w:r>
      <w:proofErr w:type="spellEnd"/>
      <w:r w:rsidRPr="005D2224">
        <w:rPr>
          <w:rFonts w:ascii="Arial" w:hAnsi="Arial" w:cs="Arial"/>
          <w:sz w:val="24"/>
          <w:szCs w:val="24"/>
        </w:rPr>
        <w:t xml:space="preserve">) was added per 20 </w:t>
      </w:r>
      <w:proofErr w:type="spellStart"/>
      <w:r w:rsidRPr="005D2224">
        <w:rPr>
          <w:rFonts w:ascii="Arial" w:hAnsi="Arial" w:cs="Arial"/>
          <w:sz w:val="24"/>
          <w:szCs w:val="24"/>
        </w:rPr>
        <w:t>μl</w:t>
      </w:r>
      <w:proofErr w:type="spellEnd"/>
      <w:r w:rsidRPr="005D2224">
        <w:rPr>
          <w:rFonts w:ascii="Arial" w:hAnsi="Arial" w:cs="Arial"/>
          <w:sz w:val="24"/>
          <w:szCs w:val="24"/>
        </w:rPr>
        <w:t xml:space="preserve"> of cell suspension. 4 </w:t>
      </w:r>
      <w:proofErr w:type="spellStart"/>
      <w:r w:rsidRPr="005D2224">
        <w:rPr>
          <w:rFonts w:ascii="Arial" w:hAnsi="Arial" w:cs="Arial"/>
          <w:sz w:val="24"/>
          <w:szCs w:val="24"/>
        </w:rPr>
        <w:t>μl</w:t>
      </w:r>
      <w:proofErr w:type="spellEnd"/>
      <w:r w:rsidRPr="005D2224">
        <w:rPr>
          <w:rFonts w:ascii="Arial" w:hAnsi="Arial" w:cs="Arial"/>
          <w:sz w:val="24"/>
          <w:szCs w:val="24"/>
        </w:rPr>
        <w:t xml:space="preserve"> of C1 Suspension Reagent was added to 7 </w:t>
      </w:r>
      <w:proofErr w:type="spellStart"/>
      <w:r w:rsidRPr="005D2224">
        <w:rPr>
          <w:rFonts w:ascii="Arial" w:hAnsi="Arial" w:cs="Arial"/>
          <w:sz w:val="24"/>
          <w:szCs w:val="24"/>
        </w:rPr>
        <w:t>μl</w:t>
      </w:r>
      <w:proofErr w:type="spellEnd"/>
      <w:r w:rsidRPr="005D2224">
        <w:rPr>
          <w:rFonts w:ascii="Arial" w:hAnsi="Arial" w:cs="Arial"/>
          <w:sz w:val="24"/>
          <w:szCs w:val="24"/>
        </w:rPr>
        <w:t xml:space="preserve"> of cell suspension (all ‘C1’ reagents are from </w:t>
      </w:r>
      <w:proofErr w:type="spellStart"/>
      <w:r w:rsidRPr="005D2224">
        <w:rPr>
          <w:rFonts w:ascii="Arial" w:hAnsi="Arial" w:cs="Arial"/>
          <w:sz w:val="24"/>
          <w:szCs w:val="24"/>
        </w:rPr>
        <w:t>Fluidigm</w:t>
      </w:r>
      <w:proofErr w:type="spellEnd"/>
      <w:r w:rsidRPr="005D2224">
        <w:rPr>
          <w:rFonts w:ascii="Arial" w:hAnsi="Arial" w:cs="Arial"/>
          <w:sz w:val="24"/>
          <w:szCs w:val="24"/>
        </w:rPr>
        <w:t xml:space="preserve">, Inc.) totaling 11μl. This 11 </w:t>
      </w:r>
      <w:proofErr w:type="spellStart"/>
      <w:r w:rsidRPr="005D2224">
        <w:rPr>
          <w:rFonts w:ascii="Arial" w:hAnsi="Arial" w:cs="Arial"/>
          <w:sz w:val="24"/>
          <w:szCs w:val="24"/>
        </w:rPr>
        <w:t>μl</w:t>
      </w:r>
      <w:proofErr w:type="spellEnd"/>
      <w:r w:rsidRPr="005D2224">
        <w:rPr>
          <w:rFonts w:ascii="Arial" w:hAnsi="Arial" w:cs="Arial"/>
          <w:sz w:val="24"/>
          <w:szCs w:val="24"/>
        </w:rPr>
        <w:t xml:space="preserve"> mix was then loaded on a C1 Single-Cell </w:t>
      </w:r>
      <w:proofErr w:type="spellStart"/>
      <w:r w:rsidRPr="005D2224">
        <w:rPr>
          <w:rFonts w:ascii="Arial" w:hAnsi="Arial" w:cs="Arial"/>
          <w:sz w:val="24"/>
          <w:szCs w:val="24"/>
        </w:rPr>
        <w:t>AutoPrep</w:t>
      </w:r>
      <w:proofErr w:type="spellEnd"/>
      <w:r w:rsidRPr="005D2224">
        <w:rPr>
          <w:rFonts w:ascii="Arial" w:hAnsi="Arial" w:cs="Arial"/>
          <w:sz w:val="24"/>
          <w:szCs w:val="24"/>
        </w:rPr>
        <w:t xml:space="preserve"> IFC microfluidic chip designed to capture cells 10-17 </w:t>
      </w:r>
      <w:proofErr w:type="spellStart"/>
      <w:r w:rsidRPr="005D2224">
        <w:rPr>
          <w:rFonts w:ascii="Arial" w:hAnsi="Arial" w:cs="Arial"/>
          <w:sz w:val="24"/>
          <w:szCs w:val="24"/>
        </w:rPr>
        <w:t>μm</w:t>
      </w:r>
      <w:proofErr w:type="spellEnd"/>
      <w:r w:rsidRPr="005D2224">
        <w:rPr>
          <w:rFonts w:ascii="Arial" w:hAnsi="Arial" w:cs="Arial"/>
          <w:sz w:val="24"/>
          <w:szCs w:val="24"/>
        </w:rPr>
        <w:t xml:space="preserve"> in diameter. The chip was then processed on a </w:t>
      </w:r>
      <w:proofErr w:type="spellStart"/>
      <w:r w:rsidRPr="005D2224">
        <w:rPr>
          <w:rFonts w:ascii="Arial" w:hAnsi="Arial" w:cs="Arial"/>
          <w:sz w:val="24"/>
          <w:szCs w:val="24"/>
        </w:rPr>
        <w:t>Fluidigm</w:t>
      </w:r>
      <w:proofErr w:type="spellEnd"/>
      <w:r w:rsidRPr="005D2224">
        <w:rPr>
          <w:rFonts w:ascii="Arial" w:hAnsi="Arial" w:cs="Arial"/>
          <w:sz w:val="24"/>
          <w:szCs w:val="24"/>
        </w:rPr>
        <w:t xml:space="preserve"> C1 instrument using the ‘mRNA </w:t>
      </w:r>
      <w:proofErr w:type="spellStart"/>
      <w:r w:rsidRPr="005D2224">
        <w:rPr>
          <w:rFonts w:ascii="Arial" w:hAnsi="Arial" w:cs="Arial"/>
          <w:sz w:val="24"/>
          <w:szCs w:val="24"/>
        </w:rPr>
        <w:t>Seq</w:t>
      </w:r>
      <w:proofErr w:type="spellEnd"/>
      <w:r w:rsidRPr="005D2224">
        <w:rPr>
          <w:rFonts w:ascii="Arial" w:hAnsi="Arial" w:cs="Arial"/>
          <w:sz w:val="24"/>
          <w:szCs w:val="24"/>
        </w:rPr>
        <w:t xml:space="preserve">: Cell Load (1772x/1773x)’ script (30 minutes at 4° C). </w:t>
      </w:r>
      <w:proofErr w:type="spellStart"/>
      <w:r w:rsidRPr="005D2224">
        <w:rPr>
          <w:rFonts w:ascii="Arial" w:hAnsi="Arial" w:cs="Arial"/>
          <w:sz w:val="24"/>
          <w:szCs w:val="24"/>
        </w:rPr>
        <w:t>Brightfield</w:t>
      </w:r>
      <w:proofErr w:type="spellEnd"/>
      <w:r w:rsidRPr="005D2224">
        <w:rPr>
          <w:rFonts w:ascii="Arial" w:hAnsi="Arial" w:cs="Arial"/>
          <w:sz w:val="24"/>
          <w:szCs w:val="24"/>
        </w:rPr>
        <w:t xml:space="preserve"> (20x magnification) images of each capture site were acquired by a Nikon TE2000E automated microscope using </w:t>
      </w:r>
      <w:proofErr w:type="spellStart"/>
      <w:r w:rsidRPr="005D2224">
        <w:rPr>
          <w:rFonts w:ascii="Arial" w:hAnsi="Arial" w:cs="Arial"/>
          <w:sz w:val="24"/>
          <w:szCs w:val="24"/>
        </w:rPr>
        <w:t>μManager</w:t>
      </w:r>
      <w:proofErr w:type="spellEnd"/>
      <w:r w:rsidRPr="005D2224">
        <w:rPr>
          <w:rFonts w:ascii="Arial" w:hAnsi="Arial" w:cs="Arial"/>
          <w:sz w:val="24"/>
          <w:szCs w:val="24"/>
        </w:rPr>
        <w:t xml:space="preserve"> (</w:t>
      </w:r>
      <w:hyperlink r:id="rId5" w:history="1">
        <w:r w:rsidRPr="005D2224">
          <w:rPr>
            <w:rStyle w:val="Hyperlink"/>
            <w:rFonts w:ascii="Arial" w:hAnsi="Arial" w:cs="Arial"/>
            <w:sz w:val="24"/>
            <w:szCs w:val="24"/>
          </w:rPr>
          <w:t>http://micro-manager.org</w:t>
        </w:r>
      </w:hyperlink>
      <w:r w:rsidR="005D2224">
        <w:rPr>
          <w:rFonts w:ascii="Arial" w:hAnsi="Arial" w:cs="Arial"/>
          <w:sz w:val="24"/>
          <w:szCs w:val="24"/>
        </w:rPr>
        <w:t xml:space="preserve">) </w:t>
      </w:r>
      <w:hyperlink w:anchor="_ENREF_2" w:tooltip="Stuurman, 2010 #5" w:history="1">
        <w:r w:rsidR="00F22B7C">
          <w:rPr>
            <w:rFonts w:ascii="Arial" w:hAnsi="Arial" w:cs="Arial"/>
            <w:sz w:val="24"/>
            <w:szCs w:val="24"/>
          </w:rPr>
          <w:fldChar w:fldCharType="begin"/>
        </w:r>
        <w:r w:rsidR="00F22B7C">
          <w:rPr>
            <w:rFonts w:ascii="Arial" w:hAnsi="Arial" w:cs="Arial"/>
            <w:sz w:val="24"/>
            <w:szCs w:val="24"/>
          </w:rPr>
          <w:instrText xml:space="preserve"> ADDIN EN.CITE &lt;EndNote&gt;&lt;Cite&gt;&lt;Author&gt;Stuurman&lt;/Author&gt;&lt;Year&gt;2010&lt;/Year&gt;&lt;RecNum&gt;5&lt;/RecNum&gt;&lt;DisplayText&gt;&lt;style face="superscript"&gt;2&lt;/style&gt;&lt;/DisplayText&gt;&lt;record&gt;&lt;rec-number&gt;5&lt;/rec-number&gt;&lt;foreign-keys&gt;&lt;key app="EN" db-id="ftswvdt0h02zd3e0svn50awjx99aszxr9r0t"&gt;5&lt;/key&gt;&lt;/foreign-keys&gt;&lt;ref-type name="Journal Article"&gt;17&lt;/ref-type&gt;&lt;contributors&gt;&lt;authors&gt;&lt;author&gt;Stuurman, Nico&lt;/author&gt;&lt;author&gt;Edelstein, Arthur D.&lt;/author&gt;&lt;author&gt;Amodaj, Nenad&lt;/author&gt;&lt;author&gt;Hoover, Karl H.&lt;/author&gt;&lt;author&gt;Vale, Ronald D.&lt;/author&gt;&lt;/authors&gt;&lt;/contributors&gt;&lt;titles&gt;&lt;title&gt;Computer Control of Microscopes using μManager&lt;/title&gt;&lt;secondary-title&gt;Current protocols in molecular biology / edited by Frederick M. Ausubel ... [et al.]&lt;/secondary-title&gt;&lt;/titles&gt;&lt;periodical&gt;&lt;full-title&gt;Current protocols in molecular biology / edited by Frederick M. Ausubel ... [et al.]&lt;/full-title&gt;&lt;/periodical&gt;&lt;pages&gt;Unit14.20-Unit14.20&lt;/pages&gt;&lt;volume&gt;CHAPTER&lt;/volume&gt;&lt;dates&gt;&lt;year&gt;2010&lt;/year&gt;&lt;/dates&gt;&lt;isbn&gt;1934-3639&amp;#xD;1934-3647&lt;/isbn&gt;&lt;accession-num&gt;PMC3065365&lt;/accession-num&gt;&lt;urls&gt;&lt;related-urls&gt;&lt;url&gt;http://www.ncbi.nlm.nih.gov/pmc/articles/PMC3065365/&lt;/url&gt;&lt;/related-urls&gt;&lt;/urls&gt;&lt;electronic-resource-num&gt;10.1002/0471142727.mb1420s92&lt;/electronic-resource-num&gt;&lt;remote-database-name&gt;Pmc&lt;/remote-database-name&gt;&lt;/record&gt;&lt;/Cite&gt;&lt;/EndNote&gt;</w:instrText>
        </w:r>
        <w:r w:rsidR="00F22B7C">
          <w:rPr>
            <w:rFonts w:ascii="Arial" w:hAnsi="Arial" w:cs="Arial"/>
            <w:sz w:val="24"/>
            <w:szCs w:val="24"/>
          </w:rPr>
          <w:fldChar w:fldCharType="separate"/>
        </w:r>
        <w:r w:rsidR="00F22B7C" w:rsidRPr="00F22E79">
          <w:rPr>
            <w:rFonts w:ascii="Arial" w:hAnsi="Arial" w:cs="Arial"/>
            <w:noProof/>
            <w:sz w:val="24"/>
            <w:szCs w:val="24"/>
            <w:vertAlign w:val="superscript"/>
          </w:rPr>
          <w:t>2</w:t>
        </w:r>
        <w:r w:rsidR="00F22B7C">
          <w:rPr>
            <w:rFonts w:ascii="Arial" w:hAnsi="Arial" w:cs="Arial"/>
            <w:sz w:val="24"/>
            <w:szCs w:val="24"/>
          </w:rPr>
          <w:fldChar w:fldCharType="end"/>
        </w:r>
      </w:hyperlink>
      <w:r w:rsidRPr="005D2224">
        <w:rPr>
          <w:rFonts w:ascii="Arial" w:hAnsi="Arial" w:cs="Arial"/>
          <w:sz w:val="24"/>
          <w:szCs w:val="24"/>
        </w:rPr>
        <w:t xml:space="preserve">. </w:t>
      </w:r>
    </w:p>
    <w:p w14:paraId="50D50B5C" w14:textId="77777777" w:rsidR="00AD37A3" w:rsidRPr="005D2224" w:rsidRDefault="00AD37A3" w:rsidP="00AD37A3">
      <w:pPr>
        <w:rPr>
          <w:rFonts w:ascii="Arial" w:hAnsi="Arial" w:cs="Arial"/>
          <w:sz w:val="24"/>
          <w:szCs w:val="24"/>
        </w:rPr>
      </w:pPr>
      <w:r w:rsidRPr="005D2224">
        <w:rPr>
          <w:rFonts w:ascii="Arial" w:hAnsi="Arial" w:cs="Arial"/>
          <w:sz w:val="24"/>
          <w:szCs w:val="24"/>
        </w:rPr>
        <w:t>Quality control and selection</w:t>
      </w:r>
    </w:p>
    <w:p w14:paraId="1821B36C" w14:textId="77777777" w:rsidR="00AD37A3" w:rsidRPr="005D2224" w:rsidRDefault="00AD37A3" w:rsidP="00AD37A3">
      <w:pPr>
        <w:rPr>
          <w:rFonts w:ascii="Arial" w:hAnsi="Arial" w:cs="Arial"/>
          <w:sz w:val="24"/>
          <w:szCs w:val="24"/>
        </w:rPr>
      </w:pPr>
      <w:r w:rsidRPr="005D2224">
        <w:rPr>
          <w:rFonts w:ascii="Arial" w:hAnsi="Arial" w:cs="Arial"/>
          <w:sz w:val="24"/>
          <w:szCs w:val="24"/>
        </w:rPr>
        <w:t xml:space="preserve">After each chip was loaded, images of the individual capture sites were used to determine cell diameter by an automated image analysis algorithm in MATLAB. These images were further used to manually inspect each and every capture site in order to discriminate against cells unhealthy in appearance, empty chambers, and doublet occurrence. Only chambers housing single, healthy cells were processed from this point forward. </w:t>
      </w:r>
    </w:p>
    <w:p w14:paraId="5FECF865" w14:textId="77777777" w:rsidR="00323730" w:rsidRPr="005D2224" w:rsidRDefault="00AD37A3" w:rsidP="00323730">
      <w:pPr>
        <w:rPr>
          <w:rFonts w:ascii="Arial" w:hAnsi="Arial" w:cs="Arial"/>
          <w:sz w:val="24"/>
          <w:szCs w:val="24"/>
        </w:rPr>
      </w:pPr>
      <w:r w:rsidRPr="00AD37A3">
        <w:rPr>
          <w:rFonts w:ascii="Arial" w:hAnsi="Arial" w:cs="Arial"/>
          <w:b/>
          <w:i/>
          <w:sz w:val="24"/>
          <w:szCs w:val="24"/>
          <w:lang w:val="en-GB"/>
        </w:rPr>
        <w:t xml:space="preserve">Amplification, </w:t>
      </w:r>
      <w:proofErr w:type="spellStart"/>
      <w:r w:rsidRPr="00AD37A3">
        <w:rPr>
          <w:rFonts w:ascii="Arial" w:hAnsi="Arial" w:cs="Arial"/>
          <w:b/>
          <w:i/>
          <w:sz w:val="24"/>
          <w:szCs w:val="24"/>
          <w:lang w:val="en-GB"/>
        </w:rPr>
        <w:t>tagmentation</w:t>
      </w:r>
      <w:proofErr w:type="spellEnd"/>
      <w:r w:rsidRPr="00AD37A3">
        <w:rPr>
          <w:rFonts w:ascii="Arial" w:hAnsi="Arial" w:cs="Arial"/>
          <w:b/>
          <w:i/>
          <w:sz w:val="24"/>
          <w:szCs w:val="24"/>
          <w:lang w:val="en-GB"/>
        </w:rPr>
        <w:t xml:space="preserve"> and sequencing</w:t>
      </w:r>
    </w:p>
    <w:p w14:paraId="21022372" w14:textId="77777777" w:rsidR="002303F8" w:rsidRPr="005D2224" w:rsidRDefault="002303F8" w:rsidP="002303F8">
      <w:pPr>
        <w:rPr>
          <w:rFonts w:ascii="Arial" w:hAnsi="Arial" w:cs="Arial"/>
          <w:sz w:val="24"/>
          <w:szCs w:val="24"/>
        </w:rPr>
      </w:pPr>
      <w:r w:rsidRPr="005D2224">
        <w:rPr>
          <w:rFonts w:ascii="Arial" w:hAnsi="Arial" w:cs="Arial"/>
          <w:sz w:val="24"/>
          <w:szCs w:val="24"/>
        </w:rPr>
        <w:t>Lysis, reverse transcription and PCR</w:t>
      </w:r>
    </w:p>
    <w:p w14:paraId="6A167D57" w14:textId="77777777" w:rsidR="002303F8" w:rsidRPr="005D2224" w:rsidRDefault="002303F8" w:rsidP="002303F8">
      <w:pPr>
        <w:rPr>
          <w:rFonts w:ascii="Arial" w:hAnsi="Arial" w:cs="Arial"/>
          <w:sz w:val="24"/>
          <w:szCs w:val="24"/>
        </w:rPr>
      </w:pPr>
      <w:r w:rsidRPr="005D2224">
        <w:rPr>
          <w:rFonts w:ascii="Arial" w:hAnsi="Arial" w:cs="Arial"/>
          <w:sz w:val="24"/>
          <w:szCs w:val="24"/>
        </w:rPr>
        <w:t>RT and PCR mixes were added to the</w:t>
      </w:r>
      <w:r w:rsidR="005C2D6E">
        <w:rPr>
          <w:rFonts w:ascii="Arial" w:hAnsi="Arial" w:cs="Arial"/>
          <w:sz w:val="24"/>
          <w:szCs w:val="24"/>
        </w:rPr>
        <w:t xml:space="preserve"> chip as previously described </w:t>
      </w:r>
      <w:hyperlink w:anchor="_ENREF_3" w:tooltip="Islam, 2014 #6" w:history="1">
        <w:r w:rsidR="00F22B7C">
          <w:rPr>
            <w:rFonts w:ascii="Arial" w:hAnsi="Arial" w:cs="Arial"/>
            <w:sz w:val="24"/>
            <w:szCs w:val="24"/>
          </w:rPr>
          <w:fldChar w:fldCharType="begin"/>
        </w:r>
        <w:r w:rsidR="00F22B7C">
          <w:rPr>
            <w:rFonts w:ascii="Arial" w:hAnsi="Arial" w:cs="Arial"/>
            <w:sz w:val="24"/>
            <w:szCs w:val="24"/>
          </w:rPr>
          <w:instrText xml:space="preserve"> ADDIN EN.CITE &lt;EndNote&gt;&lt;Cite&gt;&lt;Author&gt;Islam&lt;/Author&gt;&lt;Year&gt;2014&lt;/Year&gt;&lt;RecNum&gt;6&lt;/RecNum&gt;&lt;DisplayText&gt;&lt;style face="superscript"&gt;3&lt;/style&gt;&lt;/DisplayText&gt;&lt;record&gt;&lt;rec-number&gt;6&lt;/rec-number&gt;&lt;foreign-keys&gt;&lt;key app="EN" db-id="ftswvdt0h02zd3e0svn50awjx99aszxr9r0t"&gt;6&lt;/key&gt;&lt;/foreign-keys&gt;&lt;ref-type name="Journal Article"&gt;17&lt;/ref-type&gt;&lt;contributors&gt;&lt;authors&gt;&lt;author&gt;Islam, Saiful&lt;/author&gt;&lt;author&gt;Zeisel, Amit&lt;/author&gt;&lt;author&gt;Joost, Simon&lt;/author&gt;&lt;author&gt;La Manno, Gioele&lt;/author&gt;&lt;author&gt;Zajac, Pawel&lt;/author&gt;&lt;author&gt;Kasper, Maria&lt;/author&gt;&lt;author&gt;Lonnerberg, Peter&lt;/author&gt;&lt;author&gt;Linnarsson, Sten&lt;/author&gt;&lt;/authors&gt;&lt;/contributors&gt;&lt;titles&gt;&lt;title&gt;Quantitative single-cell RNA-seq with unique molecular identifiers&lt;/title&gt;&lt;secondary-title&gt;Nat Meth&lt;/secondary-title&gt;&lt;/titles&gt;&lt;periodical&gt;&lt;full-title&gt;Nat Meth&lt;/full-title&gt;&lt;/periodical&gt;&lt;pages&gt;163-166&lt;/pages&gt;&lt;volume&gt;11&lt;/volume&gt;&lt;number&gt;2&lt;/number&gt;&lt;dates&gt;&lt;year&gt;2014&lt;/year&gt;&lt;/dates&gt;&lt;publisher&gt;Nature Publishing Group, a division of Macmillan Publishers Limited. All Rights Reserved.&lt;/publisher&gt;&lt;isbn&gt;1548-7091&lt;/isbn&gt;&lt;work-type&gt;Brief Communication&lt;/work-type&gt;&lt;urls&gt;&lt;related-urls&gt;&lt;url&gt;http://dx.doi.org/10.1038/nmeth.2772&lt;/url&gt;&lt;/related-urls&gt;&lt;/urls&gt;&lt;electronic-resource-num&gt;10.1038/nmeth.2772&amp;#xD;http://www.nature.com/nmeth/journal/v11/n2/abs/nmeth.2772.html#supplementary-information&lt;/electronic-resource-num&gt;&lt;/record&gt;&lt;/Cite&gt;&lt;/EndNote&gt;</w:instrText>
        </w:r>
        <w:r w:rsidR="00F22B7C">
          <w:rPr>
            <w:rFonts w:ascii="Arial" w:hAnsi="Arial" w:cs="Arial"/>
            <w:sz w:val="24"/>
            <w:szCs w:val="24"/>
          </w:rPr>
          <w:fldChar w:fldCharType="separate"/>
        </w:r>
        <w:r w:rsidR="00F22B7C" w:rsidRPr="00F22E79">
          <w:rPr>
            <w:rFonts w:ascii="Arial" w:hAnsi="Arial" w:cs="Arial"/>
            <w:noProof/>
            <w:sz w:val="24"/>
            <w:szCs w:val="24"/>
            <w:vertAlign w:val="superscript"/>
          </w:rPr>
          <w:t>3</w:t>
        </w:r>
        <w:r w:rsidR="00F22B7C">
          <w:rPr>
            <w:rFonts w:ascii="Arial" w:hAnsi="Arial" w:cs="Arial"/>
            <w:sz w:val="24"/>
            <w:szCs w:val="24"/>
          </w:rPr>
          <w:fldChar w:fldCharType="end"/>
        </w:r>
      </w:hyperlink>
      <w:r w:rsidRPr="005D2224">
        <w:rPr>
          <w:rFonts w:ascii="Arial" w:hAnsi="Arial" w:cs="Arial"/>
          <w:sz w:val="24"/>
          <w:szCs w:val="24"/>
        </w:rPr>
        <w:t xml:space="preserve">. Samples were further processed using the C1 instrument script ‘mRNA </w:t>
      </w:r>
      <w:proofErr w:type="spellStart"/>
      <w:r w:rsidRPr="005D2224">
        <w:rPr>
          <w:rFonts w:ascii="Arial" w:hAnsi="Arial" w:cs="Arial"/>
          <w:sz w:val="24"/>
          <w:szCs w:val="24"/>
        </w:rPr>
        <w:t>Seq</w:t>
      </w:r>
      <w:proofErr w:type="spellEnd"/>
      <w:r w:rsidRPr="005D2224">
        <w:rPr>
          <w:rFonts w:ascii="Arial" w:hAnsi="Arial" w:cs="Arial"/>
          <w:sz w:val="24"/>
          <w:szCs w:val="24"/>
        </w:rPr>
        <w:t xml:space="preserve">: RT + Amp (1772x/1773x)’, which included lysis, reverse transcription and 21 cycles of PCR. cDNA was harvested </w:t>
      </w:r>
      <w:r w:rsidRPr="005D2224">
        <w:rPr>
          <w:rFonts w:ascii="Arial" w:hAnsi="Arial" w:cs="Arial"/>
          <w:sz w:val="24"/>
          <w:szCs w:val="24"/>
        </w:rPr>
        <w:lastRenderedPageBreak/>
        <w:t xml:space="preserve">in 13 </w:t>
      </w:r>
      <w:proofErr w:type="spellStart"/>
      <w:r w:rsidRPr="005D2224">
        <w:rPr>
          <w:rFonts w:ascii="Arial" w:hAnsi="Arial" w:cs="Arial"/>
          <w:sz w:val="24"/>
          <w:szCs w:val="24"/>
        </w:rPr>
        <w:t>μl</w:t>
      </w:r>
      <w:proofErr w:type="spellEnd"/>
      <w:r w:rsidRPr="005D2224">
        <w:rPr>
          <w:rFonts w:ascii="Arial" w:hAnsi="Arial" w:cs="Arial"/>
          <w:sz w:val="24"/>
          <w:szCs w:val="24"/>
        </w:rPr>
        <w:t xml:space="preserve"> of C1 Harvesting Reagent; cDNA quality was analyzed with an Agilent </w:t>
      </w:r>
      <w:proofErr w:type="spellStart"/>
      <w:r w:rsidRPr="005D2224">
        <w:rPr>
          <w:rFonts w:ascii="Arial" w:hAnsi="Arial" w:cs="Arial"/>
          <w:sz w:val="24"/>
          <w:szCs w:val="24"/>
        </w:rPr>
        <w:t>BioAnalyzer</w:t>
      </w:r>
      <w:proofErr w:type="spellEnd"/>
      <w:r w:rsidRPr="005D2224">
        <w:rPr>
          <w:rFonts w:ascii="Arial" w:hAnsi="Arial" w:cs="Arial"/>
          <w:sz w:val="24"/>
          <w:szCs w:val="24"/>
        </w:rPr>
        <w:t>. Yield was typically 1ng/</w:t>
      </w:r>
      <w:proofErr w:type="spellStart"/>
      <w:r w:rsidRPr="005D2224">
        <w:rPr>
          <w:rFonts w:ascii="Arial" w:hAnsi="Arial" w:cs="Arial"/>
          <w:sz w:val="24"/>
          <w:szCs w:val="24"/>
        </w:rPr>
        <w:t>μl</w:t>
      </w:r>
      <w:proofErr w:type="spellEnd"/>
      <w:r w:rsidRPr="005D2224">
        <w:rPr>
          <w:rFonts w:ascii="Arial" w:hAnsi="Arial" w:cs="Arial"/>
          <w:sz w:val="24"/>
          <w:szCs w:val="24"/>
        </w:rPr>
        <w:t xml:space="preserve">. </w:t>
      </w:r>
    </w:p>
    <w:p w14:paraId="7BD363E5" w14:textId="77777777" w:rsidR="00323730" w:rsidRPr="005D2224" w:rsidRDefault="00323730" w:rsidP="00323730">
      <w:pPr>
        <w:rPr>
          <w:rFonts w:ascii="Arial" w:hAnsi="Arial" w:cs="Arial"/>
          <w:sz w:val="24"/>
          <w:szCs w:val="24"/>
        </w:rPr>
      </w:pPr>
      <w:proofErr w:type="spellStart"/>
      <w:r w:rsidRPr="005D2224">
        <w:rPr>
          <w:rFonts w:ascii="Arial" w:hAnsi="Arial" w:cs="Arial"/>
          <w:sz w:val="24"/>
          <w:szCs w:val="24"/>
        </w:rPr>
        <w:t>Tagmentation</w:t>
      </w:r>
      <w:proofErr w:type="spellEnd"/>
      <w:r w:rsidRPr="005D2224">
        <w:rPr>
          <w:rFonts w:ascii="Arial" w:hAnsi="Arial" w:cs="Arial"/>
          <w:sz w:val="24"/>
          <w:szCs w:val="24"/>
        </w:rPr>
        <w:t xml:space="preserve"> and isolation of 5’ fragments</w:t>
      </w:r>
    </w:p>
    <w:p w14:paraId="77AC3A9B" w14:textId="77777777" w:rsidR="00323730" w:rsidRPr="005D2224" w:rsidRDefault="00323730" w:rsidP="00323730">
      <w:pPr>
        <w:rPr>
          <w:rFonts w:ascii="Arial" w:hAnsi="Arial" w:cs="Arial"/>
          <w:sz w:val="24"/>
          <w:szCs w:val="24"/>
        </w:rPr>
      </w:pPr>
      <w:r w:rsidRPr="005D2224">
        <w:rPr>
          <w:rFonts w:ascii="Arial" w:hAnsi="Arial" w:cs="Arial"/>
          <w:sz w:val="24"/>
          <w:szCs w:val="24"/>
        </w:rPr>
        <w:t>Amplified cDNA was simultaneously fragmented and barcoded by tagmentation, i.e. using Tn5 DNA transposase to transfer adaptors to the target</w:t>
      </w:r>
      <w:r w:rsidR="005C2D6E">
        <w:rPr>
          <w:rFonts w:ascii="Arial" w:hAnsi="Arial" w:cs="Arial"/>
          <w:sz w:val="24"/>
          <w:szCs w:val="24"/>
        </w:rPr>
        <w:t xml:space="preserve"> DNA as previously described </w:t>
      </w:r>
      <w:hyperlink w:anchor="_ENREF_3" w:tooltip="Islam, 2014 #6" w:history="1">
        <w:r w:rsidR="00F22B7C">
          <w:rPr>
            <w:rFonts w:ascii="Arial" w:hAnsi="Arial" w:cs="Arial"/>
            <w:sz w:val="24"/>
            <w:szCs w:val="24"/>
          </w:rPr>
          <w:fldChar w:fldCharType="begin"/>
        </w:r>
        <w:r w:rsidR="00F22B7C">
          <w:rPr>
            <w:rFonts w:ascii="Arial" w:hAnsi="Arial" w:cs="Arial"/>
            <w:sz w:val="24"/>
            <w:szCs w:val="24"/>
          </w:rPr>
          <w:instrText xml:space="preserve"> ADDIN EN.CITE &lt;EndNote&gt;&lt;Cite&gt;&lt;Author&gt;Islam&lt;/Author&gt;&lt;Year&gt;2014&lt;/Year&gt;&lt;RecNum&gt;6&lt;/RecNum&gt;&lt;DisplayText&gt;&lt;style face="superscript"&gt;3&lt;/style&gt;&lt;/DisplayText&gt;&lt;record&gt;&lt;rec-number&gt;6&lt;/rec-number&gt;&lt;foreign-keys&gt;&lt;key app="EN" db-id="ftswvdt0h02zd3e0svn50awjx99aszxr9r0t"&gt;6&lt;/key&gt;&lt;/foreign-keys&gt;&lt;ref-type name="Journal Article"&gt;17&lt;/ref-type&gt;&lt;contributors&gt;&lt;authors&gt;&lt;author&gt;Islam, Saiful&lt;/author&gt;&lt;author&gt;Zeisel, Amit&lt;/author&gt;&lt;author&gt;Joost, Simon&lt;/author&gt;&lt;author&gt;La Manno, Gioele&lt;/author&gt;&lt;author&gt;Zajac, Pawel&lt;/author&gt;&lt;author&gt;Kasper, Maria&lt;/author&gt;&lt;author&gt;Lonnerberg, Peter&lt;/author&gt;&lt;author&gt;Linnarsson, Sten&lt;/author&gt;&lt;/authors&gt;&lt;/contributors&gt;&lt;titles&gt;&lt;title&gt;Quantitative single-cell RNA-seq with unique molecular identifiers&lt;/title&gt;&lt;secondary-title&gt;Nat Meth&lt;/secondary-title&gt;&lt;/titles&gt;&lt;periodical&gt;&lt;full-title&gt;Nat Meth&lt;/full-title&gt;&lt;/periodical&gt;&lt;pages&gt;163-166&lt;/pages&gt;&lt;volume&gt;11&lt;/volume&gt;&lt;number&gt;2&lt;/number&gt;&lt;dates&gt;&lt;year&gt;2014&lt;/year&gt;&lt;/dates&gt;&lt;publisher&gt;Nature Publishing Group, a division of Macmillan Publishers Limited. All Rights Reserved.&lt;/publisher&gt;&lt;isbn&gt;1548-7091&lt;/isbn&gt;&lt;work-type&gt;Brief Communication&lt;/work-type&gt;&lt;urls&gt;&lt;related-urls&gt;&lt;url&gt;http://dx.doi.org/10.1038/nmeth.2772&lt;/url&gt;&lt;/related-urls&gt;&lt;/urls&gt;&lt;electronic-resource-num&gt;10.1038/nmeth.2772&amp;#xD;http://www.nature.com/nmeth/journal/v11/n2/abs/nmeth.2772.html#supplementary-information&lt;/electronic-resource-num&gt;&lt;/record&gt;&lt;/Cite&gt;&lt;/EndNote&gt;</w:instrText>
        </w:r>
        <w:r w:rsidR="00F22B7C">
          <w:rPr>
            <w:rFonts w:ascii="Arial" w:hAnsi="Arial" w:cs="Arial"/>
            <w:sz w:val="24"/>
            <w:szCs w:val="24"/>
          </w:rPr>
          <w:fldChar w:fldCharType="separate"/>
        </w:r>
        <w:r w:rsidR="00F22B7C" w:rsidRPr="00F22E79">
          <w:rPr>
            <w:rFonts w:ascii="Arial" w:hAnsi="Arial" w:cs="Arial"/>
            <w:noProof/>
            <w:sz w:val="24"/>
            <w:szCs w:val="24"/>
            <w:vertAlign w:val="superscript"/>
          </w:rPr>
          <w:t>3</w:t>
        </w:r>
        <w:r w:rsidR="00F22B7C">
          <w:rPr>
            <w:rFonts w:ascii="Arial" w:hAnsi="Arial" w:cs="Arial"/>
            <w:sz w:val="24"/>
            <w:szCs w:val="24"/>
          </w:rPr>
          <w:fldChar w:fldCharType="end"/>
        </w:r>
      </w:hyperlink>
      <w:r w:rsidRPr="005D2224">
        <w:rPr>
          <w:rFonts w:ascii="Arial" w:hAnsi="Arial" w:cs="Arial"/>
          <w:sz w:val="24"/>
          <w:szCs w:val="24"/>
        </w:rPr>
        <w:t xml:space="preserve">. 100 </w:t>
      </w:r>
      <w:proofErr w:type="spellStart"/>
      <w:r w:rsidRPr="005D2224">
        <w:rPr>
          <w:rFonts w:ascii="Arial" w:hAnsi="Arial" w:cs="Arial"/>
          <w:sz w:val="24"/>
          <w:szCs w:val="24"/>
        </w:rPr>
        <w:t>μl</w:t>
      </w:r>
      <w:proofErr w:type="spellEnd"/>
      <w:r w:rsidRPr="005D2224">
        <w:rPr>
          <w:rFonts w:ascii="Arial" w:hAnsi="Arial" w:cs="Arial"/>
          <w:sz w:val="24"/>
          <w:szCs w:val="24"/>
        </w:rPr>
        <w:t xml:space="preserve"> </w:t>
      </w:r>
      <w:proofErr w:type="spellStart"/>
      <w:r w:rsidRPr="005D2224">
        <w:rPr>
          <w:rFonts w:ascii="Arial" w:hAnsi="Arial" w:cs="Arial"/>
          <w:sz w:val="24"/>
          <w:szCs w:val="24"/>
        </w:rPr>
        <w:t>Dynabeads</w:t>
      </w:r>
      <w:proofErr w:type="spellEnd"/>
      <w:r w:rsidRPr="005D2224">
        <w:rPr>
          <w:rFonts w:ascii="Arial" w:hAnsi="Arial" w:cs="Arial"/>
          <w:sz w:val="24"/>
          <w:szCs w:val="24"/>
        </w:rPr>
        <w:t xml:space="preserve"> </w:t>
      </w:r>
      <w:proofErr w:type="spellStart"/>
      <w:r w:rsidRPr="005D2224">
        <w:rPr>
          <w:rFonts w:ascii="Arial" w:hAnsi="Arial" w:cs="Arial"/>
          <w:sz w:val="24"/>
          <w:szCs w:val="24"/>
        </w:rPr>
        <w:t>MyOne</w:t>
      </w:r>
      <w:proofErr w:type="spellEnd"/>
      <w:r w:rsidRPr="005D2224">
        <w:rPr>
          <w:rFonts w:ascii="Arial" w:hAnsi="Arial" w:cs="Arial"/>
          <w:sz w:val="24"/>
          <w:szCs w:val="24"/>
        </w:rPr>
        <w:t xml:space="preserve"> Streptavidin C1 beads (Invitrogen) were washed in 2Å~ BWT (10 </w:t>
      </w:r>
      <w:proofErr w:type="spellStart"/>
      <w:r w:rsidRPr="005D2224">
        <w:rPr>
          <w:rFonts w:ascii="Arial" w:hAnsi="Arial" w:cs="Arial"/>
          <w:sz w:val="24"/>
          <w:szCs w:val="24"/>
        </w:rPr>
        <w:t>mM</w:t>
      </w:r>
      <w:proofErr w:type="spellEnd"/>
      <w:r w:rsidRPr="005D2224">
        <w:rPr>
          <w:rFonts w:ascii="Arial" w:hAnsi="Arial" w:cs="Arial"/>
          <w:sz w:val="24"/>
          <w:szCs w:val="24"/>
        </w:rPr>
        <w:t xml:space="preserve"> </w:t>
      </w:r>
      <w:proofErr w:type="spellStart"/>
      <w:r w:rsidRPr="005D2224">
        <w:rPr>
          <w:rFonts w:ascii="Arial" w:hAnsi="Arial" w:cs="Arial"/>
          <w:sz w:val="24"/>
          <w:szCs w:val="24"/>
        </w:rPr>
        <w:t>Tris-HCl</w:t>
      </w:r>
      <w:proofErr w:type="spellEnd"/>
      <w:r w:rsidRPr="005D2224">
        <w:rPr>
          <w:rFonts w:ascii="Arial" w:hAnsi="Arial" w:cs="Arial"/>
          <w:sz w:val="24"/>
          <w:szCs w:val="24"/>
        </w:rPr>
        <w:t xml:space="preserve">, pH 7.5, 1 </w:t>
      </w:r>
      <w:proofErr w:type="spellStart"/>
      <w:r w:rsidRPr="005D2224">
        <w:rPr>
          <w:rFonts w:ascii="Arial" w:hAnsi="Arial" w:cs="Arial"/>
          <w:sz w:val="24"/>
          <w:szCs w:val="24"/>
        </w:rPr>
        <w:t>mM</w:t>
      </w:r>
      <w:proofErr w:type="spellEnd"/>
      <w:r w:rsidRPr="005D2224">
        <w:rPr>
          <w:rFonts w:ascii="Arial" w:hAnsi="Arial" w:cs="Arial"/>
          <w:sz w:val="24"/>
          <w:szCs w:val="24"/>
        </w:rPr>
        <w:t xml:space="preserve"> EDTA, 2 M </w:t>
      </w:r>
      <w:proofErr w:type="spellStart"/>
      <w:r w:rsidRPr="005D2224">
        <w:rPr>
          <w:rFonts w:ascii="Arial" w:hAnsi="Arial" w:cs="Arial"/>
          <w:sz w:val="24"/>
          <w:szCs w:val="24"/>
        </w:rPr>
        <w:t>NaCl</w:t>
      </w:r>
      <w:proofErr w:type="spellEnd"/>
      <w:r w:rsidRPr="005D2224">
        <w:rPr>
          <w:rFonts w:ascii="Arial" w:hAnsi="Arial" w:cs="Arial"/>
          <w:sz w:val="24"/>
          <w:szCs w:val="24"/>
        </w:rPr>
        <w:t xml:space="preserve">, 0.02% Tween-20) then suspended in 2 ml 2Å~ BWT. Twenty microliters of beads were added to each well and incubated at room temperature for 15 min. All fractions were pooled, the beads were immobilized and the supernatant removed (thus removing all internal fragments and retaining only the 5′- and 3′-most fragments). The beads were then suspended in 100 </w:t>
      </w:r>
      <w:proofErr w:type="spellStart"/>
      <w:r w:rsidRPr="005D2224">
        <w:rPr>
          <w:rFonts w:ascii="Arial" w:hAnsi="Arial" w:cs="Arial"/>
          <w:sz w:val="24"/>
          <w:szCs w:val="24"/>
        </w:rPr>
        <w:t>μL</w:t>
      </w:r>
      <w:proofErr w:type="spellEnd"/>
      <w:r w:rsidRPr="005D2224">
        <w:rPr>
          <w:rFonts w:ascii="Arial" w:hAnsi="Arial" w:cs="Arial"/>
          <w:sz w:val="24"/>
          <w:szCs w:val="24"/>
        </w:rPr>
        <w:t xml:space="preserve"> TNT (20 </w:t>
      </w:r>
      <w:proofErr w:type="spellStart"/>
      <w:r w:rsidRPr="005D2224">
        <w:rPr>
          <w:rFonts w:ascii="Arial" w:hAnsi="Arial" w:cs="Arial"/>
          <w:sz w:val="24"/>
          <w:szCs w:val="24"/>
        </w:rPr>
        <w:t>mM</w:t>
      </w:r>
      <w:proofErr w:type="spellEnd"/>
      <w:r w:rsidRPr="005D2224">
        <w:rPr>
          <w:rFonts w:ascii="Arial" w:hAnsi="Arial" w:cs="Arial"/>
          <w:sz w:val="24"/>
          <w:szCs w:val="24"/>
        </w:rPr>
        <w:t xml:space="preserve"> </w:t>
      </w:r>
      <w:proofErr w:type="spellStart"/>
      <w:r w:rsidRPr="005D2224">
        <w:rPr>
          <w:rFonts w:ascii="Arial" w:hAnsi="Arial" w:cs="Arial"/>
          <w:sz w:val="24"/>
          <w:szCs w:val="24"/>
        </w:rPr>
        <w:t>Tris</w:t>
      </w:r>
      <w:proofErr w:type="spellEnd"/>
      <w:r w:rsidRPr="005D2224">
        <w:rPr>
          <w:rFonts w:ascii="Arial" w:hAnsi="Arial" w:cs="Arial"/>
          <w:sz w:val="24"/>
          <w:szCs w:val="24"/>
        </w:rPr>
        <w:t xml:space="preserve">, pH 7.5, 50 </w:t>
      </w:r>
      <w:proofErr w:type="spellStart"/>
      <w:r w:rsidRPr="005D2224">
        <w:rPr>
          <w:rFonts w:ascii="Arial" w:hAnsi="Arial" w:cs="Arial"/>
          <w:sz w:val="24"/>
          <w:szCs w:val="24"/>
        </w:rPr>
        <w:t>mM</w:t>
      </w:r>
      <w:proofErr w:type="spellEnd"/>
      <w:r w:rsidRPr="005D2224">
        <w:rPr>
          <w:rFonts w:ascii="Arial" w:hAnsi="Arial" w:cs="Arial"/>
          <w:sz w:val="24"/>
          <w:szCs w:val="24"/>
        </w:rPr>
        <w:t xml:space="preserve"> </w:t>
      </w:r>
      <w:proofErr w:type="spellStart"/>
      <w:r w:rsidRPr="005D2224">
        <w:rPr>
          <w:rFonts w:ascii="Arial" w:hAnsi="Arial" w:cs="Arial"/>
          <w:sz w:val="24"/>
          <w:szCs w:val="24"/>
        </w:rPr>
        <w:t>NaCl</w:t>
      </w:r>
      <w:proofErr w:type="spellEnd"/>
      <w:r w:rsidRPr="005D2224">
        <w:rPr>
          <w:rFonts w:ascii="Arial" w:hAnsi="Arial" w:cs="Arial"/>
          <w:sz w:val="24"/>
          <w:szCs w:val="24"/>
        </w:rPr>
        <w:t xml:space="preserve">, 0.02% Tween), washed in 100 </w:t>
      </w:r>
      <w:proofErr w:type="spellStart"/>
      <w:r w:rsidRPr="005D2224">
        <w:rPr>
          <w:rFonts w:ascii="Arial" w:hAnsi="Arial" w:cs="Arial"/>
          <w:sz w:val="24"/>
          <w:szCs w:val="24"/>
        </w:rPr>
        <w:t>μL</w:t>
      </w:r>
      <w:proofErr w:type="spellEnd"/>
      <w:r w:rsidRPr="005D2224">
        <w:rPr>
          <w:rFonts w:ascii="Arial" w:hAnsi="Arial" w:cs="Arial"/>
          <w:sz w:val="24"/>
          <w:szCs w:val="24"/>
        </w:rPr>
        <w:t xml:space="preserve"> </w:t>
      </w:r>
      <w:proofErr w:type="spellStart"/>
      <w:r w:rsidRPr="005D2224">
        <w:rPr>
          <w:rFonts w:ascii="Arial" w:hAnsi="Arial" w:cs="Arial"/>
          <w:sz w:val="24"/>
          <w:szCs w:val="24"/>
        </w:rPr>
        <w:t>Qiaquick</w:t>
      </w:r>
      <w:proofErr w:type="spellEnd"/>
      <w:r w:rsidRPr="005D2224">
        <w:rPr>
          <w:rFonts w:ascii="Arial" w:hAnsi="Arial" w:cs="Arial"/>
          <w:sz w:val="24"/>
          <w:szCs w:val="24"/>
        </w:rPr>
        <w:t xml:space="preserve"> PB (</w:t>
      </w:r>
      <w:proofErr w:type="spellStart"/>
      <w:r w:rsidRPr="005D2224">
        <w:rPr>
          <w:rFonts w:ascii="Arial" w:hAnsi="Arial" w:cs="Arial"/>
          <w:sz w:val="24"/>
          <w:szCs w:val="24"/>
        </w:rPr>
        <w:t>Qiagen</w:t>
      </w:r>
      <w:proofErr w:type="spellEnd"/>
      <w:r w:rsidRPr="005D2224">
        <w:rPr>
          <w:rFonts w:ascii="Arial" w:hAnsi="Arial" w:cs="Arial"/>
          <w:sz w:val="24"/>
          <w:szCs w:val="24"/>
        </w:rPr>
        <w:t xml:space="preserve">), then washed twice in 100 </w:t>
      </w:r>
      <w:proofErr w:type="spellStart"/>
      <w:r w:rsidRPr="005D2224">
        <w:rPr>
          <w:rFonts w:ascii="Arial" w:hAnsi="Arial" w:cs="Arial"/>
          <w:sz w:val="24"/>
          <w:szCs w:val="24"/>
        </w:rPr>
        <w:t>μL</w:t>
      </w:r>
      <w:proofErr w:type="spellEnd"/>
      <w:r w:rsidRPr="005D2224">
        <w:rPr>
          <w:rFonts w:ascii="Arial" w:hAnsi="Arial" w:cs="Arial"/>
          <w:sz w:val="24"/>
          <w:szCs w:val="24"/>
        </w:rPr>
        <w:t xml:space="preserve"> TNT. The beads were then suspended in 100 </w:t>
      </w:r>
      <w:proofErr w:type="spellStart"/>
      <w:r w:rsidRPr="005D2224">
        <w:rPr>
          <w:rFonts w:ascii="Arial" w:hAnsi="Arial" w:cs="Arial"/>
          <w:sz w:val="24"/>
          <w:szCs w:val="24"/>
        </w:rPr>
        <w:t>μL</w:t>
      </w:r>
      <w:proofErr w:type="spellEnd"/>
      <w:r w:rsidRPr="005D2224">
        <w:rPr>
          <w:rFonts w:ascii="Arial" w:hAnsi="Arial" w:cs="Arial"/>
          <w:sz w:val="24"/>
          <w:szCs w:val="24"/>
        </w:rPr>
        <w:t xml:space="preserve"> restriction mix (1Å~ NEB CutSmart, 0.4 U/</w:t>
      </w:r>
      <w:proofErr w:type="spellStart"/>
      <w:r w:rsidRPr="005D2224">
        <w:rPr>
          <w:rFonts w:ascii="Arial" w:hAnsi="Arial" w:cs="Arial"/>
          <w:sz w:val="24"/>
          <w:szCs w:val="24"/>
        </w:rPr>
        <w:t>μL</w:t>
      </w:r>
      <w:proofErr w:type="spellEnd"/>
      <w:r w:rsidRPr="005D2224">
        <w:rPr>
          <w:rFonts w:ascii="Arial" w:hAnsi="Arial" w:cs="Arial"/>
          <w:sz w:val="24"/>
          <w:szCs w:val="24"/>
        </w:rPr>
        <w:t xml:space="preserve"> </w:t>
      </w:r>
      <w:proofErr w:type="spellStart"/>
      <w:r w:rsidRPr="005D2224">
        <w:rPr>
          <w:rFonts w:ascii="Arial" w:hAnsi="Arial" w:cs="Arial"/>
          <w:sz w:val="24"/>
          <w:szCs w:val="24"/>
        </w:rPr>
        <w:t>PvuIHF</w:t>
      </w:r>
      <w:proofErr w:type="spellEnd"/>
      <w:r w:rsidRPr="005D2224">
        <w:rPr>
          <w:rFonts w:ascii="Arial" w:hAnsi="Arial" w:cs="Arial"/>
          <w:sz w:val="24"/>
          <w:szCs w:val="24"/>
        </w:rPr>
        <w:t xml:space="preserve"> enzyme), designed to cleave 3′ fragments carrying the </w:t>
      </w:r>
      <w:proofErr w:type="spellStart"/>
      <w:r w:rsidRPr="005D2224">
        <w:rPr>
          <w:rFonts w:ascii="Arial" w:hAnsi="Arial" w:cs="Arial"/>
          <w:sz w:val="24"/>
          <w:szCs w:val="24"/>
        </w:rPr>
        <w:t>PvuI</w:t>
      </w:r>
      <w:proofErr w:type="spellEnd"/>
      <w:r w:rsidRPr="005D2224">
        <w:rPr>
          <w:rFonts w:ascii="Arial" w:hAnsi="Arial" w:cs="Arial"/>
          <w:sz w:val="24"/>
          <w:szCs w:val="24"/>
        </w:rPr>
        <w:t xml:space="preserve"> recognition site. The mix was incubated for 1 h at 37 °C, and then washed three times in TNT. Finally, to elute DNA, beads were suspended in 30 </w:t>
      </w:r>
      <w:proofErr w:type="spellStart"/>
      <w:r w:rsidRPr="005D2224">
        <w:rPr>
          <w:rFonts w:ascii="Arial" w:hAnsi="Arial" w:cs="Arial"/>
          <w:sz w:val="24"/>
          <w:szCs w:val="24"/>
        </w:rPr>
        <w:t>μL</w:t>
      </w:r>
      <w:proofErr w:type="spellEnd"/>
      <w:r w:rsidRPr="005D2224">
        <w:rPr>
          <w:rFonts w:ascii="Arial" w:hAnsi="Arial" w:cs="Arial"/>
          <w:sz w:val="24"/>
          <w:szCs w:val="24"/>
        </w:rPr>
        <w:t xml:space="preserve"> ddH2O and incubated 10 minutes at 70°C. Beads were then immediately bound to magnet and the supernatant was collected. To remove short fragments, </w:t>
      </w:r>
      <w:proofErr w:type="spellStart"/>
      <w:r w:rsidRPr="005D2224">
        <w:rPr>
          <w:rFonts w:ascii="Arial" w:hAnsi="Arial" w:cs="Arial"/>
          <w:sz w:val="24"/>
          <w:szCs w:val="24"/>
        </w:rPr>
        <w:t>Ampure</w:t>
      </w:r>
      <w:proofErr w:type="spellEnd"/>
      <w:r w:rsidRPr="005D2224">
        <w:rPr>
          <w:rFonts w:ascii="Arial" w:hAnsi="Arial" w:cs="Arial"/>
          <w:sz w:val="24"/>
          <w:szCs w:val="24"/>
        </w:rPr>
        <w:t xml:space="preserve"> beads (Beckman Coulter) were used at 1.8Å~ volume and eluted in 30 </w:t>
      </w:r>
      <w:proofErr w:type="spellStart"/>
      <w:r w:rsidRPr="005D2224">
        <w:rPr>
          <w:rFonts w:ascii="Arial" w:hAnsi="Arial" w:cs="Arial"/>
          <w:sz w:val="24"/>
          <w:szCs w:val="24"/>
        </w:rPr>
        <w:t>μL</w:t>
      </w:r>
      <w:proofErr w:type="spellEnd"/>
      <w:r w:rsidRPr="005D2224">
        <w:rPr>
          <w:rFonts w:ascii="Arial" w:hAnsi="Arial" w:cs="Arial"/>
          <w:sz w:val="24"/>
          <w:szCs w:val="24"/>
        </w:rPr>
        <w:t>.</w:t>
      </w:r>
    </w:p>
    <w:p w14:paraId="2551343C" w14:textId="77777777" w:rsidR="008B1388" w:rsidRPr="005D2224" w:rsidRDefault="008B1388" w:rsidP="00323730">
      <w:pPr>
        <w:rPr>
          <w:rFonts w:ascii="Arial" w:hAnsi="Arial" w:cs="Arial"/>
          <w:sz w:val="24"/>
          <w:szCs w:val="24"/>
        </w:rPr>
      </w:pPr>
      <w:r w:rsidRPr="005D2224">
        <w:rPr>
          <w:rFonts w:ascii="Arial" w:hAnsi="Arial" w:cs="Arial"/>
          <w:sz w:val="24"/>
          <w:szCs w:val="24"/>
        </w:rPr>
        <w:t>Read quality filtering and barcode extraction</w:t>
      </w:r>
    </w:p>
    <w:p w14:paraId="374DB93D" w14:textId="77777777" w:rsidR="008B1388" w:rsidRPr="005D2224" w:rsidRDefault="008B1388" w:rsidP="00323730">
      <w:pPr>
        <w:rPr>
          <w:rFonts w:ascii="Arial" w:hAnsi="Arial" w:cs="Arial"/>
          <w:sz w:val="24"/>
          <w:szCs w:val="24"/>
        </w:rPr>
      </w:pPr>
      <w:r w:rsidRPr="005D2224">
        <w:rPr>
          <w:rFonts w:ascii="Arial" w:hAnsi="Arial" w:cs="Arial"/>
          <w:sz w:val="24"/>
          <w:szCs w:val="24"/>
        </w:rPr>
        <w:t xml:space="preserve">Sequencing was performed on an Illumina </w:t>
      </w:r>
      <w:proofErr w:type="spellStart"/>
      <w:r w:rsidRPr="005D2224">
        <w:rPr>
          <w:rFonts w:ascii="Arial" w:hAnsi="Arial" w:cs="Arial"/>
          <w:sz w:val="24"/>
          <w:szCs w:val="24"/>
        </w:rPr>
        <w:t>HiSeq</w:t>
      </w:r>
      <w:proofErr w:type="spellEnd"/>
      <w:r w:rsidRPr="005D2224">
        <w:rPr>
          <w:rFonts w:ascii="Arial" w:hAnsi="Arial" w:cs="Arial"/>
          <w:sz w:val="24"/>
          <w:szCs w:val="24"/>
        </w:rPr>
        <w:t xml:space="preserve"> 2000. Every read that was considered valid by the Illumina </w:t>
      </w:r>
      <w:proofErr w:type="spellStart"/>
      <w:r w:rsidRPr="005D2224">
        <w:rPr>
          <w:rFonts w:ascii="Arial" w:hAnsi="Arial" w:cs="Arial"/>
          <w:sz w:val="24"/>
          <w:szCs w:val="24"/>
        </w:rPr>
        <w:t>HiSeq</w:t>
      </w:r>
      <w:proofErr w:type="spellEnd"/>
      <w:r w:rsidRPr="005D2224">
        <w:rPr>
          <w:rFonts w:ascii="Arial" w:hAnsi="Arial" w:cs="Arial"/>
          <w:sz w:val="24"/>
          <w:szCs w:val="24"/>
        </w:rPr>
        <w:t xml:space="preserve"> control software was processed and filtered as follows:</w:t>
      </w:r>
      <w:r w:rsidRPr="005D2224">
        <w:rPr>
          <w:rFonts w:ascii="Arial" w:hAnsi="Arial" w:cs="Arial"/>
          <w:sz w:val="24"/>
          <w:szCs w:val="24"/>
        </w:rPr>
        <w:br/>
        <w:t> a) any 3' bases with a quality score of 'B' were removed,</w:t>
      </w:r>
      <w:r w:rsidRPr="005D2224">
        <w:rPr>
          <w:rFonts w:ascii="Arial" w:hAnsi="Arial" w:cs="Arial"/>
          <w:sz w:val="24"/>
          <w:szCs w:val="24"/>
        </w:rPr>
        <w:br/>
        <w:t> b) the well-identifying barcode was extracted from the 5' end of the read,</w:t>
      </w:r>
      <w:r w:rsidRPr="005D2224">
        <w:rPr>
          <w:rFonts w:ascii="Arial" w:hAnsi="Arial" w:cs="Arial"/>
          <w:sz w:val="24"/>
          <w:szCs w:val="24"/>
        </w:rPr>
        <w:br/>
        <w:t> c) if the read ended in a poly(A)-sequence leaving less than 25 transcript-derived bases, the read was discarded,</w:t>
      </w:r>
      <w:r w:rsidRPr="005D2224">
        <w:rPr>
          <w:rFonts w:ascii="Arial" w:hAnsi="Arial" w:cs="Arial"/>
          <w:sz w:val="24"/>
          <w:szCs w:val="24"/>
        </w:rPr>
        <w:br/>
        <w:t xml:space="preserve"> d) the UMI was extracted and if any of the UMI bases had a </w:t>
      </w:r>
      <w:proofErr w:type="spellStart"/>
      <w:r w:rsidRPr="005D2224">
        <w:rPr>
          <w:rFonts w:ascii="Arial" w:hAnsi="Arial" w:cs="Arial"/>
          <w:sz w:val="24"/>
          <w:szCs w:val="24"/>
        </w:rPr>
        <w:t>Phred</w:t>
      </w:r>
      <w:proofErr w:type="spellEnd"/>
      <w:r w:rsidRPr="005D2224">
        <w:rPr>
          <w:rFonts w:ascii="Arial" w:hAnsi="Arial" w:cs="Arial"/>
          <w:sz w:val="24"/>
          <w:szCs w:val="24"/>
        </w:rPr>
        <w:t xml:space="preserve"> score less than 17 the read was discarded,</w:t>
      </w:r>
      <w:r w:rsidRPr="005D2224">
        <w:rPr>
          <w:rFonts w:ascii="Arial" w:hAnsi="Arial" w:cs="Arial"/>
          <w:sz w:val="24"/>
          <w:szCs w:val="24"/>
        </w:rPr>
        <w:br/>
        <w:t xml:space="preserve"> e) a maximum of nine template-switching generated </w:t>
      </w:r>
      <w:proofErr w:type="spellStart"/>
      <w:r w:rsidRPr="005D2224">
        <w:rPr>
          <w:rFonts w:ascii="Arial" w:hAnsi="Arial" w:cs="Arial"/>
          <w:sz w:val="24"/>
          <w:szCs w:val="24"/>
        </w:rPr>
        <w:t>Gs</w:t>
      </w:r>
      <w:proofErr w:type="spellEnd"/>
      <w:r w:rsidRPr="005D2224">
        <w:rPr>
          <w:rFonts w:ascii="Arial" w:hAnsi="Arial" w:cs="Arial"/>
          <w:sz w:val="24"/>
          <w:szCs w:val="24"/>
        </w:rPr>
        <w:t xml:space="preserve"> were removed from the 5' end of the transcript-derived sequence,</w:t>
      </w:r>
      <w:r w:rsidRPr="005D2224">
        <w:rPr>
          <w:rFonts w:ascii="Arial" w:hAnsi="Arial" w:cs="Arial"/>
          <w:sz w:val="24"/>
          <w:szCs w:val="24"/>
        </w:rPr>
        <w:br/>
        <w:t> f) if the remaining sequence consisted of less than six non-A bases, or a dinucleotide repeat with less than six other bases at either end, then the read was discarded.</w:t>
      </w:r>
    </w:p>
    <w:p w14:paraId="3BC83207" w14:textId="77777777" w:rsidR="008B1388" w:rsidRPr="005D2224" w:rsidRDefault="008B1388" w:rsidP="008B1388">
      <w:pPr>
        <w:rPr>
          <w:rFonts w:ascii="Arial" w:hAnsi="Arial" w:cs="Arial"/>
          <w:sz w:val="24"/>
          <w:szCs w:val="24"/>
        </w:rPr>
      </w:pPr>
      <w:r w:rsidRPr="005D2224">
        <w:rPr>
          <w:rFonts w:ascii="Arial" w:hAnsi="Arial" w:cs="Arial"/>
          <w:sz w:val="24"/>
          <w:szCs w:val="24"/>
        </w:rPr>
        <w:t>Alignment</w:t>
      </w:r>
    </w:p>
    <w:p w14:paraId="0A33FA5B" w14:textId="77777777" w:rsidR="008B1388" w:rsidRPr="005D2224" w:rsidRDefault="008B1388" w:rsidP="008B1388">
      <w:pPr>
        <w:rPr>
          <w:rFonts w:ascii="Arial" w:hAnsi="Arial" w:cs="Arial"/>
          <w:sz w:val="24"/>
          <w:szCs w:val="24"/>
        </w:rPr>
      </w:pPr>
      <w:r w:rsidRPr="005D2224">
        <w:rPr>
          <w:rFonts w:ascii="Arial" w:hAnsi="Arial" w:cs="Arial"/>
          <w:sz w:val="24"/>
          <w:szCs w:val="24"/>
        </w:rPr>
        <w:t xml:space="preserve">Reads were aligned to the genome using the Bowtie1 aligner, allowing for up to three mismatches and up to 24 alternative mappings for each read. The genome included an artificial chromosome, containing a </w:t>
      </w:r>
      <w:proofErr w:type="spellStart"/>
      <w:r w:rsidRPr="005D2224">
        <w:rPr>
          <w:rFonts w:ascii="Arial" w:hAnsi="Arial" w:cs="Arial"/>
          <w:sz w:val="24"/>
          <w:szCs w:val="24"/>
        </w:rPr>
        <w:t>concatamer</w:t>
      </w:r>
      <w:proofErr w:type="spellEnd"/>
      <w:r w:rsidRPr="005D2224">
        <w:rPr>
          <w:rFonts w:ascii="Arial" w:hAnsi="Arial" w:cs="Arial"/>
          <w:sz w:val="24"/>
          <w:szCs w:val="24"/>
        </w:rPr>
        <w:t xml:space="preserve"> of the ERCC control sequences. Any reads with no alignments were re-aligned against another artificial chromosome, </w:t>
      </w:r>
      <w:r w:rsidRPr="005D2224">
        <w:rPr>
          <w:rFonts w:ascii="Arial" w:hAnsi="Arial" w:cs="Arial"/>
          <w:sz w:val="24"/>
          <w:szCs w:val="24"/>
        </w:rPr>
        <w:lastRenderedPageBreak/>
        <w:t>containing all possible splice junctions arising from the exons defined by the known transcript variants. Reads mapping within these splice junctions were translated back to the corresponding actual genomic positions. The UCSC hg19 transcript models were used for the expression level calculation. If a locus had several transcript variants, the exons of these were merged to a combined model that represented all expression from the locus. To account for incomplete cap site knowledge, the 5' ends of all models were extended by 100 bases, but not beyond the 3' end of any upstream nearby exon of another gene of the same orientation.</w:t>
      </w:r>
    </w:p>
    <w:p w14:paraId="0718374D" w14:textId="77777777" w:rsidR="008B1388" w:rsidRPr="005D2224" w:rsidRDefault="00BD563B" w:rsidP="00323730">
      <w:pPr>
        <w:rPr>
          <w:rFonts w:ascii="Arial" w:hAnsi="Arial" w:cs="Arial"/>
          <w:sz w:val="24"/>
          <w:szCs w:val="24"/>
        </w:rPr>
      </w:pPr>
      <w:r w:rsidRPr="005D2224">
        <w:rPr>
          <w:rFonts w:ascii="Arial" w:hAnsi="Arial" w:cs="Arial"/>
          <w:sz w:val="24"/>
          <w:szCs w:val="24"/>
        </w:rPr>
        <w:t>Annotation and quantitation</w:t>
      </w:r>
    </w:p>
    <w:p w14:paraId="470E27F7" w14:textId="77777777" w:rsidR="00BD563B" w:rsidRPr="005D2224" w:rsidRDefault="00BD563B" w:rsidP="00BD563B">
      <w:pPr>
        <w:rPr>
          <w:rFonts w:ascii="Arial" w:hAnsi="Arial" w:cs="Arial"/>
          <w:sz w:val="24"/>
          <w:szCs w:val="24"/>
        </w:rPr>
      </w:pPr>
      <w:r w:rsidRPr="005D2224">
        <w:rPr>
          <w:rFonts w:ascii="Arial" w:hAnsi="Arial" w:cs="Arial"/>
          <w:sz w:val="24"/>
          <w:szCs w:val="24"/>
        </w:rPr>
        <w:t>The annotation step was performed barcode-by-barcode. For every unique mapping (genomic position and strand) the number of reads in each UMI was counted. Any multi-read that had one or more repeat mappings that was outside exons, was assigned randomly as one of these repeats and contributed to the summarized read count of that repeat class. Else, if it had one or more mappings to exons, it was assigned at the exon where it was closest to the transcript model 5' end, even if the sequence was repeat-like. If it had no exon mapping, it was assigned randomly at one of the mappings. After assigning reads, the number of molecules at each mapping position was determined by the number of distinct UMIs observed. To account for UMIs that stem from PCR-induced mutations or sequencing errors, any UMI represented by only a single read was excluded. The UMI count was corrected for the UMI collision probability (important only at very high UMI counts, &gt; 2000). The expression level of each transcript model was taken as the total number of molecules at all its possible mapping positions.</w:t>
      </w:r>
    </w:p>
    <w:p w14:paraId="052001E8" w14:textId="77777777" w:rsidR="00AD37A3" w:rsidRPr="00AD37A3" w:rsidRDefault="00AD37A3" w:rsidP="00AD37A3">
      <w:pPr>
        <w:spacing w:line="360" w:lineRule="auto"/>
        <w:rPr>
          <w:rFonts w:ascii="Arial" w:hAnsi="Arial" w:cs="Arial"/>
          <w:b/>
          <w:i/>
          <w:sz w:val="24"/>
          <w:szCs w:val="24"/>
          <w:lang w:val="en-GB"/>
        </w:rPr>
      </w:pPr>
      <w:r w:rsidRPr="00AD37A3">
        <w:rPr>
          <w:rFonts w:ascii="Arial" w:hAnsi="Arial" w:cs="Arial"/>
          <w:b/>
          <w:i/>
          <w:sz w:val="24"/>
          <w:szCs w:val="24"/>
          <w:lang w:val="en-GB"/>
        </w:rPr>
        <w:t>Data analysis</w:t>
      </w:r>
    </w:p>
    <w:p w14:paraId="37F5C639" w14:textId="77777777" w:rsidR="009A576A" w:rsidRPr="005D2224" w:rsidRDefault="009A576A" w:rsidP="009A576A">
      <w:pPr>
        <w:rPr>
          <w:rFonts w:ascii="Arial" w:hAnsi="Arial" w:cs="Arial"/>
          <w:sz w:val="24"/>
          <w:szCs w:val="24"/>
        </w:rPr>
      </w:pPr>
      <w:r w:rsidRPr="005D2224">
        <w:rPr>
          <w:rFonts w:ascii="Arial" w:hAnsi="Arial" w:cs="Arial"/>
          <w:sz w:val="24"/>
          <w:szCs w:val="24"/>
        </w:rPr>
        <w:t>Cell selection</w:t>
      </w:r>
    </w:p>
    <w:p w14:paraId="6AC2413C" w14:textId="77777777" w:rsidR="009A576A" w:rsidRPr="005D2224" w:rsidRDefault="009A576A" w:rsidP="009A576A">
      <w:pPr>
        <w:rPr>
          <w:rFonts w:ascii="Arial" w:hAnsi="Arial" w:cs="Arial"/>
          <w:sz w:val="24"/>
          <w:szCs w:val="24"/>
        </w:rPr>
      </w:pPr>
      <w:r w:rsidRPr="005D2224">
        <w:rPr>
          <w:rFonts w:ascii="Arial" w:hAnsi="Arial" w:cs="Arial"/>
          <w:sz w:val="24"/>
          <w:szCs w:val="24"/>
        </w:rPr>
        <w:t>Cells with less than 2000 unique molecules were discarded. After cell selection and quality control, 617 single cell transcriptomes remained in the dataset.</w:t>
      </w:r>
    </w:p>
    <w:p w14:paraId="394D9468" w14:textId="77777777" w:rsidR="00B218BE" w:rsidRPr="005D2224" w:rsidRDefault="00B218BE" w:rsidP="00B218BE">
      <w:pPr>
        <w:rPr>
          <w:rFonts w:ascii="Arial" w:hAnsi="Arial" w:cs="Arial"/>
          <w:sz w:val="24"/>
          <w:szCs w:val="24"/>
        </w:rPr>
      </w:pPr>
      <w:r w:rsidRPr="005D2224">
        <w:rPr>
          <w:rFonts w:ascii="Arial" w:hAnsi="Arial" w:cs="Arial"/>
          <w:sz w:val="24"/>
          <w:szCs w:val="24"/>
        </w:rPr>
        <w:t xml:space="preserve">Clustering of all </w:t>
      </w:r>
      <w:proofErr w:type="spellStart"/>
      <w:r w:rsidRPr="005D2224">
        <w:rPr>
          <w:rFonts w:ascii="Arial" w:hAnsi="Arial" w:cs="Arial"/>
          <w:sz w:val="24"/>
          <w:szCs w:val="24"/>
        </w:rPr>
        <w:t>hWAT</w:t>
      </w:r>
      <w:proofErr w:type="spellEnd"/>
      <w:r w:rsidRPr="005D2224">
        <w:rPr>
          <w:rFonts w:ascii="Arial" w:hAnsi="Arial" w:cs="Arial"/>
          <w:sz w:val="24"/>
          <w:szCs w:val="24"/>
        </w:rPr>
        <w:t xml:space="preserve"> cells (1st level clustering)</w:t>
      </w:r>
    </w:p>
    <w:p w14:paraId="70432C0D" w14:textId="77777777" w:rsidR="00B218BE" w:rsidRPr="005D2224" w:rsidRDefault="00B218BE" w:rsidP="00B218BE">
      <w:pPr>
        <w:rPr>
          <w:rFonts w:ascii="Arial" w:hAnsi="Arial" w:cs="Arial"/>
          <w:sz w:val="24"/>
          <w:szCs w:val="24"/>
        </w:rPr>
      </w:pPr>
      <w:r w:rsidRPr="005D2224">
        <w:rPr>
          <w:rFonts w:ascii="Arial" w:hAnsi="Arial" w:cs="Arial"/>
          <w:sz w:val="24"/>
          <w:szCs w:val="24"/>
        </w:rPr>
        <w:t xml:space="preserve">For the 1st level clustering of all </w:t>
      </w:r>
      <w:proofErr w:type="spellStart"/>
      <w:r w:rsidRPr="005D2224">
        <w:rPr>
          <w:rFonts w:ascii="Arial" w:hAnsi="Arial" w:cs="Arial"/>
          <w:sz w:val="24"/>
          <w:szCs w:val="24"/>
        </w:rPr>
        <w:t>hWAT</w:t>
      </w:r>
      <w:proofErr w:type="spellEnd"/>
      <w:r w:rsidRPr="005D2224">
        <w:rPr>
          <w:rFonts w:ascii="Arial" w:hAnsi="Arial" w:cs="Arial"/>
          <w:sz w:val="24"/>
          <w:szCs w:val="24"/>
        </w:rPr>
        <w:t xml:space="preserve"> cells, a noise model was f</w:t>
      </w:r>
      <w:r w:rsidR="005C2D6E">
        <w:rPr>
          <w:rFonts w:ascii="Arial" w:hAnsi="Arial" w:cs="Arial"/>
          <w:sz w:val="24"/>
          <w:szCs w:val="24"/>
        </w:rPr>
        <w:t xml:space="preserve">itted as described previously </w:t>
      </w:r>
      <w:hyperlink w:anchor="_ENREF_4" w:tooltip="Joost, 2016 #2" w:history="1">
        <w:r w:rsidR="00F22B7C">
          <w:rPr>
            <w:rFonts w:ascii="Arial" w:hAnsi="Arial" w:cs="Arial"/>
            <w:sz w:val="24"/>
            <w:szCs w:val="24"/>
          </w:rPr>
          <w:fldChar w:fldCharType="begin"/>
        </w:r>
        <w:r w:rsidR="00F22B7C">
          <w:rPr>
            <w:rFonts w:ascii="Arial" w:hAnsi="Arial" w:cs="Arial"/>
            <w:sz w:val="24"/>
            <w:szCs w:val="24"/>
          </w:rPr>
          <w:instrText xml:space="preserve"> ADDIN EN.CITE &lt;EndNote&gt;&lt;Cite&gt;&lt;Author&gt;Joost&lt;/Author&gt;&lt;Year&gt;2016&lt;/Year&gt;&lt;RecNum&gt;2&lt;/RecNum&gt;&lt;DisplayText&gt;&lt;style face="superscript"&gt;4&lt;/style&gt;&lt;/DisplayText&gt;&lt;record&gt;&lt;rec-number&gt;2&lt;/rec-number&gt;&lt;foreign-keys&gt;&lt;key app="EN" db-id="ftswvdt0h02zd3e0svn50awjx99aszxr9r0t"&gt;2&lt;/key&gt;&lt;/foreign-keys&gt;&lt;ref-type name="Journal Article"&gt;17&lt;/ref-type&gt;&lt;contributors&gt;&lt;authors&gt;&lt;author&gt;Joost, Simon&lt;/author&gt;&lt;author&gt;Zeisel, Amit&lt;/author&gt;&lt;author&gt;Jacob, Tina&lt;/author&gt;&lt;author&gt;Sun, Xiaoyan&lt;/author&gt;&lt;author&gt;La Manno, Gioele&lt;/author&gt;&lt;author&gt;Lönnerberg, Peter&lt;/author&gt;&lt;author&gt;Linnarsson, Sten&lt;/author&gt;&lt;author&gt;Kasper, Maria&lt;/author&gt;&lt;/authors&gt;&lt;/contributors&gt;&lt;titles&gt;&lt;title&gt;Single-Cell Transcriptomics Reveals that Differentiation and Spatial Signatures Shape Epidermal and Hair Follicle Heterogeneity&lt;/title&gt;&lt;secondary-title&gt;Cell Systems&lt;/secondary-title&gt;&lt;/titles&gt;&lt;periodical&gt;&lt;full-title&gt;Cell Systems&lt;/full-title&gt;&lt;/periodical&gt;&lt;pages&gt;221-237.e9&lt;/pages&gt;&lt;volume&gt;3&lt;/volume&gt;&lt;number&gt;3&lt;/number&gt;&lt;dates&gt;&lt;year&gt;2016&lt;/year&gt;&lt;/dates&gt;&lt;isbn&gt;2405-4712&lt;/isbn&gt;&lt;urls&gt;&lt;related-urls&gt;&lt;url&gt;http://www.sciencedirect.com/science/article/pii/S2405471216302654&lt;/url&gt;&lt;/related-urls&gt;&lt;/urls&gt;&lt;electronic-resource-num&gt;https://doi.org/10.1016/j.cels.2016.08.010&lt;/electronic-resource-num&gt;&lt;/record&gt;&lt;/Cite&gt;&lt;/EndNote&gt;</w:instrText>
        </w:r>
        <w:r w:rsidR="00F22B7C">
          <w:rPr>
            <w:rFonts w:ascii="Arial" w:hAnsi="Arial" w:cs="Arial"/>
            <w:sz w:val="24"/>
            <w:szCs w:val="24"/>
          </w:rPr>
          <w:fldChar w:fldCharType="separate"/>
        </w:r>
        <w:r w:rsidR="00F22B7C" w:rsidRPr="00F22E79">
          <w:rPr>
            <w:rFonts w:ascii="Arial" w:hAnsi="Arial" w:cs="Arial"/>
            <w:noProof/>
            <w:sz w:val="24"/>
            <w:szCs w:val="24"/>
            <w:vertAlign w:val="superscript"/>
          </w:rPr>
          <w:t>4</w:t>
        </w:r>
        <w:r w:rsidR="00F22B7C">
          <w:rPr>
            <w:rFonts w:ascii="Arial" w:hAnsi="Arial" w:cs="Arial"/>
            <w:sz w:val="24"/>
            <w:szCs w:val="24"/>
          </w:rPr>
          <w:fldChar w:fldCharType="end"/>
        </w:r>
      </w:hyperlink>
      <w:r w:rsidRPr="005D2224">
        <w:rPr>
          <w:rFonts w:ascii="Arial" w:hAnsi="Arial" w:cs="Arial"/>
          <w:sz w:val="24"/>
          <w:szCs w:val="24"/>
        </w:rPr>
        <w:t xml:space="preserve"> and the 2500 genes with mean expression ≥ 0.5 molecules and the highest difference between expected and observed coefficient of variation (CV) were selected. Cells and genes were then clustered independently with the affinity propagation algorithm using Pearson correlation as distance metric. Cluster numbers were selected based on biological considerations and Bayesian Information Criterion (BIC) score. In order to allow a more precise clustering of cells, all gene modules showing a distinct expression pattern (as opposed to plain noise) were selected after the first round of clustering and the cell clustering was subsequently repeated with this more restricted </w:t>
      </w:r>
      <w:r w:rsidRPr="005D2224">
        <w:rPr>
          <w:rFonts w:ascii="Arial" w:hAnsi="Arial" w:cs="Arial"/>
          <w:sz w:val="24"/>
          <w:szCs w:val="24"/>
        </w:rPr>
        <w:lastRenderedPageBreak/>
        <w:t xml:space="preserve">gene set. The </w:t>
      </w:r>
      <w:r w:rsidR="0097481B" w:rsidRPr="005D2224">
        <w:rPr>
          <w:rFonts w:ascii="Arial" w:hAnsi="Arial" w:cs="Arial"/>
          <w:sz w:val="24"/>
          <w:szCs w:val="24"/>
        </w:rPr>
        <w:t xml:space="preserve">1st </w:t>
      </w:r>
      <w:r w:rsidRPr="005D2224">
        <w:rPr>
          <w:rFonts w:ascii="Arial" w:hAnsi="Arial" w:cs="Arial"/>
          <w:sz w:val="24"/>
          <w:szCs w:val="24"/>
        </w:rPr>
        <w:t>level clustering yielded four robust cell clusters based on the expression of seven selected gene modules.</w:t>
      </w:r>
    </w:p>
    <w:p w14:paraId="5BFDD97E" w14:textId="77777777" w:rsidR="002303F8" w:rsidRPr="005D2224" w:rsidRDefault="002303F8" w:rsidP="00B218BE">
      <w:pPr>
        <w:rPr>
          <w:rFonts w:ascii="Arial" w:hAnsi="Arial" w:cs="Arial"/>
          <w:sz w:val="24"/>
          <w:szCs w:val="24"/>
        </w:rPr>
      </w:pPr>
      <w:proofErr w:type="spellStart"/>
      <w:r w:rsidRPr="005D2224">
        <w:rPr>
          <w:rFonts w:ascii="Arial" w:hAnsi="Arial" w:cs="Arial"/>
          <w:sz w:val="24"/>
          <w:szCs w:val="24"/>
        </w:rPr>
        <w:t>tSNE</w:t>
      </w:r>
      <w:proofErr w:type="spellEnd"/>
      <w:r w:rsidRPr="005D2224">
        <w:rPr>
          <w:rFonts w:ascii="Arial" w:hAnsi="Arial" w:cs="Arial"/>
          <w:sz w:val="24"/>
          <w:szCs w:val="24"/>
        </w:rPr>
        <w:t xml:space="preserve"> visualization of all </w:t>
      </w:r>
      <w:proofErr w:type="spellStart"/>
      <w:r w:rsidRPr="005D2224">
        <w:rPr>
          <w:rFonts w:ascii="Arial" w:hAnsi="Arial" w:cs="Arial"/>
          <w:sz w:val="24"/>
          <w:szCs w:val="24"/>
        </w:rPr>
        <w:t>hWAT</w:t>
      </w:r>
      <w:proofErr w:type="spellEnd"/>
      <w:r w:rsidRPr="005D2224">
        <w:rPr>
          <w:rFonts w:ascii="Arial" w:hAnsi="Arial" w:cs="Arial"/>
          <w:sz w:val="24"/>
          <w:szCs w:val="24"/>
        </w:rPr>
        <w:t xml:space="preserve"> cells</w:t>
      </w:r>
    </w:p>
    <w:p w14:paraId="348DB0D5" w14:textId="77777777" w:rsidR="002303F8" w:rsidRPr="005D2224" w:rsidRDefault="002303F8" w:rsidP="002303F8">
      <w:pPr>
        <w:rPr>
          <w:rFonts w:ascii="Arial" w:hAnsi="Arial" w:cs="Arial"/>
          <w:sz w:val="24"/>
          <w:szCs w:val="24"/>
        </w:rPr>
      </w:pPr>
      <w:r w:rsidRPr="005D2224">
        <w:rPr>
          <w:rFonts w:ascii="Arial" w:hAnsi="Arial" w:cs="Arial"/>
          <w:sz w:val="24"/>
          <w:szCs w:val="24"/>
        </w:rPr>
        <w:t>Non-linear dimensionality reduction of the full dataset was performed with t-stochastic neighbor embedding (</w:t>
      </w:r>
      <w:proofErr w:type="spellStart"/>
      <w:r w:rsidRPr="005D2224">
        <w:rPr>
          <w:rFonts w:ascii="Arial" w:hAnsi="Arial" w:cs="Arial"/>
          <w:sz w:val="24"/>
          <w:szCs w:val="24"/>
        </w:rPr>
        <w:t>tSNE</w:t>
      </w:r>
      <w:proofErr w:type="spellEnd"/>
      <w:r w:rsidRPr="005D2224">
        <w:rPr>
          <w:rFonts w:ascii="Arial" w:hAnsi="Arial" w:cs="Arial"/>
          <w:sz w:val="24"/>
          <w:szCs w:val="24"/>
        </w:rPr>
        <w:t xml:space="preserve">). Pearson correlation between cells – considering the same set of genes as in the 1st level clustering – was used as distance metric. The following parameters were used: perplexity = 25.0, </w:t>
      </w:r>
      <w:proofErr w:type="spellStart"/>
      <w:r w:rsidRPr="005D2224">
        <w:rPr>
          <w:rFonts w:ascii="Arial" w:hAnsi="Arial" w:cs="Arial"/>
          <w:sz w:val="24"/>
          <w:szCs w:val="24"/>
        </w:rPr>
        <w:t>early_exaggeration</w:t>
      </w:r>
      <w:proofErr w:type="spellEnd"/>
      <w:r w:rsidRPr="005D2224">
        <w:rPr>
          <w:rFonts w:ascii="Arial" w:hAnsi="Arial" w:cs="Arial"/>
          <w:sz w:val="24"/>
          <w:szCs w:val="24"/>
        </w:rPr>
        <w:t xml:space="preserve"> = 2.0, </w:t>
      </w:r>
      <w:proofErr w:type="spellStart"/>
      <w:r w:rsidRPr="005D2224">
        <w:rPr>
          <w:rFonts w:ascii="Arial" w:hAnsi="Arial" w:cs="Arial"/>
          <w:sz w:val="24"/>
          <w:szCs w:val="24"/>
        </w:rPr>
        <w:t>learning_rate</w:t>
      </w:r>
      <w:proofErr w:type="spellEnd"/>
      <w:r w:rsidRPr="005D2224">
        <w:rPr>
          <w:rFonts w:ascii="Arial" w:hAnsi="Arial" w:cs="Arial"/>
          <w:sz w:val="24"/>
          <w:szCs w:val="24"/>
        </w:rPr>
        <w:t xml:space="preserve"> = 1200.0.</w:t>
      </w:r>
    </w:p>
    <w:p w14:paraId="3AC5B119" w14:textId="77777777" w:rsidR="002303F8" w:rsidRPr="005D2224" w:rsidRDefault="002303F8" w:rsidP="002303F8">
      <w:pPr>
        <w:rPr>
          <w:rFonts w:ascii="Arial" w:hAnsi="Arial" w:cs="Arial"/>
          <w:sz w:val="24"/>
          <w:szCs w:val="24"/>
        </w:rPr>
      </w:pPr>
      <w:r w:rsidRPr="005D2224">
        <w:rPr>
          <w:rFonts w:ascii="Arial" w:hAnsi="Arial" w:cs="Arial"/>
          <w:sz w:val="24"/>
          <w:szCs w:val="24"/>
        </w:rPr>
        <w:t xml:space="preserve">Identification of differential expressed genes in </w:t>
      </w:r>
      <w:proofErr w:type="spellStart"/>
      <w:r w:rsidRPr="005D2224">
        <w:rPr>
          <w:rFonts w:ascii="Arial" w:hAnsi="Arial" w:cs="Arial"/>
          <w:sz w:val="24"/>
          <w:szCs w:val="24"/>
        </w:rPr>
        <w:t>hWAT</w:t>
      </w:r>
      <w:proofErr w:type="spellEnd"/>
      <w:r w:rsidRPr="005D2224">
        <w:rPr>
          <w:rFonts w:ascii="Arial" w:hAnsi="Arial" w:cs="Arial"/>
          <w:sz w:val="24"/>
          <w:szCs w:val="24"/>
        </w:rPr>
        <w:t xml:space="preserve"> populations using negative binominal regression</w:t>
      </w:r>
    </w:p>
    <w:p w14:paraId="4D27DE21" w14:textId="77777777" w:rsidR="002303F8" w:rsidRPr="005D2224" w:rsidRDefault="002303F8" w:rsidP="002303F8">
      <w:pPr>
        <w:rPr>
          <w:rFonts w:ascii="Arial" w:hAnsi="Arial" w:cs="Arial"/>
          <w:sz w:val="24"/>
          <w:szCs w:val="24"/>
        </w:rPr>
      </w:pPr>
      <w:r w:rsidRPr="005D2224">
        <w:rPr>
          <w:rFonts w:ascii="Arial" w:hAnsi="Arial" w:cs="Arial"/>
          <w:sz w:val="24"/>
          <w:szCs w:val="24"/>
        </w:rPr>
        <w:t>Differentially expressed genes were identified using a Bayesian negative binominal regression</w:t>
      </w:r>
      <w:r w:rsidR="005C2D6E">
        <w:rPr>
          <w:rFonts w:ascii="Arial" w:hAnsi="Arial" w:cs="Arial"/>
          <w:sz w:val="24"/>
          <w:szCs w:val="24"/>
        </w:rPr>
        <w:t xml:space="preserve"> model as described previously </w:t>
      </w:r>
      <w:hyperlink w:anchor="_ENREF_4" w:tooltip="Joost, 2016 #2" w:history="1">
        <w:r w:rsidR="00F22B7C">
          <w:rPr>
            <w:rFonts w:ascii="Arial" w:hAnsi="Arial" w:cs="Arial"/>
            <w:sz w:val="24"/>
            <w:szCs w:val="24"/>
          </w:rPr>
          <w:fldChar w:fldCharType="begin"/>
        </w:r>
        <w:r w:rsidR="00F22B7C">
          <w:rPr>
            <w:rFonts w:ascii="Arial" w:hAnsi="Arial" w:cs="Arial"/>
            <w:sz w:val="24"/>
            <w:szCs w:val="24"/>
          </w:rPr>
          <w:instrText xml:space="preserve"> ADDIN EN.CITE &lt;EndNote&gt;&lt;Cite&gt;&lt;Author&gt;Joost&lt;/Author&gt;&lt;Year&gt;2016&lt;/Year&gt;&lt;RecNum&gt;2&lt;/RecNum&gt;&lt;DisplayText&gt;&lt;style face="superscript"&gt;4&lt;/style&gt;&lt;/DisplayText&gt;&lt;record&gt;&lt;rec-number&gt;2&lt;/rec-number&gt;&lt;foreign-keys&gt;&lt;key app="EN" db-id="ftswvdt0h02zd3e0svn50awjx99aszxr9r0t"&gt;2&lt;/key&gt;&lt;/foreign-keys&gt;&lt;ref-type name="Journal Article"&gt;17&lt;/ref-type&gt;&lt;contributors&gt;&lt;authors&gt;&lt;author&gt;Joost, Simon&lt;/author&gt;&lt;author&gt;Zeisel, Amit&lt;/author&gt;&lt;author&gt;Jacob, Tina&lt;/author&gt;&lt;author&gt;Sun, Xiaoyan&lt;/author&gt;&lt;author&gt;La Manno, Gioele&lt;/author&gt;&lt;author&gt;Lönnerberg, Peter&lt;/author&gt;&lt;author&gt;Linnarsson, Sten&lt;/author&gt;&lt;author&gt;Kasper, Maria&lt;/author&gt;&lt;/authors&gt;&lt;/contributors&gt;&lt;titles&gt;&lt;title&gt;Single-Cell Transcriptomics Reveals that Differentiation and Spatial Signatures Shape Epidermal and Hair Follicle Heterogeneity&lt;/title&gt;&lt;secondary-title&gt;Cell Systems&lt;/secondary-title&gt;&lt;/titles&gt;&lt;periodical&gt;&lt;full-title&gt;Cell Systems&lt;/full-title&gt;&lt;/periodical&gt;&lt;pages&gt;221-237.e9&lt;/pages&gt;&lt;volume&gt;3&lt;/volume&gt;&lt;number&gt;3&lt;/number&gt;&lt;dates&gt;&lt;year&gt;2016&lt;/year&gt;&lt;/dates&gt;&lt;isbn&gt;2405-4712&lt;/isbn&gt;&lt;urls&gt;&lt;related-urls&gt;&lt;url&gt;http://www.sciencedirect.com/science/article/pii/S2405471216302654&lt;/url&gt;&lt;/related-urls&gt;&lt;/urls&gt;&lt;electronic-resource-num&gt;https://doi.org/10.1016/j.cels.2016.08.010&lt;/electronic-resource-num&gt;&lt;/record&gt;&lt;/Cite&gt;&lt;/EndNote&gt;</w:instrText>
        </w:r>
        <w:r w:rsidR="00F22B7C">
          <w:rPr>
            <w:rFonts w:ascii="Arial" w:hAnsi="Arial" w:cs="Arial"/>
            <w:sz w:val="24"/>
            <w:szCs w:val="24"/>
          </w:rPr>
          <w:fldChar w:fldCharType="separate"/>
        </w:r>
        <w:r w:rsidR="00F22B7C" w:rsidRPr="00F22E79">
          <w:rPr>
            <w:rFonts w:ascii="Arial" w:hAnsi="Arial" w:cs="Arial"/>
            <w:noProof/>
            <w:sz w:val="24"/>
            <w:szCs w:val="24"/>
            <w:vertAlign w:val="superscript"/>
          </w:rPr>
          <w:t>4</w:t>
        </w:r>
        <w:r w:rsidR="00F22B7C">
          <w:rPr>
            <w:rFonts w:ascii="Arial" w:hAnsi="Arial" w:cs="Arial"/>
            <w:sz w:val="24"/>
            <w:szCs w:val="24"/>
          </w:rPr>
          <w:fldChar w:fldCharType="end"/>
        </w:r>
      </w:hyperlink>
      <w:r w:rsidRPr="005D2224">
        <w:rPr>
          <w:rFonts w:ascii="Arial" w:hAnsi="Arial" w:cs="Arial"/>
          <w:sz w:val="24"/>
          <w:szCs w:val="24"/>
        </w:rPr>
        <w:t>. A gene was considered differentially expressed in a cell population if its posterior probability (PP) exceeded the PP of all other groups with more than 99% probability.</w:t>
      </w:r>
    </w:p>
    <w:p w14:paraId="0D816DDC" w14:textId="77777777" w:rsidR="00B218BE" w:rsidRPr="005D2224" w:rsidRDefault="00B218BE" w:rsidP="00B218BE">
      <w:pPr>
        <w:rPr>
          <w:rFonts w:ascii="Arial" w:hAnsi="Arial" w:cs="Arial"/>
          <w:sz w:val="24"/>
          <w:szCs w:val="24"/>
        </w:rPr>
      </w:pPr>
      <w:r w:rsidRPr="005D2224">
        <w:rPr>
          <w:rFonts w:ascii="Arial" w:hAnsi="Arial" w:cs="Arial"/>
          <w:sz w:val="24"/>
          <w:szCs w:val="24"/>
        </w:rPr>
        <w:t xml:space="preserve">Clustering of </w:t>
      </w:r>
      <w:proofErr w:type="spellStart"/>
      <w:r w:rsidRPr="005D2224">
        <w:rPr>
          <w:rFonts w:ascii="Arial" w:hAnsi="Arial" w:cs="Arial"/>
          <w:sz w:val="24"/>
          <w:szCs w:val="24"/>
        </w:rPr>
        <w:t>hAPs</w:t>
      </w:r>
      <w:proofErr w:type="spellEnd"/>
      <w:r w:rsidRPr="005D2224">
        <w:rPr>
          <w:rFonts w:ascii="Arial" w:hAnsi="Arial" w:cs="Arial"/>
          <w:sz w:val="24"/>
          <w:szCs w:val="24"/>
        </w:rPr>
        <w:t xml:space="preserve"> (2nd level clustering)</w:t>
      </w:r>
    </w:p>
    <w:p w14:paraId="39604A8B" w14:textId="77777777" w:rsidR="00B218BE" w:rsidRPr="005D2224" w:rsidRDefault="00B218BE" w:rsidP="00B218BE">
      <w:pPr>
        <w:rPr>
          <w:rFonts w:ascii="Arial" w:hAnsi="Arial" w:cs="Arial"/>
          <w:sz w:val="24"/>
          <w:szCs w:val="24"/>
        </w:rPr>
      </w:pPr>
      <w:r w:rsidRPr="005D2224">
        <w:rPr>
          <w:rFonts w:ascii="Arial" w:hAnsi="Arial" w:cs="Arial"/>
          <w:sz w:val="24"/>
          <w:szCs w:val="24"/>
        </w:rPr>
        <w:t xml:space="preserve">For clustering of </w:t>
      </w:r>
      <w:proofErr w:type="spellStart"/>
      <w:r w:rsidRPr="005D2224">
        <w:rPr>
          <w:rFonts w:ascii="Arial" w:hAnsi="Arial" w:cs="Arial"/>
          <w:sz w:val="24"/>
          <w:szCs w:val="24"/>
        </w:rPr>
        <w:t>hAPs</w:t>
      </w:r>
      <w:proofErr w:type="spellEnd"/>
      <w:r w:rsidRPr="005D2224">
        <w:rPr>
          <w:rFonts w:ascii="Arial" w:hAnsi="Arial" w:cs="Arial"/>
          <w:sz w:val="24"/>
          <w:szCs w:val="24"/>
        </w:rPr>
        <w:t xml:space="preserve">, all cells from the 1st level </w:t>
      </w:r>
      <w:proofErr w:type="spellStart"/>
      <w:r w:rsidRPr="005D2224">
        <w:rPr>
          <w:rFonts w:ascii="Arial" w:hAnsi="Arial" w:cs="Arial"/>
          <w:sz w:val="24"/>
          <w:szCs w:val="24"/>
        </w:rPr>
        <w:t>hAP</w:t>
      </w:r>
      <w:proofErr w:type="spellEnd"/>
      <w:r w:rsidRPr="005D2224">
        <w:rPr>
          <w:rFonts w:ascii="Arial" w:hAnsi="Arial" w:cs="Arial"/>
          <w:sz w:val="24"/>
          <w:szCs w:val="24"/>
        </w:rPr>
        <w:t xml:space="preserve"> cluster (397 cells) were selected and feature selection was performed as described above. As shown in Figure 2A, 2nd level clustering did not yield any distinctly differentially regulated gene modules or robust clusters of cells.</w:t>
      </w:r>
    </w:p>
    <w:p w14:paraId="3E18841F" w14:textId="77777777" w:rsidR="00B218BE" w:rsidRPr="005D2224" w:rsidRDefault="00B218BE" w:rsidP="00B218BE">
      <w:pPr>
        <w:rPr>
          <w:rFonts w:ascii="Arial" w:hAnsi="Arial" w:cs="Arial"/>
          <w:sz w:val="24"/>
          <w:szCs w:val="24"/>
        </w:rPr>
      </w:pPr>
      <w:proofErr w:type="spellStart"/>
      <w:r w:rsidRPr="005D2224">
        <w:rPr>
          <w:rFonts w:ascii="Arial" w:hAnsi="Arial" w:cs="Arial"/>
          <w:sz w:val="24"/>
          <w:szCs w:val="24"/>
        </w:rPr>
        <w:t>tSNE</w:t>
      </w:r>
      <w:proofErr w:type="spellEnd"/>
      <w:r w:rsidRPr="005D2224">
        <w:rPr>
          <w:rFonts w:ascii="Arial" w:hAnsi="Arial" w:cs="Arial"/>
          <w:sz w:val="24"/>
          <w:szCs w:val="24"/>
        </w:rPr>
        <w:t xml:space="preserve"> visualization and </w:t>
      </w:r>
      <w:proofErr w:type="spellStart"/>
      <w:r w:rsidRPr="005D2224">
        <w:rPr>
          <w:rFonts w:ascii="Arial" w:hAnsi="Arial" w:cs="Arial"/>
          <w:sz w:val="24"/>
          <w:szCs w:val="24"/>
        </w:rPr>
        <w:t>pseudotemporal</w:t>
      </w:r>
      <w:proofErr w:type="spellEnd"/>
      <w:r w:rsidRPr="005D2224">
        <w:rPr>
          <w:rFonts w:ascii="Arial" w:hAnsi="Arial" w:cs="Arial"/>
          <w:sz w:val="24"/>
          <w:szCs w:val="24"/>
        </w:rPr>
        <w:t xml:space="preserve"> ordering of </w:t>
      </w:r>
      <w:proofErr w:type="spellStart"/>
      <w:r w:rsidRPr="005D2224">
        <w:rPr>
          <w:rFonts w:ascii="Arial" w:hAnsi="Arial" w:cs="Arial"/>
          <w:sz w:val="24"/>
          <w:szCs w:val="24"/>
        </w:rPr>
        <w:t>hAPs</w:t>
      </w:r>
      <w:proofErr w:type="spellEnd"/>
    </w:p>
    <w:p w14:paraId="4D9179FE" w14:textId="77777777" w:rsidR="00B218BE" w:rsidRPr="005D2224" w:rsidRDefault="00B218BE" w:rsidP="00B218BE">
      <w:pPr>
        <w:rPr>
          <w:rFonts w:ascii="Arial" w:hAnsi="Arial" w:cs="Arial"/>
          <w:sz w:val="24"/>
          <w:szCs w:val="24"/>
        </w:rPr>
      </w:pPr>
      <w:r w:rsidRPr="005D2224">
        <w:rPr>
          <w:rFonts w:ascii="Arial" w:hAnsi="Arial" w:cs="Arial"/>
          <w:sz w:val="24"/>
          <w:szCs w:val="24"/>
        </w:rPr>
        <w:t xml:space="preserve">In order to analyze the </w:t>
      </w:r>
      <w:proofErr w:type="spellStart"/>
      <w:r w:rsidRPr="005D2224">
        <w:rPr>
          <w:rFonts w:ascii="Arial" w:hAnsi="Arial" w:cs="Arial"/>
          <w:sz w:val="24"/>
          <w:szCs w:val="24"/>
        </w:rPr>
        <w:t>hAP</w:t>
      </w:r>
      <w:proofErr w:type="spellEnd"/>
      <w:r w:rsidRPr="005D2224">
        <w:rPr>
          <w:rFonts w:ascii="Arial" w:hAnsi="Arial" w:cs="Arial"/>
          <w:sz w:val="24"/>
          <w:szCs w:val="24"/>
        </w:rPr>
        <w:t xml:space="preserve"> data for small or gradual differences in gene expression, all gene modules which showed a strong expression pattern in </w:t>
      </w:r>
      <w:proofErr w:type="spellStart"/>
      <w:r w:rsidRPr="005D2224">
        <w:rPr>
          <w:rFonts w:ascii="Arial" w:hAnsi="Arial" w:cs="Arial"/>
          <w:sz w:val="24"/>
          <w:szCs w:val="24"/>
        </w:rPr>
        <w:t>hAPs</w:t>
      </w:r>
      <w:proofErr w:type="spellEnd"/>
      <w:r w:rsidRPr="005D2224">
        <w:rPr>
          <w:rFonts w:ascii="Arial" w:hAnsi="Arial" w:cs="Arial"/>
          <w:sz w:val="24"/>
          <w:szCs w:val="24"/>
        </w:rPr>
        <w:t xml:space="preserve"> (compare Figure 2A) were selected. Based on this gene set, </w:t>
      </w:r>
      <w:proofErr w:type="spellStart"/>
      <w:r w:rsidRPr="005D2224">
        <w:rPr>
          <w:rFonts w:ascii="Arial" w:hAnsi="Arial" w:cs="Arial"/>
          <w:sz w:val="24"/>
          <w:szCs w:val="24"/>
        </w:rPr>
        <w:t>tSNE</w:t>
      </w:r>
      <w:proofErr w:type="spellEnd"/>
      <w:r w:rsidRPr="005D2224">
        <w:rPr>
          <w:rFonts w:ascii="Arial" w:hAnsi="Arial" w:cs="Arial"/>
          <w:sz w:val="24"/>
          <w:szCs w:val="24"/>
        </w:rPr>
        <w:t xml:space="preserve"> was performed as described above using the following parameters: perplexity = 20.0, </w:t>
      </w:r>
      <w:proofErr w:type="spellStart"/>
      <w:r w:rsidRPr="005D2224">
        <w:rPr>
          <w:rFonts w:ascii="Arial" w:hAnsi="Arial" w:cs="Arial"/>
          <w:sz w:val="24"/>
          <w:szCs w:val="24"/>
        </w:rPr>
        <w:t>early_exaggeration</w:t>
      </w:r>
      <w:proofErr w:type="spellEnd"/>
      <w:r w:rsidRPr="005D2224">
        <w:rPr>
          <w:rFonts w:ascii="Arial" w:hAnsi="Arial" w:cs="Arial"/>
          <w:sz w:val="24"/>
          <w:szCs w:val="24"/>
        </w:rPr>
        <w:t xml:space="preserve"> = 2.0, </w:t>
      </w:r>
      <w:proofErr w:type="spellStart"/>
      <w:r w:rsidRPr="005D2224">
        <w:rPr>
          <w:rFonts w:ascii="Arial" w:hAnsi="Arial" w:cs="Arial"/>
          <w:sz w:val="24"/>
          <w:szCs w:val="24"/>
        </w:rPr>
        <w:t>learning_rate</w:t>
      </w:r>
      <w:proofErr w:type="spellEnd"/>
      <w:r w:rsidRPr="005D2224">
        <w:rPr>
          <w:rFonts w:ascii="Arial" w:hAnsi="Arial" w:cs="Arial"/>
          <w:sz w:val="24"/>
          <w:szCs w:val="24"/>
        </w:rPr>
        <w:t xml:space="preserve"> = 30.0. Based on their position in the resulting </w:t>
      </w:r>
      <w:proofErr w:type="spellStart"/>
      <w:r w:rsidRPr="005D2224">
        <w:rPr>
          <w:rFonts w:ascii="Arial" w:hAnsi="Arial" w:cs="Arial"/>
          <w:sz w:val="24"/>
          <w:szCs w:val="24"/>
        </w:rPr>
        <w:t>tSNE</w:t>
      </w:r>
      <w:proofErr w:type="spellEnd"/>
      <w:r w:rsidRPr="005D2224">
        <w:rPr>
          <w:rFonts w:ascii="Arial" w:hAnsi="Arial" w:cs="Arial"/>
          <w:sz w:val="24"/>
          <w:szCs w:val="24"/>
        </w:rPr>
        <w:t xml:space="preserve"> plot, which shows a clear degree of </w:t>
      </w:r>
      <w:proofErr w:type="spellStart"/>
      <w:r w:rsidRPr="005D2224">
        <w:rPr>
          <w:rFonts w:ascii="Arial" w:hAnsi="Arial" w:cs="Arial"/>
          <w:sz w:val="24"/>
          <w:szCs w:val="24"/>
        </w:rPr>
        <w:t>graduality</w:t>
      </w:r>
      <w:proofErr w:type="spellEnd"/>
      <w:r w:rsidRPr="005D2224">
        <w:rPr>
          <w:rFonts w:ascii="Arial" w:hAnsi="Arial" w:cs="Arial"/>
          <w:sz w:val="24"/>
          <w:szCs w:val="24"/>
        </w:rPr>
        <w:t>, AP cells were brought into a distinct order (</w:t>
      </w:r>
      <w:proofErr w:type="spellStart"/>
      <w:r w:rsidRPr="005D2224">
        <w:rPr>
          <w:rFonts w:ascii="Arial" w:hAnsi="Arial" w:cs="Arial"/>
          <w:sz w:val="24"/>
          <w:szCs w:val="24"/>
        </w:rPr>
        <w:t>pseudoti</w:t>
      </w:r>
      <w:r w:rsidR="005C2D6E">
        <w:rPr>
          <w:rFonts w:ascii="Arial" w:hAnsi="Arial" w:cs="Arial"/>
          <w:sz w:val="24"/>
          <w:szCs w:val="24"/>
        </w:rPr>
        <w:t>me</w:t>
      </w:r>
      <w:proofErr w:type="spellEnd"/>
      <w:r w:rsidR="005C2D6E">
        <w:rPr>
          <w:rFonts w:ascii="Arial" w:hAnsi="Arial" w:cs="Arial"/>
          <w:sz w:val="24"/>
          <w:szCs w:val="24"/>
        </w:rPr>
        <w:t xml:space="preserve">) as described previously </w:t>
      </w:r>
      <w:r w:rsidR="005C2D6E">
        <w:rPr>
          <w:rFonts w:ascii="Arial" w:hAnsi="Arial" w:cs="Arial"/>
          <w:sz w:val="24"/>
          <w:szCs w:val="24"/>
        </w:rPr>
        <w:fldChar w:fldCharType="begin">
          <w:fldData xml:space="preserve">PEVuZE5vdGU+PENpdGU+PEF1dGhvcj5Kb29zdDwvQXV0aG9yPjxZZWFyPjIwMTY8L1llYXI+PFJl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</w:fldData>
        </w:fldChar>
      </w:r>
      <w:r w:rsidR="00F22E79">
        <w:rPr>
          <w:rFonts w:ascii="Arial" w:hAnsi="Arial" w:cs="Arial"/>
          <w:sz w:val="24"/>
          <w:szCs w:val="24"/>
        </w:rPr>
        <w:instrText xml:space="preserve"> ADDIN EN.CITE </w:instrText>
      </w:r>
      <w:r w:rsidR="00F22E79">
        <w:rPr>
          <w:rFonts w:ascii="Arial" w:hAnsi="Arial" w:cs="Arial"/>
          <w:sz w:val="24"/>
          <w:szCs w:val="24"/>
        </w:rPr>
        <w:fldChar w:fldCharType="begin">
          <w:fldData xml:space="preserve">PEVuZE5vdGU+PENpdGU+PEF1dGhvcj5Kb29zdDwvQXV0aG9yPjxZZWFyPjIwMTY8L1llYXI+PFJl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</w:fldData>
        </w:fldChar>
      </w:r>
      <w:r w:rsidR="00F22E79">
        <w:rPr>
          <w:rFonts w:ascii="Arial" w:hAnsi="Arial" w:cs="Arial"/>
          <w:sz w:val="24"/>
          <w:szCs w:val="24"/>
        </w:rPr>
        <w:instrText xml:space="preserve"> ADDIN EN.CITE.DATA </w:instrText>
      </w:r>
      <w:r w:rsidR="00F22E79">
        <w:rPr>
          <w:rFonts w:ascii="Arial" w:hAnsi="Arial" w:cs="Arial"/>
          <w:sz w:val="24"/>
          <w:szCs w:val="24"/>
        </w:rPr>
      </w:r>
      <w:r w:rsidR="00F22E79">
        <w:rPr>
          <w:rFonts w:ascii="Arial" w:hAnsi="Arial" w:cs="Arial"/>
          <w:sz w:val="24"/>
          <w:szCs w:val="24"/>
        </w:rPr>
        <w:fldChar w:fldCharType="end"/>
      </w:r>
      <w:r w:rsidR="005C2D6E">
        <w:rPr>
          <w:rFonts w:ascii="Arial" w:hAnsi="Arial" w:cs="Arial"/>
          <w:sz w:val="24"/>
          <w:szCs w:val="24"/>
        </w:rPr>
      </w:r>
      <w:r w:rsidR="005C2D6E">
        <w:rPr>
          <w:rFonts w:ascii="Arial" w:hAnsi="Arial" w:cs="Arial"/>
          <w:sz w:val="24"/>
          <w:szCs w:val="24"/>
        </w:rPr>
        <w:fldChar w:fldCharType="separate"/>
      </w:r>
      <w:hyperlink w:anchor="_ENREF_4" w:tooltip="Joost, 2016 #2" w:history="1">
        <w:r w:rsidR="00F22B7C" w:rsidRPr="00F22E79">
          <w:rPr>
            <w:rFonts w:ascii="Arial" w:hAnsi="Arial" w:cs="Arial"/>
            <w:noProof/>
            <w:sz w:val="24"/>
            <w:szCs w:val="24"/>
            <w:vertAlign w:val="superscript"/>
          </w:rPr>
          <w:t>4</w:t>
        </w:r>
      </w:hyperlink>
      <w:r w:rsidR="00F22E79" w:rsidRPr="00F22E79">
        <w:rPr>
          <w:rFonts w:ascii="Arial" w:hAnsi="Arial" w:cs="Arial"/>
          <w:noProof/>
          <w:sz w:val="24"/>
          <w:szCs w:val="24"/>
          <w:vertAlign w:val="superscript"/>
        </w:rPr>
        <w:t>,</w:t>
      </w:r>
      <w:hyperlink w:anchor="_ENREF_5" w:tooltip="Trapnell, 2014 #7" w:history="1">
        <w:r w:rsidR="00F22B7C" w:rsidRPr="00F22E79">
          <w:rPr>
            <w:rFonts w:ascii="Arial" w:hAnsi="Arial" w:cs="Arial"/>
            <w:noProof/>
            <w:sz w:val="24"/>
            <w:szCs w:val="24"/>
            <w:vertAlign w:val="superscript"/>
          </w:rPr>
          <w:t>5</w:t>
        </w:r>
      </w:hyperlink>
      <w:r w:rsidR="005C2D6E">
        <w:rPr>
          <w:rFonts w:ascii="Arial" w:hAnsi="Arial" w:cs="Arial"/>
          <w:sz w:val="24"/>
          <w:szCs w:val="24"/>
        </w:rPr>
        <w:fldChar w:fldCharType="end"/>
      </w:r>
      <w:r w:rsidRPr="005D2224">
        <w:rPr>
          <w:rFonts w:ascii="Arial" w:hAnsi="Arial" w:cs="Arial"/>
          <w:sz w:val="24"/>
          <w:szCs w:val="24"/>
        </w:rPr>
        <w:t xml:space="preserve">. In brief, a minimum spanning tree (MST) was generated from all </w:t>
      </w:r>
      <w:proofErr w:type="spellStart"/>
      <w:r w:rsidRPr="005D2224">
        <w:rPr>
          <w:rFonts w:ascii="Arial" w:hAnsi="Arial" w:cs="Arial"/>
          <w:sz w:val="24"/>
          <w:szCs w:val="24"/>
        </w:rPr>
        <w:t>hAP</w:t>
      </w:r>
      <w:proofErr w:type="spellEnd"/>
      <w:r w:rsidRPr="005D2224">
        <w:rPr>
          <w:rFonts w:ascii="Arial" w:hAnsi="Arial" w:cs="Arial"/>
          <w:sz w:val="24"/>
          <w:szCs w:val="24"/>
        </w:rPr>
        <w:t xml:space="preserve"> cells based on their distances in </w:t>
      </w:r>
      <w:proofErr w:type="spellStart"/>
      <w:r w:rsidRPr="005D2224">
        <w:rPr>
          <w:rFonts w:ascii="Arial" w:hAnsi="Arial" w:cs="Arial"/>
          <w:sz w:val="24"/>
          <w:szCs w:val="24"/>
        </w:rPr>
        <w:t>tSNE</w:t>
      </w:r>
      <w:proofErr w:type="spellEnd"/>
      <w:r w:rsidRPr="005D2224">
        <w:rPr>
          <w:rFonts w:ascii="Arial" w:hAnsi="Arial" w:cs="Arial"/>
          <w:sz w:val="24"/>
          <w:szCs w:val="24"/>
        </w:rPr>
        <w:t xml:space="preserve"> space and the longest path through the MST (diameter path) was determined. The cells were subsequently brought into an order which minimizes the total distance while remaining within the constraints of the diameter path.</w:t>
      </w:r>
    </w:p>
    <w:p w14:paraId="6101F238" w14:textId="77777777" w:rsidR="006C328E" w:rsidRPr="005D2224" w:rsidRDefault="006C328E" w:rsidP="006C328E">
      <w:pPr>
        <w:rPr>
          <w:rFonts w:ascii="Arial" w:hAnsi="Arial" w:cs="Arial"/>
          <w:sz w:val="24"/>
          <w:szCs w:val="24"/>
        </w:rPr>
      </w:pPr>
      <w:r w:rsidRPr="005D2224">
        <w:rPr>
          <w:rFonts w:ascii="Arial" w:hAnsi="Arial" w:cs="Arial"/>
          <w:sz w:val="24"/>
          <w:szCs w:val="24"/>
        </w:rPr>
        <w:t xml:space="preserve">Identification of </w:t>
      </w:r>
      <w:proofErr w:type="spellStart"/>
      <w:r w:rsidRPr="005D2224">
        <w:rPr>
          <w:rFonts w:ascii="Arial" w:hAnsi="Arial" w:cs="Arial"/>
          <w:sz w:val="24"/>
          <w:szCs w:val="24"/>
        </w:rPr>
        <w:t>pseudotime</w:t>
      </w:r>
      <w:proofErr w:type="spellEnd"/>
      <w:r w:rsidRPr="005D2224">
        <w:rPr>
          <w:rFonts w:ascii="Arial" w:hAnsi="Arial" w:cs="Arial"/>
          <w:sz w:val="24"/>
          <w:szCs w:val="24"/>
        </w:rPr>
        <w:t>-dependent genes</w:t>
      </w:r>
    </w:p>
    <w:p w14:paraId="22B62C3B" w14:textId="77777777" w:rsidR="006C328E" w:rsidRPr="005D2224" w:rsidRDefault="006C328E" w:rsidP="006C328E">
      <w:pPr>
        <w:rPr>
          <w:rFonts w:ascii="Arial" w:hAnsi="Arial" w:cs="Arial"/>
          <w:sz w:val="24"/>
          <w:szCs w:val="24"/>
        </w:rPr>
      </w:pPr>
      <w:r w:rsidRPr="005D2224">
        <w:rPr>
          <w:rFonts w:ascii="Arial" w:hAnsi="Arial" w:cs="Arial"/>
          <w:sz w:val="24"/>
          <w:szCs w:val="24"/>
        </w:rPr>
        <w:t xml:space="preserve">In order to model gene expression along </w:t>
      </w:r>
      <w:proofErr w:type="spellStart"/>
      <w:r w:rsidRPr="005D2224">
        <w:rPr>
          <w:rFonts w:ascii="Arial" w:hAnsi="Arial" w:cs="Arial"/>
          <w:sz w:val="24"/>
          <w:szCs w:val="24"/>
        </w:rPr>
        <w:t>pseudotime</w:t>
      </w:r>
      <w:proofErr w:type="spellEnd"/>
      <w:r w:rsidRPr="005D2224">
        <w:rPr>
          <w:rFonts w:ascii="Arial" w:hAnsi="Arial" w:cs="Arial"/>
          <w:sz w:val="24"/>
          <w:szCs w:val="24"/>
        </w:rPr>
        <w:t xml:space="preserve">, a cubic spline model with 5 degrees of freedom was fitted for each gene with mean expression ≥ 0.1 molecules in </w:t>
      </w:r>
      <w:proofErr w:type="spellStart"/>
      <w:r w:rsidRPr="005D2224">
        <w:rPr>
          <w:rFonts w:ascii="Arial" w:hAnsi="Arial" w:cs="Arial"/>
          <w:sz w:val="24"/>
          <w:szCs w:val="24"/>
        </w:rPr>
        <w:t>hAPs</w:t>
      </w:r>
      <w:proofErr w:type="spellEnd"/>
      <w:r w:rsidRPr="005D2224">
        <w:rPr>
          <w:rFonts w:ascii="Arial" w:hAnsi="Arial" w:cs="Arial"/>
          <w:sz w:val="24"/>
          <w:szCs w:val="24"/>
        </w:rPr>
        <w:t xml:space="preserve">. The cubic spline-fitted model was then compared to a restricted model (no </w:t>
      </w:r>
      <w:r w:rsidRPr="005D2224">
        <w:rPr>
          <w:rFonts w:ascii="Arial" w:hAnsi="Arial" w:cs="Arial"/>
          <w:sz w:val="24"/>
          <w:szCs w:val="24"/>
        </w:rPr>
        <w:lastRenderedPageBreak/>
        <w:t xml:space="preserve">change along </w:t>
      </w:r>
      <w:proofErr w:type="spellStart"/>
      <w:r w:rsidRPr="005D2224">
        <w:rPr>
          <w:rFonts w:ascii="Arial" w:hAnsi="Arial" w:cs="Arial"/>
          <w:sz w:val="24"/>
          <w:szCs w:val="24"/>
        </w:rPr>
        <w:t>pseudotime</w:t>
      </w:r>
      <w:proofErr w:type="spellEnd"/>
      <w:r w:rsidRPr="005D2224">
        <w:rPr>
          <w:rFonts w:ascii="Arial" w:hAnsi="Arial" w:cs="Arial"/>
          <w:sz w:val="24"/>
          <w:szCs w:val="24"/>
        </w:rPr>
        <w:t xml:space="preserve">) using the approximate likelihood test. All genes with </w:t>
      </w:r>
      <w:proofErr w:type="spellStart"/>
      <w:r w:rsidRPr="005D2224">
        <w:rPr>
          <w:rFonts w:ascii="Arial" w:hAnsi="Arial" w:cs="Arial"/>
          <w:sz w:val="24"/>
          <w:szCs w:val="24"/>
        </w:rPr>
        <w:t>Benjami</w:t>
      </w:r>
      <w:r w:rsidR="00BE22F7" w:rsidRPr="005D2224">
        <w:rPr>
          <w:rFonts w:ascii="Arial" w:hAnsi="Arial" w:cs="Arial"/>
          <w:sz w:val="24"/>
          <w:szCs w:val="24"/>
        </w:rPr>
        <w:t>ni</w:t>
      </w:r>
      <w:proofErr w:type="spellEnd"/>
      <w:r w:rsidR="00BE22F7" w:rsidRPr="005D2224">
        <w:rPr>
          <w:rFonts w:ascii="Arial" w:hAnsi="Arial" w:cs="Arial"/>
          <w:sz w:val="24"/>
          <w:szCs w:val="24"/>
        </w:rPr>
        <w:t>-Hochberg corrected p-values ≤</w:t>
      </w:r>
      <w:r w:rsidRPr="005D2224">
        <w:rPr>
          <w:rFonts w:ascii="Arial" w:hAnsi="Arial" w:cs="Arial"/>
          <w:sz w:val="24"/>
          <w:szCs w:val="24"/>
        </w:rPr>
        <w:t xml:space="preserve"> 0.01 were considered </w:t>
      </w:r>
      <w:proofErr w:type="spellStart"/>
      <w:r w:rsidRPr="005D2224">
        <w:rPr>
          <w:rFonts w:ascii="Arial" w:hAnsi="Arial" w:cs="Arial"/>
          <w:sz w:val="24"/>
          <w:szCs w:val="24"/>
        </w:rPr>
        <w:t>pseudotime</w:t>
      </w:r>
      <w:proofErr w:type="spellEnd"/>
      <w:r w:rsidRPr="005D2224">
        <w:rPr>
          <w:rFonts w:ascii="Arial" w:hAnsi="Arial" w:cs="Arial"/>
          <w:sz w:val="24"/>
          <w:szCs w:val="24"/>
        </w:rPr>
        <w:t xml:space="preserve">-dependent. </w:t>
      </w:r>
    </w:p>
    <w:p w14:paraId="41CB9DC3" w14:textId="77777777" w:rsidR="006C328E" w:rsidRPr="005D2224" w:rsidRDefault="006C328E" w:rsidP="006C328E">
      <w:pPr>
        <w:rPr>
          <w:rFonts w:ascii="Arial" w:hAnsi="Arial" w:cs="Arial"/>
          <w:sz w:val="24"/>
          <w:szCs w:val="24"/>
        </w:rPr>
      </w:pPr>
      <w:r w:rsidRPr="005D2224">
        <w:rPr>
          <w:rFonts w:ascii="Arial" w:hAnsi="Arial" w:cs="Arial"/>
          <w:sz w:val="24"/>
          <w:szCs w:val="24"/>
        </w:rPr>
        <w:t xml:space="preserve">In order to make sure that the detected differences in gene expression along </w:t>
      </w:r>
      <w:proofErr w:type="spellStart"/>
      <w:r w:rsidRPr="005D2224">
        <w:rPr>
          <w:rFonts w:ascii="Arial" w:hAnsi="Arial" w:cs="Arial"/>
          <w:sz w:val="24"/>
          <w:szCs w:val="24"/>
        </w:rPr>
        <w:t>pseudotime</w:t>
      </w:r>
      <w:proofErr w:type="spellEnd"/>
      <w:r w:rsidRPr="005D2224">
        <w:rPr>
          <w:rFonts w:ascii="Arial" w:hAnsi="Arial" w:cs="Arial"/>
          <w:sz w:val="24"/>
          <w:szCs w:val="24"/>
        </w:rPr>
        <w:t xml:space="preserve"> are not just an artifact due to batch / patient effects or differences in total mRNA yield between cells, the expression data was corrected fo</w:t>
      </w:r>
      <w:r w:rsidR="00FD1C43">
        <w:rPr>
          <w:rFonts w:ascii="Arial" w:hAnsi="Arial" w:cs="Arial"/>
          <w:sz w:val="24"/>
          <w:szCs w:val="24"/>
        </w:rPr>
        <w:t xml:space="preserve">r batch effects using </w:t>
      </w:r>
      <w:proofErr w:type="spellStart"/>
      <w:r w:rsidR="00FD1C43">
        <w:rPr>
          <w:rFonts w:ascii="Arial" w:hAnsi="Arial" w:cs="Arial"/>
          <w:sz w:val="24"/>
          <w:szCs w:val="24"/>
        </w:rPr>
        <w:t>ComBat</w:t>
      </w:r>
      <w:proofErr w:type="spellEnd"/>
      <w:r w:rsidR="00FD1C43">
        <w:rPr>
          <w:rFonts w:ascii="Arial" w:hAnsi="Arial" w:cs="Arial"/>
          <w:sz w:val="24"/>
          <w:szCs w:val="24"/>
        </w:rPr>
        <w:t xml:space="preserve"> </w:t>
      </w:r>
      <w:hyperlink w:anchor="_ENREF_6" w:tooltip="Johnson, 2007 #8" w:history="1">
        <w:r w:rsidR="00F22B7C">
          <w:rPr>
            <w:rFonts w:ascii="Arial" w:hAnsi="Arial" w:cs="Arial"/>
            <w:sz w:val="24"/>
            <w:szCs w:val="24"/>
          </w:rPr>
          <w:fldChar w:fldCharType="begin"/>
        </w:r>
        <w:r w:rsidR="00F22B7C">
          <w:rPr>
            <w:rFonts w:ascii="Arial" w:hAnsi="Arial" w:cs="Arial"/>
            <w:sz w:val="24"/>
            <w:szCs w:val="24"/>
          </w:rPr>
          <w:instrText xml:space="preserve"> ADDIN EN.CITE &lt;EndNote&gt;&lt;Cite&gt;&lt;Author&gt;Johnson&lt;/Author&gt;&lt;Year&gt;2007&lt;/Year&gt;&lt;RecNum&gt;8&lt;/RecNum&gt;&lt;DisplayText&gt;&lt;style face="superscript"&gt;6&lt;/style&gt;&lt;/DisplayText&gt;&lt;record&gt;&lt;rec-number&gt;8&lt;/rec-number&gt;&lt;foreign-keys&gt;&lt;key app="EN" db-id="ftswvdt0h02zd3e0svn50awjx99aszxr9r0t"&gt;8&lt;/key&gt;&lt;/foreign-keys&gt;&lt;ref-type name="Journal Article"&gt;17&lt;/ref-type&gt;&lt;contributors&gt;&lt;authors&gt;&lt;author&gt;Johnson, W. Evan&lt;/author&gt;&lt;author&gt;Li, Cheng&lt;/author&gt;&lt;author&gt;Rabinovic, Ariel&lt;/author&gt;&lt;/authors&gt;&lt;/contributors&gt;&lt;titles&gt;&lt;title&gt;Adjusting batch effects in microarray expression data using empirical Bayes methods&lt;/title&gt;&lt;secondary-title&gt;Biostatistics&lt;/secondary-title&gt;&lt;/titles&gt;&lt;periodical&gt;&lt;full-title&gt;Biostatistics&lt;/full-title&gt;&lt;/periodical&gt;&lt;pages&gt;118-127&lt;/pages&gt;&lt;volume&gt;8&lt;/volume&gt;&lt;number&gt;1&lt;/number&gt;&lt;dates&gt;&lt;year&gt;2007&lt;/year&gt;&lt;/dates&gt;&lt;isbn&gt;1465-4644&lt;/isbn&gt;&lt;urls&gt;&lt;related-urls&gt;&lt;url&gt;http://dx.doi.org/10.1093/biostatistics/kxj037&lt;/url&gt;&lt;/related-urls&gt;&lt;/urls&gt;&lt;electronic-resource-num&gt;10.1093/biostatistics/kxj037&lt;/electronic-resource-num&gt;&lt;/record&gt;&lt;/Cite&gt;&lt;/EndNote&gt;</w:instrText>
        </w:r>
        <w:r w:rsidR="00F22B7C">
          <w:rPr>
            <w:rFonts w:ascii="Arial" w:hAnsi="Arial" w:cs="Arial"/>
            <w:sz w:val="24"/>
            <w:szCs w:val="24"/>
          </w:rPr>
          <w:fldChar w:fldCharType="separate"/>
        </w:r>
        <w:r w:rsidR="00F22B7C" w:rsidRPr="00F22E79">
          <w:rPr>
            <w:rFonts w:ascii="Arial" w:hAnsi="Arial" w:cs="Arial"/>
            <w:noProof/>
            <w:sz w:val="24"/>
            <w:szCs w:val="24"/>
            <w:vertAlign w:val="superscript"/>
          </w:rPr>
          <w:t>6</w:t>
        </w:r>
        <w:r w:rsidR="00F22B7C">
          <w:rPr>
            <w:rFonts w:ascii="Arial" w:hAnsi="Arial" w:cs="Arial"/>
            <w:sz w:val="24"/>
            <w:szCs w:val="24"/>
          </w:rPr>
          <w:fldChar w:fldCharType="end"/>
        </w:r>
      </w:hyperlink>
      <w:r w:rsidRPr="005D2224">
        <w:rPr>
          <w:rFonts w:ascii="Arial" w:hAnsi="Arial" w:cs="Arial"/>
          <w:sz w:val="24"/>
          <w:szCs w:val="24"/>
        </w:rPr>
        <w:t xml:space="preserve"> and normalized according to total molecule number before cubic spline fitting. In total, we detected 70 </w:t>
      </w:r>
      <w:proofErr w:type="spellStart"/>
      <w:r w:rsidRPr="005D2224">
        <w:rPr>
          <w:rFonts w:ascii="Arial" w:hAnsi="Arial" w:cs="Arial"/>
          <w:sz w:val="24"/>
          <w:szCs w:val="24"/>
        </w:rPr>
        <w:t>pseudotime</w:t>
      </w:r>
      <w:proofErr w:type="spellEnd"/>
      <w:r w:rsidRPr="005D2224">
        <w:rPr>
          <w:rFonts w:ascii="Arial" w:hAnsi="Arial" w:cs="Arial"/>
          <w:sz w:val="24"/>
          <w:szCs w:val="24"/>
        </w:rPr>
        <w:t>-dependent genes.</w:t>
      </w:r>
    </w:p>
    <w:p w14:paraId="3B7022DF" w14:textId="77777777" w:rsidR="00BD563B" w:rsidRPr="005D2224" w:rsidRDefault="00BD563B" w:rsidP="006C328E">
      <w:pPr>
        <w:rPr>
          <w:rFonts w:ascii="Arial" w:hAnsi="Arial" w:cs="Arial"/>
          <w:sz w:val="24"/>
          <w:szCs w:val="24"/>
        </w:rPr>
      </w:pPr>
      <w:r w:rsidRPr="005D2224">
        <w:rPr>
          <w:rFonts w:ascii="Arial" w:hAnsi="Arial" w:cs="Arial"/>
          <w:sz w:val="24"/>
          <w:szCs w:val="24"/>
        </w:rPr>
        <w:t>Rare cell detection</w:t>
      </w:r>
    </w:p>
    <w:p w14:paraId="57F6A777" w14:textId="77777777" w:rsidR="00BD563B" w:rsidRPr="005D2224" w:rsidRDefault="00BD563B" w:rsidP="00BD563B">
      <w:pPr>
        <w:rPr>
          <w:rFonts w:ascii="Arial" w:hAnsi="Arial" w:cs="Arial"/>
          <w:sz w:val="24"/>
          <w:szCs w:val="24"/>
        </w:rPr>
      </w:pPr>
      <w:r w:rsidRPr="005D2224">
        <w:rPr>
          <w:rFonts w:ascii="Arial" w:hAnsi="Arial" w:cs="Arial"/>
          <w:sz w:val="24"/>
          <w:szCs w:val="24"/>
        </w:rPr>
        <w:t xml:space="preserve">To ensure that no population(s) of rare but transcriptionally distinct cells are hidden among the </w:t>
      </w:r>
      <w:proofErr w:type="spellStart"/>
      <w:r w:rsidRPr="005D2224">
        <w:rPr>
          <w:rFonts w:ascii="Arial" w:hAnsi="Arial" w:cs="Arial"/>
          <w:sz w:val="24"/>
          <w:szCs w:val="24"/>
        </w:rPr>
        <w:t>hAPs</w:t>
      </w:r>
      <w:proofErr w:type="spellEnd"/>
      <w:r w:rsidRPr="005D2224">
        <w:rPr>
          <w:rFonts w:ascii="Arial" w:hAnsi="Arial" w:cs="Arial"/>
          <w:sz w:val="24"/>
          <w:szCs w:val="24"/>
        </w:rPr>
        <w:t>, we used a modification of the ap</w:t>
      </w:r>
      <w:r w:rsidR="00FD1C43">
        <w:rPr>
          <w:rFonts w:ascii="Arial" w:hAnsi="Arial" w:cs="Arial"/>
          <w:sz w:val="24"/>
          <w:szCs w:val="24"/>
        </w:rPr>
        <w:t xml:space="preserve">proach introduced previously </w:t>
      </w:r>
      <w:hyperlink w:anchor="_ENREF_7" w:tooltip="Grun, 2015 #9" w:history="1">
        <w:r w:rsidR="00F22B7C">
          <w:rPr>
            <w:rFonts w:ascii="Arial" w:hAnsi="Arial" w:cs="Arial"/>
            <w:sz w:val="24"/>
            <w:szCs w:val="24"/>
          </w:rPr>
          <w:fldChar w:fldCharType="begin"/>
        </w:r>
        <w:r w:rsidR="00F22B7C">
          <w:rPr>
            <w:rFonts w:ascii="Arial" w:hAnsi="Arial" w:cs="Arial"/>
            <w:sz w:val="24"/>
            <w:szCs w:val="24"/>
          </w:rPr>
          <w:instrText xml:space="preserve"> ADDIN EN.CITE &lt;EndNote&gt;&lt;Cite&gt;&lt;Author&gt;Grun&lt;/Author&gt;&lt;Year&gt;2015&lt;/Year&gt;&lt;RecNum&gt;9&lt;/RecNum&gt;&lt;DisplayText&gt;&lt;style face="superscript"&gt;7&lt;/style&gt;&lt;/DisplayText&gt;&lt;record&gt;&lt;rec-number&gt;9&lt;/rec-number&gt;&lt;foreign-keys&gt;&lt;key app="EN" db-id="ftswvdt0h02zd3e0svn50awjx99aszxr9r0t"&gt;9&lt;/key&gt;&lt;/foreign-keys&gt;&lt;ref-type name="Journal Article"&gt;17&lt;/ref-type&gt;&lt;contributors&gt;&lt;authors&gt;&lt;author&gt;Grun, Dominic&lt;/author&gt;&lt;author&gt;Lyubimova, Anna&lt;/author&gt;&lt;author&gt;Kester, Lennart&lt;/author&gt;&lt;author&gt;Wiebrands, Kay&lt;/author&gt;&lt;author&gt;Basak, Onur&lt;/author&gt;&lt;author&gt;Sasaki, Nobuo&lt;/author&gt;&lt;author&gt;Clevers, Hans&lt;/author&gt;&lt;author&gt;van Oudenaarden, Alexander&lt;/author&gt;&lt;/authors&gt;&lt;/contributors&gt;&lt;titles&gt;&lt;title&gt;Single-cell messenger RNA sequencing reveals rare intestinal cell types&lt;/title&gt;&lt;secondary-title&gt;Nature&lt;/secondary-title&gt;&lt;/titles&gt;&lt;periodical&gt;&lt;full-title&gt;Nature&lt;/full-title&gt;&lt;/periodical&gt;&lt;pages&gt;251-255&lt;/pages&gt;&lt;volume&gt;525&lt;/volume&gt;&lt;number&gt;7568&lt;/number&gt;&lt;dates&gt;&lt;year&gt;2015&lt;/year&gt;&lt;/dates&gt;&lt;publisher&gt;Nature Publishing Group, a division of Macmillan Publishers Limited. All Rights Reserved.&lt;/publisher&gt;&lt;isbn&gt;0028-0836&lt;/isbn&gt;&lt;work-type&gt;Letter&lt;/work-type&gt;&lt;urls&gt;&lt;related-urls&gt;&lt;url&gt;http://dx.doi.org/10.1038/nature14966&lt;/url&gt;&lt;/related-urls&gt;&lt;/urls&gt;&lt;electronic-resource-num&gt;10.1038/nature14966&amp;#xD;http://www.nature.com/nature/journal/v525/n7568/abs/nature14966.html#supplementary-information&lt;/electronic-resource-num&gt;&lt;/record&gt;&lt;/Cite&gt;&lt;/EndNote&gt;</w:instrText>
        </w:r>
        <w:r w:rsidR="00F22B7C">
          <w:rPr>
            <w:rFonts w:ascii="Arial" w:hAnsi="Arial" w:cs="Arial"/>
            <w:sz w:val="24"/>
            <w:szCs w:val="24"/>
          </w:rPr>
          <w:fldChar w:fldCharType="separate"/>
        </w:r>
        <w:r w:rsidR="00F22B7C" w:rsidRPr="00F22E79">
          <w:rPr>
            <w:rFonts w:ascii="Arial" w:hAnsi="Arial" w:cs="Arial"/>
            <w:noProof/>
            <w:sz w:val="24"/>
            <w:szCs w:val="24"/>
            <w:vertAlign w:val="superscript"/>
          </w:rPr>
          <w:t>7</w:t>
        </w:r>
        <w:r w:rsidR="00F22B7C">
          <w:rPr>
            <w:rFonts w:ascii="Arial" w:hAnsi="Arial" w:cs="Arial"/>
            <w:sz w:val="24"/>
            <w:szCs w:val="24"/>
          </w:rPr>
          <w:fldChar w:fldCharType="end"/>
        </w:r>
      </w:hyperlink>
      <w:r w:rsidRPr="005D2224">
        <w:rPr>
          <w:rFonts w:ascii="Arial" w:hAnsi="Arial" w:cs="Arial"/>
          <w:sz w:val="24"/>
          <w:szCs w:val="24"/>
        </w:rPr>
        <w:t xml:space="preserve">. In brief, we fitted a noise model to model the relationship between number of molecules and variance. For each gene with mean expression ≥ 0.05 molecules, we then used this model to determine the parameters for its expected negative binominal distribution. This allowed to us determine the probability that a certain gene is expressed in line with expectations in a certain cell and subsequently enabled us to get a measure of overall deviation from the expected gene expression distributions for each cell (sum of –log10 P-values over all genes in a cell). </w:t>
      </w:r>
    </w:p>
    <w:p w14:paraId="2C8373FF" w14:textId="77777777" w:rsidR="00BD563B" w:rsidRPr="005D2224" w:rsidRDefault="00BD563B" w:rsidP="00BD563B">
      <w:pPr>
        <w:rPr>
          <w:rFonts w:ascii="Arial" w:hAnsi="Arial" w:cs="Arial"/>
          <w:sz w:val="24"/>
          <w:szCs w:val="24"/>
        </w:rPr>
      </w:pPr>
      <w:r w:rsidRPr="005D2224">
        <w:rPr>
          <w:rFonts w:ascii="Arial" w:hAnsi="Arial" w:cs="Arial"/>
          <w:sz w:val="24"/>
          <w:szCs w:val="24"/>
        </w:rPr>
        <w:t>We considered all AP cells over the 90th percentile of distinctiveness as potential rare cells. However, subsequent clustering of the 18 so-defined potential rare cells showed that they do not share any differentially expressed gene signatures. Therefore, we concluded that these cells most likely represent particularly noisy cells without them constituting one or more rare cell populations.</w:t>
      </w:r>
    </w:p>
    <w:p w14:paraId="4A05C977" w14:textId="77777777" w:rsidR="00385833" w:rsidRPr="00AD37A3" w:rsidRDefault="00385833" w:rsidP="00385833">
      <w:pPr>
        <w:rPr>
          <w:rFonts w:ascii="Arial" w:hAnsi="Arial" w:cs="Arial"/>
          <w:b/>
          <w:i/>
          <w:sz w:val="24"/>
          <w:szCs w:val="24"/>
        </w:rPr>
      </w:pPr>
      <w:r w:rsidRPr="00AD37A3">
        <w:rPr>
          <w:rFonts w:ascii="Arial" w:hAnsi="Arial" w:cs="Arial"/>
          <w:b/>
          <w:i/>
          <w:sz w:val="24"/>
          <w:szCs w:val="24"/>
        </w:rPr>
        <w:t>Flow cytometry sorting and RNA expression profiling by microarray</w:t>
      </w:r>
    </w:p>
    <w:p w14:paraId="5B0EAD2D" w14:textId="77777777" w:rsidR="00775A87" w:rsidRPr="005D2224" w:rsidRDefault="00385833" w:rsidP="00385833">
      <w:pPr>
        <w:rPr>
          <w:rFonts w:ascii="Arial" w:hAnsi="Arial" w:cs="Arial"/>
          <w:sz w:val="24"/>
          <w:szCs w:val="24"/>
        </w:rPr>
      </w:pPr>
      <w:r w:rsidRPr="005D2224">
        <w:rPr>
          <w:rFonts w:ascii="Arial" w:hAnsi="Arial" w:cs="Arial"/>
          <w:sz w:val="24"/>
          <w:szCs w:val="24"/>
        </w:rPr>
        <w:t xml:space="preserve">Flow cytometry sorting of </w:t>
      </w:r>
      <w:proofErr w:type="spellStart"/>
      <w:r w:rsidRPr="005D2224">
        <w:rPr>
          <w:rFonts w:ascii="Arial" w:hAnsi="Arial" w:cs="Arial"/>
          <w:sz w:val="24"/>
          <w:szCs w:val="24"/>
        </w:rPr>
        <w:t>hWAT</w:t>
      </w:r>
      <w:proofErr w:type="spellEnd"/>
      <w:r w:rsidRPr="005D2224">
        <w:rPr>
          <w:rFonts w:ascii="Arial" w:hAnsi="Arial" w:cs="Arial"/>
          <w:sz w:val="24"/>
          <w:szCs w:val="24"/>
        </w:rPr>
        <w:t xml:space="preserve"> SVF</w:t>
      </w:r>
      <w:r w:rsidR="00D37780" w:rsidRPr="005D2224">
        <w:rPr>
          <w:rFonts w:ascii="Arial" w:hAnsi="Arial" w:cs="Arial"/>
          <w:sz w:val="24"/>
          <w:szCs w:val="24"/>
        </w:rPr>
        <w:t xml:space="preserve"> pools</w:t>
      </w:r>
      <w:r w:rsidRPr="005D2224">
        <w:rPr>
          <w:rFonts w:ascii="Arial" w:hAnsi="Arial" w:cs="Arial"/>
          <w:sz w:val="24"/>
          <w:szCs w:val="24"/>
        </w:rPr>
        <w:t xml:space="preserve"> </w:t>
      </w:r>
      <w:r w:rsidR="00D37780" w:rsidRPr="005D2224">
        <w:rPr>
          <w:rFonts w:ascii="Arial" w:hAnsi="Arial" w:cs="Arial"/>
          <w:sz w:val="24"/>
          <w:szCs w:val="24"/>
        </w:rPr>
        <w:t>from 3 lean donors (22.7 ± 1.5 kg/m</w:t>
      </w:r>
      <w:r w:rsidR="00D37780" w:rsidRPr="005D2224">
        <w:rPr>
          <w:rFonts w:ascii="Arial" w:hAnsi="Arial" w:cs="Arial"/>
          <w:sz w:val="24"/>
          <w:szCs w:val="24"/>
          <w:vertAlign w:val="superscript"/>
        </w:rPr>
        <w:t>2</w:t>
      </w:r>
      <w:r w:rsidR="00D37780" w:rsidRPr="005D2224">
        <w:rPr>
          <w:rFonts w:ascii="Arial" w:hAnsi="Arial" w:cs="Arial"/>
          <w:sz w:val="24"/>
          <w:szCs w:val="24"/>
        </w:rPr>
        <w:t>, 48.3 ± 16.7 years) and 3 overweight/obese donors (29.5 ± 1.6 kg/m</w:t>
      </w:r>
      <w:r w:rsidR="00D37780" w:rsidRPr="005D2224">
        <w:rPr>
          <w:rFonts w:ascii="Arial" w:hAnsi="Arial" w:cs="Arial"/>
          <w:sz w:val="24"/>
          <w:szCs w:val="24"/>
          <w:vertAlign w:val="superscript"/>
        </w:rPr>
        <w:t>2</w:t>
      </w:r>
      <w:r w:rsidR="00D37780" w:rsidRPr="005D2224">
        <w:rPr>
          <w:rFonts w:ascii="Arial" w:hAnsi="Arial" w:cs="Arial"/>
          <w:sz w:val="24"/>
          <w:szCs w:val="24"/>
        </w:rPr>
        <w:t xml:space="preserve">, 54.3 ± 13.4 years) </w:t>
      </w:r>
      <w:r w:rsidRPr="005D2224">
        <w:rPr>
          <w:rFonts w:ascii="Arial" w:hAnsi="Arial" w:cs="Arial"/>
          <w:sz w:val="24"/>
          <w:szCs w:val="24"/>
        </w:rPr>
        <w:t>was per</w:t>
      </w:r>
      <w:r w:rsidR="00FD1C43">
        <w:rPr>
          <w:rFonts w:ascii="Arial" w:hAnsi="Arial" w:cs="Arial"/>
          <w:sz w:val="24"/>
          <w:szCs w:val="24"/>
        </w:rPr>
        <w:t xml:space="preserve">formed as previously described </w:t>
      </w:r>
      <w:hyperlink w:anchor="_ENREF_8" w:tooltip="Acosta, 2016 #3" w:history="1">
        <w:r w:rsidR="00F22B7C">
          <w:rPr>
            <w:rFonts w:ascii="Arial" w:hAnsi="Arial" w:cs="Arial"/>
            <w:sz w:val="24"/>
            <w:szCs w:val="24"/>
          </w:rPr>
          <w:fldChar w:fldCharType="begin"/>
        </w:r>
        <w:r w:rsidR="00F22B7C">
          <w:rPr>
            <w:rFonts w:ascii="Arial" w:hAnsi="Arial" w:cs="Arial"/>
            <w:sz w:val="24"/>
            <w:szCs w:val="24"/>
          </w:rPr>
          <w:instrText xml:space="preserve"> ADDIN EN.CITE &lt;EndNote&gt;&lt;Cite&gt;&lt;Author&gt;Acosta&lt;/Author&gt;&lt;Year&gt;2016&lt;/Year&gt;&lt;RecNum&gt;3&lt;/RecNum&gt;&lt;DisplayText&gt;&lt;style face="superscript"&gt;8&lt;/style&gt;&lt;/DisplayText&gt;&lt;record&gt;&lt;rec-number&gt;3&lt;/rec-number&gt;&lt;foreign-keys&gt;&lt;key app="EN" db-id="ftswvdt0h02zd3e0svn50awjx99aszxr9r0t"&gt;3&lt;/key&gt;&lt;/foreign-keys&gt;&lt;ref-type name="Journal Article"&gt;17&lt;/ref-type&gt;&lt;contributors&gt;&lt;authors&gt;&lt;author&gt;Acosta, Juan R.&lt;/author&gt;&lt;author&gt;Douagi, Iyadh&lt;/author&gt;&lt;author&gt;Andersson, Daniel P.&lt;/author&gt;&lt;author&gt;Bäckdahl, Jesper&lt;/author&gt;&lt;author&gt;Rydén, Mikael&lt;/author&gt;&lt;author&gt;Arner, Peter&lt;/author&gt;&lt;author&gt;Laurencikiene, Jurga&lt;/author&gt;&lt;/authors&gt;&lt;/contributors&gt;&lt;titles&gt;&lt;title&gt;Increased fat cell size: a major phenotype of subcutaneous white adipose tissue in non-obese individuals with type 2 diabetes&lt;/title&gt;&lt;secondary-title&gt;Diabetologia&lt;/secondary-title&gt;&lt;/titles&gt;&lt;periodical&gt;&lt;full-title&gt;Diabetologia&lt;/full-title&gt;&lt;/periodical&gt;&lt;pages&gt;560-570&lt;/pages&gt;&lt;volume&gt;59&lt;/volume&gt;&lt;number&gt;3&lt;/number&gt;&lt;dates&gt;&lt;year&gt;2016&lt;/year&gt;&lt;/dates&gt;&lt;isbn&gt;1432-0428&lt;/isbn&gt;&lt;urls&gt;&lt;related-urls&gt;&lt;url&gt;http://dx.doi.org/10.1007/s00125-015-3810-6&lt;/url&gt;&lt;/related-urls&gt;&lt;/urls&gt;&lt;electronic-resource-num&gt;10.1007/s00125-015-3810-6&lt;/electronic-resource-num&gt;&lt;/record&gt;&lt;/Cite&gt;&lt;/EndNote&gt;</w:instrText>
        </w:r>
        <w:r w:rsidR="00F22B7C">
          <w:rPr>
            <w:rFonts w:ascii="Arial" w:hAnsi="Arial" w:cs="Arial"/>
            <w:sz w:val="24"/>
            <w:szCs w:val="24"/>
          </w:rPr>
          <w:fldChar w:fldCharType="separate"/>
        </w:r>
        <w:r w:rsidR="00F22B7C" w:rsidRPr="00F22E79">
          <w:rPr>
            <w:rFonts w:ascii="Arial" w:hAnsi="Arial" w:cs="Arial"/>
            <w:noProof/>
            <w:sz w:val="24"/>
            <w:szCs w:val="24"/>
            <w:vertAlign w:val="superscript"/>
          </w:rPr>
          <w:t>8</w:t>
        </w:r>
        <w:r w:rsidR="00F22B7C">
          <w:rPr>
            <w:rFonts w:ascii="Arial" w:hAnsi="Arial" w:cs="Arial"/>
            <w:sz w:val="24"/>
            <w:szCs w:val="24"/>
          </w:rPr>
          <w:fldChar w:fldCharType="end"/>
        </w:r>
      </w:hyperlink>
      <w:r w:rsidR="00A269FC" w:rsidRPr="005D2224">
        <w:rPr>
          <w:rFonts w:ascii="Arial" w:hAnsi="Arial" w:cs="Arial"/>
          <w:sz w:val="24"/>
          <w:szCs w:val="24"/>
        </w:rPr>
        <w:t>.</w:t>
      </w:r>
      <w:r w:rsidR="003146C1" w:rsidRPr="005D2224">
        <w:rPr>
          <w:rFonts w:ascii="Arial" w:hAnsi="Arial" w:cs="Arial"/>
          <w:sz w:val="24"/>
          <w:szCs w:val="24"/>
        </w:rPr>
        <w:t xml:space="preserve"> </w:t>
      </w:r>
      <w:r w:rsidR="00A269FC" w:rsidRPr="005D2224">
        <w:rPr>
          <w:rFonts w:ascii="Arial" w:hAnsi="Arial" w:cs="Arial"/>
          <w:sz w:val="24"/>
          <w:szCs w:val="24"/>
        </w:rPr>
        <w:t>A</w:t>
      </w:r>
      <w:r w:rsidR="00184D72" w:rsidRPr="005D2224">
        <w:rPr>
          <w:rFonts w:ascii="Arial" w:hAnsi="Arial" w:cs="Arial"/>
          <w:sz w:val="24"/>
          <w:szCs w:val="24"/>
        </w:rPr>
        <w:t xml:space="preserve">dipocyte progenitors, total adipose tissue macrophages, </w:t>
      </w:r>
      <w:r w:rsidR="008F0489" w:rsidRPr="005D2224">
        <w:rPr>
          <w:rFonts w:ascii="Arial" w:hAnsi="Arial" w:cs="Arial"/>
          <w:sz w:val="24"/>
          <w:szCs w:val="24"/>
        </w:rPr>
        <w:t xml:space="preserve">M1 macrophages, M2 macrophages, </w:t>
      </w:r>
      <w:r w:rsidR="00184D72" w:rsidRPr="005D2224">
        <w:rPr>
          <w:rFonts w:ascii="Arial" w:hAnsi="Arial" w:cs="Arial"/>
          <w:sz w:val="24"/>
          <w:szCs w:val="24"/>
        </w:rPr>
        <w:t>total T-cells, CD4+ T-cells, CD8+ T-cells were collected</w:t>
      </w:r>
      <w:r w:rsidR="008F0489" w:rsidRPr="005D2224">
        <w:rPr>
          <w:rFonts w:ascii="Arial" w:hAnsi="Arial" w:cs="Arial"/>
          <w:sz w:val="24"/>
          <w:szCs w:val="24"/>
        </w:rPr>
        <w:t xml:space="preserve"> in duplicate</w:t>
      </w:r>
      <w:r w:rsidR="00184D72" w:rsidRPr="005D2224">
        <w:rPr>
          <w:rFonts w:ascii="Arial" w:hAnsi="Arial" w:cs="Arial"/>
          <w:sz w:val="24"/>
          <w:szCs w:val="24"/>
        </w:rPr>
        <w:t xml:space="preserve">. </w:t>
      </w:r>
      <w:r w:rsidR="008F0489" w:rsidRPr="005D2224">
        <w:rPr>
          <w:rFonts w:ascii="Arial" w:hAnsi="Arial" w:cs="Arial"/>
          <w:sz w:val="24"/>
          <w:szCs w:val="24"/>
        </w:rPr>
        <w:t xml:space="preserve">In addition, mature adipocytes were collected. </w:t>
      </w:r>
    </w:p>
    <w:p w14:paraId="5D16741C" w14:textId="7784746F" w:rsidR="00385833" w:rsidRPr="005D2224" w:rsidRDefault="00385833" w:rsidP="00385833">
      <w:pPr>
        <w:rPr>
          <w:rFonts w:ascii="Arial" w:hAnsi="Arial" w:cs="Arial"/>
          <w:sz w:val="24"/>
          <w:szCs w:val="24"/>
        </w:rPr>
      </w:pPr>
      <w:r w:rsidRPr="005D2224">
        <w:rPr>
          <w:rFonts w:ascii="Arial" w:hAnsi="Arial" w:cs="Arial"/>
          <w:sz w:val="24"/>
          <w:szCs w:val="24"/>
        </w:rPr>
        <w:t>Ten ng of RNA</w:t>
      </w:r>
      <w:r w:rsidR="008F0489" w:rsidRPr="005D2224">
        <w:rPr>
          <w:rFonts w:ascii="Arial" w:hAnsi="Arial" w:cs="Arial"/>
          <w:sz w:val="24"/>
          <w:szCs w:val="24"/>
        </w:rPr>
        <w:t xml:space="preserve"> per fraction</w:t>
      </w:r>
      <w:r w:rsidRPr="005D2224">
        <w:rPr>
          <w:rFonts w:ascii="Arial" w:hAnsi="Arial" w:cs="Arial"/>
          <w:sz w:val="24"/>
          <w:szCs w:val="24"/>
        </w:rPr>
        <w:t xml:space="preserve"> was amplified using</w:t>
      </w:r>
      <w:r w:rsidR="00775A87" w:rsidRPr="005D2224">
        <w:rPr>
          <w:rFonts w:ascii="Arial" w:hAnsi="Arial" w:cs="Arial"/>
          <w:sz w:val="24"/>
          <w:szCs w:val="24"/>
        </w:rPr>
        <w:t xml:space="preserve"> 4 cycles and loaded on </w:t>
      </w:r>
      <w:proofErr w:type="spellStart"/>
      <w:r w:rsidR="00775A87" w:rsidRPr="005D2224">
        <w:rPr>
          <w:rFonts w:ascii="Arial" w:hAnsi="Arial" w:cs="Arial"/>
          <w:sz w:val="24"/>
          <w:szCs w:val="24"/>
        </w:rPr>
        <w:t>Clariom™</w:t>
      </w:r>
      <w:r w:rsidRPr="005D2224">
        <w:rPr>
          <w:rFonts w:ascii="Arial" w:hAnsi="Arial" w:cs="Arial"/>
          <w:sz w:val="24"/>
          <w:szCs w:val="24"/>
        </w:rPr>
        <w:t>D</w:t>
      </w:r>
      <w:proofErr w:type="spellEnd"/>
      <w:r w:rsidR="00775A87" w:rsidRPr="005D2224">
        <w:rPr>
          <w:rFonts w:ascii="Arial" w:hAnsi="Arial" w:cs="Arial"/>
          <w:sz w:val="24"/>
          <w:szCs w:val="24"/>
        </w:rPr>
        <w:t xml:space="preserve"> h</w:t>
      </w:r>
      <w:r w:rsidRPr="005D2224">
        <w:rPr>
          <w:rFonts w:ascii="Arial" w:hAnsi="Arial" w:cs="Arial"/>
          <w:sz w:val="24"/>
          <w:szCs w:val="24"/>
        </w:rPr>
        <w:t>uman microarray chips</w:t>
      </w:r>
      <w:r w:rsidR="008F0489" w:rsidRPr="005D2224">
        <w:rPr>
          <w:rFonts w:ascii="Arial" w:hAnsi="Arial" w:cs="Arial"/>
          <w:sz w:val="24"/>
          <w:szCs w:val="24"/>
        </w:rPr>
        <w:t xml:space="preserve"> in accordance with manufacturer’s recommendations</w:t>
      </w:r>
      <w:r w:rsidR="00DA616D" w:rsidRPr="005D2224">
        <w:rPr>
          <w:rFonts w:ascii="Arial" w:hAnsi="Arial" w:cs="Arial"/>
          <w:sz w:val="24"/>
          <w:szCs w:val="24"/>
        </w:rPr>
        <w:t xml:space="preserve"> (</w:t>
      </w:r>
      <w:proofErr w:type="spellStart"/>
      <w:r w:rsidR="00DA616D" w:rsidRPr="005D2224">
        <w:rPr>
          <w:rFonts w:ascii="Arial" w:hAnsi="Arial" w:cs="Arial"/>
          <w:sz w:val="24"/>
          <w:szCs w:val="24"/>
        </w:rPr>
        <w:t>Affymetrix</w:t>
      </w:r>
      <w:proofErr w:type="spellEnd"/>
      <w:r w:rsidR="00DA616D" w:rsidRPr="005D2224">
        <w:rPr>
          <w:rFonts w:ascii="Arial" w:hAnsi="Arial" w:cs="Arial"/>
          <w:sz w:val="24"/>
          <w:szCs w:val="24"/>
        </w:rPr>
        <w:t>)</w:t>
      </w:r>
      <w:r w:rsidRPr="005D2224">
        <w:rPr>
          <w:rFonts w:ascii="Arial" w:hAnsi="Arial" w:cs="Arial"/>
          <w:sz w:val="24"/>
          <w:szCs w:val="24"/>
        </w:rPr>
        <w:t xml:space="preserve">. </w:t>
      </w:r>
      <w:r w:rsidR="00A269FC" w:rsidRPr="005D2224">
        <w:rPr>
          <w:rFonts w:ascii="Arial" w:hAnsi="Arial" w:cs="Arial"/>
          <w:sz w:val="24"/>
          <w:szCs w:val="24"/>
        </w:rPr>
        <w:t>Data were analyzed using</w:t>
      </w:r>
      <w:r w:rsidR="00D63EF6" w:rsidRPr="005D2224">
        <w:rPr>
          <w:rFonts w:ascii="Arial" w:hAnsi="Arial" w:cs="Arial"/>
          <w:sz w:val="24"/>
          <w:szCs w:val="24"/>
        </w:rPr>
        <w:t xml:space="preserve"> the</w:t>
      </w:r>
      <w:r w:rsidR="00A269FC" w:rsidRPr="005D2224">
        <w:rPr>
          <w:rFonts w:ascii="Arial" w:hAnsi="Arial" w:cs="Arial"/>
          <w:sz w:val="24"/>
          <w:szCs w:val="24"/>
        </w:rPr>
        <w:t xml:space="preserve"> SST-RMA </w:t>
      </w:r>
      <w:r w:rsidR="00D63EF6" w:rsidRPr="005D2224">
        <w:rPr>
          <w:rFonts w:ascii="Arial" w:hAnsi="Arial" w:cs="Arial"/>
          <w:sz w:val="24"/>
          <w:szCs w:val="24"/>
        </w:rPr>
        <w:t>algorithm i</w:t>
      </w:r>
      <w:r w:rsidR="00A269FC" w:rsidRPr="005D2224">
        <w:rPr>
          <w:rFonts w:ascii="Arial" w:hAnsi="Arial" w:cs="Arial"/>
          <w:sz w:val="24"/>
          <w:szCs w:val="24"/>
        </w:rPr>
        <w:t>n Expression Console</w:t>
      </w:r>
      <w:r w:rsidR="00D63EF6" w:rsidRPr="005D2224">
        <w:rPr>
          <w:rFonts w:ascii="Arial" w:hAnsi="Arial" w:cs="Arial"/>
          <w:sz w:val="24"/>
          <w:szCs w:val="24"/>
        </w:rPr>
        <w:t xml:space="preserve"> (</w:t>
      </w:r>
      <w:proofErr w:type="spellStart"/>
      <w:r w:rsidR="00D63EF6" w:rsidRPr="005D2224">
        <w:rPr>
          <w:rFonts w:ascii="Arial" w:hAnsi="Arial" w:cs="Arial"/>
          <w:sz w:val="24"/>
          <w:szCs w:val="24"/>
        </w:rPr>
        <w:t>Affymetrix</w:t>
      </w:r>
      <w:proofErr w:type="spellEnd"/>
      <w:r w:rsidR="00D63EF6" w:rsidRPr="005D2224">
        <w:rPr>
          <w:rFonts w:ascii="Arial" w:hAnsi="Arial" w:cs="Arial"/>
          <w:sz w:val="24"/>
          <w:szCs w:val="24"/>
        </w:rPr>
        <w:t>)</w:t>
      </w:r>
      <w:r w:rsidR="00A269FC" w:rsidRPr="005D2224">
        <w:rPr>
          <w:rFonts w:ascii="Arial" w:hAnsi="Arial" w:cs="Arial"/>
          <w:sz w:val="24"/>
          <w:szCs w:val="24"/>
        </w:rPr>
        <w:t>.</w:t>
      </w:r>
      <w:r w:rsidR="00B957CC">
        <w:rPr>
          <w:rFonts w:ascii="Arial" w:hAnsi="Arial" w:cs="Arial"/>
          <w:sz w:val="24"/>
          <w:szCs w:val="24"/>
        </w:rPr>
        <w:t xml:space="preserve"> Data have been submitted to NCBI GEO database </w:t>
      </w:r>
      <w:r w:rsidR="00C047B2">
        <w:rPr>
          <w:rFonts w:ascii="Arial" w:hAnsi="Arial" w:cs="Arial"/>
          <w:sz w:val="24"/>
          <w:szCs w:val="24"/>
        </w:rPr>
        <w:t xml:space="preserve">(reviewer link: </w:t>
      </w:r>
      <w:r w:rsidR="00C047B2" w:rsidRPr="00C047B2">
        <w:rPr>
          <w:rFonts w:ascii="Arial" w:hAnsi="Arial" w:cs="Arial"/>
          <w:sz w:val="24"/>
          <w:szCs w:val="24"/>
        </w:rPr>
        <w:t>https://www.ncbi.nlm.nih.gov/geo/query/acc.cgi</w:t>
      </w:r>
      <w:proofErr w:type="gramStart"/>
      <w:r w:rsidR="00C047B2" w:rsidRPr="00C047B2">
        <w:rPr>
          <w:rFonts w:ascii="Arial" w:hAnsi="Arial" w:cs="Arial"/>
          <w:sz w:val="24"/>
          <w:szCs w:val="24"/>
        </w:rPr>
        <w:t>?acc</w:t>
      </w:r>
      <w:proofErr w:type="gramEnd"/>
      <w:r w:rsidR="00C047B2" w:rsidRPr="00C047B2">
        <w:rPr>
          <w:rFonts w:ascii="Arial" w:hAnsi="Arial" w:cs="Arial"/>
          <w:sz w:val="24"/>
          <w:szCs w:val="24"/>
        </w:rPr>
        <w:t>=GSE100795</w:t>
      </w:r>
      <w:r w:rsidR="00C047B2">
        <w:rPr>
          <w:rFonts w:ascii="Arial" w:hAnsi="Arial" w:cs="Arial"/>
          <w:sz w:val="24"/>
          <w:szCs w:val="24"/>
        </w:rPr>
        <w:t>)</w:t>
      </w:r>
    </w:p>
    <w:p w14:paraId="41712B11" w14:textId="77777777" w:rsidR="00BD563B" w:rsidRPr="005D2224" w:rsidRDefault="00BD563B" w:rsidP="00BD563B">
      <w:pPr>
        <w:rPr>
          <w:rFonts w:ascii="Arial" w:hAnsi="Arial" w:cs="Arial"/>
          <w:sz w:val="24"/>
          <w:szCs w:val="24"/>
        </w:rPr>
      </w:pPr>
      <w:r w:rsidRPr="005D2224">
        <w:rPr>
          <w:rFonts w:ascii="Arial" w:hAnsi="Arial" w:cs="Arial"/>
          <w:sz w:val="24"/>
          <w:szCs w:val="24"/>
        </w:rPr>
        <w:t xml:space="preserve">Further information </w:t>
      </w:r>
    </w:p>
    <w:p w14:paraId="2D8DFD4C" w14:textId="77777777" w:rsidR="00BD563B" w:rsidRPr="005D2224" w:rsidRDefault="00BD563B" w:rsidP="00BD563B">
      <w:pPr>
        <w:rPr>
          <w:rFonts w:ascii="Arial" w:hAnsi="Arial" w:cs="Arial"/>
          <w:sz w:val="24"/>
          <w:szCs w:val="24"/>
        </w:rPr>
      </w:pPr>
      <w:r w:rsidRPr="005D2224">
        <w:rPr>
          <w:rFonts w:ascii="Arial" w:hAnsi="Arial" w:cs="Arial"/>
          <w:sz w:val="24"/>
          <w:szCs w:val="24"/>
        </w:rPr>
        <w:lastRenderedPageBreak/>
        <w:t>More detailed information regarding the described analyses can be found in the Supplementa</w:t>
      </w:r>
      <w:r w:rsidR="00FD1C43">
        <w:rPr>
          <w:rFonts w:ascii="Arial" w:hAnsi="Arial" w:cs="Arial"/>
          <w:sz w:val="24"/>
          <w:szCs w:val="24"/>
        </w:rPr>
        <w:t xml:space="preserve">l Experimental Procedures of </w:t>
      </w:r>
      <w:hyperlink w:anchor="_ENREF_4" w:tooltip="Joost, 2016 #2" w:history="1">
        <w:r w:rsidR="00F22B7C">
          <w:rPr>
            <w:rFonts w:ascii="Arial" w:hAnsi="Arial" w:cs="Arial"/>
            <w:sz w:val="24"/>
            <w:szCs w:val="24"/>
          </w:rPr>
          <w:fldChar w:fldCharType="begin"/>
        </w:r>
        <w:r w:rsidR="00F22B7C">
          <w:rPr>
            <w:rFonts w:ascii="Arial" w:hAnsi="Arial" w:cs="Arial"/>
            <w:sz w:val="24"/>
            <w:szCs w:val="24"/>
          </w:rPr>
          <w:instrText xml:space="preserve"> ADDIN EN.CITE &lt;EndNote&gt;&lt;Cite&gt;&lt;Author&gt;Joost&lt;/Author&gt;&lt;Year&gt;2016&lt;/Year&gt;&lt;RecNum&gt;2&lt;/RecNum&gt;&lt;DisplayText&gt;&lt;style face="superscript"&gt;4&lt;/style&gt;&lt;/DisplayText&gt;&lt;record&gt;&lt;rec-number&gt;2&lt;/rec-number&gt;&lt;foreign-keys&gt;&lt;key app="EN" db-id="ftswvdt0h02zd3e0svn50awjx99aszxr9r0t"&gt;2&lt;/key&gt;&lt;/foreign-keys&gt;&lt;ref-type name="Journal Article"&gt;17&lt;/ref-type&gt;&lt;contributors&gt;&lt;authors&gt;&lt;author&gt;Joost, Simon&lt;/author&gt;&lt;author&gt;Zeisel, Amit&lt;/author&gt;&lt;author&gt;Jacob, Tina&lt;/author&gt;&lt;author&gt;Sun, Xiaoyan&lt;/author&gt;&lt;author&gt;La Manno, Gioele&lt;/author&gt;&lt;author&gt;Lönnerberg, Peter&lt;/author&gt;&lt;author&gt;Linnarsson, Sten&lt;/author&gt;&lt;author&gt;Kasper, Maria&lt;/author&gt;&lt;/authors&gt;&lt;/contributors&gt;&lt;titles&gt;&lt;title&gt;Single-Cell Transcriptomics Reveals that Differentiation and Spatial Signatures Shape Epidermal and Hair Follicle Heterogeneity&lt;/title&gt;&lt;secondary-title&gt;Cell Systems&lt;/secondary-title&gt;&lt;/titles&gt;&lt;periodical&gt;&lt;full-title&gt;Cell Systems&lt;/full-title&gt;&lt;/periodical&gt;&lt;pages&gt;221-237.e9&lt;/pages&gt;&lt;volume&gt;3&lt;/volume&gt;&lt;number&gt;3&lt;/number&gt;&lt;dates&gt;&lt;year&gt;2016&lt;/year&gt;&lt;/dates&gt;&lt;isbn&gt;2405-4712&lt;/isbn&gt;&lt;urls&gt;&lt;related-urls&gt;&lt;url&gt;http://www.sciencedirect.com/science/article/pii/S2405471216302654&lt;/url&gt;&lt;/related-urls&gt;&lt;/urls&gt;&lt;electronic-resource-num&gt;https://doi.org/10.1016/j.cels.2016.08.010&lt;/electronic-resource-num&gt;&lt;/record&gt;&lt;/Cite&gt;&lt;/EndNote&gt;</w:instrText>
        </w:r>
        <w:r w:rsidR="00F22B7C">
          <w:rPr>
            <w:rFonts w:ascii="Arial" w:hAnsi="Arial" w:cs="Arial"/>
            <w:sz w:val="24"/>
            <w:szCs w:val="24"/>
          </w:rPr>
          <w:fldChar w:fldCharType="separate"/>
        </w:r>
        <w:r w:rsidR="00F22B7C" w:rsidRPr="00F22E79">
          <w:rPr>
            <w:rFonts w:ascii="Arial" w:hAnsi="Arial" w:cs="Arial"/>
            <w:noProof/>
            <w:sz w:val="24"/>
            <w:szCs w:val="24"/>
            <w:vertAlign w:val="superscript"/>
          </w:rPr>
          <w:t>4</w:t>
        </w:r>
        <w:r w:rsidR="00F22B7C">
          <w:rPr>
            <w:rFonts w:ascii="Arial" w:hAnsi="Arial" w:cs="Arial"/>
            <w:sz w:val="24"/>
            <w:szCs w:val="24"/>
          </w:rPr>
          <w:fldChar w:fldCharType="end"/>
        </w:r>
      </w:hyperlink>
      <w:r w:rsidRPr="005D2224">
        <w:rPr>
          <w:rFonts w:ascii="Arial" w:hAnsi="Arial" w:cs="Arial"/>
          <w:sz w:val="24"/>
          <w:szCs w:val="24"/>
        </w:rPr>
        <w:t xml:space="preserve">. Furthermore, the corresponding Python scripts and </w:t>
      </w:r>
      <w:proofErr w:type="spellStart"/>
      <w:r w:rsidRPr="005D2224">
        <w:rPr>
          <w:rFonts w:ascii="Arial" w:hAnsi="Arial" w:cs="Arial"/>
          <w:sz w:val="24"/>
          <w:szCs w:val="24"/>
        </w:rPr>
        <w:t>Jupyter</w:t>
      </w:r>
      <w:proofErr w:type="spellEnd"/>
      <w:r w:rsidRPr="005D2224">
        <w:rPr>
          <w:rFonts w:ascii="Arial" w:hAnsi="Arial" w:cs="Arial"/>
          <w:sz w:val="24"/>
          <w:szCs w:val="24"/>
        </w:rPr>
        <w:t xml:space="preserve"> notebooks containing the complete analysis workflow are shared on </w:t>
      </w:r>
      <w:hyperlink r:id="rId6" w:history="1">
        <w:r w:rsidR="00B218BE" w:rsidRPr="005D2224">
          <w:rPr>
            <w:rStyle w:val="Hyperlink"/>
            <w:rFonts w:ascii="Arial" w:hAnsi="Arial" w:cs="Arial"/>
            <w:sz w:val="24"/>
            <w:szCs w:val="24"/>
          </w:rPr>
          <w:t>https://github.com/kasperlab</w:t>
        </w:r>
      </w:hyperlink>
      <w:r w:rsidRPr="005D2224">
        <w:rPr>
          <w:rFonts w:ascii="Arial" w:hAnsi="Arial" w:cs="Arial"/>
          <w:sz w:val="24"/>
          <w:szCs w:val="24"/>
        </w:rPr>
        <w:t>.</w:t>
      </w:r>
    </w:p>
    <w:p w14:paraId="3B3B2972" w14:textId="77777777" w:rsidR="00B218BE" w:rsidRPr="005D2224" w:rsidRDefault="00B218BE" w:rsidP="00B218BE">
      <w:pPr>
        <w:rPr>
          <w:rFonts w:ascii="Arial" w:hAnsi="Arial" w:cs="Arial"/>
          <w:b/>
          <w:sz w:val="24"/>
          <w:szCs w:val="24"/>
        </w:rPr>
      </w:pPr>
      <w:r w:rsidRPr="005D2224">
        <w:rPr>
          <w:rFonts w:ascii="Arial" w:hAnsi="Arial" w:cs="Arial"/>
          <w:b/>
          <w:sz w:val="24"/>
          <w:szCs w:val="24"/>
        </w:rPr>
        <w:t>References</w:t>
      </w:r>
    </w:p>
    <w:p w14:paraId="67B1D646" w14:textId="77777777" w:rsidR="00F22B7C" w:rsidRPr="00F22B7C" w:rsidRDefault="005D2224" w:rsidP="00F22B7C">
      <w:pPr>
        <w:spacing w:after="0" w:line="240" w:lineRule="auto"/>
        <w:ind w:left="720" w:hanging="720"/>
        <w:rPr>
          <w:rFonts w:ascii="Calibri" w:hAnsi="Calibri" w:cs="Arial"/>
          <w:noProof/>
          <w:szCs w:val="24"/>
        </w:rPr>
      </w:pPr>
      <w:r w:rsidRPr="005D2224">
        <w:rPr>
          <w:rFonts w:ascii="Arial" w:hAnsi="Arial" w:cs="Arial"/>
          <w:sz w:val="24"/>
          <w:szCs w:val="24"/>
          <w:lang w:val="sv-SE"/>
        </w:rPr>
        <w:fldChar w:fldCharType="begin"/>
      </w:r>
      <w:r w:rsidRPr="00FD1C43">
        <w:rPr>
          <w:rFonts w:ascii="Arial" w:hAnsi="Arial" w:cs="Arial"/>
          <w:sz w:val="24"/>
          <w:szCs w:val="24"/>
        </w:rPr>
        <w:instrText xml:space="preserve"> ADDIN EN.REFLIST </w:instrText>
      </w:r>
      <w:r w:rsidRPr="005D2224">
        <w:rPr>
          <w:rFonts w:ascii="Arial" w:hAnsi="Arial" w:cs="Arial"/>
          <w:sz w:val="24"/>
          <w:szCs w:val="24"/>
          <w:lang w:val="sv-SE"/>
        </w:rPr>
        <w:fldChar w:fldCharType="separate"/>
      </w:r>
      <w:bookmarkStart w:id="1" w:name="_ENREF_1"/>
      <w:r w:rsidR="00F22B7C" w:rsidRPr="00F22B7C">
        <w:rPr>
          <w:rFonts w:ascii="Calibri" w:hAnsi="Calibri" w:cs="Arial"/>
          <w:b/>
          <w:noProof/>
          <w:szCs w:val="24"/>
        </w:rPr>
        <w:t>1.</w:t>
      </w:r>
      <w:r w:rsidR="00F22B7C" w:rsidRPr="00F22B7C">
        <w:rPr>
          <w:rFonts w:ascii="Calibri" w:hAnsi="Calibri" w:cs="Arial"/>
          <w:noProof/>
          <w:szCs w:val="24"/>
        </w:rPr>
        <w:tab/>
        <w:t xml:space="preserve">van Harmelen V, Skurk T, Hauner H. Primary Culture and Differentiation of Human Adipocyte Precursor Cells. In: Picot J, ed. </w:t>
      </w:r>
      <w:r w:rsidR="00F22B7C" w:rsidRPr="00F22B7C">
        <w:rPr>
          <w:rFonts w:ascii="Calibri" w:hAnsi="Calibri" w:cs="Arial"/>
          <w:i/>
          <w:noProof/>
          <w:szCs w:val="24"/>
        </w:rPr>
        <w:t>Human Cell Culture Protocols</w:t>
      </w:r>
      <w:r w:rsidR="00F22B7C" w:rsidRPr="00F22B7C">
        <w:rPr>
          <w:rFonts w:ascii="Calibri" w:hAnsi="Calibri" w:cs="Arial"/>
          <w:noProof/>
          <w:szCs w:val="24"/>
        </w:rPr>
        <w:t>. Totowa, NJ: Humana Press; 2005:125-135.</w:t>
      </w:r>
      <w:bookmarkEnd w:id="1"/>
    </w:p>
    <w:p w14:paraId="2C762FCB" w14:textId="77777777" w:rsidR="00F22B7C" w:rsidRPr="00F22B7C" w:rsidRDefault="00F22B7C" w:rsidP="00F22B7C">
      <w:pPr>
        <w:spacing w:after="0" w:line="240" w:lineRule="auto"/>
        <w:ind w:left="720" w:hanging="720"/>
        <w:rPr>
          <w:rFonts w:ascii="Calibri" w:hAnsi="Calibri" w:cs="Arial"/>
          <w:noProof/>
          <w:szCs w:val="24"/>
        </w:rPr>
      </w:pPr>
      <w:bookmarkStart w:id="2" w:name="_ENREF_2"/>
      <w:r w:rsidRPr="00F22B7C">
        <w:rPr>
          <w:rFonts w:ascii="Calibri" w:hAnsi="Calibri" w:cs="Arial"/>
          <w:b/>
          <w:noProof/>
          <w:szCs w:val="24"/>
        </w:rPr>
        <w:t>2.</w:t>
      </w:r>
      <w:r w:rsidRPr="00F22B7C">
        <w:rPr>
          <w:rFonts w:ascii="Calibri" w:hAnsi="Calibri" w:cs="Arial"/>
          <w:noProof/>
          <w:szCs w:val="24"/>
        </w:rPr>
        <w:tab/>
        <w:t xml:space="preserve">Stuurman N, Edelstein AD, Amodaj N, Hoover KH, Vale RD. Computer Control of Microscopes using μManager. </w:t>
      </w:r>
      <w:r w:rsidRPr="00F22B7C">
        <w:rPr>
          <w:rFonts w:ascii="Calibri" w:hAnsi="Calibri" w:cs="Arial"/>
          <w:i/>
          <w:noProof/>
          <w:szCs w:val="24"/>
        </w:rPr>
        <w:t xml:space="preserve">Current protocols in molecular biology / edited by Frederick M. Ausubel ... [et al.]. </w:t>
      </w:r>
      <w:r w:rsidRPr="00F22B7C">
        <w:rPr>
          <w:rFonts w:ascii="Calibri" w:hAnsi="Calibri" w:cs="Arial"/>
          <w:noProof/>
          <w:szCs w:val="24"/>
        </w:rPr>
        <w:t>2010;CHAPTER:Unit14.20-Unit14.20.</w:t>
      </w:r>
      <w:bookmarkEnd w:id="2"/>
    </w:p>
    <w:p w14:paraId="4D145BF5" w14:textId="77777777" w:rsidR="00F22B7C" w:rsidRPr="00F22B7C" w:rsidRDefault="00F22B7C" w:rsidP="00F22B7C">
      <w:pPr>
        <w:spacing w:after="0" w:line="240" w:lineRule="auto"/>
        <w:ind w:left="720" w:hanging="720"/>
        <w:rPr>
          <w:rFonts w:ascii="Calibri" w:hAnsi="Calibri" w:cs="Arial"/>
          <w:noProof/>
          <w:szCs w:val="24"/>
        </w:rPr>
      </w:pPr>
      <w:bookmarkStart w:id="3" w:name="_ENREF_3"/>
      <w:r w:rsidRPr="00F22B7C">
        <w:rPr>
          <w:rFonts w:ascii="Calibri" w:hAnsi="Calibri" w:cs="Arial"/>
          <w:b/>
          <w:noProof/>
          <w:szCs w:val="24"/>
        </w:rPr>
        <w:t>3.</w:t>
      </w:r>
      <w:r w:rsidRPr="00F22B7C">
        <w:rPr>
          <w:rFonts w:ascii="Calibri" w:hAnsi="Calibri" w:cs="Arial"/>
          <w:noProof/>
          <w:szCs w:val="24"/>
        </w:rPr>
        <w:tab/>
        <w:t xml:space="preserve">Islam S, Zeisel A, Joost S, et al. Quantitative single-cell RNA-seq with unique molecular identifiers. </w:t>
      </w:r>
      <w:r w:rsidRPr="00F22B7C">
        <w:rPr>
          <w:rFonts w:ascii="Calibri" w:hAnsi="Calibri" w:cs="Arial"/>
          <w:i/>
          <w:noProof/>
          <w:szCs w:val="24"/>
        </w:rPr>
        <w:t xml:space="preserve">Nat Meth. </w:t>
      </w:r>
      <w:r w:rsidRPr="00F22B7C">
        <w:rPr>
          <w:rFonts w:ascii="Calibri" w:hAnsi="Calibri" w:cs="Arial"/>
          <w:noProof/>
          <w:szCs w:val="24"/>
        </w:rPr>
        <w:t>2014;11(2):163-166.</w:t>
      </w:r>
      <w:bookmarkEnd w:id="3"/>
    </w:p>
    <w:p w14:paraId="21189E59" w14:textId="77777777" w:rsidR="00F22B7C" w:rsidRPr="00F22B7C" w:rsidRDefault="00F22B7C" w:rsidP="00F22B7C">
      <w:pPr>
        <w:spacing w:after="0" w:line="240" w:lineRule="auto"/>
        <w:ind w:left="720" w:hanging="720"/>
        <w:rPr>
          <w:rFonts w:ascii="Calibri" w:hAnsi="Calibri" w:cs="Arial"/>
          <w:noProof/>
          <w:szCs w:val="24"/>
        </w:rPr>
      </w:pPr>
      <w:bookmarkStart w:id="4" w:name="_ENREF_4"/>
      <w:r w:rsidRPr="00F22B7C">
        <w:rPr>
          <w:rFonts w:ascii="Calibri" w:hAnsi="Calibri" w:cs="Arial"/>
          <w:b/>
          <w:noProof/>
          <w:szCs w:val="24"/>
        </w:rPr>
        <w:t>4.</w:t>
      </w:r>
      <w:r w:rsidRPr="00F22B7C">
        <w:rPr>
          <w:rFonts w:ascii="Calibri" w:hAnsi="Calibri" w:cs="Arial"/>
          <w:noProof/>
          <w:szCs w:val="24"/>
        </w:rPr>
        <w:tab/>
        <w:t xml:space="preserve">Joost S, Zeisel A, Jacob T, et al. Single-Cell Transcriptomics Reveals that Differentiation and Spatial Signatures Shape Epidermal and Hair Follicle Heterogeneity. </w:t>
      </w:r>
      <w:r w:rsidRPr="00F22B7C">
        <w:rPr>
          <w:rFonts w:ascii="Calibri" w:hAnsi="Calibri" w:cs="Arial"/>
          <w:i/>
          <w:noProof/>
          <w:szCs w:val="24"/>
        </w:rPr>
        <w:t xml:space="preserve">Cell Systems. </w:t>
      </w:r>
      <w:r w:rsidRPr="00F22B7C">
        <w:rPr>
          <w:rFonts w:ascii="Calibri" w:hAnsi="Calibri" w:cs="Arial"/>
          <w:noProof/>
          <w:szCs w:val="24"/>
        </w:rPr>
        <w:t>2016;3(3):221-237.e229.</w:t>
      </w:r>
      <w:bookmarkEnd w:id="4"/>
    </w:p>
    <w:p w14:paraId="487F75BA" w14:textId="77777777" w:rsidR="00F22B7C" w:rsidRPr="00F22B7C" w:rsidRDefault="00F22B7C" w:rsidP="00F22B7C">
      <w:pPr>
        <w:spacing w:after="0" w:line="240" w:lineRule="auto"/>
        <w:ind w:left="720" w:hanging="720"/>
        <w:rPr>
          <w:rFonts w:ascii="Calibri" w:hAnsi="Calibri" w:cs="Arial"/>
          <w:noProof/>
          <w:szCs w:val="24"/>
        </w:rPr>
      </w:pPr>
      <w:bookmarkStart w:id="5" w:name="_ENREF_5"/>
      <w:r w:rsidRPr="00F22B7C">
        <w:rPr>
          <w:rFonts w:ascii="Calibri" w:hAnsi="Calibri" w:cs="Arial"/>
          <w:b/>
          <w:noProof/>
          <w:szCs w:val="24"/>
        </w:rPr>
        <w:t>5.</w:t>
      </w:r>
      <w:r w:rsidRPr="00F22B7C">
        <w:rPr>
          <w:rFonts w:ascii="Calibri" w:hAnsi="Calibri" w:cs="Arial"/>
          <w:noProof/>
          <w:szCs w:val="24"/>
        </w:rPr>
        <w:tab/>
        <w:t xml:space="preserve">Trapnell C, Cacchiarelli D, Grimsby J, et al. The dynamics and regulators of cell fate decisions are revealed by pseudotemporal ordering of single cells. </w:t>
      </w:r>
      <w:r w:rsidRPr="00F22B7C">
        <w:rPr>
          <w:rFonts w:ascii="Calibri" w:hAnsi="Calibri" w:cs="Arial"/>
          <w:i/>
          <w:noProof/>
          <w:szCs w:val="24"/>
        </w:rPr>
        <w:t xml:space="preserve">Nat Biotech. </w:t>
      </w:r>
      <w:r w:rsidRPr="00F22B7C">
        <w:rPr>
          <w:rFonts w:ascii="Calibri" w:hAnsi="Calibri" w:cs="Arial"/>
          <w:noProof/>
          <w:szCs w:val="24"/>
        </w:rPr>
        <w:t>2014;32(4):381-386.</w:t>
      </w:r>
      <w:bookmarkEnd w:id="5"/>
    </w:p>
    <w:p w14:paraId="5CD43FA7" w14:textId="77777777" w:rsidR="00F22B7C" w:rsidRPr="00F22B7C" w:rsidRDefault="00F22B7C" w:rsidP="00F22B7C">
      <w:pPr>
        <w:spacing w:after="0" w:line="240" w:lineRule="auto"/>
        <w:ind w:left="720" w:hanging="720"/>
        <w:rPr>
          <w:rFonts w:ascii="Calibri" w:hAnsi="Calibri" w:cs="Arial"/>
          <w:noProof/>
          <w:szCs w:val="24"/>
        </w:rPr>
      </w:pPr>
      <w:bookmarkStart w:id="6" w:name="_ENREF_6"/>
      <w:r w:rsidRPr="00F22B7C">
        <w:rPr>
          <w:rFonts w:ascii="Calibri" w:hAnsi="Calibri" w:cs="Arial"/>
          <w:b/>
          <w:noProof/>
          <w:szCs w:val="24"/>
        </w:rPr>
        <w:t>6.</w:t>
      </w:r>
      <w:r w:rsidRPr="00F22B7C">
        <w:rPr>
          <w:rFonts w:ascii="Calibri" w:hAnsi="Calibri" w:cs="Arial"/>
          <w:noProof/>
          <w:szCs w:val="24"/>
        </w:rPr>
        <w:tab/>
        <w:t xml:space="preserve">Johnson WE, Li C, Rabinovic A. Adjusting batch effects in microarray expression data using empirical Bayes methods. </w:t>
      </w:r>
      <w:r w:rsidRPr="00F22B7C">
        <w:rPr>
          <w:rFonts w:ascii="Calibri" w:hAnsi="Calibri" w:cs="Arial"/>
          <w:i/>
          <w:noProof/>
          <w:szCs w:val="24"/>
        </w:rPr>
        <w:t xml:space="preserve">Biostatistics. </w:t>
      </w:r>
      <w:r w:rsidRPr="00F22B7C">
        <w:rPr>
          <w:rFonts w:ascii="Calibri" w:hAnsi="Calibri" w:cs="Arial"/>
          <w:noProof/>
          <w:szCs w:val="24"/>
        </w:rPr>
        <w:t>2007;8(1):118-127.</w:t>
      </w:r>
      <w:bookmarkEnd w:id="6"/>
    </w:p>
    <w:p w14:paraId="559AD6C3" w14:textId="77777777" w:rsidR="00F22B7C" w:rsidRPr="00F22B7C" w:rsidRDefault="00F22B7C" w:rsidP="00F22B7C">
      <w:pPr>
        <w:spacing w:after="0" w:line="240" w:lineRule="auto"/>
        <w:ind w:left="720" w:hanging="720"/>
        <w:rPr>
          <w:rFonts w:ascii="Calibri" w:hAnsi="Calibri" w:cs="Arial"/>
          <w:noProof/>
          <w:szCs w:val="24"/>
        </w:rPr>
      </w:pPr>
      <w:bookmarkStart w:id="7" w:name="_ENREF_7"/>
      <w:r w:rsidRPr="00F22B7C">
        <w:rPr>
          <w:rFonts w:ascii="Calibri" w:hAnsi="Calibri" w:cs="Arial"/>
          <w:b/>
          <w:noProof/>
          <w:szCs w:val="24"/>
        </w:rPr>
        <w:t>7.</w:t>
      </w:r>
      <w:r w:rsidRPr="00F22B7C">
        <w:rPr>
          <w:rFonts w:ascii="Calibri" w:hAnsi="Calibri" w:cs="Arial"/>
          <w:noProof/>
          <w:szCs w:val="24"/>
        </w:rPr>
        <w:tab/>
        <w:t xml:space="preserve">Grun D, Lyubimova A, Kester L, et al. Single-cell messenger RNA sequencing reveals rare intestinal cell types. </w:t>
      </w:r>
      <w:r w:rsidRPr="00F22B7C">
        <w:rPr>
          <w:rFonts w:ascii="Calibri" w:hAnsi="Calibri" w:cs="Arial"/>
          <w:i/>
          <w:noProof/>
          <w:szCs w:val="24"/>
        </w:rPr>
        <w:t xml:space="preserve">Nature. </w:t>
      </w:r>
      <w:r w:rsidRPr="00F22B7C">
        <w:rPr>
          <w:rFonts w:ascii="Calibri" w:hAnsi="Calibri" w:cs="Arial"/>
          <w:noProof/>
          <w:szCs w:val="24"/>
        </w:rPr>
        <w:t>2015;525(7568):251-255.</w:t>
      </w:r>
      <w:bookmarkEnd w:id="7"/>
    </w:p>
    <w:p w14:paraId="302DE2AA" w14:textId="77777777" w:rsidR="00F22B7C" w:rsidRPr="00F22B7C" w:rsidRDefault="00F22B7C" w:rsidP="00F22B7C">
      <w:pPr>
        <w:spacing w:line="240" w:lineRule="auto"/>
        <w:ind w:left="720" w:hanging="720"/>
        <w:rPr>
          <w:rFonts w:ascii="Calibri" w:hAnsi="Calibri" w:cs="Arial"/>
          <w:noProof/>
          <w:szCs w:val="24"/>
        </w:rPr>
      </w:pPr>
      <w:bookmarkStart w:id="8" w:name="_ENREF_8"/>
      <w:r w:rsidRPr="00F22B7C">
        <w:rPr>
          <w:rFonts w:ascii="Calibri" w:hAnsi="Calibri" w:cs="Arial"/>
          <w:b/>
          <w:noProof/>
          <w:szCs w:val="24"/>
        </w:rPr>
        <w:t>8.</w:t>
      </w:r>
      <w:r w:rsidRPr="00F22B7C">
        <w:rPr>
          <w:rFonts w:ascii="Calibri" w:hAnsi="Calibri" w:cs="Arial"/>
          <w:noProof/>
          <w:szCs w:val="24"/>
        </w:rPr>
        <w:tab/>
        <w:t xml:space="preserve">Acosta JR, Douagi I, Andersson DP, et al. Increased fat cell size: a major phenotype of subcutaneous white adipose tissue in non-obese individuals with type 2 diabetes. </w:t>
      </w:r>
      <w:r w:rsidRPr="00F22B7C">
        <w:rPr>
          <w:rFonts w:ascii="Calibri" w:hAnsi="Calibri" w:cs="Arial"/>
          <w:i/>
          <w:noProof/>
          <w:szCs w:val="24"/>
        </w:rPr>
        <w:t xml:space="preserve">Diabetologia. </w:t>
      </w:r>
      <w:r w:rsidRPr="00F22B7C">
        <w:rPr>
          <w:rFonts w:ascii="Calibri" w:hAnsi="Calibri" w:cs="Arial"/>
          <w:noProof/>
          <w:szCs w:val="24"/>
        </w:rPr>
        <w:t>2016;59(3):560-570.</w:t>
      </w:r>
      <w:bookmarkEnd w:id="8"/>
    </w:p>
    <w:p w14:paraId="6B5D55D8" w14:textId="77777777" w:rsidR="00F22B7C" w:rsidRDefault="00F22B7C" w:rsidP="00F22B7C">
      <w:pPr>
        <w:spacing w:line="240" w:lineRule="auto"/>
        <w:rPr>
          <w:rFonts w:ascii="Calibri" w:hAnsi="Calibri" w:cs="Arial"/>
          <w:b/>
          <w:noProof/>
          <w:szCs w:val="24"/>
        </w:rPr>
      </w:pPr>
    </w:p>
    <w:p w14:paraId="76B3213F" w14:textId="77777777" w:rsidR="00B218BE" w:rsidRPr="005D2224" w:rsidRDefault="005D2224" w:rsidP="00BD563B">
      <w:pPr>
        <w:rPr>
          <w:rFonts w:ascii="Arial" w:hAnsi="Arial" w:cs="Arial"/>
          <w:sz w:val="24"/>
          <w:szCs w:val="24"/>
          <w:lang w:val="sv-SE"/>
        </w:rPr>
      </w:pPr>
      <w:r w:rsidRPr="005D2224">
        <w:rPr>
          <w:rFonts w:ascii="Arial" w:hAnsi="Arial" w:cs="Arial"/>
          <w:sz w:val="24"/>
          <w:szCs w:val="24"/>
          <w:lang w:val="sv-SE"/>
        </w:rPr>
        <w:fldChar w:fldCharType="end"/>
      </w:r>
    </w:p>
    <w:sectPr w:rsidR="00B218BE" w:rsidRPr="005D2224">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tswvdt0h02zd3e0svn50awjx99aszxr9r0t&quot;&gt;20170621_Supplementary Methods references&lt;record-ids&gt;&lt;item&gt;2&lt;/item&gt;&lt;item&gt;3&lt;/item&gt;&lt;item&gt;4&lt;/item&gt;&lt;item&gt;5&lt;/item&gt;&lt;item&gt;6&lt;/item&gt;&lt;item&gt;7&lt;/item&gt;&lt;item&gt;8&lt;/item&gt;&lt;item&gt;9&lt;/item&gt;&lt;/record-ids&gt;&lt;/item&gt;&lt;/Libraries&gt;"/>
  </w:docVars>
  <w:rsids>
    <w:rsidRoot w:val="00323730"/>
    <w:rsid w:val="000576F3"/>
    <w:rsid w:val="000630A2"/>
    <w:rsid w:val="00140C66"/>
    <w:rsid w:val="00184D72"/>
    <w:rsid w:val="002303F8"/>
    <w:rsid w:val="00235DA3"/>
    <w:rsid w:val="003146C1"/>
    <w:rsid w:val="00323730"/>
    <w:rsid w:val="00385833"/>
    <w:rsid w:val="003B1512"/>
    <w:rsid w:val="005C2D6E"/>
    <w:rsid w:val="005D2224"/>
    <w:rsid w:val="006B2FAF"/>
    <w:rsid w:val="006C328E"/>
    <w:rsid w:val="00775A87"/>
    <w:rsid w:val="008127B0"/>
    <w:rsid w:val="00833E93"/>
    <w:rsid w:val="00857BE8"/>
    <w:rsid w:val="008B1388"/>
    <w:rsid w:val="008F0489"/>
    <w:rsid w:val="0097481B"/>
    <w:rsid w:val="009A576A"/>
    <w:rsid w:val="00A269FC"/>
    <w:rsid w:val="00AD37A3"/>
    <w:rsid w:val="00B218BE"/>
    <w:rsid w:val="00B957CC"/>
    <w:rsid w:val="00BB4918"/>
    <w:rsid w:val="00BD563B"/>
    <w:rsid w:val="00BE22F7"/>
    <w:rsid w:val="00C047B2"/>
    <w:rsid w:val="00C40616"/>
    <w:rsid w:val="00CD07AF"/>
    <w:rsid w:val="00D05B08"/>
    <w:rsid w:val="00D37780"/>
    <w:rsid w:val="00D63EF6"/>
    <w:rsid w:val="00D67A93"/>
    <w:rsid w:val="00DA616D"/>
    <w:rsid w:val="00E404B2"/>
    <w:rsid w:val="00EA3279"/>
    <w:rsid w:val="00F22B7C"/>
    <w:rsid w:val="00F22E79"/>
    <w:rsid w:val="00FD1C43"/>
    <w:rsid w:val="00FD79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B79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3730"/>
    <w:rPr>
      <w:color w:val="0000FF" w:themeColor="hyperlink"/>
      <w:u w:val="single"/>
    </w:rPr>
  </w:style>
  <w:style w:type="character" w:styleId="PlaceholderText">
    <w:name w:val="Placeholder Text"/>
    <w:basedOn w:val="DefaultParagraphFont"/>
    <w:uiPriority w:val="99"/>
    <w:semiHidden/>
    <w:rsid w:val="00BE22F7"/>
    <w:rPr>
      <w:color w:val="808080"/>
    </w:rPr>
  </w:style>
  <w:style w:type="paragraph" w:styleId="BalloonText">
    <w:name w:val="Balloon Text"/>
    <w:basedOn w:val="Normal"/>
    <w:link w:val="BalloonTextChar"/>
    <w:uiPriority w:val="99"/>
    <w:semiHidden/>
    <w:unhideWhenUsed/>
    <w:rsid w:val="00BE22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2F7"/>
    <w:rPr>
      <w:rFonts w:ascii="Tahoma" w:hAnsi="Tahoma" w:cs="Tahoma"/>
      <w:sz w:val="16"/>
      <w:szCs w:val="16"/>
    </w:rPr>
  </w:style>
  <w:style w:type="character" w:styleId="CommentReference">
    <w:name w:val="annotation reference"/>
    <w:basedOn w:val="DefaultParagraphFont"/>
    <w:uiPriority w:val="99"/>
    <w:semiHidden/>
    <w:unhideWhenUsed/>
    <w:rsid w:val="00A269FC"/>
    <w:rPr>
      <w:sz w:val="16"/>
      <w:szCs w:val="16"/>
    </w:rPr>
  </w:style>
  <w:style w:type="paragraph" w:styleId="CommentText">
    <w:name w:val="annotation text"/>
    <w:basedOn w:val="Normal"/>
    <w:link w:val="CommentTextChar"/>
    <w:uiPriority w:val="99"/>
    <w:semiHidden/>
    <w:unhideWhenUsed/>
    <w:rsid w:val="00A269FC"/>
    <w:pPr>
      <w:spacing w:line="240" w:lineRule="auto"/>
    </w:pPr>
    <w:rPr>
      <w:sz w:val="20"/>
      <w:szCs w:val="20"/>
    </w:rPr>
  </w:style>
  <w:style w:type="character" w:customStyle="1" w:styleId="CommentTextChar">
    <w:name w:val="Comment Text Char"/>
    <w:basedOn w:val="DefaultParagraphFont"/>
    <w:link w:val="CommentText"/>
    <w:uiPriority w:val="99"/>
    <w:semiHidden/>
    <w:rsid w:val="00A269FC"/>
    <w:rPr>
      <w:sz w:val="20"/>
      <w:szCs w:val="20"/>
    </w:rPr>
  </w:style>
  <w:style w:type="paragraph" w:styleId="CommentSubject">
    <w:name w:val="annotation subject"/>
    <w:basedOn w:val="CommentText"/>
    <w:next w:val="CommentText"/>
    <w:link w:val="CommentSubjectChar"/>
    <w:uiPriority w:val="99"/>
    <w:semiHidden/>
    <w:unhideWhenUsed/>
    <w:rsid w:val="00A269FC"/>
    <w:rPr>
      <w:b/>
      <w:bCs/>
    </w:rPr>
  </w:style>
  <w:style w:type="character" w:customStyle="1" w:styleId="CommentSubjectChar">
    <w:name w:val="Comment Subject Char"/>
    <w:basedOn w:val="CommentTextChar"/>
    <w:link w:val="CommentSubject"/>
    <w:uiPriority w:val="99"/>
    <w:semiHidden/>
    <w:rsid w:val="00A269FC"/>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3730"/>
    <w:rPr>
      <w:color w:val="0000FF" w:themeColor="hyperlink"/>
      <w:u w:val="single"/>
    </w:rPr>
  </w:style>
  <w:style w:type="character" w:styleId="PlaceholderText">
    <w:name w:val="Placeholder Text"/>
    <w:basedOn w:val="DefaultParagraphFont"/>
    <w:uiPriority w:val="99"/>
    <w:semiHidden/>
    <w:rsid w:val="00BE22F7"/>
    <w:rPr>
      <w:color w:val="808080"/>
    </w:rPr>
  </w:style>
  <w:style w:type="paragraph" w:styleId="BalloonText">
    <w:name w:val="Balloon Text"/>
    <w:basedOn w:val="Normal"/>
    <w:link w:val="BalloonTextChar"/>
    <w:uiPriority w:val="99"/>
    <w:semiHidden/>
    <w:unhideWhenUsed/>
    <w:rsid w:val="00BE22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2F7"/>
    <w:rPr>
      <w:rFonts w:ascii="Tahoma" w:hAnsi="Tahoma" w:cs="Tahoma"/>
      <w:sz w:val="16"/>
      <w:szCs w:val="16"/>
    </w:rPr>
  </w:style>
  <w:style w:type="character" w:styleId="CommentReference">
    <w:name w:val="annotation reference"/>
    <w:basedOn w:val="DefaultParagraphFont"/>
    <w:uiPriority w:val="99"/>
    <w:semiHidden/>
    <w:unhideWhenUsed/>
    <w:rsid w:val="00A269FC"/>
    <w:rPr>
      <w:sz w:val="16"/>
      <w:szCs w:val="16"/>
    </w:rPr>
  </w:style>
  <w:style w:type="paragraph" w:styleId="CommentText">
    <w:name w:val="annotation text"/>
    <w:basedOn w:val="Normal"/>
    <w:link w:val="CommentTextChar"/>
    <w:uiPriority w:val="99"/>
    <w:semiHidden/>
    <w:unhideWhenUsed/>
    <w:rsid w:val="00A269FC"/>
    <w:pPr>
      <w:spacing w:line="240" w:lineRule="auto"/>
    </w:pPr>
    <w:rPr>
      <w:sz w:val="20"/>
      <w:szCs w:val="20"/>
    </w:rPr>
  </w:style>
  <w:style w:type="character" w:customStyle="1" w:styleId="CommentTextChar">
    <w:name w:val="Comment Text Char"/>
    <w:basedOn w:val="DefaultParagraphFont"/>
    <w:link w:val="CommentText"/>
    <w:uiPriority w:val="99"/>
    <w:semiHidden/>
    <w:rsid w:val="00A269FC"/>
    <w:rPr>
      <w:sz w:val="20"/>
      <w:szCs w:val="20"/>
    </w:rPr>
  </w:style>
  <w:style w:type="paragraph" w:styleId="CommentSubject">
    <w:name w:val="annotation subject"/>
    <w:basedOn w:val="CommentText"/>
    <w:next w:val="CommentText"/>
    <w:link w:val="CommentSubjectChar"/>
    <w:uiPriority w:val="99"/>
    <w:semiHidden/>
    <w:unhideWhenUsed/>
    <w:rsid w:val="00A269FC"/>
    <w:rPr>
      <w:b/>
      <w:bCs/>
    </w:rPr>
  </w:style>
  <w:style w:type="character" w:customStyle="1" w:styleId="CommentSubjectChar">
    <w:name w:val="Comment Subject Char"/>
    <w:basedOn w:val="CommentTextChar"/>
    <w:link w:val="CommentSubject"/>
    <w:uiPriority w:val="99"/>
    <w:semiHidden/>
    <w:rsid w:val="00A269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micro-manager.org" TargetMode="External"/><Relationship Id="rId6" Type="http://schemas.openxmlformats.org/officeDocument/2006/relationships/hyperlink" Target="https://github.com/kasperlab"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4137</Words>
  <Characters>23581</Characters>
  <Application>Microsoft Macintosh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KI</Company>
  <LinksUpToDate>false</LinksUpToDate>
  <CharactersWithSpaces>27663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Acosta</dc:creator>
  <cp:lastModifiedBy>Jurga Laurencikiene</cp:lastModifiedBy>
  <cp:revision>2</cp:revision>
  <dcterms:created xsi:type="dcterms:W3CDTF">2017-08-30T13:32:00Z</dcterms:created>
  <dcterms:modified xsi:type="dcterms:W3CDTF">2017-08-30T13:32:00Z</dcterms:modified>
</cp:coreProperties>
</file>