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52" w:rsidRDefault="00DD7752" w:rsidP="00DD7752">
      <w:pPr>
        <w:spacing w:line="480" w:lineRule="auto"/>
        <w:jc w:val="center"/>
        <w:rPr>
          <w:b/>
          <w:sz w:val="24"/>
        </w:rPr>
      </w:pPr>
      <w:r>
        <w:rPr>
          <w:b/>
          <w:noProof/>
          <w:sz w:val="24"/>
          <w:lang w:val="en-PH" w:eastAsia="en-PH"/>
        </w:rPr>
        <w:drawing>
          <wp:inline distT="0" distB="0" distL="0" distR="0">
            <wp:extent cx="5774753" cy="21568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984" cy="216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A2E" w:rsidRPr="00DD7752" w:rsidRDefault="00AC696A" w:rsidP="00DD7752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Additioal file 2:</w:t>
      </w:r>
      <w:r w:rsidR="005F0A2E" w:rsidRPr="00DD7752">
        <w:rPr>
          <w:rFonts w:ascii="Times New Roman" w:hAnsi="Times New Roman" w:cs="Times New Roman"/>
          <w:b/>
          <w:sz w:val="24"/>
        </w:rPr>
        <w:t xml:space="preserve"> Figure </w:t>
      </w:r>
      <w:r>
        <w:rPr>
          <w:rFonts w:ascii="Times New Roman" w:hAnsi="Times New Roman" w:cs="Times New Roman"/>
          <w:b/>
          <w:sz w:val="24"/>
        </w:rPr>
        <w:t>S</w:t>
      </w:r>
      <w:bookmarkStart w:id="0" w:name="_GoBack"/>
      <w:bookmarkEnd w:id="0"/>
      <w:r w:rsidR="005F0A2E" w:rsidRPr="00DD7752">
        <w:rPr>
          <w:rFonts w:ascii="Times New Roman" w:hAnsi="Times New Roman" w:cs="Times New Roman"/>
          <w:b/>
          <w:sz w:val="24"/>
        </w:rPr>
        <w:t xml:space="preserve">1. </w:t>
      </w:r>
      <w:r w:rsidR="005F0A2E" w:rsidRPr="00DD7752">
        <w:rPr>
          <w:rFonts w:ascii="Times New Roman" w:hAnsi="Times New Roman" w:cs="Times New Roman"/>
          <w:sz w:val="24"/>
        </w:rPr>
        <w:t>(A) Immunocytofluorescence showed the positive expression of CD24 (green) and (B) positive expression of CD239 (red) in sorted T-GFP+ positive cells when differentiated in monolayer for 12 days using the protocol described in step 1b and step 2 of NPDM protocol. (C) Yellow denotes co-localization of the markers.  All cells are counter-stained with DAPI.  Scale bar = 20 microns.</w:t>
      </w:r>
    </w:p>
    <w:p w:rsidR="005F0A2E" w:rsidRDefault="005F0A2E"/>
    <w:p w:rsidR="005F0A2E" w:rsidRDefault="005F0A2E"/>
    <w:sectPr w:rsidR="005F0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F0A2E"/>
    <w:rsid w:val="00541CED"/>
    <w:rsid w:val="005F0A2E"/>
    <w:rsid w:val="006E3C48"/>
    <w:rsid w:val="00A4782A"/>
    <w:rsid w:val="00AC696A"/>
    <w:rsid w:val="00DA7705"/>
    <w:rsid w:val="00DD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Setton, Lori</dc:creator>
  <cp:keywords/>
  <dc:description/>
  <cp:lastModifiedBy>EKONG</cp:lastModifiedBy>
  <cp:revision>3</cp:revision>
  <dcterms:created xsi:type="dcterms:W3CDTF">2017-12-17T22:47:00Z</dcterms:created>
  <dcterms:modified xsi:type="dcterms:W3CDTF">2018-02-08T10:37:00Z</dcterms:modified>
</cp:coreProperties>
</file>