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035" w:rsidRPr="00D87732" w:rsidRDefault="00E25F92" w:rsidP="00BE3035">
      <w:pPr>
        <w:spacing w:line="40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Additional file 1</w:t>
      </w:r>
    </w:p>
    <w:p w:rsidR="00153084" w:rsidRDefault="00E25F92" w:rsidP="00153084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D87732">
        <w:rPr>
          <w:rFonts w:ascii="Times New Roman" w:hAnsi="Times New Roman" w:cs="Times New Roman"/>
          <w:b/>
          <w:sz w:val="24"/>
          <w:szCs w:val="24"/>
        </w:rPr>
        <w:t>Figures</w:t>
      </w:r>
    </w:p>
    <w:p w:rsidR="009F4AAB" w:rsidRDefault="009F4AAB" w:rsidP="009F4AAB">
      <w:pPr>
        <w:pStyle w:val="NoSpacing"/>
        <w:jc w:val="center"/>
      </w:pPr>
      <w:r>
        <w:rPr>
          <w:noProof/>
          <w:lang w:eastAsia="en-US"/>
        </w:rPr>
        <w:drawing>
          <wp:inline distT="0" distB="0" distL="0" distR="0">
            <wp:extent cx="3897630" cy="2924810"/>
            <wp:effectExtent l="19050" t="0" r="7620" b="0"/>
            <wp:docPr id="2" name="图片 1" descr="E:\pty的文件\2015-2018年SCI论文撰写及投稿\论著-外周血单个核细胞移植术对CLI疗效的预测性研究\投稿\Stem cell research and therapy\修回\Response by age grou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ty的文件\2015-2018年SCI论文撰写及投稿\论著-外周血单个核细胞移植术对CLI疗效的预测性研究\投稿\Stem cell research and therapy\修回\Response by age group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7630" cy="2924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AAB" w:rsidRDefault="00E25F92" w:rsidP="009F4AA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153084"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S</w:t>
      </w:r>
      <w:r w:rsidR="009F4AAB" w:rsidRPr="00153084">
        <w:rPr>
          <w:rFonts w:ascii="Times New Roman" w:hAnsi="Times New Roman" w:cs="Times New Roman" w:hint="eastAsia"/>
          <w:sz w:val="24"/>
          <w:szCs w:val="24"/>
        </w:rPr>
        <w:t xml:space="preserve">1. </w:t>
      </w:r>
      <w:r w:rsidR="009F4AAB">
        <w:rPr>
          <w:rFonts w:ascii="Times New Roman" w:hAnsi="Times New Roman" w:cs="Times New Roman" w:hint="eastAsia"/>
          <w:sz w:val="24"/>
          <w:szCs w:val="24"/>
        </w:rPr>
        <w:t>Frequency plots with connecting lines showing the distribution trends of age in the responders and non-responders, respectively.</w:t>
      </w:r>
    </w:p>
    <w:p w:rsidR="00D40F7D" w:rsidRPr="009F4AAB" w:rsidRDefault="00D40F7D" w:rsidP="009F4AA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4D0D35" w:rsidRDefault="000938C7" w:rsidP="008D7A2C">
      <w:pPr>
        <w:spacing w:line="360" w:lineRule="auto"/>
        <w:ind w:leftChars="400" w:left="84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US"/>
        </w:rPr>
        <w:drawing>
          <wp:inline distT="0" distB="0" distL="0" distR="0">
            <wp:extent cx="3888105" cy="2649855"/>
            <wp:effectExtent l="19050" t="0" r="0" b="0"/>
            <wp:docPr id="1" name="图片 1" descr="E:\pty的文件\2015-2018年SCI论文撰写及投稿\论著-外周血单个核细胞移植术对CLI疗效的预测性研究\投稿\Figures\Supplementary figure\supplementary figur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ty的文件\2015-2018年SCI论文撰写及投稿\论著-外周血单个核细胞移植术对CLI疗效的预测性研究\投稿\Figures\Supplementary figure\supplementary figure 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105" cy="264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084" w:rsidRPr="00153084" w:rsidRDefault="00E25F92" w:rsidP="0015308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</w:t>
      </w:r>
      <w:r w:rsidR="005451B3">
        <w:rPr>
          <w:rFonts w:ascii="Times New Roman" w:hAnsi="Times New Roman" w:cs="Times New Roman" w:hint="eastAsia"/>
          <w:sz w:val="24"/>
          <w:szCs w:val="24"/>
        </w:rPr>
        <w:t>2</w:t>
      </w:r>
      <w:r w:rsidR="00153084" w:rsidRPr="00153084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153084" w:rsidRPr="00153084">
        <w:rPr>
          <w:rFonts w:ascii="Times New Roman" w:hAnsi="Times New Roman" w:cs="Times New Roman"/>
          <w:sz w:val="24"/>
          <w:szCs w:val="24"/>
        </w:rPr>
        <w:t>L</w:t>
      </w:r>
      <w:r w:rsidR="00153084" w:rsidRPr="00153084">
        <w:rPr>
          <w:rFonts w:ascii="Times New Roman" w:hAnsi="Times New Roman" w:cs="Times New Roman" w:hint="eastAsia"/>
          <w:sz w:val="24"/>
          <w:szCs w:val="24"/>
        </w:rPr>
        <w:t xml:space="preserve">inear regression </w:t>
      </w:r>
      <w:r w:rsidR="008D7A2C">
        <w:rPr>
          <w:rFonts w:ascii="Times New Roman" w:hAnsi="Times New Roman" w:cs="Times New Roman" w:hint="eastAsia"/>
          <w:sz w:val="24"/>
          <w:szCs w:val="24"/>
        </w:rPr>
        <w:t xml:space="preserve">plot </w:t>
      </w:r>
      <w:r w:rsidR="00153084" w:rsidRPr="00153084">
        <w:rPr>
          <w:rFonts w:ascii="Times New Roman" w:hAnsi="Times New Roman" w:cs="Times New Roman" w:hint="eastAsia"/>
          <w:sz w:val="24"/>
          <w:szCs w:val="24"/>
        </w:rPr>
        <w:t xml:space="preserve">with </w:t>
      </w:r>
      <w:r w:rsidR="008D7A2C">
        <w:rPr>
          <w:rFonts w:ascii="Times New Roman" w:hAnsi="Times New Roman" w:cs="Times New Roman" w:hint="eastAsia"/>
          <w:sz w:val="24"/>
          <w:szCs w:val="24"/>
        </w:rPr>
        <w:t>the</w:t>
      </w:r>
      <w:r w:rsidR="00153084" w:rsidRPr="00153084">
        <w:rPr>
          <w:rFonts w:ascii="Times New Roman" w:hAnsi="Times New Roman" w:cs="Times New Roman" w:hint="eastAsia"/>
          <w:sz w:val="24"/>
          <w:szCs w:val="24"/>
        </w:rPr>
        <w:t xml:space="preserve"> fitting line and standard error bars showing relationship between the value of fibrinogen </w:t>
      </w:r>
      <w:r w:rsidR="00153084" w:rsidRPr="00153084">
        <w:rPr>
          <w:rFonts w:ascii="Times New Roman" w:hAnsi="Times New Roman" w:cs="Times New Roman"/>
          <w:sz w:val="24"/>
          <w:szCs w:val="24"/>
        </w:rPr>
        <w:t>and</w:t>
      </w:r>
      <w:r w:rsidR="00153084" w:rsidRPr="00153084">
        <w:rPr>
          <w:rFonts w:ascii="Times New Roman" w:hAnsi="Times New Roman" w:cs="Times New Roman" w:hint="eastAsia"/>
          <w:sz w:val="24"/>
          <w:szCs w:val="24"/>
        </w:rPr>
        <w:t xml:space="preserve"> CRP</w:t>
      </w:r>
      <w:r w:rsidR="00153084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8D7A2C">
        <w:rPr>
          <w:rFonts w:ascii="Times New Roman" w:hAnsi="Times New Roman" w:cs="Times New Roman" w:hint="eastAsia"/>
          <w:sz w:val="24"/>
          <w:szCs w:val="24"/>
        </w:rPr>
        <w:t>R</w:t>
      </w:r>
      <w:r w:rsidR="008D7A2C" w:rsidRPr="008D7A2C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="00153084">
        <w:rPr>
          <w:rFonts w:ascii="Times New Roman" w:hAnsi="Times New Roman" w:cs="Times New Roman" w:hint="eastAsia"/>
          <w:sz w:val="24"/>
          <w:szCs w:val="24"/>
        </w:rPr>
        <w:t xml:space="preserve"> = 0.711, P&lt;0.001).</w:t>
      </w:r>
    </w:p>
    <w:p w:rsidR="00153084" w:rsidRPr="00153084" w:rsidRDefault="00153084" w:rsidP="0015308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153084">
        <w:rPr>
          <w:rFonts w:ascii="Times New Roman" w:hAnsi="Times New Roman" w:cs="Times New Roman" w:hint="eastAsia"/>
          <w:sz w:val="24"/>
          <w:szCs w:val="24"/>
        </w:rPr>
        <w:t xml:space="preserve">CRP: C-reaction </w:t>
      </w:r>
      <w:r w:rsidRPr="00153084">
        <w:rPr>
          <w:rFonts w:ascii="Times New Roman" w:hAnsi="Times New Roman" w:cs="Times New Roman"/>
          <w:sz w:val="24"/>
          <w:szCs w:val="24"/>
        </w:rPr>
        <w:t>protein</w:t>
      </w:r>
    </w:p>
    <w:p w:rsidR="00153084" w:rsidRDefault="00153084" w:rsidP="0015308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53084" w:rsidRDefault="008D7A2C" w:rsidP="008D7A2C">
      <w:pPr>
        <w:spacing w:line="360" w:lineRule="auto"/>
        <w:ind w:leftChars="600" w:left="126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US"/>
        </w:rPr>
        <w:lastRenderedPageBreak/>
        <w:drawing>
          <wp:inline distT="0" distB="0" distL="0" distR="0" wp14:anchorId="444C10E5" wp14:editId="353103F3">
            <wp:extent cx="3664585" cy="2649855"/>
            <wp:effectExtent l="19050" t="0" r="0" b="0"/>
            <wp:docPr id="3" name="图片 3" descr="E:\pty的文件\2015-2018年SCI论文撰写及投稿\论著-外周血单个核细胞移植术对CLI疗效的预测性研究\投稿\Figures\supplementary figur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pty的文件\2015-2018年SCI论文撰写及投稿\论著-外周血单个核细胞移植术对CLI疗效的预测性研究\投稿\Figures\supplementary figure 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4585" cy="264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A2C" w:rsidRPr="00153084" w:rsidRDefault="00E25F92" w:rsidP="008D7A2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bookmarkStart w:id="0" w:name="OLE_LINK13"/>
      <w:bookmarkStart w:id="1" w:name="OLE_LINK14"/>
      <w:r w:rsidRPr="00153084">
        <w:rPr>
          <w:rFonts w:ascii="Times New Roman" w:hAnsi="Times New Roman" w:cs="Times New Roman"/>
          <w:sz w:val="24"/>
          <w:szCs w:val="24"/>
        </w:rPr>
        <w:t>Figure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5451B3">
        <w:rPr>
          <w:rFonts w:ascii="Times New Roman" w:hAnsi="Times New Roman" w:cs="Times New Roman" w:hint="eastAsia"/>
          <w:sz w:val="24"/>
          <w:szCs w:val="24"/>
        </w:rPr>
        <w:t>3</w:t>
      </w:r>
      <w:r w:rsidR="008D7A2C" w:rsidRPr="00153084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8D7A2C" w:rsidRPr="00153084">
        <w:rPr>
          <w:rFonts w:ascii="Times New Roman" w:hAnsi="Times New Roman" w:cs="Times New Roman"/>
          <w:sz w:val="24"/>
          <w:szCs w:val="24"/>
        </w:rPr>
        <w:t>L</w:t>
      </w:r>
      <w:r w:rsidR="008D7A2C" w:rsidRPr="00153084">
        <w:rPr>
          <w:rFonts w:ascii="Times New Roman" w:hAnsi="Times New Roman" w:cs="Times New Roman" w:hint="eastAsia"/>
          <w:sz w:val="24"/>
          <w:szCs w:val="24"/>
        </w:rPr>
        <w:t xml:space="preserve">inear </w:t>
      </w:r>
      <w:proofErr w:type="spellStart"/>
      <w:r w:rsidR="008D7A2C" w:rsidRPr="00153084">
        <w:rPr>
          <w:rFonts w:ascii="Times New Roman" w:hAnsi="Times New Roman" w:cs="Times New Roman" w:hint="eastAsia"/>
          <w:sz w:val="24"/>
          <w:szCs w:val="24"/>
        </w:rPr>
        <w:t>regression</w:t>
      </w:r>
      <w:bookmarkStart w:id="2" w:name="OLE_LINK12"/>
      <w:r w:rsidR="008D7A2C">
        <w:rPr>
          <w:rFonts w:ascii="Times New Roman" w:hAnsi="Times New Roman" w:cs="Times New Roman" w:hint="eastAsia"/>
          <w:sz w:val="24"/>
          <w:szCs w:val="24"/>
        </w:rPr>
        <w:t>plot</w:t>
      </w:r>
      <w:proofErr w:type="spellEnd"/>
      <w:r w:rsidR="008D7A2C">
        <w:rPr>
          <w:rFonts w:ascii="Times New Roman" w:hAnsi="Times New Roman" w:cs="Times New Roman" w:hint="eastAsia"/>
          <w:sz w:val="24"/>
          <w:szCs w:val="24"/>
        </w:rPr>
        <w:t xml:space="preserve"> </w:t>
      </w:r>
      <w:bookmarkEnd w:id="2"/>
      <w:r w:rsidR="008D7A2C" w:rsidRPr="00153084">
        <w:rPr>
          <w:rFonts w:ascii="Times New Roman" w:hAnsi="Times New Roman" w:cs="Times New Roman" w:hint="eastAsia"/>
          <w:sz w:val="24"/>
          <w:szCs w:val="24"/>
        </w:rPr>
        <w:t xml:space="preserve">with </w:t>
      </w:r>
      <w:r w:rsidR="008D7A2C">
        <w:rPr>
          <w:rFonts w:ascii="Times New Roman" w:hAnsi="Times New Roman" w:cs="Times New Roman" w:hint="eastAsia"/>
          <w:sz w:val="24"/>
          <w:szCs w:val="24"/>
        </w:rPr>
        <w:t>the</w:t>
      </w:r>
      <w:r w:rsidR="008D7A2C" w:rsidRPr="00153084">
        <w:rPr>
          <w:rFonts w:ascii="Times New Roman" w:hAnsi="Times New Roman" w:cs="Times New Roman" w:hint="eastAsia"/>
          <w:sz w:val="24"/>
          <w:szCs w:val="24"/>
        </w:rPr>
        <w:t xml:space="preserve"> fitting line and standard error bars showing relationship</w:t>
      </w:r>
      <w:r w:rsidR="008D7A2C">
        <w:rPr>
          <w:rFonts w:ascii="Times New Roman" w:hAnsi="Times New Roman" w:cs="Times New Roman" w:hint="eastAsia"/>
          <w:sz w:val="24"/>
          <w:szCs w:val="24"/>
        </w:rPr>
        <w:t xml:space="preserve"> between the </w:t>
      </w:r>
      <w:proofErr w:type="spellStart"/>
      <w:r w:rsidR="008D7A2C">
        <w:rPr>
          <w:rFonts w:ascii="Times New Roman" w:hAnsi="Times New Roman" w:cs="Times New Roman" w:hint="eastAsia"/>
          <w:sz w:val="24"/>
          <w:szCs w:val="24"/>
        </w:rPr>
        <w:t>ageand</w:t>
      </w:r>
      <w:proofErr w:type="spellEnd"/>
      <w:r w:rsidR="008D7A2C">
        <w:rPr>
          <w:rFonts w:ascii="Times New Roman" w:hAnsi="Times New Roman" w:cs="Times New Roman" w:hint="eastAsia"/>
          <w:sz w:val="24"/>
          <w:szCs w:val="24"/>
        </w:rPr>
        <w:t xml:space="preserve"> Log (transplanted CD34</w:t>
      </w:r>
      <w:r w:rsidR="008D7A2C" w:rsidRPr="008D7A2C">
        <w:rPr>
          <w:rFonts w:ascii="Times New Roman" w:hAnsi="Times New Roman" w:cs="Times New Roman" w:hint="eastAsia"/>
          <w:sz w:val="24"/>
          <w:szCs w:val="24"/>
          <w:vertAlign w:val="superscript"/>
        </w:rPr>
        <w:t>+</w:t>
      </w:r>
      <w:r w:rsidR="008D7A2C">
        <w:rPr>
          <w:rFonts w:ascii="Times New Roman" w:hAnsi="Times New Roman" w:cs="Times New Roman" w:hint="eastAsia"/>
          <w:sz w:val="24"/>
          <w:szCs w:val="24"/>
        </w:rPr>
        <w:t xml:space="preserve"> cells) (R</w:t>
      </w:r>
      <w:r w:rsidR="008D7A2C" w:rsidRPr="008D7A2C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="008D7A2C">
        <w:rPr>
          <w:rFonts w:ascii="Times New Roman" w:hAnsi="Times New Roman" w:cs="Times New Roman" w:hint="eastAsia"/>
          <w:sz w:val="24"/>
          <w:szCs w:val="24"/>
        </w:rPr>
        <w:t xml:space="preserve"> = 0.036, P=0.054).</w:t>
      </w:r>
    </w:p>
    <w:bookmarkEnd w:id="0"/>
    <w:bookmarkEnd w:id="1"/>
    <w:p w:rsidR="008D7A2C" w:rsidRDefault="008D7A2C" w:rsidP="008D7A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87732" w:rsidRPr="005451B3" w:rsidRDefault="00D87732" w:rsidP="008D7A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4568F" w:rsidRDefault="007E4849" w:rsidP="007E4849">
      <w:pPr>
        <w:spacing w:line="360" w:lineRule="auto"/>
        <w:ind w:leftChars="500" w:left="105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US"/>
        </w:rPr>
        <w:drawing>
          <wp:inline distT="0" distB="0" distL="0" distR="0">
            <wp:extent cx="3765550" cy="2649855"/>
            <wp:effectExtent l="19050" t="0" r="6350" b="0"/>
            <wp:docPr id="5" name="图片 5" descr="E:\pty的文件\2015-2018年SCI论文撰写及投稿\论著-外周血单个核细胞移植术对CLI疗效的预测性研究\投稿\Figures\supplementary figure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pty的文件\2015-2018年SCI论文撰写及投稿\论著-外周血单个核细胞移植术对CLI疗效的预测性研究\投稿\Figures\supplementary figure 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550" cy="264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849" w:rsidRPr="00153084" w:rsidRDefault="00E25F92" w:rsidP="007E484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bookmarkStart w:id="3" w:name="OLE_LINK15"/>
      <w:bookmarkStart w:id="4" w:name="OLE_LINK16"/>
      <w:r w:rsidRPr="00153084">
        <w:rPr>
          <w:rFonts w:ascii="Times New Roman" w:hAnsi="Times New Roman" w:cs="Times New Roman"/>
          <w:sz w:val="24"/>
          <w:szCs w:val="24"/>
        </w:rPr>
        <w:t>Figure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5451B3">
        <w:rPr>
          <w:rFonts w:ascii="Times New Roman" w:hAnsi="Times New Roman" w:cs="Times New Roman" w:hint="eastAsia"/>
          <w:sz w:val="24"/>
          <w:szCs w:val="24"/>
        </w:rPr>
        <w:t>4</w:t>
      </w:r>
      <w:r w:rsidR="007E4849" w:rsidRPr="00153084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7E4849" w:rsidRPr="00153084">
        <w:rPr>
          <w:rFonts w:ascii="Times New Roman" w:hAnsi="Times New Roman" w:cs="Times New Roman"/>
          <w:sz w:val="24"/>
          <w:szCs w:val="24"/>
        </w:rPr>
        <w:t>L</w:t>
      </w:r>
      <w:r w:rsidR="007E4849" w:rsidRPr="00153084">
        <w:rPr>
          <w:rFonts w:ascii="Times New Roman" w:hAnsi="Times New Roman" w:cs="Times New Roman" w:hint="eastAsia"/>
          <w:sz w:val="24"/>
          <w:szCs w:val="24"/>
        </w:rPr>
        <w:t xml:space="preserve">inear regression </w:t>
      </w:r>
      <w:r w:rsidR="007E4849">
        <w:rPr>
          <w:rFonts w:ascii="Times New Roman" w:hAnsi="Times New Roman" w:cs="Times New Roman" w:hint="eastAsia"/>
          <w:sz w:val="24"/>
          <w:szCs w:val="24"/>
        </w:rPr>
        <w:t xml:space="preserve">plot </w:t>
      </w:r>
      <w:r w:rsidR="007E4849" w:rsidRPr="00153084">
        <w:rPr>
          <w:rFonts w:ascii="Times New Roman" w:hAnsi="Times New Roman" w:cs="Times New Roman" w:hint="eastAsia"/>
          <w:sz w:val="24"/>
          <w:szCs w:val="24"/>
        </w:rPr>
        <w:t xml:space="preserve">with </w:t>
      </w:r>
      <w:r w:rsidR="007E4849">
        <w:rPr>
          <w:rFonts w:ascii="Times New Roman" w:hAnsi="Times New Roman" w:cs="Times New Roman" w:hint="eastAsia"/>
          <w:sz w:val="24"/>
          <w:szCs w:val="24"/>
        </w:rPr>
        <w:t>the</w:t>
      </w:r>
      <w:r w:rsidR="007E4849" w:rsidRPr="00153084">
        <w:rPr>
          <w:rFonts w:ascii="Times New Roman" w:hAnsi="Times New Roman" w:cs="Times New Roman" w:hint="eastAsia"/>
          <w:sz w:val="24"/>
          <w:szCs w:val="24"/>
        </w:rPr>
        <w:t xml:space="preserve"> fitting line and standard error bars showing relationship</w:t>
      </w:r>
      <w:r w:rsidR="007E4849">
        <w:rPr>
          <w:rFonts w:ascii="Times New Roman" w:hAnsi="Times New Roman" w:cs="Times New Roman" w:hint="eastAsia"/>
          <w:sz w:val="24"/>
          <w:szCs w:val="24"/>
        </w:rPr>
        <w:t xml:space="preserve"> between the </w:t>
      </w:r>
      <w:proofErr w:type="spellStart"/>
      <w:r w:rsidR="007E4849">
        <w:rPr>
          <w:rFonts w:ascii="Times New Roman" w:hAnsi="Times New Roman" w:cs="Times New Roman" w:hint="eastAsia"/>
          <w:sz w:val="24"/>
          <w:szCs w:val="24"/>
        </w:rPr>
        <w:t>ageand</w:t>
      </w:r>
      <w:proofErr w:type="spellEnd"/>
      <w:r w:rsidR="007E4849">
        <w:rPr>
          <w:rFonts w:ascii="Times New Roman" w:hAnsi="Times New Roman" w:cs="Times New Roman" w:hint="eastAsia"/>
          <w:sz w:val="24"/>
          <w:szCs w:val="24"/>
        </w:rPr>
        <w:t xml:space="preserve"> TcPO</w:t>
      </w:r>
      <w:r w:rsidR="007E4849" w:rsidRPr="007E4849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="007E4849">
        <w:rPr>
          <w:rFonts w:ascii="Times New Roman" w:hAnsi="Times New Roman" w:cs="Times New Roman" w:hint="eastAsia"/>
          <w:sz w:val="24"/>
          <w:szCs w:val="24"/>
        </w:rPr>
        <w:t xml:space="preserve"> (R</w:t>
      </w:r>
      <w:r w:rsidR="007E4849" w:rsidRPr="008D7A2C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="007E4849">
        <w:rPr>
          <w:rFonts w:ascii="Times New Roman" w:hAnsi="Times New Roman" w:cs="Times New Roman" w:hint="eastAsia"/>
          <w:sz w:val="24"/>
          <w:szCs w:val="24"/>
        </w:rPr>
        <w:t xml:space="preserve"> = 0.001, P=0.699).</w:t>
      </w:r>
    </w:p>
    <w:bookmarkEnd w:id="3"/>
    <w:bookmarkEnd w:id="4"/>
    <w:p w:rsidR="007E4849" w:rsidRDefault="007E4849" w:rsidP="007E4849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7E4849" w:rsidRDefault="007E4849" w:rsidP="007E4849">
      <w:pPr>
        <w:spacing w:line="360" w:lineRule="auto"/>
        <w:ind w:leftChars="500" w:left="105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US"/>
        </w:rPr>
        <w:lastRenderedPageBreak/>
        <w:drawing>
          <wp:inline distT="0" distB="0" distL="0" distR="0">
            <wp:extent cx="3815715" cy="2649855"/>
            <wp:effectExtent l="19050" t="0" r="0" b="0"/>
            <wp:docPr id="6" name="图片 6" descr="E:\pty的文件\2015-2018年SCI论文撰写及投稿\论著-外周血单个核细胞移植术对CLI疗效的预测性研究\投稿\Figures\supplementary figure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pty的文件\2015-2018年SCI论文撰写及投稿\论著-外周血单个核细胞移植术对CLI疗效的预测性研究\投稿\Figures\supplementary figure 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715" cy="264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849" w:rsidRPr="00153084" w:rsidRDefault="00E25F92" w:rsidP="007E484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153084">
        <w:rPr>
          <w:rFonts w:ascii="Times New Roman" w:hAnsi="Times New Roman" w:cs="Times New Roman"/>
          <w:sz w:val="24"/>
          <w:szCs w:val="24"/>
        </w:rPr>
        <w:t>Figure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5451B3">
        <w:rPr>
          <w:rFonts w:ascii="Times New Roman" w:hAnsi="Times New Roman" w:cs="Times New Roman" w:hint="eastAsia"/>
          <w:sz w:val="24"/>
          <w:szCs w:val="24"/>
        </w:rPr>
        <w:t>5</w:t>
      </w:r>
      <w:r w:rsidR="007E4849" w:rsidRPr="00153084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7E4849" w:rsidRPr="00153084">
        <w:rPr>
          <w:rFonts w:ascii="Times New Roman" w:hAnsi="Times New Roman" w:cs="Times New Roman"/>
          <w:sz w:val="24"/>
          <w:szCs w:val="24"/>
        </w:rPr>
        <w:t>L</w:t>
      </w:r>
      <w:r w:rsidR="007E4849" w:rsidRPr="00153084">
        <w:rPr>
          <w:rFonts w:ascii="Times New Roman" w:hAnsi="Times New Roman" w:cs="Times New Roman" w:hint="eastAsia"/>
          <w:sz w:val="24"/>
          <w:szCs w:val="24"/>
        </w:rPr>
        <w:t xml:space="preserve">inear regression </w:t>
      </w:r>
      <w:r w:rsidR="007E4849">
        <w:rPr>
          <w:rFonts w:ascii="Times New Roman" w:hAnsi="Times New Roman" w:cs="Times New Roman" w:hint="eastAsia"/>
          <w:sz w:val="24"/>
          <w:szCs w:val="24"/>
        </w:rPr>
        <w:t xml:space="preserve">plot </w:t>
      </w:r>
      <w:r w:rsidR="007E4849" w:rsidRPr="00153084">
        <w:rPr>
          <w:rFonts w:ascii="Times New Roman" w:hAnsi="Times New Roman" w:cs="Times New Roman" w:hint="eastAsia"/>
          <w:sz w:val="24"/>
          <w:szCs w:val="24"/>
        </w:rPr>
        <w:t xml:space="preserve">with </w:t>
      </w:r>
      <w:r w:rsidR="007E4849">
        <w:rPr>
          <w:rFonts w:ascii="Times New Roman" w:hAnsi="Times New Roman" w:cs="Times New Roman" w:hint="eastAsia"/>
          <w:sz w:val="24"/>
          <w:szCs w:val="24"/>
        </w:rPr>
        <w:t>the</w:t>
      </w:r>
      <w:r w:rsidR="007E4849" w:rsidRPr="00153084">
        <w:rPr>
          <w:rFonts w:ascii="Times New Roman" w:hAnsi="Times New Roman" w:cs="Times New Roman" w:hint="eastAsia"/>
          <w:sz w:val="24"/>
          <w:szCs w:val="24"/>
        </w:rPr>
        <w:t xml:space="preserve"> fitting line and standard error bars showing relationship</w:t>
      </w:r>
      <w:r w:rsidR="007E4849">
        <w:rPr>
          <w:rFonts w:ascii="Times New Roman" w:hAnsi="Times New Roman" w:cs="Times New Roman" w:hint="eastAsia"/>
          <w:sz w:val="24"/>
          <w:szCs w:val="24"/>
        </w:rPr>
        <w:t xml:space="preserve"> between the </w:t>
      </w:r>
      <w:proofErr w:type="spellStart"/>
      <w:r w:rsidR="007E4849">
        <w:rPr>
          <w:rFonts w:ascii="Times New Roman" w:hAnsi="Times New Roman" w:cs="Times New Roman" w:hint="eastAsia"/>
          <w:sz w:val="24"/>
          <w:szCs w:val="24"/>
        </w:rPr>
        <w:t>ageand</w:t>
      </w:r>
      <w:proofErr w:type="spellEnd"/>
      <w:r w:rsidR="007E4849">
        <w:rPr>
          <w:rFonts w:ascii="Times New Roman" w:hAnsi="Times New Roman" w:cs="Times New Roman" w:hint="eastAsia"/>
          <w:sz w:val="24"/>
          <w:szCs w:val="24"/>
        </w:rPr>
        <w:t xml:space="preserve"> fibrinogen (R</w:t>
      </w:r>
      <w:r w:rsidR="007E4849" w:rsidRPr="008D7A2C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="007E4849">
        <w:rPr>
          <w:rFonts w:ascii="Times New Roman" w:hAnsi="Times New Roman" w:cs="Times New Roman" w:hint="eastAsia"/>
          <w:sz w:val="24"/>
          <w:szCs w:val="24"/>
        </w:rPr>
        <w:t xml:space="preserve"> = 0.002, P=0.617).</w:t>
      </w:r>
    </w:p>
    <w:p w:rsidR="00D87732" w:rsidRDefault="00D87732">
      <w:pPr>
        <w:widowControl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2340D" w:rsidRPr="00CE52AC" w:rsidRDefault="00E25F92" w:rsidP="007E4849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E52AC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sz w:val="24"/>
          <w:szCs w:val="24"/>
        </w:rPr>
        <w:t>S</w:t>
      </w:r>
      <w:r w:rsidR="00CE52AC" w:rsidRPr="00CE52AC">
        <w:rPr>
          <w:rFonts w:ascii="Times New Roman" w:hAnsi="Times New Roman" w:cs="Times New Roman" w:hint="eastAsia"/>
          <w:sz w:val="24"/>
          <w:szCs w:val="24"/>
        </w:rPr>
        <w:t>1.</w:t>
      </w:r>
      <w:r w:rsidR="00FC2942" w:rsidRPr="00CE52AC">
        <w:rPr>
          <w:rFonts w:ascii="Times New Roman" w:hAnsi="Times New Roman" w:cs="Times New Roman" w:hint="eastAsia"/>
          <w:sz w:val="24"/>
          <w:szCs w:val="24"/>
        </w:rPr>
        <w:t xml:space="preserve">Correlation between the </w:t>
      </w:r>
      <w:r w:rsidR="00CE52AC">
        <w:rPr>
          <w:rFonts w:ascii="Times New Roman" w:hAnsi="Times New Roman" w:cs="Times New Roman" w:hint="eastAsia"/>
          <w:sz w:val="24"/>
          <w:szCs w:val="24"/>
        </w:rPr>
        <w:t>age and the etiology of ASO</w:t>
      </w:r>
    </w:p>
    <w:tbl>
      <w:tblPr>
        <w:tblStyle w:val="1"/>
        <w:tblW w:w="7847" w:type="dxa"/>
        <w:tblLook w:val="04A0" w:firstRow="1" w:lastRow="0" w:firstColumn="1" w:lastColumn="0" w:noHBand="0" w:noVBand="1"/>
      </w:tblPr>
      <w:tblGrid>
        <w:gridCol w:w="1809"/>
        <w:gridCol w:w="2301"/>
        <w:gridCol w:w="2069"/>
        <w:gridCol w:w="767"/>
        <w:gridCol w:w="901"/>
      </w:tblGrid>
      <w:tr w:rsidR="00FC2942" w:rsidRPr="00FC2942" w:rsidTr="00CE52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 w:val="restart"/>
          </w:tcPr>
          <w:p w:rsidR="00FC2942" w:rsidRPr="00FC2942" w:rsidRDefault="00FC2942" w:rsidP="00FC294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0" w:type="dxa"/>
            <w:gridSpan w:val="2"/>
            <w:tcBorders>
              <w:bottom w:val="single" w:sz="4" w:space="0" w:color="auto"/>
            </w:tcBorders>
          </w:tcPr>
          <w:p w:rsidR="00FC2942" w:rsidRPr="00FC2942" w:rsidRDefault="00FC2942" w:rsidP="00FC294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Etiology=</w:t>
            </w:r>
            <w:r w:rsidRPr="00FC2942">
              <w:rPr>
                <w:rFonts w:ascii="Times New Roman" w:hAnsi="Times New Roman" w:cs="Times New Roman" w:hint="eastAsia"/>
                <w:sz w:val="20"/>
                <w:szCs w:val="20"/>
              </w:rPr>
              <w:t>ASO</w:t>
            </w:r>
          </w:p>
        </w:tc>
        <w:tc>
          <w:tcPr>
            <w:tcW w:w="767" w:type="dxa"/>
            <w:vMerge w:val="restart"/>
          </w:tcPr>
          <w:p w:rsidR="00FC2942" w:rsidRPr="00FC2942" w:rsidRDefault="00FC2942" w:rsidP="00FC294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942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χ2</w:t>
            </w:r>
          </w:p>
        </w:tc>
        <w:tc>
          <w:tcPr>
            <w:tcW w:w="901" w:type="dxa"/>
            <w:vMerge w:val="restart"/>
          </w:tcPr>
          <w:p w:rsidR="00FC2942" w:rsidRPr="00FC2942" w:rsidRDefault="00FC2942" w:rsidP="00FC294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942"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</w:tr>
      <w:tr w:rsidR="00FC2942" w:rsidRPr="00FC2942" w:rsidTr="00CE52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/>
            <w:tcBorders>
              <w:bottom w:val="single" w:sz="8" w:space="0" w:color="000000" w:themeColor="text1"/>
            </w:tcBorders>
          </w:tcPr>
          <w:p w:rsidR="00FC2942" w:rsidRPr="00FC2942" w:rsidRDefault="00FC2942" w:rsidP="00FC294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1" w:type="dxa"/>
            <w:tcBorders>
              <w:top w:val="single" w:sz="4" w:space="0" w:color="auto"/>
              <w:bottom w:val="single" w:sz="8" w:space="0" w:color="000000" w:themeColor="text1"/>
            </w:tcBorders>
            <w:shd w:val="clear" w:color="auto" w:fill="auto"/>
          </w:tcPr>
          <w:p w:rsidR="00FC2942" w:rsidRPr="00FC2942" w:rsidRDefault="00FC2942" w:rsidP="00EF6CD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942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Yes</w:t>
            </w:r>
          </w:p>
        </w:tc>
        <w:tc>
          <w:tcPr>
            <w:tcW w:w="2069" w:type="dxa"/>
            <w:tcBorders>
              <w:top w:val="single" w:sz="4" w:space="0" w:color="auto"/>
              <w:bottom w:val="single" w:sz="8" w:space="0" w:color="000000" w:themeColor="text1"/>
            </w:tcBorders>
            <w:shd w:val="clear" w:color="auto" w:fill="auto"/>
          </w:tcPr>
          <w:p w:rsidR="00FC2942" w:rsidRPr="00FC2942" w:rsidRDefault="00FC2942" w:rsidP="00EF6CD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942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No</w:t>
            </w:r>
          </w:p>
        </w:tc>
        <w:tc>
          <w:tcPr>
            <w:tcW w:w="767" w:type="dxa"/>
            <w:vMerge/>
            <w:tcBorders>
              <w:bottom w:val="single" w:sz="8" w:space="0" w:color="000000" w:themeColor="text1"/>
            </w:tcBorders>
          </w:tcPr>
          <w:p w:rsidR="00FC2942" w:rsidRPr="00FC2942" w:rsidRDefault="00FC2942" w:rsidP="00FC294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901" w:type="dxa"/>
            <w:vMerge/>
            <w:tcBorders>
              <w:bottom w:val="single" w:sz="8" w:space="0" w:color="000000" w:themeColor="text1"/>
            </w:tcBorders>
          </w:tcPr>
          <w:p w:rsidR="00FC2942" w:rsidRPr="00FC2942" w:rsidRDefault="00FC2942" w:rsidP="00FC294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942" w:rsidRPr="00FC2942" w:rsidTr="00CE52A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:rsidR="00FC2942" w:rsidRPr="00FC2942" w:rsidRDefault="00FC2942" w:rsidP="00FC294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942">
              <w:rPr>
                <w:rFonts w:ascii="Times New Roman" w:hAnsi="Times New Roman" w:cs="Times New Roman"/>
                <w:sz w:val="20"/>
                <w:szCs w:val="20"/>
              </w:rPr>
              <w:t>Age &lt; 50 years</w:t>
            </w:r>
          </w:p>
        </w:tc>
        <w:tc>
          <w:tcPr>
            <w:tcW w:w="2301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:rsidR="00FC2942" w:rsidRPr="00FC2942" w:rsidRDefault="00FC2942" w:rsidP="00FC294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9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69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:rsidR="00FC2942" w:rsidRPr="00FC2942" w:rsidRDefault="00FC2942" w:rsidP="00FC294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942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767" w:type="dxa"/>
            <w:vMerge w:val="restart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:rsidR="00FC2942" w:rsidRPr="00FC2942" w:rsidRDefault="00FC2942" w:rsidP="00FC294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942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17.565</w:t>
            </w:r>
          </w:p>
        </w:tc>
        <w:tc>
          <w:tcPr>
            <w:tcW w:w="901" w:type="dxa"/>
            <w:vMerge w:val="restart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:rsidR="00FC2942" w:rsidRPr="00FC2942" w:rsidRDefault="00FC2942" w:rsidP="00FC294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942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CE52AC" w:rsidRPr="00FC2942" w:rsidTr="00CE52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C2942" w:rsidRPr="00FC2942" w:rsidRDefault="00FC2942" w:rsidP="00FC294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942">
              <w:rPr>
                <w:rFonts w:ascii="Times New Roman" w:hAnsi="Times New Roman" w:cs="Times New Roman"/>
                <w:sz w:val="20"/>
                <w:szCs w:val="20"/>
              </w:rPr>
              <w:t>Age≥50 years</w:t>
            </w:r>
          </w:p>
        </w:tc>
        <w:tc>
          <w:tcPr>
            <w:tcW w:w="23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C2942" w:rsidRPr="00FC2942" w:rsidRDefault="00FC2942" w:rsidP="00FC294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94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6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C2942" w:rsidRPr="00FC2942" w:rsidRDefault="00FC2942" w:rsidP="00FC294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94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6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FC2942" w:rsidRPr="00FC2942" w:rsidRDefault="00FC2942" w:rsidP="00FC294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FC2942" w:rsidRPr="00FC2942" w:rsidRDefault="00FC2942" w:rsidP="00FC294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87732" w:rsidRPr="0026159F" w:rsidRDefault="0026159F" w:rsidP="007E4849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26159F">
        <w:rPr>
          <w:rFonts w:ascii="Times New Roman" w:hAnsi="Times New Roman" w:cs="Times New Roman" w:hint="eastAsia"/>
          <w:sz w:val="24"/>
          <w:szCs w:val="24"/>
        </w:rPr>
        <w:t>ASO, arteriosclerotic obliterans</w:t>
      </w:r>
    </w:p>
    <w:p w:rsidR="00CE52AC" w:rsidRDefault="00CE52AC" w:rsidP="007E4849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CE52AC" w:rsidRPr="00CE52AC" w:rsidRDefault="00E25F92" w:rsidP="007E4849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E52AC">
        <w:rPr>
          <w:rFonts w:ascii="Times New Roman" w:hAnsi="Times New Roman" w:cs="Times New Roman"/>
          <w:sz w:val="24"/>
          <w:szCs w:val="24"/>
        </w:rPr>
        <w:t>Table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CE52AC">
        <w:rPr>
          <w:rFonts w:ascii="Times New Roman" w:hAnsi="Times New Roman" w:cs="Times New Roman" w:hint="eastAsia"/>
          <w:sz w:val="24"/>
          <w:szCs w:val="24"/>
        </w:rPr>
        <w:t>2</w:t>
      </w:r>
      <w:r w:rsidR="00CE52AC" w:rsidRPr="00CE52AC">
        <w:rPr>
          <w:rFonts w:ascii="Times New Roman" w:hAnsi="Times New Roman" w:cs="Times New Roman" w:hint="eastAsia"/>
          <w:sz w:val="24"/>
          <w:szCs w:val="24"/>
        </w:rPr>
        <w:t xml:space="preserve">.Correlation between the </w:t>
      </w:r>
      <w:r w:rsidR="00CE52AC">
        <w:rPr>
          <w:rFonts w:ascii="Times New Roman" w:hAnsi="Times New Roman" w:cs="Times New Roman" w:hint="eastAsia"/>
          <w:sz w:val="24"/>
          <w:szCs w:val="24"/>
        </w:rPr>
        <w:t xml:space="preserve">age and the highest level of </w:t>
      </w:r>
      <w:r w:rsidR="00CE52AC">
        <w:rPr>
          <w:rFonts w:ascii="Times New Roman" w:hAnsi="Times New Roman" w:cs="Times New Roman"/>
          <w:sz w:val="24"/>
          <w:szCs w:val="24"/>
        </w:rPr>
        <w:t>arterial</w:t>
      </w:r>
      <w:r w:rsidR="00CE52AC">
        <w:rPr>
          <w:rFonts w:ascii="Times New Roman" w:hAnsi="Times New Roman" w:cs="Times New Roman" w:hint="eastAsia"/>
          <w:sz w:val="24"/>
          <w:szCs w:val="24"/>
        </w:rPr>
        <w:t xml:space="preserve"> occlusion</w:t>
      </w:r>
    </w:p>
    <w:tbl>
      <w:tblPr>
        <w:tblStyle w:val="1"/>
        <w:tblW w:w="7882" w:type="dxa"/>
        <w:tblLook w:val="04A0" w:firstRow="1" w:lastRow="0" w:firstColumn="1" w:lastColumn="0" w:noHBand="0" w:noVBand="1"/>
      </w:tblPr>
      <w:tblGrid>
        <w:gridCol w:w="1809"/>
        <w:gridCol w:w="2320"/>
        <w:gridCol w:w="2078"/>
        <w:gridCol w:w="770"/>
        <w:gridCol w:w="905"/>
      </w:tblGrid>
      <w:tr w:rsidR="00CE52AC" w:rsidRPr="00FC2942" w:rsidTr="00CE52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E52AC" w:rsidRPr="00FC2942" w:rsidRDefault="00CE52AC" w:rsidP="00EF6C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52AC" w:rsidRPr="00FC2942" w:rsidRDefault="00CE52AC" w:rsidP="00EF6CD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942">
              <w:rPr>
                <w:rFonts w:ascii="Times New Roman" w:hAnsi="Times New Roman" w:cs="Times New Roman"/>
                <w:sz w:val="20"/>
                <w:szCs w:val="20"/>
              </w:rPr>
              <w:t xml:space="preserve">Highest </w:t>
            </w:r>
            <w:r w:rsidRPr="00FC2942">
              <w:rPr>
                <w:rFonts w:ascii="Times New Roman" w:hAnsi="Times New Roman" w:cs="Times New Roman" w:hint="eastAsia"/>
                <w:sz w:val="20"/>
                <w:szCs w:val="20"/>
              </w:rPr>
              <w:t>level of arterial oc</w:t>
            </w:r>
            <w:r w:rsidRPr="00FC2942">
              <w:rPr>
                <w:rFonts w:ascii="Times New Roman" w:hAnsi="Times New Roman" w:cs="Times New Roman"/>
                <w:sz w:val="20"/>
                <w:szCs w:val="20"/>
              </w:rPr>
              <w:t>clusion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E52AC" w:rsidRPr="00FC2942" w:rsidRDefault="00CE52AC" w:rsidP="00EF6CD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OLE_LINK28"/>
            <w:bookmarkStart w:id="6" w:name="OLE_LINK29"/>
            <w:r w:rsidRPr="00FC2942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χ2</w:t>
            </w:r>
            <w:bookmarkEnd w:id="5"/>
            <w:bookmarkEnd w:id="6"/>
          </w:p>
        </w:tc>
        <w:tc>
          <w:tcPr>
            <w:tcW w:w="90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E52AC" w:rsidRPr="00FC2942" w:rsidRDefault="00CE52AC" w:rsidP="00EF6CD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C2942">
              <w:rPr>
                <w:rFonts w:ascii="Times New Roman" w:hAnsi="Times New Roman" w:cs="Times New Roman"/>
                <w:b w:val="0"/>
                <w:sz w:val="20"/>
                <w:szCs w:val="20"/>
              </w:rPr>
              <w:t>P value</w:t>
            </w:r>
          </w:p>
        </w:tc>
      </w:tr>
      <w:tr w:rsidR="00CE52AC" w:rsidRPr="00FC2942" w:rsidTr="00CE52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E52AC" w:rsidRPr="00FC2942" w:rsidRDefault="00CE52AC" w:rsidP="00EF6CD1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52AC" w:rsidRPr="00FC2942" w:rsidRDefault="00CE52AC" w:rsidP="00EF6CD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942">
              <w:rPr>
                <w:rFonts w:ascii="Times New Roman" w:hAnsi="Times New Roman" w:cs="Times New Roman"/>
                <w:b/>
                <w:sz w:val="20"/>
                <w:szCs w:val="20"/>
              </w:rPr>
              <w:t>above the knee</w:t>
            </w:r>
            <w:r w:rsidRPr="00FC2942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/elbow</w:t>
            </w: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52AC" w:rsidRPr="00FC2942" w:rsidRDefault="00CE52AC" w:rsidP="00EF6CD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942">
              <w:rPr>
                <w:rFonts w:ascii="Times New Roman" w:hAnsi="Times New Roman" w:cs="Times New Roman"/>
                <w:b/>
                <w:sz w:val="20"/>
                <w:szCs w:val="20"/>
              </w:rPr>
              <w:t>below the knee</w:t>
            </w:r>
            <w:r w:rsidRPr="00FC2942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/elbow</w:t>
            </w:r>
          </w:p>
        </w:tc>
        <w:tc>
          <w:tcPr>
            <w:tcW w:w="77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E52AC" w:rsidRPr="00FC2942" w:rsidRDefault="00CE52AC" w:rsidP="00EF6CD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</w:pPr>
          </w:p>
        </w:tc>
        <w:tc>
          <w:tcPr>
            <w:tcW w:w="90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E52AC" w:rsidRPr="00FC2942" w:rsidRDefault="00CE52AC" w:rsidP="00EF6CD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E52AC" w:rsidRPr="00FC2942" w:rsidTr="00CE52AC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single" w:sz="4" w:space="0" w:color="auto"/>
            </w:tcBorders>
            <w:shd w:val="clear" w:color="auto" w:fill="auto"/>
          </w:tcPr>
          <w:p w:rsidR="00CE52AC" w:rsidRPr="00FC2942" w:rsidRDefault="00CE52AC" w:rsidP="00EF6C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942">
              <w:rPr>
                <w:rFonts w:ascii="Times New Roman" w:hAnsi="Times New Roman" w:cs="Times New Roman"/>
                <w:sz w:val="20"/>
                <w:szCs w:val="20"/>
              </w:rPr>
              <w:t>Age &lt; 50 years</w:t>
            </w:r>
          </w:p>
        </w:tc>
        <w:tc>
          <w:tcPr>
            <w:tcW w:w="2320" w:type="dxa"/>
            <w:tcBorders>
              <w:top w:val="single" w:sz="4" w:space="0" w:color="auto"/>
            </w:tcBorders>
            <w:shd w:val="clear" w:color="auto" w:fill="auto"/>
          </w:tcPr>
          <w:p w:rsidR="00CE52AC" w:rsidRPr="00FC2942" w:rsidRDefault="00CE52AC" w:rsidP="00EF6CD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942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078" w:type="dxa"/>
            <w:tcBorders>
              <w:top w:val="single" w:sz="4" w:space="0" w:color="auto"/>
            </w:tcBorders>
            <w:shd w:val="clear" w:color="auto" w:fill="auto"/>
          </w:tcPr>
          <w:p w:rsidR="00CE52AC" w:rsidRPr="00FC2942" w:rsidRDefault="00CE52AC" w:rsidP="00EF6CD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94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E52AC" w:rsidRPr="00FC2942" w:rsidRDefault="00CE52AC" w:rsidP="00EF6CD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942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E52AC" w:rsidRPr="00FC2942" w:rsidRDefault="00CE52AC" w:rsidP="00EF6CD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942">
              <w:rPr>
                <w:rFonts w:ascii="Times New Roman" w:hAnsi="Times New Roman" w:cs="Times New Roman"/>
                <w:sz w:val="20"/>
                <w:szCs w:val="20"/>
              </w:rPr>
              <w:t>0.777</w:t>
            </w:r>
          </w:p>
        </w:tc>
      </w:tr>
      <w:tr w:rsidR="00CE52AC" w:rsidRPr="00FC2942" w:rsidTr="00CE52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shd w:val="clear" w:color="auto" w:fill="auto"/>
          </w:tcPr>
          <w:p w:rsidR="00CE52AC" w:rsidRPr="00FC2942" w:rsidRDefault="00CE52AC" w:rsidP="00EF6C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942">
              <w:rPr>
                <w:rFonts w:ascii="Times New Roman" w:hAnsi="Times New Roman" w:cs="Times New Roman"/>
                <w:sz w:val="20"/>
                <w:szCs w:val="20"/>
              </w:rPr>
              <w:t>Age≥50 years</w:t>
            </w:r>
          </w:p>
        </w:tc>
        <w:tc>
          <w:tcPr>
            <w:tcW w:w="2320" w:type="dxa"/>
            <w:shd w:val="clear" w:color="auto" w:fill="auto"/>
          </w:tcPr>
          <w:p w:rsidR="00CE52AC" w:rsidRPr="00FC2942" w:rsidRDefault="00CE52AC" w:rsidP="00EF6CD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94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078" w:type="dxa"/>
            <w:shd w:val="clear" w:color="auto" w:fill="auto"/>
          </w:tcPr>
          <w:p w:rsidR="00CE52AC" w:rsidRPr="00FC2942" w:rsidRDefault="00CE52AC" w:rsidP="00EF6CD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94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70" w:type="dxa"/>
            <w:vMerge/>
            <w:shd w:val="clear" w:color="auto" w:fill="auto"/>
          </w:tcPr>
          <w:p w:rsidR="00CE52AC" w:rsidRPr="00FC2942" w:rsidRDefault="00CE52AC" w:rsidP="00EF6CD1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vMerge/>
            <w:shd w:val="clear" w:color="auto" w:fill="auto"/>
          </w:tcPr>
          <w:p w:rsidR="00CE52AC" w:rsidRPr="00FC2942" w:rsidRDefault="00CE52AC" w:rsidP="00EF6CD1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E52AC" w:rsidRDefault="00CE52AC" w:rsidP="007E4849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8F3D0A" w:rsidRPr="00830388" w:rsidRDefault="00E25F92" w:rsidP="008F3D0A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830388">
        <w:rPr>
          <w:rFonts w:ascii="Times New Roman" w:hAnsi="Times New Roman" w:cs="Times New Roman"/>
          <w:sz w:val="24"/>
          <w:szCs w:val="24"/>
        </w:rPr>
        <w:t xml:space="preserve">able </w:t>
      </w:r>
      <w:r>
        <w:rPr>
          <w:rFonts w:ascii="Times New Roman" w:hAnsi="Times New Roman" w:cs="Times New Roman"/>
          <w:sz w:val="24"/>
          <w:szCs w:val="24"/>
        </w:rPr>
        <w:t>S</w:t>
      </w:r>
      <w:bookmarkStart w:id="7" w:name="_GoBack"/>
      <w:bookmarkEnd w:id="7"/>
      <w:r w:rsidR="008F3D0A" w:rsidRPr="00830388">
        <w:rPr>
          <w:rFonts w:ascii="Times New Roman" w:hAnsi="Times New Roman" w:cs="Times New Roman"/>
          <w:sz w:val="24"/>
          <w:szCs w:val="24"/>
        </w:rPr>
        <w:t xml:space="preserve">3. </w:t>
      </w:r>
      <w:r w:rsidR="008F3D0A">
        <w:rPr>
          <w:rFonts w:ascii="Times New Roman" w:hAnsi="Times New Roman" w:cs="Times New Roman" w:hint="eastAsia"/>
          <w:sz w:val="24"/>
          <w:szCs w:val="24"/>
        </w:rPr>
        <w:t>M</w:t>
      </w:r>
      <w:r w:rsidR="008F3D0A" w:rsidRPr="00830388">
        <w:rPr>
          <w:rFonts w:ascii="Times New Roman" w:hAnsi="Times New Roman" w:cs="Times New Roman"/>
          <w:sz w:val="24"/>
          <w:szCs w:val="24"/>
        </w:rPr>
        <w:t>ultivariate logistic re</w:t>
      </w:r>
      <w:r w:rsidR="008F3D0A">
        <w:rPr>
          <w:rFonts w:ascii="Times New Roman" w:hAnsi="Times New Roman" w:cs="Times New Roman"/>
          <w:sz w:val="24"/>
          <w:szCs w:val="24"/>
        </w:rPr>
        <w:t xml:space="preserve">gression </w:t>
      </w:r>
      <w:r w:rsidR="008F3D0A">
        <w:rPr>
          <w:rFonts w:ascii="Times New Roman" w:hAnsi="Times New Roman" w:cs="Times New Roman" w:hint="eastAsia"/>
          <w:sz w:val="24"/>
          <w:szCs w:val="24"/>
        </w:rPr>
        <w:t xml:space="preserve">incorporating factor of C-reaction protein </w:t>
      </w:r>
    </w:p>
    <w:tbl>
      <w:tblPr>
        <w:tblStyle w:val="10"/>
        <w:tblpPr w:leftFromText="180" w:rightFromText="180" w:vertAnchor="page" w:horzAnchor="margin" w:tblpXSpec="center" w:tblpY="9877"/>
        <w:tblW w:w="8466" w:type="dxa"/>
        <w:tblLook w:val="04A0" w:firstRow="1" w:lastRow="0" w:firstColumn="1" w:lastColumn="0" w:noHBand="0" w:noVBand="1"/>
      </w:tblPr>
      <w:tblGrid>
        <w:gridCol w:w="3454"/>
        <w:gridCol w:w="3492"/>
        <w:gridCol w:w="1520"/>
      </w:tblGrid>
      <w:tr w:rsidR="008F3D0A" w:rsidRPr="00B03428" w:rsidTr="00C804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vMerge w:val="restart"/>
            <w:shd w:val="clear" w:color="auto" w:fill="auto"/>
          </w:tcPr>
          <w:p w:rsidR="008F3D0A" w:rsidRPr="00B03428" w:rsidRDefault="008F3D0A" w:rsidP="008F3D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428">
              <w:rPr>
                <w:rFonts w:ascii="Times New Roman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5012" w:type="dxa"/>
            <w:gridSpan w:val="2"/>
            <w:shd w:val="clear" w:color="auto" w:fill="auto"/>
          </w:tcPr>
          <w:p w:rsidR="008F3D0A" w:rsidRPr="00B03428" w:rsidRDefault="008F3D0A" w:rsidP="008F3D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428">
              <w:rPr>
                <w:rFonts w:ascii="Times New Roman" w:hAnsi="Times New Roman" w:cs="Times New Roman"/>
                <w:sz w:val="20"/>
                <w:szCs w:val="20"/>
              </w:rPr>
              <w:t>Multivariate Analysis</w:t>
            </w:r>
          </w:p>
        </w:tc>
      </w:tr>
      <w:tr w:rsidR="00C8048A" w:rsidRPr="00B03428" w:rsidTr="00C804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F3D0A" w:rsidRPr="00B03428" w:rsidRDefault="008F3D0A" w:rsidP="008F3D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2" w:type="dxa"/>
            <w:tcBorders>
              <w:bottom w:val="single" w:sz="4" w:space="0" w:color="auto"/>
            </w:tcBorders>
            <w:shd w:val="clear" w:color="auto" w:fill="auto"/>
          </w:tcPr>
          <w:p w:rsidR="008F3D0A" w:rsidRPr="00B03428" w:rsidRDefault="008F3D0A" w:rsidP="008F3D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428">
              <w:rPr>
                <w:rFonts w:ascii="Times New Roman" w:hAnsi="Times New Roman" w:cs="Times New Roman"/>
                <w:sz w:val="20"/>
                <w:szCs w:val="20"/>
              </w:rPr>
              <w:t>OR (95% CI)</w:t>
            </w:r>
          </w:p>
        </w:tc>
        <w:tc>
          <w:tcPr>
            <w:tcW w:w="1520" w:type="dxa"/>
            <w:tcBorders>
              <w:bottom w:val="single" w:sz="4" w:space="0" w:color="auto"/>
            </w:tcBorders>
            <w:shd w:val="clear" w:color="auto" w:fill="auto"/>
          </w:tcPr>
          <w:p w:rsidR="008F3D0A" w:rsidRPr="00B03428" w:rsidRDefault="008F3D0A" w:rsidP="008F3D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428"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</w:tr>
      <w:tr w:rsidR="00C8048A" w:rsidRPr="00B03428" w:rsidTr="00C8048A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tcBorders>
              <w:top w:val="single" w:sz="4" w:space="0" w:color="auto"/>
            </w:tcBorders>
            <w:shd w:val="clear" w:color="auto" w:fill="auto"/>
          </w:tcPr>
          <w:p w:rsidR="008F3D0A" w:rsidRPr="00B03428" w:rsidRDefault="008F3D0A" w:rsidP="008F3D0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03428">
              <w:rPr>
                <w:rFonts w:ascii="Times New Roman" w:hAnsi="Times New Roman" w:cs="Times New Roman"/>
                <w:sz w:val="20"/>
                <w:szCs w:val="20"/>
              </w:rPr>
              <w:t xml:space="preserve">Age≥50 years </w:t>
            </w:r>
          </w:p>
        </w:tc>
        <w:tc>
          <w:tcPr>
            <w:tcW w:w="3492" w:type="dxa"/>
            <w:tcBorders>
              <w:top w:val="single" w:sz="4" w:space="0" w:color="auto"/>
            </w:tcBorders>
            <w:shd w:val="clear" w:color="auto" w:fill="auto"/>
          </w:tcPr>
          <w:p w:rsidR="008F3D0A" w:rsidRPr="00B03428" w:rsidRDefault="008F3D0A" w:rsidP="008F3D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428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 w:rsidRPr="00B03428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B03428">
              <w:rPr>
                <w:rFonts w:ascii="Times New Roman" w:hAnsi="Times New Roman" w:cs="Times New Roman"/>
                <w:sz w:val="20"/>
                <w:szCs w:val="20"/>
              </w:rPr>
              <w:t>1 (0.0</w:t>
            </w:r>
            <w:r w:rsidRPr="00B03428">
              <w:rPr>
                <w:rFonts w:ascii="Times New Roman" w:hAnsi="Times New Roman" w:cs="Times New Roman" w:hint="eastAsia"/>
                <w:sz w:val="20"/>
                <w:szCs w:val="20"/>
              </w:rPr>
              <w:t>69</w:t>
            </w:r>
            <w:r w:rsidRPr="00B03428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Pr="00B03428">
              <w:rPr>
                <w:rFonts w:ascii="Times New Roman" w:hAnsi="Times New Roman" w:cs="Times New Roman" w:hint="eastAsia"/>
                <w:sz w:val="20"/>
                <w:szCs w:val="20"/>
              </w:rPr>
              <w:t>589</w:t>
            </w:r>
            <w:r w:rsidRPr="00B0342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20" w:type="dxa"/>
            <w:tcBorders>
              <w:top w:val="single" w:sz="4" w:space="0" w:color="auto"/>
            </w:tcBorders>
            <w:shd w:val="clear" w:color="auto" w:fill="auto"/>
          </w:tcPr>
          <w:p w:rsidR="008F3D0A" w:rsidRPr="00B03428" w:rsidRDefault="008F3D0A" w:rsidP="008F3D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428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 w:rsidRPr="00B03428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</w:tr>
      <w:tr w:rsidR="00C8048A" w:rsidRPr="00B03428" w:rsidTr="00C804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shd w:val="clear" w:color="auto" w:fill="auto"/>
          </w:tcPr>
          <w:p w:rsidR="008F3D0A" w:rsidRPr="00B03428" w:rsidRDefault="008F3D0A" w:rsidP="008F3D0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03428">
              <w:rPr>
                <w:rFonts w:ascii="Times New Roman" w:hAnsi="Times New Roman" w:cs="Times New Roman" w:hint="eastAsia"/>
                <w:sz w:val="20"/>
                <w:szCs w:val="20"/>
              </w:rPr>
              <w:t>CRP &gt; 3mg/L</w:t>
            </w:r>
          </w:p>
        </w:tc>
        <w:tc>
          <w:tcPr>
            <w:tcW w:w="3492" w:type="dxa"/>
            <w:shd w:val="clear" w:color="auto" w:fill="auto"/>
          </w:tcPr>
          <w:p w:rsidR="008F3D0A" w:rsidRPr="00B03428" w:rsidRDefault="008F3D0A" w:rsidP="008F3D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428">
              <w:rPr>
                <w:rFonts w:ascii="Times New Roman" w:hAnsi="Times New Roman" w:cs="Times New Roman" w:hint="eastAsia"/>
                <w:sz w:val="20"/>
                <w:szCs w:val="20"/>
              </w:rPr>
              <w:t>0.293 (0.093-0.922)</w:t>
            </w:r>
          </w:p>
        </w:tc>
        <w:tc>
          <w:tcPr>
            <w:tcW w:w="1520" w:type="dxa"/>
            <w:shd w:val="clear" w:color="auto" w:fill="auto"/>
          </w:tcPr>
          <w:p w:rsidR="008F3D0A" w:rsidRPr="00B03428" w:rsidRDefault="008F3D0A" w:rsidP="008F3D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428">
              <w:rPr>
                <w:rFonts w:ascii="Times New Roman" w:hAnsi="Times New Roman" w:cs="Times New Roman" w:hint="eastAsia"/>
                <w:sz w:val="20"/>
                <w:szCs w:val="20"/>
              </w:rPr>
              <w:t>0.036</w:t>
            </w:r>
          </w:p>
        </w:tc>
      </w:tr>
      <w:tr w:rsidR="00C8048A" w:rsidRPr="00B03428" w:rsidTr="00C8048A">
        <w:trPr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shd w:val="clear" w:color="auto" w:fill="auto"/>
          </w:tcPr>
          <w:p w:rsidR="008F3D0A" w:rsidRPr="00B03428" w:rsidRDefault="008F3D0A" w:rsidP="008F3D0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OLE_LINK5"/>
            <w:r w:rsidRPr="00B03428"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 w:rsidRPr="00B03428">
              <w:rPr>
                <w:rFonts w:ascii="Times New Roman" w:hAnsi="Times New Roman" w:cs="Times New Roman"/>
                <w:sz w:val="20"/>
                <w:szCs w:val="20"/>
              </w:rPr>
              <w:t>rterial occlusion above the knee</w:t>
            </w:r>
            <w:bookmarkEnd w:id="8"/>
            <w:r w:rsidRPr="00B03428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or elbow</w:t>
            </w:r>
            <w:r w:rsidRPr="00B0342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492" w:type="dxa"/>
            <w:shd w:val="clear" w:color="auto" w:fill="auto"/>
          </w:tcPr>
          <w:p w:rsidR="008F3D0A" w:rsidRPr="00B03428" w:rsidRDefault="008F3D0A" w:rsidP="008F3D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428">
              <w:rPr>
                <w:rFonts w:ascii="Times New Roman" w:hAnsi="Times New Roman" w:cs="Times New Roman" w:hint="eastAsia"/>
                <w:sz w:val="20"/>
                <w:szCs w:val="20"/>
              </w:rPr>
              <w:t>0.190 (0.063-0.573)</w:t>
            </w:r>
          </w:p>
        </w:tc>
        <w:tc>
          <w:tcPr>
            <w:tcW w:w="1520" w:type="dxa"/>
            <w:shd w:val="clear" w:color="auto" w:fill="auto"/>
          </w:tcPr>
          <w:p w:rsidR="008F3D0A" w:rsidRPr="00B03428" w:rsidRDefault="008F3D0A" w:rsidP="008F3D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428">
              <w:rPr>
                <w:rFonts w:ascii="Times New Roman" w:hAnsi="Times New Roman" w:cs="Times New Roman" w:hint="eastAsia"/>
                <w:sz w:val="20"/>
                <w:szCs w:val="20"/>
              </w:rPr>
              <w:t>0.003</w:t>
            </w:r>
          </w:p>
        </w:tc>
      </w:tr>
      <w:tr w:rsidR="00C8048A" w:rsidRPr="00B03428" w:rsidTr="00C804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shd w:val="clear" w:color="auto" w:fill="auto"/>
          </w:tcPr>
          <w:p w:rsidR="008F3D0A" w:rsidRPr="00B03428" w:rsidRDefault="008F3D0A" w:rsidP="008F3D0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03428">
              <w:rPr>
                <w:rFonts w:ascii="Times New Roman" w:hAnsi="Times New Roman" w:cs="Times New Roman"/>
                <w:sz w:val="20"/>
                <w:szCs w:val="20"/>
              </w:rPr>
              <w:t>TcPO</w:t>
            </w:r>
            <w:r w:rsidRPr="00B0342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B03428">
              <w:rPr>
                <w:rFonts w:ascii="Times New Roman" w:hAnsi="Times New Roman" w:cs="Times New Roman"/>
                <w:sz w:val="20"/>
                <w:szCs w:val="20"/>
              </w:rPr>
              <w:t xml:space="preserve"> (mmHg)</w:t>
            </w:r>
          </w:p>
        </w:tc>
        <w:tc>
          <w:tcPr>
            <w:tcW w:w="3492" w:type="dxa"/>
            <w:shd w:val="clear" w:color="auto" w:fill="auto"/>
          </w:tcPr>
          <w:p w:rsidR="008F3D0A" w:rsidRPr="00B03428" w:rsidRDefault="008F3D0A" w:rsidP="008F3D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428">
              <w:rPr>
                <w:rFonts w:ascii="Times New Roman" w:hAnsi="Times New Roman" w:cs="Times New Roman" w:hint="eastAsia"/>
                <w:sz w:val="20"/>
                <w:szCs w:val="20"/>
              </w:rPr>
              <w:t>1.050 (1.007-1.095)</w:t>
            </w:r>
          </w:p>
        </w:tc>
        <w:tc>
          <w:tcPr>
            <w:tcW w:w="1520" w:type="dxa"/>
            <w:shd w:val="clear" w:color="auto" w:fill="auto"/>
          </w:tcPr>
          <w:p w:rsidR="008F3D0A" w:rsidRPr="00B03428" w:rsidRDefault="008F3D0A" w:rsidP="008F3D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428">
              <w:rPr>
                <w:rFonts w:ascii="Times New Roman" w:hAnsi="Times New Roman" w:cs="Times New Roman" w:hint="eastAsia"/>
                <w:sz w:val="20"/>
                <w:szCs w:val="20"/>
              </w:rPr>
              <w:t>0.022</w:t>
            </w:r>
          </w:p>
        </w:tc>
      </w:tr>
      <w:tr w:rsidR="00C8048A" w:rsidRPr="00B03428" w:rsidTr="00C8048A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4" w:type="dxa"/>
            <w:shd w:val="clear" w:color="auto" w:fill="auto"/>
          </w:tcPr>
          <w:p w:rsidR="008F3D0A" w:rsidRPr="00B03428" w:rsidRDefault="008F3D0A" w:rsidP="008F3D0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03428">
              <w:rPr>
                <w:rFonts w:ascii="Times New Roman" w:hAnsi="Times New Roman" w:cs="Times New Roman"/>
                <w:sz w:val="20"/>
                <w:szCs w:val="20"/>
              </w:rPr>
              <w:t>Log (total transplanted CD34+ cell counts)**</w:t>
            </w:r>
          </w:p>
        </w:tc>
        <w:tc>
          <w:tcPr>
            <w:tcW w:w="3492" w:type="dxa"/>
            <w:shd w:val="clear" w:color="auto" w:fill="auto"/>
          </w:tcPr>
          <w:p w:rsidR="008F3D0A" w:rsidRPr="00B03428" w:rsidRDefault="008F3D0A" w:rsidP="008F3D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428">
              <w:rPr>
                <w:rFonts w:ascii="Times New Roman" w:hAnsi="Times New Roman" w:cs="Times New Roman" w:hint="eastAsia"/>
                <w:sz w:val="20"/>
                <w:szCs w:val="20"/>
              </w:rPr>
              <w:t>3.677 (1.052-12.861)</w:t>
            </w:r>
          </w:p>
        </w:tc>
        <w:tc>
          <w:tcPr>
            <w:tcW w:w="1520" w:type="dxa"/>
            <w:shd w:val="clear" w:color="auto" w:fill="auto"/>
          </w:tcPr>
          <w:p w:rsidR="008F3D0A" w:rsidRPr="00B03428" w:rsidRDefault="008F3D0A" w:rsidP="008F3D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428">
              <w:rPr>
                <w:rFonts w:ascii="Times New Roman" w:hAnsi="Times New Roman" w:cs="Times New Roman" w:hint="eastAsia"/>
                <w:sz w:val="20"/>
                <w:szCs w:val="20"/>
              </w:rPr>
              <w:t>0.041</w:t>
            </w:r>
          </w:p>
        </w:tc>
      </w:tr>
    </w:tbl>
    <w:p w:rsidR="008F3D0A" w:rsidRPr="00830388" w:rsidRDefault="008F3D0A" w:rsidP="008F3D0A">
      <w:pPr>
        <w:rPr>
          <w:rFonts w:ascii="Times New Roman" w:hAnsi="Times New Roman" w:cs="Times New Roman"/>
        </w:rPr>
      </w:pPr>
      <w:r w:rsidRPr="00830388">
        <w:rPr>
          <w:rFonts w:ascii="Times New Roman" w:hAnsi="Times New Roman" w:cs="Times New Roman"/>
        </w:rPr>
        <w:t xml:space="preserve">* defined as </w:t>
      </w:r>
      <w:r>
        <w:rPr>
          <w:rFonts w:ascii="Times New Roman" w:hAnsi="Times New Roman" w:cs="Times New Roman" w:hint="eastAsia"/>
        </w:rPr>
        <w:t xml:space="preserve">the </w:t>
      </w:r>
      <w:r w:rsidRPr="00830388">
        <w:rPr>
          <w:rFonts w:ascii="Times New Roman" w:hAnsi="Times New Roman" w:cs="Times New Roman"/>
        </w:rPr>
        <w:t xml:space="preserve">highest occlusion level located at common iliac artery, external iliac artery, common femoral artery, superficial femoral artery, popliteal artery, axillary artery or brachial artery. </w:t>
      </w:r>
    </w:p>
    <w:p w:rsidR="008F3D0A" w:rsidRPr="00830388" w:rsidRDefault="008F3D0A" w:rsidP="008F3D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</w:t>
      </w:r>
      <w:r w:rsidRPr="00830388">
        <w:rPr>
          <w:rFonts w:ascii="Times New Roman" w:hAnsi="Times New Roman" w:cs="Times New Roman"/>
        </w:rPr>
        <w:t>Base-10 logarithm of total transplanted CD34</w:t>
      </w:r>
      <w:r w:rsidRPr="00830388">
        <w:rPr>
          <w:rFonts w:ascii="Times New Roman" w:hAnsi="Times New Roman" w:cs="Times New Roman"/>
          <w:vertAlign w:val="superscript"/>
        </w:rPr>
        <w:t>+</w:t>
      </w:r>
      <w:r w:rsidRPr="00830388">
        <w:rPr>
          <w:rFonts w:ascii="Times New Roman" w:hAnsi="Times New Roman" w:cs="Times New Roman"/>
        </w:rPr>
        <w:t xml:space="preserve"> cell counts</w:t>
      </w:r>
    </w:p>
    <w:p w:rsidR="008F3D0A" w:rsidRPr="008F3D0A" w:rsidRDefault="008F3D0A" w:rsidP="008F3D0A">
      <w:pPr>
        <w:rPr>
          <w:rFonts w:ascii="Times New Roman" w:hAnsi="Times New Roman" w:cs="Times New Roman"/>
        </w:rPr>
      </w:pPr>
      <w:r w:rsidRPr="00830388">
        <w:rPr>
          <w:rFonts w:ascii="Times New Roman" w:hAnsi="Times New Roman" w:cs="Times New Roman"/>
        </w:rPr>
        <w:t>OR, odds ratio; CI, confidential interval; CRP, C-reaction protein; TcPO</w:t>
      </w:r>
      <w:r w:rsidRPr="00830388">
        <w:rPr>
          <w:rFonts w:ascii="Times New Roman" w:hAnsi="Times New Roman" w:cs="Times New Roman"/>
          <w:vertAlign w:val="subscript"/>
        </w:rPr>
        <w:t>2</w:t>
      </w:r>
      <w:r w:rsidRPr="00830388">
        <w:rPr>
          <w:rFonts w:ascii="Times New Roman" w:hAnsi="Times New Roman" w:cs="Times New Roman"/>
        </w:rPr>
        <w:t>: transcutaneous pressure of oxygen; CD, cluster of differentiation</w:t>
      </w:r>
    </w:p>
    <w:sectPr w:rsidR="008F3D0A" w:rsidRPr="008F3D0A" w:rsidSect="00C8048A">
      <w:pgSz w:w="11900" w:h="1682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60D" w:rsidRDefault="00B0660D" w:rsidP="00BE3035">
      <w:r>
        <w:separator/>
      </w:r>
    </w:p>
  </w:endnote>
  <w:endnote w:type="continuationSeparator" w:id="0">
    <w:p w:rsidR="00B0660D" w:rsidRDefault="00B0660D" w:rsidP="00BE3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60D" w:rsidRDefault="00B0660D" w:rsidP="00BE3035">
      <w:r>
        <w:separator/>
      </w:r>
    </w:p>
  </w:footnote>
  <w:footnote w:type="continuationSeparator" w:id="0">
    <w:p w:rsidR="00B0660D" w:rsidRDefault="00B0660D" w:rsidP="00BE30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Total_Editing_Time" w:val="415"/>
  </w:docVars>
  <w:rsids>
    <w:rsidRoot w:val="00BE3035"/>
    <w:rsid w:val="00004E3F"/>
    <w:rsid w:val="000938C7"/>
    <w:rsid w:val="00126EA5"/>
    <w:rsid w:val="00153084"/>
    <w:rsid w:val="001B56A0"/>
    <w:rsid w:val="00221A3E"/>
    <w:rsid w:val="0022205B"/>
    <w:rsid w:val="0026159F"/>
    <w:rsid w:val="003A1513"/>
    <w:rsid w:val="003D705C"/>
    <w:rsid w:val="004D0D35"/>
    <w:rsid w:val="005451B3"/>
    <w:rsid w:val="005B1DB4"/>
    <w:rsid w:val="005B5377"/>
    <w:rsid w:val="006A4254"/>
    <w:rsid w:val="0071559D"/>
    <w:rsid w:val="007E4849"/>
    <w:rsid w:val="0084568F"/>
    <w:rsid w:val="00846301"/>
    <w:rsid w:val="008D7A2C"/>
    <w:rsid w:val="008F3D0A"/>
    <w:rsid w:val="00907B33"/>
    <w:rsid w:val="00927623"/>
    <w:rsid w:val="009D7142"/>
    <w:rsid w:val="009F21BD"/>
    <w:rsid w:val="009F4AAB"/>
    <w:rsid w:val="00AD7B6B"/>
    <w:rsid w:val="00B03428"/>
    <w:rsid w:val="00B0660D"/>
    <w:rsid w:val="00B16520"/>
    <w:rsid w:val="00B2340D"/>
    <w:rsid w:val="00BE3035"/>
    <w:rsid w:val="00C8048A"/>
    <w:rsid w:val="00CB37F2"/>
    <w:rsid w:val="00CE52AC"/>
    <w:rsid w:val="00D40F7D"/>
    <w:rsid w:val="00D57B5E"/>
    <w:rsid w:val="00D87732"/>
    <w:rsid w:val="00E25F92"/>
    <w:rsid w:val="00FC29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E3F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E30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E3035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BE30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E3035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308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084"/>
    <w:rPr>
      <w:sz w:val="18"/>
      <w:szCs w:val="18"/>
    </w:rPr>
  </w:style>
  <w:style w:type="table" w:styleId="TableGrid">
    <w:name w:val="Table Grid"/>
    <w:basedOn w:val="TableNormal"/>
    <w:uiPriority w:val="59"/>
    <w:rsid w:val="00B2340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浅色底纹1"/>
    <w:basedOn w:val="TableNormal"/>
    <w:uiPriority w:val="60"/>
    <w:rsid w:val="00FC294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10">
    <w:name w:val="浅色底纹1"/>
    <w:basedOn w:val="TableNormal"/>
    <w:uiPriority w:val="60"/>
    <w:rsid w:val="008F3D0A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Spacing">
    <w:name w:val="No Spacing"/>
    <w:uiPriority w:val="1"/>
    <w:qFormat/>
    <w:rsid w:val="009F4AAB"/>
    <w:pPr>
      <w:widowControl w:val="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81D72-0D15-41F3-BE53-CB370C1E4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4</Pages>
  <Words>295</Words>
  <Characters>1782</Characters>
  <Application>Microsoft Office Word</Application>
  <DocSecurity>0</DocSecurity>
  <Lines>99</Lines>
  <Paragraphs>66</Paragraphs>
  <ScaleCrop>false</ScaleCrop>
  <Company/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pty008</dc:creator>
  <cp:keywords/>
  <dc:description/>
  <cp:lastModifiedBy>GSABORDO</cp:lastModifiedBy>
  <cp:revision>23</cp:revision>
  <dcterms:created xsi:type="dcterms:W3CDTF">2018-05-23T02:15:00Z</dcterms:created>
  <dcterms:modified xsi:type="dcterms:W3CDTF">2018-12-21T11:59:00Z</dcterms:modified>
</cp:coreProperties>
</file>