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95F" w:rsidRPr="00C4295F" w:rsidRDefault="00C4295F" w:rsidP="007B06F3">
      <w:pPr>
        <w:widowControl/>
        <w:spacing w:afterLines="50" w:after="156" w:line="480" w:lineRule="auto"/>
        <w:jc w:val="left"/>
        <w:rPr>
          <w:rFonts w:ascii="Times New Roman" w:eastAsia="TimesNewRoman" w:hAnsi="Times New Roman" w:cs="Times New Roman"/>
          <w:kern w:val="0"/>
          <w:sz w:val="28"/>
          <w:szCs w:val="28"/>
        </w:rPr>
      </w:pPr>
      <w:r w:rsidRPr="00C4295F">
        <w:rPr>
          <w:rFonts w:ascii="Times New Roman" w:hAnsi="Times New Roman" w:cs="Times New Roman"/>
          <w:b/>
          <w:bCs/>
          <w:sz w:val="28"/>
          <w:szCs w:val="28"/>
        </w:rPr>
        <w:t>EMF Device</w:t>
      </w:r>
    </w:p>
    <w:p w:rsidR="00C4295F" w:rsidRDefault="00C4295F" w:rsidP="007B06F3">
      <w:pPr>
        <w:snapToGrid w:val="0"/>
        <w:spacing w:line="480" w:lineRule="auto"/>
        <w:rPr>
          <w:rFonts w:ascii="Times New Roman" w:hAnsi="Times New Roman" w:cs="Times New Roman"/>
          <w:sz w:val="24"/>
        </w:rPr>
      </w:pPr>
      <w:r>
        <w:rPr>
          <w:rFonts w:ascii="Times New Roman" w:hAnsi="Times New Roman" w:cs="Times New Roman"/>
          <w:sz w:val="24"/>
        </w:rPr>
        <w:t>The EMF producing device was designed and</w:t>
      </w:r>
      <w:r>
        <w:rPr>
          <w:rFonts w:ascii="Times New Roman" w:hAnsi="Times New Roman" w:cs="Times New Roman" w:hint="eastAsia"/>
          <w:sz w:val="24"/>
        </w:rPr>
        <w:t xml:space="preserve"> </w:t>
      </w:r>
      <w:r>
        <w:rPr>
          <w:rFonts w:ascii="Times New Roman" w:hAnsi="Times New Roman" w:cs="Times New Roman"/>
          <w:sz w:val="24"/>
        </w:rPr>
        <w:t>manufactured by the Naval University of Engineering</w:t>
      </w:r>
      <w:r>
        <w:rPr>
          <w:rFonts w:ascii="Times New Roman" w:hAnsi="Times New Roman" w:cs="Times New Roman" w:hint="eastAsia"/>
          <w:sz w:val="24"/>
        </w:rPr>
        <w:t xml:space="preserve"> </w:t>
      </w:r>
      <w:r>
        <w:rPr>
          <w:rFonts w:ascii="Times New Roman" w:hAnsi="Times New Roman" w:cs="Times New Roman"/>
          <w:sz w:val="24"/>
        </w:rPr>
        <w:t>of China</w:t>
      </w:r>
      <w:r>
        <w:rPr>
          <w:rFonts w:ascii="Times New Roman" w:hAnsi="Times New Roman" w:cs="Times New Roman" w:hint="eastAsia"/>
          <w:sz w:val="24"/>
        </w:rPr>
        <w:t xml:space="preserve"> (Wuhan, China)</w:t>
      </w:r>
      <w:r>
        <w:rPr>
          <w:rFonts w:ascii="Times New Roman" w:hAnsi="Times New Roman" w:cs="Times New Roman"/>
          <w:sz w:val="24"/>
        </w:rPr>
        <w:t>. It comprised a waveform generator,</w:t>
      </w:r>
      <w:r>
        <w:rPr>
          <w:rFonts w:ascii="Times New Roman" w:hAnsi="Times New Roman" w:cs="Times New Roman" w:hint="eastAsia"/>
          <w:sz w:val="24"/>
        </w:rPr>
        <w:t xml:space="preserve"> </w:t>
      </w:r>
      <w:r>
        <w:rPr>
          <w:rFonts w:ascii="Times New Roman" w:hAnsi="Times New Roman" w:cs="Times New Roman"/>
          <w:sz w:val="24"/>
        </w:rPr>
        <w:t>amplifier, oscilloscope, and Helmholtz coils. The</w:t>
      </w:r>
      <w:r>
        <w:rPr>
          <w:rFonts w:ascii="Times New Roman" w:hAnsi="Times New Roman" w:cs="Times New Roman" w:hint="eastAsia"/>
          <w:sz w:val="24"/>
        </w:rPr>
        <w:t xml:space="preserve"> </w:t>
      </w:r>
      <w:r>
        <w:rPr>
          <w:rFonts w:ascii="Times New Roman" w:hAnsi="Times New Roman" w:cs="Times New Roman"/>
          <w:sz w:val="24"/>
        </w:rPr>
        <w:t>waveform generator created the signals, which, after being amplified, were output to the coils. The</w:t>
      </w:r>
      <w:r>
        <w:rPr>
          <w:rFonts w:ascii="Times New Roman" w:hAnsi="Times New Roman" w:cs="Times New Roman" w:hint="eastAsia"/>
          <w:sz w:val="24"/>
        </w:rPr>
        <w:t xml:space="preserve"> </w:t>
      </w:r>
      <w:r>
        <w:rPr>
          <w:rFonts w:ascii="Times New Roman" w:hAnsi="Times New Roman" w:cs="Times New Roman"/>
          <w:sz w:val="24"/>
        </w:rPr>
        <w:t>Helmholtz coils producing EMF were wound with</w:t>
      </w:r>
      <w:r>
        <w:rPr>
          <w:rFonts w:ascii="Times New Roman" w:hAnsi="Times New Roman" w:cs="Times New Roman" w:hint="eastAsia"/>
          <w:sz w:val="24"/>
        </w:rPr>
        <w:t xml:space="preserve"> </w:t>
      </w:r>
      <w:r>
        <w:rPr>
          <w:rFonts w:ascii="Times New Roman" w:hAnsi="Times New Roman" w:cs="Times New Roman"/>
          <w:sz w:val="24"/>
        </w:rPr>
        <w:t>0.8mm diameter, coated copper wire. The coils were</w:t>
      </w:r>
      <w:r>
        <w:rPr>
          <w:rFonts w:ascii="Times New Roman" w:hAnsi="Times New Roman" w:cs="Times New Roman" w:hint="eastAsia"/>
          <w:sz w:val="24"/>
        </w:rPr>
        <w:t xml:space="preserve"> </w:t>
      </w:r>
      <w:r>
        <w:rPr>
          <w:rFonts w:ascii="Times New Roman" w:hAnsi="Times New Roman" w:cs="Times New Roman"/>
          <w:sz w:val="24"/>
        </w:rPr>
        <w:t>30 cm in diameter, 15 cm apart</w:t>
      </w:r>
      <w:r>
        <w:rPr>
          <w:rFonts w:ascii="Times New Roman" w:hAnsi="Times New Roman" w:cs="Times New Roman" w:hint="eastAsia"/>
          <w:sz w:val="24"/>
        </w:rPr>
        <w:t>. For the in vitro experiments, the Helmholtz coils</w:t>
      </w:r>
      <w:r>
        <w:rPr>
          <w:rFonts w:ascii="Times New Roman" w:hAnsi="Times New Roman" w:cs="Times New Roman"/>
          <w:sz w:val="24"/>
        </w:rPr>
        <w:t xml:space="preserve"> were placed</w:t>
      </w:r>
      <w:r>
        <w:rPr>
          <w:rFonts w:ascii="Times New Roman" w:hAnsi="Times New Roman" w:cs="Times New Roman" w:hint="eastAsia"/>
          <w:sz w:val="24"/>
        </w:rPr>
        <w:t xml:space="preserve"> </w:t>
      </w:r>
      <w:r>
        <w:rPr>
          <w:rFonts w:ascii="Times New Roman" w:hAnsi="Times New Roman" w:cs="Times New Roman"/>
          <w:sz w:val="24"/>
        </w:rPr>
        <w:t>perpendicular to the horizontal plane in a CO</w:t>
      </w:r>
      <w:r>
        <w:rPr>
          <w:rFonts w:ascii="Times New Roman" w:hAnsi="Times New Roman" w:cs="Times New Roman"/>
          <w:sz w:val="24"/>
          <w:vertAlign w:val="subscript"/>
        </w:rPr>
        <w:t>2</w:t>
      </w:r>
      <w:r>
        <w:rPr>
          <w:rFonts w:ascii="Times New Roman" w:hAnsi="Times New Roman" w:cs="Times New Roman"/>
          <w:sz w:val="24"/>
        </w:rPr>
        <w:t xml:space="preserve"> incubator</w:t>
      </w:r>
      <w:r>
        <w:rPr>
          <w:rFonts w:ascii="Times New Roman" w:hAnsi="Times New Roman" w:cs="Times New Roman" w:hint="eastAsia"/>
          <w:sz w:val="24"/>
        </w:rPr>
        <w:t xml:space="preserve"> </w:t>
      </w:r>
      <w:r>
        <w:rPr>
          <w:rFonts w:ascii="Times New Roman" w:hAnsi="Times New Roman" w:cs="Times New Roman"/>
          <w:sz w:val="24"/>
        </w:rPr>
        <w:t>(Thermo Scientific, Wilmington, DE; 5% CO</w:t>
      </w:r>
      <w:r>
        <w:rPr>
          <w:rFonts w:ascii="Times New Roman" w:hAnsi="Times New Roman" w:cs="Times New Roman"/>
          <w:sz w:val="24"/>
          <w:vertAlign w:val="subscript"/>
        </w:rPr>
        <w:t>2</w:t>
      </w:r>
      <w:r>
        <w:rPr>
          <w:rFonts w:ascii="Times New Roman" w:hAnsi="Times New Roman" w:cs="Times New Roman"/>
          <w:sz w:val="24"/>
        </w:rPr>
        <w:t>,</w:t>
      </w:r>
      <w:r>
        <w:t xml:space="preserve"> </w:t>
      </w:r>
      <w:r>
        <w:rPr>
          <w:rFonts w:ascii="Times New Roman" w:hAnsi="Times New Roman" w:cs="Times New Roman"/>
          <w:sz w:val="24"/>
        </w:rPr>
        <w:t xml:space="preserve">37 °C and 100% humidity). </w:t>
      </w:r>
      <w:r>
        <w:rPr>
          <w:rFonts w:ascii="Times New Roman" w:hAnsi="Times New Roman" w:cs="Times New Roman" w:hint="eastAsia"/>
          <w:sz w:val="24"/>
        </w:rPr>
        <w:t xml:space="preserve">For the in vivo experiments, the Helmholtz coils were placed in 26 </w:t>
      </w:r>
      <w:r>
        <w:rPr>
          <w:rFonts w:ascii="Times New Roman" w:hAnsi="Times New Roman" w:cs="Times New Roman"/>
          <w:sz w:val="24"/>
        </w:rPr>
        <w:t>℃</w:t>
      </w:r>
      <w:r>
        <w:rPr>
          <w:rFonts w:ascii="Times New Roman" w:hAnsi="Times New Roman" w:cs="Times New Roman" w:hint="eastAsia"/>
          <w:sz w:val="24"/>
        </w:rPr>
        <w:t xml:space="preserve"> and ventilation environment and</w:t>
      </w:r>
      <w:bookmarkStart w:id="0" w:name="OLE_LINK9"/>
      <w:r>
        <w:rPr>
          <w:rFonts w:ascii="Times New Roman" w:hAnsi="Times New Roman" w:cs="Times New Roman" w:hint="eastAsia"/>
          <w:sz w:val="24"/>
        </w:rPr>
        <w:t xml:space="preserve"> the rats were contained in </w:t>
      </w:r>
      <w:r>
        <w:rPr>
          <w:rFonts w:ascii="Times New Roman" w:hAnsi="Times New Roman" w:cs="Times New Roman"/>
          <w:sz w:val="24"/>
        </w:rPr>
        <w:t>plexiglas</w:t>
      </w:r>
      <w:r>
        <w:rPr>
          <w:rFonts w:ascii="Times New Roman" w:hAnsi="Times New Roman" w:cs="Times New Roman" w:hint="eastAsia"/>
          <w:sz w:val="24"/>
        </w:rPr>
        <w:t xml:space="preserve"> cages</w:t>
      </w:r>
      <w:r>
        <w:t xml:space="preserve"> </w:t>
      </w:r>
      <w:r>
        <w:rPr>
          <w:rFonts w:ascii="Times New Roman" w:hAnsi="Times New Roman" w:cs="Times New Roman"/>
          <w:sz w:val="24"/>
        </w:rPr>
        <w:t>(length ¼ 35 cm, width ¼ 30 cm,</w:t>
      </w:r>
      <w:r>
        <w:rPr>
          <w:rFonts w:ascii="Times New Roman" w:hAnsi="Times New Roman" w:cs="Times New Roman" w:hint="eastAsia"/>
          <w:sz w:val="24"/>
        </w:rPr>
        <w:t xml:space="preserve"> </w:t>
      </w:r>
      <w:r>
        <w:rPr>
          <w:rFonts w:ascii="Times New Roman" w:hAnsi="Times New Roman" w:cs="Times New Roman"/>
          <w:sz w:val="24"/>
        </w:rPr>
        <w:t>height ¼ 45 cm)</w:t>
      </w:r>
      <w:r>
        <w:t xml:space="preserve"> </w:t>
      </w:r>
      <w:r>
        <w:rPr>
          <w:rFonts w:ascii="Times New Roman" w:hAnsi="Times New Roman" w:cs="Times New Roman"/>
          <w:sz w:val="24"/>
        </w:rPr>
        <w:t>individually and allowed ad libitum</w:t>
      </w:r>
      <w:r>
        <w:rPr>
          <w:rFonts w:ascii="Times New Roman" w:hAnsi="Times New Roman" w:cs="Times New Roman" w:hint="eastAsia"/>
          <w:sz w:val="24"/>
        </w:rPr>
        <w:t xml:space="preserve"> </w:t>
      </w:r>
      <w:r>
        <w:rPr>
          <w:rFonts w:ascii="Times New Roman" w:hAnsi="Times New Roman" w:cs="Times New Roman"/>
          <w:sz w:val="24"/>
        </w:rPr>
        <w:t>access to clean tap water and standard rodent chow</w:t>
      </w:r>
      <w:r>
        <w:rPr>
          <w:rFonts w:ascii="Times New Roman" w:hAnsi="Times New Roman" w:cs="Times New Roman" w:hint="eastAsia"/>
          <w:sz w:val="24"/>
        </w:rPr>
        <w:t xml:space="preserve"> </w:t>
      </w:r>
      <w:r>
        <w:rPr>
          <w:rFonts w:ascii="Times New Roman" w:hAnsi="Times New Roman" w:cs="Times New Roman"/>
          <w:sz w:val="24"/>
        </w:rPr>
        <w:t>(Animal Center of Tongji Medical College) during the</w:t>
      </w:r>
      <w:r>
        <w:rPr>
          <w:rFonts w:ascii="Times New Roman" w:hAnsi="Times New Roman" w:cs="Times New Roman" w:hint="eastAsia"/>
          <w:sz w:val="24"/>
        </w:rPr>
        <w:t xml:space="preserve"> </w:t>
      </w:r>
      <w:r>
        <w:rPr>
          <w:rFonts w:ascii="Times New Roman" w:hAnsi="Times New Roman" w:cs="Times New Roman"/>
          <w:sz w:val="24"/>
        </w:rPr>
        <w:t>whole period of experiment.</w:t>
      </w:r>
      <w:bookmarkEnd w:id="0"/>
      <w:r>
        <w:rPr>
          <w:rFonts w:ascii="Times New Roman" w:hAnsi="Times New Roman" w:cs="Times New Roman" w:hint="eastAsia"/>
          <w:sz w:val="24"/>
        </w:rPr>
        <w:t xml:space="preserve"> </w:t>
      </w:r>
      <w:r>
        <w:rPr>
          <w:rFonts w:ascii="Times New Roman" w:hAnsi="Times New Roman" w:cs="Times New Roman"/>
          <w:sz w:val="24"/>
        </w:rPr>
        <w:t>The device could produce a magnetic flux density range of 0.0</w:t>
      </w:r>
      <w:r>
        <w:rPr>
          <w:rFonts w:ascii="Times New Roman" w:hAnsi="Times New Roman" w:cs="Times New Roman" w:hint="eastAsia"/>
          <w:sz w:val="24"/>
        </w:rPr>
        <w:t>-</w:t>
      </w:r>
      <w:r>
        <w:rPr>
          <w:rFonts w:ascii="Times New Roman" w:hAnsi="Times New Roman" w:cs="Times New Roman"/>
          <w:sz w:val="24"/>
        </w:rPr>
        <w:t>5.0mT and a</w:t>
      </w:r>
      <w:r>
        <w:rPr>
          <w:rFonts w:ascii="Times New Roman" w:hAnsi="Times New Roman" w:cs="Times New Roman" w:hint="eastAsia"/>
          <w:sz w:val="24"/>
        </w:rPr>
        <w:t xml:space="preserve"> </w:t>
      </w:r>
      <w:r>
        <w:rPr>
          <w:rFonts w:ascii="Times New Roman" w:hAnsi="Times New Roman" w:cs="Times New Roman"/>
          <w:sz w:val="24"/>
        </w:rPr>
        <w:t>frequency range of 0</w:t>
      </w:r>
      <w:r>
        <w:rPr>
          <w:rFonts w:ascii="Times New Roman" w:hAnsi="Times New Roman" w:cs="Times New Roman" w:hint="eastAsia"/>
          <w:sz w:val="24"/>
        </w:rPr>
        <w:t>-</w:t>
      </w:r>
      <w:r>
        <w:rPr>
          <w:rFonts w:ascii="Times New Roman" w:hAnsi="Times New Roman" w:cs="Times New Roman"/>
          <w:sz w:val="24"/>
        </w:rPr>
        <w:t xml:space="preserve">100 Hz. sinusoidal electromagnetic field was </w:t>
      </w:r>
      <w:r>
        <w:rPr>
          <w:rFonts w:ascii="Times New Roman" w:hAnsi="Times New Roman" w:cs="Times New Roman" w:hint="eastAsia"/>
          <w:sz w:val="24"/>
        </w:rPr>
        <w:t>introduced</w:t>
      </w:r>
      <w:r>
        <w:rPr>
          <w:rFonts w:ascii="Times New Roman" w:hAnsi="Times New Roman" w:cs="Times New Roman"/>
          <w:sz w:val="24"/>
        </w:rPr>
        <w:t xml:space="preserve"> as it</w:t>
      </w:r>
      <w:r>
        <w:rPr>
          <w:rFonts w:ascii="Times New Roman" w:hAnsi="Times New Roman" w:cs="Times New Roman" w:hint="eastAsia"/>
          <w:sz w:val="24"/>
        </w:rPr>
        <w:t xml:space="preserve"> </w:t>
      </w:r>
      <w:r>
        <w:rPr>
          <w:rFonts w:ascii="Times New Roman" w:hAnsi="Times New Roman" w:cs="Times New Roman"/>
          <w:sz w:val="24"/>
        </w:rPr>
        <w:t xml:space="preserve">showed a </w:t>
      </w:r>
      <w:r>
        <w:rPr>
          <w:rFonts w:ascii="Times New Roman" w:hAnsi="Times New Roman" w:cs="Times New Roman" w:hint="eastAsia"/>
          <w:sz w:val="24"/>
        </w:rPr>
        <w:t>satisfying</w:t>
      </w:r>
      <w:r>
        <w:rPr>
          <w:rFonts w:ascii="Times New Roman" w:hAnsi="Times New Roman" w:cs="Times New Roman"/>
          <w:sz w:val="24"/>
        </w:rPr>
        <w:t xml:space="preserve"> effect in </w:t>
      </w:r>
      <w:r>
        <w:rPr>
          <w:rFonts w:ascii="Times New Roman" w:hAnsi="Times New Roman" w:cs="Times New Roman" w:hint="eastAsia"/>
          <w:sz w:val="24"/>
        </w:rPr>
        <w:t>our previous studies</w:t>
      </w:r>
      <w:r>
        <w:rPr>
          <w:rFonts w:ascii="Times New Roman" w:hAnsi="Times New Roman" w:cs="Times New Roman" w:hint="eastAsia"/>
          <w:sz w:val="24"/>
        </w:rPr>
        <w:t>（</w:t>
      </w:r>
      <w:r w:rsidRPr="00C4295F">
        <w:rPr>
          <w:rFonts w:ascii="Times New Roman" w:hAnsi="Times New Roman" w:cs="Times New Roman"/>
          <w:sz w:val="24"/>
        </w:rPr>
        <w:t>Stem cell research &amp; therapy. 2018;9:143</w:t>
      </w:r>
      <w:r>
        <w:rPr>
          <w:rFonts w:ascii="Times New Roman" w:hAnsi="Times New Roman" w:cs="Times New Roman" w:hint="eastAsia"/>
          <w:sz w:val="24"/>
        </w:rPr>
        <w:t>;</w:t>
      </w:r>
      <w:r w:rsidRPr="00C4295F">
        <w:t xml:space="preserve"> </w:t>
      </w:r>
      <w:r w:rsidRPr="00C4295F">
        <w:rPr>
          <w:rFonts w:ascii="Times New Roman" w:hAnsi="Times New Roman" w:cs="Times New Roman"/>
          <w:sz w:val="24"/>
        </w:rPr>
        <w:t>Bioelectromagnetics. 2017;38:137-150</w:t>
      </w:r>
      <w:r>
        <w:rPr>
          <w:rFonts w:ascii="Times New Roman" w:hAnsi="Times New Roman" w:cs="Times New Roman" w:hint="eastAsia"/>
          <w:sz w:val="24"/>
        </w:rPr>
        <w:t>）</w:t>
      </w:r>
      <w:r>
        <w:rPr>
          <w:rFonts w:ascii="Times New Roman" w:hAnsi="Times New Roman" w:cs="Times New Roman"/>
          <w:sz w:val="24"/>
        </w:rPr>
        <w:t>. Magnetic</w:t>
      </w:r>
      <w:r>
        <w:rPr>
          <w:rFonts w:ascii="Times New Roman" w:hAnsi="Times New Roman" w:cs="Times New Roman" w:hint="eastAsia"/>
          <w:sz w:val="24"/>
        </w:rPr>
        <w:t xml:space="preserve"> </w:t>
      </w:r>
      <w:r>
        <w:rPr>
          <w:rFonts w:ascii="Times New Roman" w:hAnsi="Times New Roman" w:cs="Times New Roman"/>
          <w:sz w:val="24"/>
        </w:rPr>
        <w:t>field amplitude of the activated coils was measured</w:t>
      </w:r>
      <w:r>
        <w:rPr>
          <w:rFonts w:ascii="Times New Roman" w:hAnsi="Times New Roman" w:cs="Times New Roman" w:hint="eastAsia"/>
          <w:sz w:val="24"/>
        </w:rPr>
        <w:t xml:space="preserve"> </w:t>
      </w:r>
      <w:r>
        <w:rPr>
          <w:rFonts w:ascii="Times New Roman" w:hAnsi="Times New Roman" w:cs="Times New Roman"/>
          <w:sz w:val="24"/>
        </w:rPr>
        <w:t>using a gauss meter (GM55A; TinDun Industry,</w:t>
      </w:r>
      <w:r>
        <w:rPr>
          <w:rFonts w:ascii="Times New Roman" w:hAnsi="Times New Roman" w:cs="Times New Roman" w:hint="eastAsia"/>
          <w:sz w:val="24"/>
        </w:rPr>
        <w:t xml:space="preserve"> </w:t>
      </w:r>
      <w:r>
        <w:rPr>
          <w:rFonts w:ascii="Times New Roman" w:hAnsi="Times New Roman" w:cs="Times New Roman"/>
          <w:sz w:val="24"/>
        </w:rPr>
        <w:t>Shanghai, China)</w:t>
      </w:r>
      <w:r>
        <w:rPr>
          <w:rFonts w:ascii="Times New Roman" w:hAnsi="Times New Roman" w:cs="Times New Roman" w:hint="eastAsia"/>
          <w:sz w:val="24"/>
        </w:rPr>
        <w:t>. T</w:t>
      </w:r>
      <w:r>
        <w:rPr>
          <w:rFonts w:ascii="Times New Roman" w:hAnsi="Times New Roman" w:cs="Times New Roman"/>
          <w:sz w:val="24"/>
        </w:rPr>
        <w:t>he uniformity of EMF was approximately 90% in the 7 cm of the spherical region</w:t>
      </w:r>
      <w:r>
        <w:rPr>
          <w:rFonts w:ascii="Times New Roman" w:hAnsi="Times New Roman" w:cs="Times New Roman" w:hint="eastAsia"/>
          <w:sz w:val="24"/>
        </w:rPr>
        <w:t xml:space="preserve"> (</w:t>
      </w:r>
      <w:r>
        <w:rPr>
          <w:rFonts w:ascii="Times New Roman" w:hAnsi="Times New Roman" w:cs="Times New Roman"/>
          <w:sz w:val="24"/>
        </w:rPr>
        <w:t>from the coil center to the</w:t>
      </w:r>
      <w:r>
        <w:rPr>
          <w:rFonts w:ascii="Times New Roman" w:hAnsi="Times New Roman" w:cs="Times New Roman" w:hint="eastAsia"/>
          <w:sz w:val="24"/>
        </w:rPr>
        <w:t xml:space="preserve"> </w:t>
      </w:r>
      <w:r>
        <w:rPr>
          <w:rFonts w:ascii="Times New Roman" w:hAnsi="Times New Roman" w:cs="Times New Roman"/>
          <w:sz w:val="24"/>
        </w:rPr>
        <w:t>origin</w:t>
      </w:r>
      <w:r>
        <w:rPr>
          <w:rFonts w:ascii="Times New Roman" w:hAnsi="Times New Roman" w:cs="Times New Roman" w:hint="eastAsia"/>
          <w:sz w:val="24"/>
        </w:rPr>
        <w:t>)</w:t>
      </w:r>
      <w:r>
        <w:rPr>
          <w:rFonts w:ascii="Times New Roman" w:hAnsi="Times New Roman" w:cs="Times New Roman"/>
          <w:sz w:val="24"/>
        </w:rPr>
        <w:t>.</w:t>
      </w:r>
    </w:p>
    <w:p w:rsidR="00C4295F" w:rsidRPr="00C4295F" w:rsidRDefault="00C4295F" w:rsidP="007B06F3">
      <w:pPr>
        <w:widowControl/>
        <w:spacing w:line="480" w:lineRule="auto"/>
        <w:jc w:val="left"/>
        <w:rPr>
          <w:rFonts w:ascii="Times New Roman" w:eastAsia="TimesNewRoman" w:hAnsi="Times New Roman" w:cs="Times New Roman"/>
          <w:kern w:val="0"/>
          <w:sz w:val="24"/>
          <w:szCs w:val="24"/>
        </w:rPr>
      </w:pPr>
      <w:r>
        <w:rPr>
          <w:rFonts w:ascii="Times New Roman" w:eastAsia="TimesNewRoman" w:hAnsi="Times New Roman" w:cs="Times New Roman" w:hint="eastAsia"/>
          <w:noProof/>
          <w:kern w:val="0"/>
          <w:sz w:val="24"/>
          <w:szCs w:val="24"/>
          <w:lang w:eastAsia="en-US"/>
        </w:rPr>
        <w:lastRenderedPageBreak/>
        <w:drawing>
          <wp:inline distT="0" distB="0" distL="0" distR="0" wp14:anchorId="283C161D" wp14:editId="24292703">
            <wp:extent cx="5257800" cy="2941320"/>
            <wp:effectExtent l="0" t="0" r="0" b="0"/>
            <wp:docPr id="2" name="图片 2" descr="C:\Users\DELL\AppData\Local\Microsoft\Windows\INetCache\Content.Word\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AppData\Local\Microsoft\Windows\INetCache\Content.Word\Fig.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57800" cy="2941320"/>
                    </a:xfrm>
                    <a:prstGeom prst="rect">
                      <a:avLst/>
                    </a:prstGeom>
                    <a:noFill/>
                    <a:ln>
                      <a:noFill/>
                    </a:ln>
                  </pic:spPr>
                </pic:pic>
              </a:graphicData>
            </a:graphic>
          </wp:inline>
        </w:drawing>
      </w:r>
    </w:p>
    <w:p w:rsidR="00C4295F" w:rsidRDefault="00C4295F" w:rsidP="007B06F3">
      <w:pPr>
        <w:widowControl/>
        <w:spacing w:line="480" w:lineRule="auto"/>
        <w:jc w:val="left"/>
        <w:rPr>
          <w:rFonts w:ascii="Times New Roman" w:eastAsia="TimesNewRoman" w:hAnsi="Times New Roman" w:cs="Times New Roman"/>
          <w:kern w:val="0"/>
          <w:sz w:val="24"/>
          <w:szCs w:val="24"/>
        </w:rPr>
      </w:pPr>
    </w:p>
    <w:p w:rsidR="00C4295F" w:rsidRDefault="00C4295F" w:rsidP="007B06F3">
      <w:pPr>
        <w:snapToGrid w:val="0"/>
        <w:spacing w:line="480" w:lineRule="auto"/>
        <w:rPr>
          <w:rFonts w:ascii="Times New Roman" w:hAnsi="Times New Roman" w:cs="Times New Roman"/>
          <w:sz w:val="24"/>
        </w:rPr>
      </w:pPr>
      <w:bookmarkStart w:id="1" w:name="OLE_LINK1"/>
      <w:r>
        <w:rPr>
          <w:rFonts w:ascii="Times New Roman" w:hAnsi="Times New Roman" w:cs="Times New Roman" w:hint="eastAsia"/>
          <w:sz w:val="24"/>
        </w:rPr>
        <w:t>Fig</w:t>
      </w:r>
      <w:r w:rsidR="00E224D8">
        <w:rPr>
          <w:rFonts w:ascii="Times New Roman" w:hAnsi="Times New Roman" w:cs="Times New Roman"/>
          <w:sz w:val="24"/>
        </w:rPr>
        <w:t>ure</w:t>
      </w:r>
      <w:r>
        <w:rPr>
          <w:rFonts w:ascii="Times New Roman" w:hAnsi="Times New Roman" w:cs="Times New Roman" w:hint="eastAsia"/>
          <w:sz w:val="24"/>
        </w:rPr>
        <w:t xml:space="preserve"> S1. </w:t>
      </w:r>
      <w:r>
        <w:rPr>
          <w:rFonts w:ascii="Times New Roman" w:hAnsi="Times New Roman" w:cs="Times New Roman"/>
          <w:sz w:val="24"/>
        </w:rPr>
        <w:t>Representation of the device used to generate the electromagnetic fields (EMF). The device consists of four main parts: a waveform</w:t>
      </w:r>
      <w:r>
        <w:rPr>
          <w:rFonts w:ascii="Times New Roman" w:hAnsi="Times New Roman" w:cs="Times New Roman" w:hint="eastAsia"/>
          <w:sz w:val="24"/>
        </w:rPr>
        <w:t xml:space="preserve"> </w:t>
      </w:r>
      <w:r>
        <w:rPr>
          <w:rFonts w:ascii="Times New Roman" w:hAnsi="Times New Roman" w:cs="Times New Roman"/>
          <w:sz w:val="24"/>
        </w:rPr>
        <w:t xml:space="preserve">generator, amplifier, oscilloscope, and Helmholtz coils. </w:t>
      </w:r>
      <w:r>
        <w:rPr>
          <w:rFonts w:ascii="Times New Roman" w:hAnsi="Times New Roman" w:cs="Times New Roman" w:hint="eastAsia"/>
          <w:sz w:val="24"/>
        </w:rPr>
        <w:t xml:space="preserve">(A)For the </w:t>
      </w:r>
      <w:r>
        <w:rPr>
          <w:rFonts w:ascii="Times New Roman" w:hAnsi="Times New Roman" w:cs="Times New Roman" w:hint="eastAsia"/>
          <w:i/>
          <w:sz w:val="24"/>
        </w:rPr>
        <w:t>in vitro</w:t>
      </w:r>
      <w:r>
        <w:rPr>
          <w:rFonts w:ascii="Times New Roman" w:hAnsi="Times New Roman" w:cs="Times New Roman" w:hint="eastAsia"/>
          <w:sz w:val="24"/>
        </w:rPr>
        <w:t xml:space="preserve"> experiments, t</w:t>
      </w:r>
      <w:r>
        <w:rPr>
          <w:rFonts w:ascii="Times New Roman" w:hAnsi="Times New Roman" w:cs="Times New Roman"/>
          <w:sz w:val="24"/>
        </w:rPr>
        <w:t>he Helmholtz coils were placed in a 5% CO2 and 37 °C incubator. Cells were placed in the</w:t>
      </w:r>
      <w:r>
        <w:rPr>
          <w:rFonts w:ascii="Times New Roman" w:hAnsi="Times New Roman" w:cs="Times New Roman" w:hint="eastAsia"/>
          <w:sz w:val="24"/>
        </w:rPr>
        <w:t xml:space="preserve"> </w:t>
      </w:r>
      <w:r>
        <w:rPr>
          <w:rFonts w:ascii="Times New Roman" w:hAnsi="Times New Roman" w:cs="Times New Roman"/>
          <w:sz w:val="24"/>
        </w:rPr>
        <w:t>center of the coils where the EMF is uniform (90%) and the temperature is nearly the same as other incubators (within 0.2–0.8 °C)</w:t>
      </w:r>
      <w:r>
        <w:rPr>
          <w:rFonts w:ascii="Times New Roman" w:hAnsi="Times New Roman" w:cs="Times New Roman" w:hint="eastAsia"/>
          <w:sz w:val="24"/>
        </w:rPr>
        <w:t xml:space="preserve">. (B)For the in vivo experiments, the Helmholtz coils were placed in to </w:t>
      </w:r>
      <w:bookmarkStart w:id="2" w:name="OLE_LINK27"/>
      <w:r>
        <w:rPr>
          <w:rFonts w:ascii="Times New Roman" w:hAnsi="Times New Roman" w:cs="Times New Roman" w:hint="eastAsia"/>
          <w:sz w:val="24"/>
        </w:rPr>
        <w:t xml:space="preserve">26 </w:t>
      </w:r>
      <w:r>
        <w:rPr>
          <w:rFonts w:ascii="Times New Roman" w:hAnsi="Times New Roman" w:cs="Times New Roman"/>
          <w:sz w:val="24"/>
        </w:rPr>
        <w:t>°C</w:t>
      </w:r>
      <w:r>
        <w:rPr>
          <w:rFonts w:ascii="Times New Roman" w:hAnsi="Times New Roman" w:cs="Times New Roman" w:hint="eastAsia"/>
          <w:sz w:val="24"/>
        </w:rPr>
        <w:t xml:space="preserve"> and ventilation environment</w:t>
      </w:r>
      <w:bookmarkEnd w:id="2"/>
      <w:r>
        <w:rPr>
          <w:rFonts w:ascii="Times New Roman" w:hAnsi="Times New Roman" w:cs="Times New Roman" w:hint="eastAsia"/>
          <w:sz w:val="24"/>
        </w:rPr>
        <w:t xml:space="preserve"> and the rats were contained in </w:t>
      </w:r>
      <w:r>
        <w:rPr>
          <w:rFonts w:ascii="Times New Roman" w:hAnsi="Times New Roman" w:cs="Times New Roman"/>
          <w:sz w:val="24"/>
        </w:rPr>
        <w:t>plexiglas</w:t>
      </w:r>
      <w:r>
        <w:rPr>
          <w:rFonts w:ascii="Times New Roman" w:hAnsi="Times New Roman" w:cs="Times New Roman" w:hint="eastAsia"/>
          <w:sz w:val="24"/>
        </w:rPr>
        <w:t xml:space="preserve"> cages</w:t>
      </w:r>
      <w:r>
        <w:rPr>
          <w:rFonts w:ascii="Times New Roman" w:hAnsi="Times New Roman" w:cs="Times New Roman"/>
          <w:sz w:val="24"/>
        </w:rPr>
        <w:t>.</w:t>
      </w:r>
      <w:bookmarkEnd w:id="1"/>
    </w:p>
    <w:p w:rsidR="00C4295F" w:rsidRPr="00C4295F" w:rsidRDefault="00C4295F" w:rsidP="007B06F3">
      <w:pPr>
        <w:widowControl/>
        <w:spacing w:line="480" w:lineRule="auto"/>
        <w:jc w:val="left"/>
        <w:rPr>
          <w:rFonts w:ascii="Times New Roman" w:eastAsia="TimesNewRoman" w:hAnsi="Times New Roman" w:cs="Times New Roman"/>
          <w:b/>
          <w:kern w:val="0"/>
          <w:sz w:val="28"/>
          <w:szCs w:val="28"/>
        </w:rPr>
      </w:pPr>
      <w:r>
        <w:rPr>
          <w:rFonts w:ascii="Times New Roman" w:eastAsia="TimesNewRoman" w:hAnsi="Times New Roman" w:cs="Times New Roman"/>
          <w:b/>
          <w:kern w:val="0"/>
          <w:sz w:val="28"/>
          <w:szCs w:val="28"/>
        </w:rPr>
        <w:br w:type="page"/>
      </w:r>
    </w:p>
    <w:p w:rsidR="00F6093B" w:rsidRPr="00F6093B" w:rsidRDefault="00F6093B" w:rsidP="007B06F3">
      <w:pPr>
        <w:autoSpaceDE w:val="0"/>
        <w:autoSpaceDN w:val="0"/>
        <w:adjustRightInd w:val="0"/>
        <w:spacing w:line="480" w:lineRule="auto"/>
        <w:jc w:val="left"/>
        <w:rPr>
          <w:rFonts w:ascii="Times New Roman" w:eastAsia="TimesNewRoman" w:hAnsi="Times New Roman" w:cs="Times New Roman"/>
          <w:b/>
          <w:kern w:val="0"/>
          <w:sz w:val="28"/>
          <w:szCs w:val="28"/>
        </w:rPr>
      </w:pPr>
      <w:r w:rsidRPr="00F6093B">
        <w:rPr>
          <w:rFonts w:ascii="Times New Roman" w:eastAsia="TimesNewRoman" w:hAnsi="Times New Roman" w:cs="Times New Roman"/>
          <w:b/>
          <w:kern w:val="0"/>
          <w:sz w:val="28"/>
          <w:szCs w:val="28"/>
        </w:rPr>
        <w:lastRenderedPageBreak/>
        <w:t>Identification of human bone marrow mesenchymal stem cells</w:t>
      </w:r>
    </w:p>
    <w:p w:rsidR="008B5A22" w:rsidRPr="00285C99" w:rsidRDefault="00285C99" w:rsidP="007B06F3">
      <w:pPr>
        <w:autoSpaceDE w:val="0"/>
        <w:autoSpaceDN w:val="0"/>
        <w:adjustRightInd w:val="0"/>
        <w:spacing w:line="480" w:lineRule="auto"/>
        <w:jc w:val="left"/>
        <w:rPr>
          <w:rFonts w:ascii="Times New Roman" w:eastAsia="TimesNewRoman" w:hAnsi="Times New Roman" w:cs="Times New Roman"/>
          <w:kern w:val="0"/>
          <w:sz w:val="24"/>
          <w:szCs w:val="24"/>
        </w:rPr>
      </w:pPr>
      <w:r w:rsidRPr="00285C99">
        <w:rPr>
          <w:rFonts w:ascii="Times New Roman" w:eastAsia="TimesNewRoman" w:hAnsi="Times New Roman" w:cs="Times New Roman"/>
          <w:kern w:val="0"/>
          <w:sz w:val="24"/>
          <w:szCs w:val="24"/>
        </w:rPr>
        <w:t>Human bone marrow MSCs were purchased from Cell Bank of Chinese Academy of Sciences (Shanghai, China). The cells were identified by detecting cell surface markers and the MSC multipotent potential for differentiation toward the adipogenic, osteogenic, and chondrogenic lineages.</w:t>
      </w:r>
    </w:p>
    <w:p w:rsidR="008B5A22" w:rsidRDefault="00983878" w:rsidP="007B06F3">
      <w:pPr>
        <w:autoSpaceDE w:val="0"/>
        <w:autoSpaceDN w:val="0"/>
        <w:adjustRightInd w:val="0"/>
        <w:spacing w:line="480" w:lineRule="auto"/>
        <w:jc w:val="left"/>
        <w:rPr>
          <w:rFonts w:ascii="Times New Roman" w:eastAsia="TimesNewRoman" w:hAnsi="Times New Roman" w:cs="Times New Roman"/>
          <w:kern w:val="0"/>
          <w:sz w:val="24"/>
          <w:szCs w:val="24"/>
        </w:rPr>
      </w:pPr>
      <w:r w:rsidRPr="00285C99">
        <w:rPr>
          <w:rFonts w:ascii="Times New Roman" w:eastAsia="TimesNewRoman" w:hAnsi="Times New Roman" w:cs="Times New Roman"/>
          <w:kern w:val="0"/>
          <w:sz w:val="24"/>
          <w:szCs w:val="24"/>
        </w:rPr>
        <w:t xml:space="preserve">Flow cytometry was performed to determine the surface </w:t>
      </w:r>
      <w:r w:rsidR="00285C99">
        <w:rPr>
          <w:rFonts w:ascii="Times New Roman" w:eastAsia="TimesNewRoman" w:hAnsi="Times New Roman" w:cs="Times New Roman"/>
          <w:kern w:val="0"/>
          <w:sz w:val="24"/>
          <w:szCs w:val="24"/>
        </w:rPr>
        <w:t>markers</w:t>
      </w:r>
      <w:r w:rsidRPr="00285C99">
        <w:rPr>
          <w:rFonts w:ascii="Times New Roman" w:eastAsia="TimesNewRoman" w:hAnsi="Times New Roman" w:cs="Times New Roman"/>
          <w:kern w:val="0"/>
          <w:sz w:val="24"/>
          <w:szCs w:val="24"/>
        </w:rPr>
        <w:t xml:space="preserve"> expression on undifferentiated </w:t>
      </w:r>
      <w:r w:rsidR="00285C99">
        <w:rPr>
          <w:rFonts w:ascii="Times New Roman" w:eastAsia="TimesNewRoman" w:hAnsi="Times New Roman" w:cs="Times New Roman"/>
          <w:kern w:val="0"/>
          <w:sz w:val="24"/>
          <w:szCs w:val="24"/>
        </w:rPr>
        <w:t>MSCs</w:t>
      </w:r>
      <w:r w:rsidRPr="00285C99">
        <w:rPr>
          <w:rFonts w:ascii="Times New Roman" w:eastAsia="TimesNewRoman" w:hAnsi="Times New Roman" w:cs="Times New Roman"/>
          <w:kern w:val="0"/>
          <w:sz w:val="24"/>
          <w:szCs w:val="24"/>
        </w:rPr>
        <w:t>. We used CD</w:t>
      </w:r>
      <w:r w:rsidR="00285C99">
        <w:rPr>
          <w:rFonts w:ascii="Times New Roman" w:eastAsia="TimesNewRoman" w:hAnsi="Times New Roman" w:cs="Times New Roman"/>
          <w:kern w:val="0"/>
          <w:sz w:val="24"/>
          <w:szCs w:val="24"/>
        </w:rPr>
        <w:t>105</w:t>
      </w:r>
      <w:r w:rsidRPr="00285C99">
        <w:rPr>
          <w:rFonts w:ascii="Times New Roman" w:eastAsia="TimesNewRoman" w:hAnsi="Times New Roman" w:cs="Times New Roman"/>
          <w:kern w:val="0"/>
          <w:sz w:val="24"/>
          <w:szCs w:val="24"/>
        </w:rPr>
        <w:t>, CD</w:t>
      </w:r>
      <w:r w:rsidR="00285C99">
        <w:rPr>
          <w:rFonts w:ascii="Times New Roman" w:eastAsia="TimesNewRoman" w:hAnsi="Times New Roman" w:cs="Times New Roman"/>
          <w:kern w:val="0"/>
          <w:sz w:val="24"/>
          <w:szCs w:val="24"/>
        </w:rPr>
        <w:t>73</w:t>
      </w:r>
      <w:r w:rsidRPr="00285C99">
        <w:rPr>
          <w:rFonts w:ascii="Times New Roman" w:eastAsia="TimesNewRoman" w:hAnsi="Times New Roman" w:cs="Times New Roman"/>
          <w:kern w:val="0"/>
          <w:sz w:val="24"/>
          <w:szCs w:val="24"/>
        </w:rPr>
        <w:t>, CD90, CD</w:t>
      </w:r>
      <w:r w:rsidR="00285C99">
        <w:rPr>
          <w:rFonts w:ascii="Times New Roman" w:eastAsia="TimesNewRoman" w:hAnsi="Times New Roman" w:cs="Times New Roman"/>
          <w:kern w:val="0"/>
          <w:sz w:val="24"/>
          <w:szCs w:val="24"/>
        </w:rPr>
        <w:t>45</w:t>
      </w:r>
      <w:r w:rsidRPr="00285C99">
        <w:rPr>
          <w:rFonts w:ascii="Times New Roman" w:eastAsia="TimesNewRoman" w:hAnsi="Times New Roman" w:cs="Times New Roman"/>
          <w:kern w:val="0"/>
          <w:sz w:val="24"/>
          <w:szCs w:val="24"/>
        </w:rPr>
        <w:t xml:space="preserve">, </w:t>
      </w:r>
      <w:r w:rsidR="00285C99" w:rsidRPr="00285C99">
        <w:rPr>
          <w:rFonts w:ascii="Times New Roman" w:eastAsia="TimesNewRoman" w:hAnsi="Times New Roman" w:cs="Times New Roman"/>
          <w:kern w:val="0"/>
          <w:sz w:val="24"/>
          <w:szCs w:val="24"/>
        </w:rPr>
        <w:t xml:space="preserve">CD34 </w:t>
      </w:r>
      <w:r w:rsidR="00285C99">
        <w:rPr>
          <w:rFonts w:ascii="Times New Roman" w:eastAsia="TimesNewRoman" w:hAnsi="Times New Roman" w:cs="Times New Roman"/>
          <w:kern w:val="0"/>
          <w:sz w:val="24"/>
          <w:szCs w:val="24"/>
        </w:rPr>
        <w:t xml:space="preserve">and </w:t>
      </w:r>
      <w:r w:rsidRPr="00285C99">
        <w:rPr>
          <w:rFonts w:ascii="Times New Roman" w:eastAsia="TimesNewRoman" w:hAnsi="Times New Roman" w:cs="Times New Roman"/>
          <w:kern w:val="0"/>
          <w:sz w:val="24"/>
          <w:szCs w:val="24"/>
        </w:rPr>
        <w:t>HLA-DR antibodies</w:t>
      </w:r>
      <w:r w:rsidR="006E0670">
        <w:rPr>
          <w:rFonts w:ascii="Times New Roman" w:eastAsia="TimesNewRoman" w:hAnsi="Times New Roman" w:cs="Times New Roman"/>
          <w:kern w:val="0"/>
          <w:sz w:val="24"/>
          <w:szCs w:val="24"/>
        </w:rPr>
        <w:t xml:space="preserve"> (Abcam, Cambridge, UK)</w:t>
      </w:r>
      <w:r w:rsidRPr="00285C99">
        <w:rPr>
          <w:rFonts w:ascii="Times New Roman" w:eastAsia="TimesNewRoman" w:hAnsi="Times New Roman" w:cs="Times New Roman"/>
          <w:kern w:val="0"/>
          <w:sz w:val="24"/>
          <w:szCs w:val="24"/>
        </w:rPr>
        <w:t xml:space="preserve">. </w:t>
      </w:r>
      <w:r w:rsidR="00285C99">
        <w:rPr>
          <w:rFonts w:ascii="Times New Roman" w:eastAsia="TimesNewRoman" w:hAnsi="Times New Roman" w:cs="Times New Roman"/>
          <w:kern w:val="0"/>
          <w:sz w:val="24"/>
          <w:szCs w:val="24"/>
        </w:rPr>
        <w:t xml:space="preserve">The </w:t>
      </w:r>
      <w:r w:rsidRPr="00285C99">
        <w:rPr>
          <w:rFonts w:ascii="Times New Roman" w:eastAsia="TimesNewRoman" w:hAnsi="Times New Roman" w:cs="Times New Roman"/>
          <w:kern w:val="0"/>
          <w:sz w:val="24"/>
          <w:szCs w:val="24"/>
        </w:rPr>
        <w:t xml:space="preserve">undifferentiated </w:t>
      </w:r>
      <w:r w:rsidR="00285C99">
        <w:rPr>
          <w:rFonts w:ascii="Times New Roman" w:eastAsia="TimesNewRoman" w:hAnsi="Times New Roman" w:cs="Times New Roman"/>
          <w:kern w:val="0"/>
          <w:sz w:val="24"/>
          <w:szCs w:val="24"/>
        </w:rPr>
        <w:t>MSC</w:t>
      </w:r>
      <w:r w:rsidRPr="00285C99">
        <w:rPr>
          <w:rFonts w:ascii="Times New Roman" w:eastAsia="TimesNewRoman" w:hAnsi="Times New Roman" w:cs="Times New Roman"/>
          <w:kern w:val="0"/>
          <w:sz w:val="24"/>
          <w:szCs w:val="24"/>
        </w:rPr>
        <w:t xml:space="preserve">s were positive for </w:t>
      </w:r>
      <w:r w:rsidR="00594CC8" w:rsidRPr="00285C99">
        <w:rPr>
          <w:rFonts w:ascii="Times New Roman" w:eastAsia="TimesNewRoman" w:hAnsi="Times New Roman" w:cs="Times New Roman"/>
          <w:kern w:val="0"/>
          <w:sz w:val="24"/>
          <w:szCs w:val="24"/>
        </w:rPr>
        <w:t>CD105</w:t>
      </w:r>
      <w:r w:rsidRPr="00285C99">
        <w:rPr>
          <w:rFonts w:ascii="Times New Roman" w:eastAsia="TimesNewRoman" w:hAnsi="Times New Roman" w:cs="Times New Roman"/>
          <w:kern w:val="0"/>
          <w:sz w:val="24"/>
          <w:szCs w:val="24"/>
        </w:rPr>
        <w:t>, CD</w:t>
      </w:r>
      <w:r w:rsidR="00594CC8">
        <w:rPr>
          <w:rFonts w:ascii="Times New Roman" w:eastAsia="TimesNewRoman" w:hAnsi="Times New Roman" w:cs="Times New Roman"/>
          <w:kern w:val="0"/>
          <w:sz w:val="24"/>
          <w:szCs w:val="24"/>
        </w:rPr>
        <w:t>73</w:t>
      </w:r>
      <w:r w:rsidRPr="00285C99">
        <w:rPr>
          <w:rFonts w:ascii="Times New Roman" w:eastAsia="TimesNewRoman" w:hAnsi="Times New Roman" w:cs="Times New Roman"/>
          <w:kern w:val="0"/>
          <w:sz w:val="24"/>
          <w:szCs w:val="24"/>
        </w:rPr>
        <w:t xml:space="preserve"> </w:t>
      </w:r>
      <w:r w:rsidR="00594CC8" w:rsidRPr="00285C99">
        <w:rPr>
          <w:rFonts w:ascii="Times New Roman" w:eastAsia="TimesNewRoman" w:hAnsi="Times New Roman" w:cs="Times New Roman"/>
          <w:kern w:val="0"/>
          <w:sz w:val="24"/>
          <w:szCs w:val="24"/>
        </w:rPr>
        <w:t xml:space="preserve">and </w:t>
      </w:r>
      <w:r w:rsidRPr="00285C99">
        <w:rPr>
          <w:rFonts w:ascii="Times New Roman" w:eastAsia="TimesNewRoman" w:hAnsi="Times New Roman" w:cs="Times New Roman"/>
          <w:kern w:val="0"/>
          <w:sz w:val="24"/>
          <w:szCs w:val="24"/>
        </w:rPr>
        <w:t xml:space="preserve">CD90. </w:t>
      </w:r>
      <w:r w:rsidR="00594CC8">
        <w:rPr>
          <w:rFonts w:ascii="Times New Roman" w:eastAsia="TimesNewRoman" w:hAnsi="Times New Roman" w:cs="Times New Roman" w:hint="eastAsia"/>
          <w:kern w:val="0"/>
          <w:sz w:val="24"/>
          <w:szCs w:val="24"/>
        </w:rPr>
        <w:t>CD</w:t>
      </w:r>
      <w:r w:rsidR="00594CC8">
        <w:rPr>
          <w:rFonts w:ascii="Times New Roman" w:eastAsia="TimesNewRoman" w:hAnsi="Times New Roman" w:cs="Times New Roman"/>
          <w:kern w:val="0"/>
          <w:sz w:val="24"/>
          <w:szCs w:val="24"/>
        </w:rPr>
        <w:t xml:space="preserve">45, </w:t>
      </w:r>
      <w:r w:rsidRPr="00285C99">
        <w:rPr>
          <w:rFonts w:ascii="Times New Roman" w:eastAsia="TimesNewRoman" w:hAnsi="Times New Roman" w:cs="Times New Roman"/>
          <w:kern w:val="0"/>
          <w:sz w:val="24"/>
          <w:szCs w:val="24"/>
        </w:rPr>
        <w:t xml:space="preserve">CD34 and </w:t>
      </w:r>
      <w:r w:rsidR="00594CC8">
        <w:rPr>
          <w:rFonts w:ascii="Times New Roman" w:eastAsia="TimesNewRoman" w:hAnsi="Times New Roman" w:cs="Times New Roman"/>
          <w:kern w:val="0"/>
          <w:sz w:val="24"/>
          <w:szCs w:val="24"/>
        </w:rPr>
        <w:t>HLA-DR</w:t>
      </w:r>
      <w:r w:rsidRPr="00285C99">
        <w:rPr>
          <w:rFonts w:ascii="Times New Roman" w:eastAsia="TimesNewRoman" w:hAnsi="Times New Roman" w:cs="Times New Roman"/>
          <w:kern w:val="0"/>
          <w:sz w:val="24"/>
          <w:szCs w:val="24"/>
        </w:rPr>
        <w:t xml:space="preserve"> were not expre</w:t>
      </w:r>
      <w:r w:rsidR="00594CC8">
        <w:rPr>
          <w:rFonts w:ascii="Times New Roman" w:eastAsia="TimesNewRoman" w:hAnsi="Times New Roman" w:cs="Times New Roman"/>
          <w:kern w:val="0"/>
          <w:sz w:val="24"/>
          <w:szCs w:val="24"/>
        </w:rPr>
        <w:t xml:space="preserve">ssed in </w:t>
      </w:r>
      <w:r w:rsidR="00594CC8">
        <w:rPr>
          <w:rFonts w:ascii="Times New Roman" w:eastAsia="TimesNewRoman" w:hAnsi="Times New Roman" w:cs="Times New Roman" w:hint="eastAsia"/>
          <w:kern w:val="0"/>
          <w:sz w:val="24"/>
          <w:szCs w:val="24"/>
        </w:rPr>
        <w:t>MSCs</w:t>
      </w:r>
      <w:r w:rsidR="008B5A22">
        <w:rPr>
          <w:rFonts w:ascii="Times New Roman" w:eastAsia="TimesNewRoman" w:hAnsi="Times New Roman" w:cs="Times New Roman"/>
          <w:kern w:val="0"/>
          <w:sz w:val="24"/>
          <w:szCs w:val="24"/>
        </w:rPr>
        <w:t xml:space="preserve"> (Supplementary Fig. </w:t>
      </w:r>
      <w:r w:rsidR="00C4295F">
        <w:rPr>
          <w:rFonts w:ascii="Times New Roman" w:eastAsia="TimesNewRoman" w:hAnsi="Times New Roman" w:cs="Times New Roman" w:hint="eastAsia"/>
          <w:kern w:val="0"/>
          <w:sz w:val="24"/>
          <w:szCs w:val="24"/>
        </w:rPr>
        <w:t>2</w:t>
      </w:r>
      <w:r w:rsidR="008B5A22">
        <w:rPr>
          <w:rFonts w:ascii="Times New Roman" w:eastAsia="TimesNewRoman" w:hAnsi="Times New Roman" w:cs="Times New Roman"/>
          <w:kern w:val="0"/>
          <w:sz w:val="24"/>
          <w:szCs w:val="24"/>
        </w:rPr>
        <w:t>A).</w:t>
      </w:r>
    </w:p>
    <w:p w:rsidR="00983878" w:rsidRDefault="00983878" w:rsidP="007B06F3">
      <w:pPr>
        <w:autoSpaceDE w:val="0"/>
        <w:autoSpaceDN w:val="0"/>
        <w:adjustRightInd w:val="0"/>
        <w:spacing w:line="480" w:lineRule="auto"/>
        <w:jc w:val="left"/>
        <w:rPr>
          <w:rFonts w:ascii="Times New Roman" w:eastAsia="TimesNewRoman" w:hAnsi="Times New Roman" w:cs="Times New Roman"/>
          <w:kern w:val="0"/>
          <w:sz w:val="24"/>
          <w:szCs w:val="24"/>
        </w:rPr>
      </w:pPr>
      <w:r w:rsidRPr="00285C99">
        <w:rPr>
          <w:rFonts w:ascii="Times New Roman" w:eastAsia="TimesNewRoman" w:hAnsi="Times New Roman" w:cs="Times New Roman"/>
          <w:kern w:val="0"/>
          <w:sz w:val="24"/>
          <w:szCs w:val="24"/>
        </w:rPr>
        <w:t>To examine the multilineage capacity of MSC, cells were differentiated toward the adipogenic, osteogenic, and chondrogenic lineages using lineagespecific induction factors. To determine if MSC</w:t>
      </w:r>
      <w:r w:rsidR="00594CC8">
        <w:rPr>
          <w:rFonts w:ascii="Times New Roman" w:eastAsia="TimesNewRoman" w:hAnsi="Times New Roman" w:cs="Times New Roman"/>
          <w:kern w:val="0"/>
          <w:sz w:val="24"/>
          <w:szCs w:val="24"/>
        </w:rPr>
        <w:t>s</w:t>
      </w:r>
      <w:r w:rsidRPr="00285C99">
        <w:rPr>
          <w:rFonts w:ascii="Times New Roman" w:eastAsia="TimesNewRoman" w:hAnsi="Times New Roman" w:cs="Times New Roman"/>
          <w:kern w:val="0"/>
          <w:sz w:val="24"/>
          <w:szCs w:val="24"/>
        </w:rPr>
        <w:t xml:space="preserve"> undergo adipogenesis, cells were cultured in adipogenic medium</w:t>
      </w:r>
      <w:r w:rsidR="00805475">
        <w:rPr>
          <w:rFonts w:ascii="Times New Roman" w:eastAsia="TimesNewRoman" w:hAnsi="Times New Roman" w:cs="Times New Roman"/>
          <w:kern w:val="0"/>
          <w:sz w:val="24"/>
          <w:szCs w:val="24"/>
        </w:rPr>
        <w:t xml:space="preserve"> </w:t>
      </w:r>
      <w:r w:rsidR="00805475">
        <w:rPr>
          <w:rFonts w:ascii="Times New Roman" w:hAnsi="Times New Roman"/>
          <w:sz w:val="24"/>
        </w:rPr>
        <w:t>(</w:t>
      </w:r>
      <w:r w:rsidR="00805475" w:rsidRPr="008E1F59">
        <w:rPr>
          <w:rFonts w:ascii="Times New Roman" w:hAnsi="Times New Roman"/>
          <w:sz w:val="24"/>
        </w:rPr>
        <w:t>Cyagen Biosciences, Wuhan, China)</w:t>
      </w:r>
      <w:r w:rsidRPr="00285C99">
        <w:rPr>
          <w:rFonts w:ascii="Times New Roman" w:eastAsia="TimesNewRoman" w:hAnsi="Times New Roman" w:cs="Times New Roman"/>
          <w:kern w:val="0"/>
          <w:sz w:val="24"/>
          <w:szCs w:val="24"/>
        </w:rPr>
        <w:t xml:space="preserve"> and stained with Oil Red-O. MSC</w:t>
      </w:r>
      <w:r w:rsidR="00594CC8">
        <w:rPr>
          <w:rFonts w:ascii="Times New Roman" w:eastAsia="TimesNewRoman" w:hAnsi="Times New Roman" w:cs="Times New Roman"/>
          <w:kern w:val="0"/>
          <w:sz w:val="24"/>
          <w:szCs w:val="24"/>
        </w:rPr>
        <w:t>s</w:t>
      </w:r>
      <w:r w:rsidRPr="00285C99">
        <w:rPr>
          <w:rFonts w:ascii="Times New Roman" w:eastAsia="TimesNewRoman" w:hAnsi="Times New Roman" w:cs="Times New Roman"/>
          <w:kern w:val="0"/>
          <w:sz w:val="24"/>
          <w:szCs w:val="24"/>
        </w:rPr>
        <w:t xml:space="preserve"> cultured in </w:t>
      </w:r>
      <w:r w:rsidR="00594CC8" w:rsidRPr="00285C99">
        <w:rPr>
          <w:rFonts w:ascii="Times New Roman" w:eastAsia="TimesNewRoman" w:hAnsi="Times New Roman" w:cs="Times New Roman"/>
          <w:kern w:val="0"/>
          <w:sz w:val="24"/>
          <w:szCs w:val="24"/>
        </w:rPr>
        <w:t>adipogenic medium</w:t>
      </w:r>
      <w:r w:rsidRPr="00285C99">
        <w:rPr>
          <w:rFonts w:ascii="Times New Roman" w:eastAsia="TimesNewRoman" w:hAnsi="Times New Roman" w:cs="Times New Roman"/>
          <w:kern w:val="0"/>
          <w:sz w:val="24"/>
          <w:szCs w:val="24"/>
        </w:rPr>
        <w:t xml:space="preserve"> were induced toward the adipogenic lineage as early as 2 weeks</w:t>
      </w:r>
      <w:r w:rsidR="006E0670">
        <w:rPr>
          <w:rFonts w:ascii="Times New Roman" w:eastAsia="TimesNewRoman" w:hAnsi="Times New Roman" w:cs="Times New Roman"/>
          <w:kern w:val="0"/>
          <w:sz w:val="24"/>
          <w:szCs w:val="24"/>
        </w:rPr>
        <w:t>’</w:t>
      </w:r>
      <w:r w:rsidRPr="00285C99">
        <w:rPr>
          <w:rFonts w:ascii="Times New Roman" w:eastAsia="TimesNewRoman" w:hAnsi="Times New Roman" w:cs="Times New Roman"/>
          <w:kern w:val="0"/>
          <w:sz w:val="24"/>
          <w:szCs w:val="24"/>
        </w:rPr>
        <w:t xml:space="preserve"> post-induction. A significant fraction of the cells contained multiple, intracellular lipid</w:t>
      </w:r>
      <w:r w:rsidR="006E0670">
        <w:rPr>
          <w:rFonts w:ascii="Times New Roman" w:eastAsia="TimesNewRoman" w:hAnsi="Times New Roman" w:cs="Times New Roman"/>
          <w:kern w:val="0"/>
          <w:sz w:val="24"/>
          <w:szCs w:val="24"/>
        </w:rPr>
        <w:t>-</w:t>
      </w:r>
      <w:r w:rsidRPr="00285C99">
        <w:rPr>
          <w:rFonts w:ascii="Times New Roman" w:eastAsia="TimesNewRoman" w:hAnsi="Times New Roman" w:cs="Times New Roman"/>
          <w:kern w:val="0"/>
          <w:sz w:val="24"/>
          <w:szCs w:val="24"/>
        </w:rPr>
        <w:t>filled droplets that accumulated Oil Red-O</w:t>
      </w:r>
      <w:r w:rsidR="008B5A22">
        <w:rPr>
          <w:rFonts w:ascii="Times New Roman" w:eastAsia="TimesNewRoman" w:hAnsi="Times New Roman" w:cs="Times New Roman"/>
          <w:kern w:val="0"/>
          <w:sz w:val="24"/>
          <w:szCs w:val="24"/>
        </w:rPr>
        <w:t xml:space="preserve"> (Supplementary Fig. </w:t>
      </w:r>
      <w:r w:rsidR="00C4295F">
        <w:rPr>
          <w:rFonts w:ascii="Times New Roman" w:eastAsia="TimesNewRoman" w:hAnsi="Times New Roman" w:cs="Times New Roman" w:hint="eastAsia"/>
          <w:kern w:val="0"/>
          <w:sz w:val="24"/>
          <w:szCs w:val="24"/>
        </w:rPr>
        <w:t>2</w:t>
      </w:r>
      <w:r w:rsidR="008B5A22">
        <w:rPr>
          <w:rFonts w:ascii="Times New Roman" w:eastAsia="TimesNewRoman" w:hAnsi="Times New Roman" w:cs="Times New Roman"/>
          <w:kern w:val="0"/>
          <w:sz w:val="24"/>
          <w:szCs w:val="24"/>
        </w:rPr>
        <w:t>B)</w:t>
      </w:r>
      <w:r w:rsidRPr="00285C99">
        <w:rPr>
          <w:rFonts w:ascii="Times New Roman" w:eastAsia="TimesNewRoman" w:hAnsi="Times New Roman" w:cs="Times New Roman"/>
          <w:kern w:val="0"/>
          <w:sz w:val="24"/>
          <w:szCs w:val="24"/>
        </w:rPr>
        <w:t>. Differentiation of MSC into osteoblasts was induced</w:t>
      </w:r>
      <w:r w:rsidRPr="00285C99">
        <w:rPr>
          <w:rFonts w:ascii="Times New Roman" w:eastAsia="TimesNewRoman,Italic" w:hAnsi="Times New Roman" w:cs="Times New Roman"/>
          <w:i/>
          <w:iCs/>
          <w:kern w:val="0"/>
          <w:sz w:val="24"/>
          <w:szCs w:val="24"/>
        </w:rPr>
        <w:t xml:space="preserve"> </w:t>
      </w:r>
      <w:r w:rsidRPr="00285C99">
        <w:rPr>
          <w:rFonts w:ascii="Times New Roman" w:eastAsia="TimesNewRoman" w:hAnsi="Times New Roman" w:cs="Times New Roman"/>
          <w:kern w:val="0"/>
          <w:sz w:val="24"/>
          <w:szCs w:val="24"/>
        </w:rPr>
        <w:t xml:space="preserve">by </w:t>
      </w:r>
      <w:r w:rsidR="00805475" w:rsidRPr="00285C99">
        <w:rPr>
          <w:rFonts w:ascii="Times New Roman" w:eastAsia="TimesNewRoman" w:hAnsi="Times New Roman" w:cs="Times New Roman"/>
          <w:kern w:val="0"/>
          <w:sz w:val="24"/>
          <w:szCs w:val="24"/>
        </w:rPr>
        <w:t>osteogenic medium</w:t>
      </w:r>
      <w:r w:rsidRPr="00285C99">
        <w:rPr>
          <w:rFonts w:ascii="Times New Roman" w:eastAsia="TimesNewRoman" w:hAnsi="Times New Roman" w:cs="Times New Roman"/>
          <w:kern w:val="0"/>
          <w:sz w:val="24"/>
          <w:szCs w:val="24"/>
        </w:rPr>
        <w:t xml:space="preserve"> </w:t>
      </w:r>
      <w:r w:rsidR="00805475">
        <w:rPr>
          <w:rFonts w:ascii="Times New Roman" w:hAnsi="Times New Roman"/>
          <w:sz w:val="24"/>
        </w:rPr>
        <w:t>(</w:t>
      </w:r>
      <w:r w:rsidR="00805475" w:rsidRPr="008E1F59">
        <w:rPr>
          <w:rFonts w:ascii="Times New Roman" w:hAnsi="Times New Roman"/>
          <w:sz w:val="24"/>
        </w:rPr>
        <w:t>Cyagen Biosciences, Wuhan, China)</w:t>
      </w:r>
      <w:r w:rsidRPr="00285C99">
        <w:rPr>
          <w:rFonts w:ascii="Times New Roman" w:eastAsia="TimesNewRoman" w:hAnsi="Times New Roman" w:cs="Times New Roman"/>
          <w:kern w:val="0"/>
          <w:sz w:val="24"/>
          <w:szCs w:val="24"/>
        </w:rPr>
        <w:t>. To confirm osteogenic differentiation, calcification of the</w:t>
      </w:r>
      <w:r w:rsidR="006E0670" w:rsidRPr="006E0670">
        <w:t xml:space="preserve"> </w:t>
      </w:r>
      <w:r w:rsidR="006E0670" w:rsidRPr="006E0670">
        <w:rPr>
          <w:rFonts w:ascii="Times New Roman" w:eastAsia="TimesNewRoman" w:hAnsi="Times New Roman" w:cs="Times New Roman"/>
          <w:kern w:val="0"/>
          <w:sz w:val="24"/>
          <w:szCs w:val="24"/>
        </w:rPr>
        <w:t>extracellular matrix</w:t>
      </w:r>
      <w:r w:rsidR="006E0670">
        <w:rPr>
          <w:rFonts w:ascii="Times New Roman" w:eastAsia="TimesNewRoman" w:hAnsi="Times New Roman" w:cs="Times New Roman"/>
          <w:kern w:val="0"/>
          <w:sz w:val="24"/>
          <w:szCs w:val="24"/>
        </w:rPr>
        <w:t xml:space="preserve"> (ECM)</w:t>
      </w:r>
      <w:r w:rsidRPr="00285C99">
        <w:rPr>
          <w:rFonts w:ascii="Times New Roman" w:eastAsia="TimesNewRoman" w:hAnsi="Times New Roman" w:cs="Times New Roman"/>
          <w:kern w:val="0"/>
          <w:sz w:val="24"/>
          <w:szCs w:val="24"/>
        </w:rPr>
        <w:t xml:space="preserve"> was assessed in MSC using Alizarin red stain. Calcification appears as </w:t>
      </w:r>
      <w:r w:rsidR="006E0670">
        <w:rPr>
          <w:rFonts w:ascii="Times New Roman" w:eastAsia="TimesNewRoman" w:hAnsi="Times New Roman" w:cs="Times New Roman" w:hint="eastAsia"/>
          <w:kern w:val="0"/>
          <w:sz w:val="24"/>
          <w:szCs w:val="24"/>
        </w:rPr>
        <w:t>red</w:t>
      </w:r>
      <w:r w:rsidRPr="00285C99">
        <w:rPr>
          <w:rFonts w:ascii="Times New Roman" w:eastAsia="TimesNewRoman" w:hAnsi="Times New Roman" w:cs="Times New Roman"/>
          <w:kern w:val="0"/>
          <w:sz w:val="24"/>
          <w:szCs w:val="24"/>
        </w:rPr>
        <w:t xml:space="preserve"> regions within the cell monolayer. Consistent with osteogenesis, several </w:t>
      </w:r>
      <w:r w:rsidR="006E0670">
        <w:rPr>
          <w:rFonts w:ascii="Times New Roman" w:eastAsia="TimesNewRoman" w:hAnsi="Times New Roman" w:cs="Times New Roman"/>
          <w:kern w:val="0"/>
          <w:sz w:val="24"/>
          <w:szCs w:val="24"/>
        </w:rPr>
        <w:t>red</w:t>
      </w:r>
      <w:r w:rsidRPr="00285C99">
        <w:rPr>
          <w:rFonts w:ascii="Times New Roman" w:eastAsia="TimesNewRoman" w:hAnsi="Times New Roman" w:cs="Times New Roman"/>
          <w:kern w:val="0"/>
          <w:sz w:val="24"/>
          <w:szCs w:val="24"/>
        </w:rPr>
        <w:t xml:space="preserve"> regions, indicative of a calcified ECM, were observed in </w:t>
      </w:r>
      <w:r w:rsidRPr="00285C99">
        <w:rPr>
          <w:rFonts w:ascii="Times New Roman" w:eastAsia="TimesNewRoman" w:hAnsi="Times New Roman" w:cs="Times New Roman"/>
          <w:kern w:val="0"/>
          <w:sz w:val="24"/>
          <w:szCs w:val="24"/>
        </w:rPr>
        <w:lastRenderedPageBreak/>
        <w:t>MSC</w:t>
      </w:r>
      <w:r w:rsidR="00A4262F">
        <w:rPr>
          <w:rFonts w:ascii="Times New Roman" w:eastAsia="TimesNewRoman" w:hAnsi="Times New Roman" w:cs="Times New Roman"/>
          <w:kern w:val="0"/>
          <w:sz w:val="24"/>
          <w:szCs w:val="24"/>
        </w:rPr>
        <w:t>s</w:t>
      </w:r>
      <w:r w:rsidRPr="00285C99">
        <w:rPr>
          <w:rFonts w:ascii="Times New Roman" w:eastAsia="TimesNewRoman" w:hAnsi="Times New Roman" w:cs="Times New Roman"/>
          <w:kern w:val="0"/>
          <w:sz w:val="24"/>
          <w:szCs w:val="24"/>
        </w:rPr>
        <w:t xml:space="preserve"> treated for </w:t>
      </w:r>
      <w:r w:rsidR="00A4262F">
        <w:rPr>
          <w:rFonts w:ascii="Times New Roman" w:eastAsia="TimesNewRoman" w:hAnsi="Times New Roman" w:cs="Times New Roman"/>
          <w:kern w:val="0"/>
          <w:sz w:val="24"/>
          <w:szCs w:val="24"/>
        </w:rPr>
        <w:t>2</w:t>
      </w:r>
      <w:r w:rsidRPr="00285C99">
        <w:rPr>
          <w:rFonts w:ascii="Times New Roman" w:eastAsia="TimesNewRoman" w:hAnsi="Times New Roman" w:cs="Times New Roman"/>
          <w:kern w:val="0"/>
          <w:sz w:val="24"/>
          <w:szCs w:val="24"/>
        </w:rPr>
        <w:t xml:space="preserve"> weeks in osteogenic medium</w:t>
      </w:r>
      <w:r w:rsidR="008B5A22">
        <w:rPr>
          <w:rFonts w:ascii="Times New Roman" w:eastAsia="TimesNewRoman" w:hAnsi="Times New Roman" w:cs="Times New Roman"/>
          <w:kern w:val="0"/>
          <w:sz w:val="24"/>
          <w:szCs w:val="24"/>
        </w:rPr>
        <w:t xml:space="preserve"> (Supplementary Fig. </w:t>
      </w:r>
      <w:r w:rsidR="00C4295F">
        <w:rPr>
          <w:rFonts w:ascii="Times New Roman" w:eastAsia="TimesNewRoman" w:hAnsi="Times New Roman" w:cs="Times New Roman" w:hint="eastAsia"/>
          <w:kern w:val="0"/>
          <w:sz w:val="24"/>
          <w:szCs w:val="24"/>
        </w:rPr>
        <w:t>2</w:t>
      </w:r>
      <w:r w:rsidR="008B5A22">
        <w:rPr>
          <w:rFonts w:ascii="Times New Roman" w:eastAsia="TimesNewRoman" w:hAnsi="Times New Roman" w:cs="Times New Roman"/>
          <w:kern w:val="0"/>
          <w:sz w:val="24"/>
          <w:szCs w:val="24"/>
        </w:rPr>
        <w:t>B)</w:t>
      </w:r>
      <w:r w:rsidRPr="00285C99">
        <w:rPr>
          <w:rFonts w:ascii="Times New Roman" w:eastAsia="TimesNewRoman" w:hAnsi="Times New Roman" w:cs="Times New Roman"/>
          <w:kern w:val="0"/>
          <w:sz w:val="24"/>
          <w:szCs w:val="24"/>
        </w:rPr>
        <w:t xml:space="preserve">. Chondrogenic differentiation </w:t>
      </w:r>
      <w:r w:rsidR="00010E56">
        <w:rPr>
          <w:rFonts w:ascii="Times New Roman" w:eastAsia="TimesNewRoman" w:hAnsi="Times New Roman" w:cs="Times New Roman"/>
          <w:kern w:val="0"/>
          <w:sz w:val="24"/>
          <w:szCs w:val="24"/>
        </w:rPr>
        <w:t>was</w:t>
      </w:r>
      <w:r w:rsidRPr="00285C99">
        <w:rPr>
          <w:rFonts w:ascii="Times New Roman" w:eastAsia="TimesNewRoman" w:hAnsi="Times New Roman" w:cs="Times New Roman"/>
          <w:kern w:val="0"/>
          <w:sz w:val="24"/>
          <w:szCs w:val="24"/>
        </w:rPr>
        <w:t xml:space="preserve"> induced using</w:t>
      </w:r>
      <w:r w:rsidR="00A4262F">
        <w:rPr>
          <w:rFonts w:ascii="Times New Roman" w:eastAsia="TimesNewRoman" w:hAnsi="Times New Roman" w:cs="Times New Roman"/>
          <w:kern w:val="0"/>
          <w:sz w:val="24"/>
          <w:szCs w:val="24"/>
        </w:rPr>
        <w:t xml:space="preserve"> </w:t>
      </w:r>
      <w:bookmarkStart w:id="3" w:name="OLE_LINK3"/>
      <w:bookmarkStart w:id="4" w:name="OLE_LINK4"/>
      <w:r w:rsidR="00A4262F">
        <w:rPr>
          <w:rFonts w:ascii="Times New Roman" w:eastAsia="TimesNewRoman" w:hAnsi="Times New Roman" w:cs="Times New Roman"/>
          <w:kern w:val="0"/>
          <w:sz w:val="24"/>
          <w:szCs w:val="24"/>
        </w:rPr>
        <w:t>chondrogenic medium</w:t>
      </w:r>
      <w:bookmarkEnd w:id="3"/>
      <w:bookmarkEnd w:id="4"/>
      <w:r w:rsidR="00A4262F">
        <w:rPr>
          <w:rFonts w:ascii="Times New Roman" w:eastAsia="TimesNewRoman" w:hAnsi="Times New Roman" w:cs="Times New Roman"/>
          <w:kern w:val="0"/>
          <w:sz w:val="24"/>
          <w:szCs w:val="24"/>
        </w:rPr>
        <w:t xml:space="preserve"> (</w:t>
      </w:r>
      <w:r w:rsidR="00A4262F" w:rsidRPr="008E1F59">
        <w:rPr>
          <w:rFonts w:ascii="Times New Roman" w:hAnsi="Times New Roman"/>
          <w:sz w:val="24"/>
        </w:rPr>
        <w:t>Cyagen Biosciences, Wuhan, China</w:t>
      </w:r>
      <w:r w:rsidR="00A4262F">
        <w:rPr>
          <w:rFonts w:ascii="Times New Roman" w:eastAsia="TimesNewRoman" w:hAnsi="Times New Roman" w:cs="Times New Roman"/>
          <w:kern w:val="0"/>
          <w:sz w:val="24"/>
          <w:szCs w:val="24"/>
        </w:rPr>
        <w:t>)</w:t>
      </w:r>
      <w:r w:rsidRPr="00285C99">
        <w:rPr>
          <w:rFonts w:ascii="Times New Roman" w:eastAsia="TimesNewRoman" w:hAnsi="Times New Roman" w:cs="Times New Roman"/>
          <w:kern w:val="0"/>
          <w:sz w:val="24"/>
          <w:szCs w:val="24"/>
        </w:rPr>
        <w:t xml:space="preserve">. </w:t>
      </w:r>
      <w:r w:rsidR="00424A7A">
        <w:rPr>
          <w:rFonts w:ascii="Times New Roman" w:eastAsia="TimesNewRoman" w:hAnsi="Times New Roman" w:cs="Times New Roman"/>
          <w:kern w:val="0"/>
          <w:sz w:val="24"/>
          <w:szCs w:val="24"/>
        </w:rPr>
        <w:t xml:space="preserve">To verify the </w:t>
      </w:r>
      <w:r w:rsidR="005C6102">
        <w:rPr>
          <w:rFonts w:ascii="Times New Roman" w:eastAsia="TimesNewRoman" w:hAnsi="Times New Roman" w:cs="Times New Roman"/>
          <w:kern w:val="0"/>
          <w:sz w:val="24"/>
          <w:szCs w:val="24"/>
        </w:rPr>
        <w:t>chondrogenic capa</w:t>
      </w:r>
      <w:r w:rsidR="00957EF8">
        <w:rPr>
          <w:rFonts w:ascii="Times New Roman" w:eastAsia="TimesNewRoman" w:hAnsi="Times New Roman" w:cs="Times New Roman"/>
          <w:kern w:val="0"/>
          <w:sz w:val="24"/>
          <w:szCs w:val="24"/>
        </w:rPr>
        <w:t>city</w:t>
      </w:r>
      <w:r w:rsidR="005C6102">
        <w:rPr>
          <w:rFonts w:ascii="Times New Roman" w:eastAsia="TimesNewRoman" w:hAnsi="Times New Roman" w:cs="Times New Roman"/>
          <w:kern w:val="0"/>
          <w:sz w:val="24"/>
          <w:szCs w:val="24"/>
        </w:rPr>
        <w:t xml:space="preserve">, </w:t>
      </w:r>
      <w:r w:rsidR="00A4262F">
        <w:rPr>
          <w:rFonts w:ascii="Times New Roman" w:eastAsia="TimesNewRoman" w:hAnsi="Times New Roman" w:cs="Times New Roman"/>
          <w:kern w:val="0"/>
          <w:sz w:val="24"/>
          <w:szCs w:val="24"/>
        </w:rPr>
        <w:t xml:space="preserve">MSCs were cultured in chondrogenic medium for </w:t>
      </w:r>
      <w:r w:rsidR="00424A7A">
        <w:rPr>
          <w:rFonts w:ascii="Times New Roman" w:eastAsia="TimesNewRoman" w:hAnsi="Times New Roman" w:cs="Times New Roman"/>
          <w:kern w:val="0"/>
          <w:sz w:val="24"/>
          <w:szCs w:val="24"/>
        </w:rPr>
        <w:t xml:space="preserve">stained with Alcian Blue which use to access proteoglycans accumulation. </w:t>
      </w:r>
      <w:r w:rsidR="005C6102">
        <w:rPr>
          <w:rFonts w:ascii="Times New Roman" w:eastAsia="TimesNewRoman" w:hAnsi="Times New Roman" w:cs="Times New Roman"/>
          <w:kern w:val="0"/>
          <w:sz w:val="24"/>
          <w:szCs w:val="24"/>
        </w:rPr>
        <w:t>Blue regions appeared in MSCs which cultured 2 weeks in chondrogenic medium</w:t>
      </w:r>
      <w:r w:rsidR="008B5A22">
        <w:rPr>
          <w:rFonts w:ascii="Times New Roman" w:eastAsia="TimesNewRoman" w:hAnsi="Times New Roman" w:cs="Times New Roman"/>
          <w:kern w:val="0"/>
          <w:sz w:val="24"/>
          <w:szCs w:val="24"/>
        </w:rPr>
        <w:t xml:space="preserve"> (Supplementary Fig. </w:t>
      </w:r>
      <w:r w:rsidR="00C4295F">
        <w:rPr>
          <w:rFonts w:ascii="Times New Roman" w:eastAsia="TimesNewRoman" w:hAnsi="Times New Roman" w:cs="Times New Roman" w:hint="eastAsia"/>
          <w:kern w:val="0"/>
          <w:sz w:val="24"/>
          <w:szCs w:val="24"/>
        </w:rPr>
        <w:t>2</w:t>
      </w:r>
      <w:r w:rsidR="008B5A22">
        <w:rPr>
          <w:rFonts w:ascii="Times New Roman" w:eastAsia="TimesNewRoman" w:hAnsi="Times New Roman" w:cs="Times New Roman"/>
          <w:kern w:val="0"/>
          <w:sz w:val="24"/>
          <w:szCs w:val="24"/>
        </w:rPr>
        <w:t>B)</w:t>
      </w:r>
      <w:r w:rsidR="005C6102">
        <w:rPr>
          <w:rFonts w:ascii="Times New Roman" w:eastAsia="TimesNewRoman" w:hAnsi="Times New Roman" w:cs="Times New Roman"/>
          <w:kern w:val="0"/>
          <w:sz w:val="24"/>
          <w:szCs w:val="24"/>
        </w:rPr>
        <w:t xml:space="preserve">. </w:t>
      </w:r>
    </w:p>
    <w:p w:rsidR="005C6102" w:rsidRDefault="005C6102" w:rsidP="007B06F3">
      <w:pPr>
        <w:autoSpaceDE w:val="0"/>
        <w:autoSpaceDN w:val="0"/>
        <w:adjustRightInd w:val="0"/>
        <w:spacing w:line="480" w:lineRule="auto"/>
        <w:jc w:val="left"/>
        <w:rPr>
          <w:rFonts w:ascii="Times New Roman" w:eastAsia="TimesNewRoman" w:hAnsi="Times New Roman" w:cs="Times New Roman"/>
          <w:kern w:val="0"/>
          <w:sz w:val="24"/>
          <w:szCs w:val="24"/>
        </w:rPr>
      </w:pPr>
      <w:r>
        <w:rPr>
          <w:rFonts w:ascii="Times New Roman" w:eastAsia="TimesNewRoman" w:hAnsi="Times New Roman" w:cs="Times New Roman"/>
          <w:kern w:val="0"/>
          <w:sz w:val="24"/>
          <w:szCs w:val="24"/>
        </w:rPr>
        <w:t xml:space="preserve">The above results suggested that the </w:t>
      </w:r>
      <w:r w:rsidR="00957EF8">
        <w:rPr>
          <w:rFonts w:ascii="Times New Roman" w:eastAsia="TimesNewRoman" w:hAnsi="Times New Roman" w:cs="Times New Roman"/>
          <w:kern w:val="0"/>
          <w:sz w:val="24"/>
          <w:szCs w:val="24"/>
        </w:rPr>
        <w:t xml:space="preserve">human bone marrow </w:t>
      </w:r>
      <w:r>
        <w:rPr>
          <w:rFonts w:ascii="Times New Roman" w:eastAsia="TimesNewRoman" w:hAnsi="Times New Roman" w:cs="Times New Roman"/>
          <w:kern w:val="0"/>
          <w:sz w:val="24"/>
          <w:szCs w:val="24"/>
        </w:rPr>
        <w:t xml:space="preserve">MSCs in our study </w:t>
      </w:r>
      <w:r w:rsidR="00957EF8">
        <w:rPr>
          <w:rFonts w:ascii="Times New Roman" w:eastAsia="TimesNewRoman" w:hAnsi="Times New Roman" w:cs="Times New Roman"/>
          <w:kern w:val="0"/>
          <w:sz w:val="24"/>
          <w:szCs w:val="24"/>
        </w:rPr>
        <w:t xml:space="preserve">conformed the </w:t>
      </w:r>
      <w:r w:rsidR="00957EF8" w:rsidRPr="00285C99">
        <w:rPr>
          <w:rFonts w:ascii="Times New Roman" w:eastAsia="TimesNewRoman" w:hAnsi="Times New Roman" w:cs="Times New Roman"/>
          <w:kern w:val="0"/>
          <w:sz w:val="24"/>
          <w:szCs w:val="24"/>
        </w:rPr>
        <w:t xml:space="preserve">surface </w:t>
      </w:r>
      <w:r w:rsidR="00957EF8">
        <w:rPr>
          <w:rFonts w:ascii="Times New Roman" w:eastAsia="TimesNewRoman" w:hAnsi="Times New Roman" w:cs="Times New Roman"/>
          <w:kern w:val="0"/>
          <w:sz w:val="24"/>
          <w:szCs w:val="24"/>
        </w:rPr>
        <w:t>markers</w:t>
      </w:r>
      <w:r w:rsidR="00957EF8" w:rsidRPr="00285C99">
        <w:rPr>
          <w:rFonts w:ascii="Times New Roman" w:eastAsia="TimesNewRoman" w:hAnsi="Times New Roman" w:cs="Times New Roman"/>
          <w:kern w:val="0"/>
          <w:sz w:val="24"/>
          <w:szCs w:val="24"/>
        </w:rPr>
        <w:t xml:space="preserve"> expression</w:t>
      </w:r>
      <w:r w:rsidR="00957EF8">
        <w:rPr>
          <w:rFonts w:ascii="Times New Roman" w:eastAsia="TimesNewRoman" w:hAnsi="Times New Roman" w:cs="Times New Roman"/>
          <w:kern w:val="0"/>
          <w:sz w:val="24"/>
          <w:szCs w:val="24"/>
        </w:rPr>
        <w:t xml:space="preserve"> of mesenchymal stem cells and had the multilineage capacity, </w:t>
      </w:r>
      <w:r w:rsidR="008B5A22">
        <w:rPr>
          <w:rFonts w:ascii="Times New Roman" w:eastAsia="TimesNewRoman" w:hAnsi="Times New Roman" w:cs="Times New Roman"/>
          <w:kern w:val="0"/>
          <w:sz w:val="24"/>
          <w:szCs w:val="24"/>
        </w:rPr>
        <w:t>which confirmed the a</w:t>
      </w:r>
      <w:r w:rsidR="008B5A22" w:rsidRPr="008B5A22">
        <w:rPr>
          <w:rFonts w:ascii="Times New Roman" w:eastAsia="TimesNewRoman" w:hAnsi="Times New Roman" w:cs="Times New Roman"/>
          <w:kern w:val="0"/>
          <w:sz w:val="24"/>
          <w:szCs w:val="24"/>
        </w:rPr>
        <w:t>uthenticity and reliability</w:t>
      </w:r>
      <w:r w:rsidR="00862648">
        <w:rPr>
          <w:rFonts w:ascii="Times New Roman" w:eastAsia="TimesNewRoman" w:hAnsi="Times New Roman" w:cs="Times New Roman"/>
          <w:kern w:val="0"/>
          <w:sz w:val="24"/>
          <w:szCs w:val="24"/>
        </w:rPr>
        <w:t xml:space="preserve"> of the cells we used.</w:t>
      </w:r>
    </w:p>
    <w:p w:rsidR="00862648" w:rsidRDefault="00862648" w:rsidP="007B06F3">
      <w:pPr>
        <w:autoSpaceDE w:val="0"/>
        <w:autoSpaceDN w:val="0"/>
        <w:adjustRightInd w:val="0"/>
        <w:spacing w:line="480" w:lineRule="auto"/>
        <w:jc w:val="left"/>
        <w:rPr>
          <w:rFonts w:ascii="Times New Roman" w:eastAsia="TimesNewRoman" w:hAnsi="Times New Roman" w:cs="Times New Roman"/>
          <w:kern w:val="0"/>
          <w:sz w:val="24"/>
          <w:szCs w:val="24"/>
        </w:rPr>
      </w:pPr>
    </w:p>
    <w:p w:rsidR="005064EA" w:rsidRDefault="005064EA" w:rsidP="007B06F3">
      <w:pPr>
        <w:autoSpaceDE w:val="0"/>
        <w:autoSpaceDN w:val="0"/>
        <w:adjustRightInd w:val="0"/>
        <w:spacing w:line="480" w:lineRule="auto"/>
        <w:jc w:val="left"/>
        <w:rPr>
          <w:rFonts w:ascii="Times New Roman" w:eastAsia="TimesNewRoman" w:hAnsi="Times New Roman" w:cs="Times New Roman"/>
          <w:kern w:val="0"/>
          <w:sz w:val="24"/>
          <w:szCs w:val="24"/>
        </w:rPr>
      </w:pPr>
      <w:r w:rsidRPr="005064EA">
        <w:rPr>
          <w:rFonts w:ascii="Times New Roman" w:eastAsia="TimesNewRoman" w:hAnsi="Times New Roman" w:cs="Times New Roman"/>
          <w:noProof/>
          <w:kern w:val="0"/>
          <w:sz w:val="24"/>
          <w:szCs w:val="24"/>
          <w:lang w:eastAsia="en-US"/>
        </w:rPr>
        <w:lastRenderedPageBreak/>
        <w:drawing>
          <wp:inline distT="0" distB="0" distL="0" distR="0" wp14:anchorId="59CA54B6" wp14:editId="4220B3EB">
            <wp:extent cx="5274310" cy="6650018"/>
            <wp:effectExtent l="0" t="0" r="2540" b="0"/>
            <wp:docPr id="1" name="图片 1" descr="F:\干细胞-电磁场实验\电磁场促迁移文章\图片\Figures\Supplementary 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干细胞-电磁场实验\电磁场促迁移文章\图片\Figures\Supplementary Fig.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6650018"/>
                    </a:xfrm>
                    <a:prstGeom prst="rect">
                      <a:avLst/>
                    </a:prstGeom>
                    <a:noFill/>
                    <a:ln>
                      <a:noFill/>
                    </a:ln>
                  </pic:spPr>
                </pic:pic>
              </a:graphicData>
            </a:graphic>
          </wp:inline>
        </w:drawing>
      </w:r>
    </w:p>
    <w:p w:rsidR="00F6093B" w:rsidRDefault="00862648" w:rsidP="007B06F3">
      <w:pPr>
        <w:autoSpaceDE w:val="0"/>
        <w:autoSpaceDN w:val="0"/>
        <w:adjustRightInd w:val="0"/>
        <w:spacing w:line="480" w:lineRule="auto"/>
        <w:jc w:val="left"/>
        <w:rPr>
          <w:rFonts w:ascii="Times New Roman" w:eastAsia="TimesNewRoman" w:hAnsi="Times New Roman" w:cs="Times New Roman"/>
          <w:kern w:val="0"/>
          <w:sz w:val="24"/>
          <w:szCs w:val="24"/>
        </w:rPr>
      </w:pPr>
      <w:r>
        <w:rPr>
          <w:rFonts w:ascii="Times New Roman" w:eastAsia="TimesNewRoman" w:hAnsi="Times New Roman" w:cs="Times New Roman"/>
          <w:kern w:val="0"/>
          <w:sz w:val="24"/>
          <w:szCs w:val="24"/>
        </w:rPr>
        <w:t>Fig</w:t>
      </w:r>
      <w:r w:rsidR="00E224D8">
        <w:rPr>
          <w:rFonts w:ascii="Times New Roman" w:eastAsia="TimesNewRoman" w:hAnsi="Times New Roman" w:cs="Times New Roman"/>
          <w:kern w:val="0"/>
          <w:sz w:val="24"/>
          <w:szCs w:val="24"/>
        </w:rPr>
        <w:t>ure</w:t>
      </w:r>
      <w:bookmarkStart w:id="5" w:name="_GoBack"/>
      <w:bookmarkEnd w:id="5"/>
      <w:r>
        <w:rPr>
          <w:rFonts w:ascii="Times New Roman" w:eastAsia="TimesNewRoman" w:hAnsi="Times New Roman" w:cs="Times New Roman"/>
          <w:kern w:val="0"/>
          <w:sz w:val="24"/>
          <w:szCs w:val="24"/>
        </w:rPr>
        <w:t xml:space="preserve"> </w:t>
      </w:r>
      <w:r w:rsidR="00C4295F">
        <w:rPr>
          <w:rFonts w:ascii="Times New Roman" w:eastAsia="TimesNewRoman" w:hAnsi="Times New Roman" w:cs="Times New Roman" w:hint="eastAsia"/>
          <w:kern w:val="0"/>
          <w:sz w:val="24"/>
          <w:szCs w:val="24"/>
        </w:rPr>
        <w:t>S</w:t>
      </w:r>
      <w:r w:rsidR="007B06F3">
        <w:rPr>
          <w:rFonts w:ascii="Times New Roman" w:eastAsia="TimesNewRoman" w:hAnsi="Times New Roman" w:cs="Times New Roman" w:hint="eastAsia"/>
          <w:kern w:val="0"/>
          <w:sz w:val="24"/>
          <w:szCs w:val="24"/>
        </w:rPr>
        <w:t>2</w:t>
      </w:r>
      <w:r>
        <w:rPr>
          <w:rFonts w:ascii="Times New Roman" w:eastAsia="TimesNewRoman" w:hAnsi="Times New Roman" w:cs="Times New Roman"/>
          <w:kern w:val="0"/>
          <w:sz w:val="24"/>
          <w:szCs w:val="24"/>
        </w:rPr>
        <w:t>. I</w:t>
      </w:r>
      <w:r w:rsidRPr="00285C99">
        <w:rPr>
          <w:rFonts w:ascii="Times New Roman" w:eastAsia="TimesNewRoman" w:hAnsi="Times New Roman" w:cs="Times New Roman"/>
          <w:kern w:val="0"/>
          <w:sz w:val="24"/>
          <w:szCs w:val="24"/>
        </w:rPr>
        <w:t>dentifi</w:t>
      </w:r>
      <w:r>
        <w:rPr>
          <w:rFonts w:ascii="Times New Roman" w:eastAsia="TimesNewRoman" w:hAnsi="Times New Roman" w:cs="Times New Roman"/>
          <w:kern w:val="0"/>
          <w:sz w:val="24"/>
          <w:szCs w:val="24"/>
        </w:rPr>
        <w:t>cation of human bone marrow mesenchymal stem cells (MSCs)</w:t>
      </w:r>
      <w:r w:rsidRPr="00285C99">
        <w:rPr>
          <w:rFonts w:ascii="Times New Roman" w:eastAsia="TimesNewRoman" w:hAnsi="Times New Roman" w:cs="Times New Roman"/>
          <w:kern w:val="0"/>
          <w:sz w:val="24"/>
          <w:szCs w:val="24"/>
        </w:rPr>
        <w:t xml:space="preserve"> by detecting cell surface markers and the MSC multipotent potential for differentiation toward the adipogenic, osteogenic, and chondrogenic lineages.</w:t>
      </w:r>
      <w:r>
        <w:rPr>
          <w:rFonts w:ascii="Times New Roman" w:eastAsia="TimesNewRoman" w:hAnsi="Times New Roman" w:cs="Times New Roman"/>
          <w:kern w:val="0"/>
          <w:sz w:val="24"/>
          <w:szCs w:val="24"/>
        </w:rPr>
        <w:t xml:space="preserve"> (A)</w:t>
      </w:r>
      <w:r w:rsidRPr="00862648">
        <w:t xml:space="preserve"> </w:t>
      </w:r>
      <w:r>
        <w:rPr>
          <w:rFonts w:ascii="Times New Roman" w:eastAsia="TimesNewRoman" w:hAnsi="Times New Roman" w:cs="Times New Roman"/>
          <w:kern w:val="0"/>
          <w:sz w:val="24"/>
          <w:szCs w:val="24"/>
        </w:rPr>
        <w:t>Expression</w:t>
      </w:r>
      <w:r>
        <w:rPr>
          <w:rFonts w:ascii="Times New Roman" w:eastAsia="TimesNewRoman" w:hAnsi="Times New Roman" w:cs="Times New Roman" w:hint="eastAsia"/>
          <w:kern w:val="0"/>
          <w:sz w:val="24"/>
          <w:szCs w:val="24"/>
        </w:rPr>
        <w:t xml:space="preserve"> </w:t>
      </w:r>
      <w:r w:rsidRPr="00862648">
        <w:rPr>
          <w:rFonts w:ascii="Times New Roman" w:eastAsia="TimesNewRoman" w:hAnsi="Times New Roman" w:cs="Times New Roman"/>
          <w:kern w:val="0"/>
          <w:sz w:val="24"/>
          <w:szCs w:val="24"/>
        </w:rPr>
        <w:t xml:space="preserve">of mesenchymal stem cell marker in </w:t>
      </w:r>
      <w:r>
        <w:rPr>
          <w:rFonts w:ascii="Times New Roman" w:eastAsia="TimesNewRoman" w:hAnsi="Times New Roman" w:cs="Times New Roman"/>
          <w:kern w:val="0"/>
          <w:sz w:val="24"/>
          <w:szCs w:val="24"/>
        </w:rPr>
        <w:t>MSCs</w:t>
      </w:r>
      <w:r w:rsidRPr="00862648">
        <w:rPr>
          <w:rFonts w:ascii="Times New Roman" w:eastAsia="TimesNewRoman" w:hAnsi="Times New Roman" w:cs="Times New Roman"/>
          <w:kern w:val="0"/>
          <w:sz w:val="24"/>
          <w:szCs w:val="24"/>
        </w:rPr>
        <w:t xml:space="preserve"> was determined by</w:t>
      </w:r>
      <w:r>
        <w:rPr>
          <w:rFonts w:ascii="Times New Roman" w:eastAsia="TimesNewRoman" w:hAnsi="Times New Roman" w:cs="Times New Roman" w:hint="eastAsia"/>
          <w:kern w:val="0"/>
          <w:sz w:val="24"/>
          <w:szCs w:val="24"/>
        </w:rPr>
        <w:t xml:space="preserve"> </w:t>
      </w:r>
      <w:r w:rsidRPr="00862648">
        <w:rPr>
          <w:rFonts w:ascii="Times New Roman" w:eastAsia="TimesNewRoman" w:hAnsi="Times New Roman" w:cs="Times New Roman"/>
          <w:kern w:val="0"/>
          <w:sz w:val="24"/>
          <w:szCs w:val="24"/>
        </w:rPr>
        <w:t>Flowcytometry</w:t>
      </w:r>
      <w:r>
        <w:rPr>
          <w:rFonts w:ascii="Times New Roman" w:eastAsia="TimesNewRoman" w:hAnsi="Times New Roman" w:cs="Times New Roman"/>
          <w:kern w:val="0"/>
          <w:sz w:val="24"/>
          <w:szCs w:val="24"/>
        </w:rPr>
        <w:t>. (B) MSCs were cultured for 2</w:t>
      </w:r>
      <w:r>
        <w:rPr>
          <w:rFonts w:ascii="Times New Roman" w:eastAsia="TimesNewRoman" w:hAnsi="Times New Roman" w:cs="Times New Roman" w:hint="eastAsia"/>
          <w:kern w:val="0"/>
          <w:sz w:val="24"/>
          <w:szCs w:val="24"/>
        </w:rPr>
        <w:t xml:space="preserve"> </w:t>
      </w:r>
      <w:r w:rsidRPr="00862648">
        <w:rPr>
          <w:rFonts w:ascii="Times New Roman" w:eastAsia="TimesNewRoman" w:hAnsi="Times New Roman" w:cs="Times New Roman"/>
          <w:kern w:val="0"/>
          <w:sz w:val="24"/>
          <w:szCs w:val="24"/>
        </w:rPr>
        <w:t xml:space="preserve">weeks in </w:t>
      </w:r>
      <w:r w:rsidR="005064EA" w:rsidRPr="005064EA">
        <w:rPr>
          <w:rFonts w:ascii="Times New Roman" w:eastAsia="TimesNewRoman" w:hAnsi="Times New Roman" w:cs="Times New Roman"/>
          <w:kern w:val="0"/>
          <w:sz w:val="24"/>
          <w:szCs w:val="24"/>
        </w:rPr>
        <w:t>adipogenic medium</w:t>
      </w:r>
      <w:r w:rsidR="005064EA">
        <w:rPr>
          <w:rFonts w:ascii="Times New Roman" w:eastAsia="TimesNewRoman" w:hAnsi="Times New Roman" w:cs="Times New Roman"/>
          <w:kern w:val="0"/>
          <w:sz w:val="24"/>
          <w:szCs w:val="24"/>
        </w:rPr>
        <w:t>,</w:t>
      </w:r>
      <w:r w:rsidR="005064EA">
        <w:rPr>
          <w:rFonts w:ascii="Times New Roman" w:eastAsia="TimesNewRoman" w:hAnsi="Times New Roman" w:cs="Times New Roman" w:hint="eastAsia"/>
          <w:kern w:val="0"/>
          <w:sz w:val="24"/>
          <w:szCs w:val="24"/>
        </w:rPr>
        <w:t xml:space="preserve"> </w:t>
      </w:r>
      <w:r w:rsidR="005064EA" w:rsidRPr="005064EA">
        <w:rPr>
          <w:rFonts w:ascii="Times New Roman" w:eastAsia="TimesNewRoman" w:hAnsi="Times New Roman" w:cs="Times New Roman"/>
          <w:kern w:val="0"/>
          <w:sz w:val="24"/>
          <w:szCs w:val="24"/>
        </w:rPr>
        <w:t xml:space="preserve">osteogenic medium and </w:t>
      </w:r>
      <w:r w:rsidR="005064EA" w:rsidRPr="005064EA">
        <w:rPr>
          <w:rFonts w:ascii="Times New Roman" w:eastAsia="TimesNewRoman" w:hAnsi="Times New Roman" w:cs="Times New Roman"/>
          <w:kern w:val="0"/>
          <w:sz w:val="24"/>
          <w:szCs w:val="24"/>
        </w:rPr>
        <w:lastRenderedPageBreak/>
        <w:t>chondogenic medium</w:t>
      </w:r>
      <w:r w:rsidRPr="00862648">
        <w:rPr>
          <w:rFonts w:ascii="Times New Roman" w:eastAsia="TimesNewRoman" w:hAnsi="Times New Roman" w:cs="Times New Roman"/>
          <w:kern w:val="0"/>
          <w:sz w:val="24"/>
          <w:szCs w:val="24"/>
        </w:rPr>
        <w:t xml:space="preserve"> and s</w:t>
      </w:r>
      <w:r w:rsidR="005064EA">
        <w:rPr>
          <w:rFonts w:ascii="Times New Roman" w:eastAsia="TimesNewRoman" w:hAnsi="Times New Roman" w:cs="Times New Roman"/>
          <w:kern w:val="0"/>
          <w:sz w:val="24"/>
          <w:szCs w:val="24"/>
        </w:rPr>
        <w:t>tained with Oil Red O, Arizarin</w:t>
      </w:r>
      <w:r w:rsidR="005064EA">
        <w:rPr>
          <w:rFonts w:ascii="Times New Roman" w:eastAsia="TimesNewRoman" w:hAnsi="Times New Roman" w:cs="Times New Roman" w:hint="eastAsia"/>
          <w:kern w:val="0"/>
          <w:sz w:val="24"/>
          <w:szCs w:val="24"/>
        </w:rPr>
        <w:t xml:space="preserve"> </w:t>
      </w:r>
      <w:r w:rsidRPr="00862648">
        <w:rPr>
          <w:rFonts w:ascii="Times New Roman" w:eastAsia="TimesNewRoman" w:hAnsi="Times New Roman" w:cs="Times New Roman"/>
          <w:kern w:val="0"/>
          <w:sz w:val="24"/>
          <w:szCs w:val="24"/>
        </w:rPr>
        <w:t xml:space="preserve">S and </w:t>
      </w:r>
      <w:r w:rsidR="005064EA">
        <w:rPr>
          <w:rFonts w:ascii="Times New Roman" w:eastAsia="TimesNewRoman" w:hAnsi="Times New Roman" w:cs="Times New Roman"/>
          <w:kern w:val="0"/>
          <w:sz w:val="24"/>
          <w:szCs w:val="24"/>
        </w:rPr>
        <w:t>Alcian Blue to identify differentiation.</w:t>
      </w:r>
    </w:p>
    <w:p w:rsidR="00C4295F" w:rsidRDefault="00C4295F" w:rsidP="007B06F3">
      <w:pPr>
        <w:widowControl/>
        <w:spacing w:line="480" w:lineRule="auto"/>
        <w:jc w:val="left"/>
        <w:rPr>
          <w:rFonts w:ascii="Times New Roman" w:eastAsia="TimesNewRoman" w:hAnsi="Times New Roman" w:cs="Times New Roman"/>
          <w:kern w:val="0"/>
          <w:sz w:val="24"/>
          <w:szCs w:val="24"/>
        </w:rPr>
      </w:pPr>
    </w:p>
    <w:p w:rsidR="00C4295F" w:rsidRDefault="00C4295F" w:rsidP="007B06F3">
      <w:pPr>
        <w:widowControl/>
        <w:spacing w:line="480" w:lineRule="auto"/>
        <w:jc w:val="left"/>
        <w:rPr>
          <w:rFonts w:ascii="Times New Roman" w:eastAsia="TimesNewRoman" w:hAnsi="Times New Roman" w:cs="Times New Roman"/>
          <w:kern w:val="0"/>
          <w:sz w:val="24"/>
          <w:szCs w:val="24"/>
        </w:rPr>
      </w:pPr>
    </w:p>
    <w:p w:rsidR="00C4295F" w:rsidRDefault="00C4295F" w:rsidP="007B06F3">
      <w:pPr>
        <w:widowControl/>
        <w:spacing w:line="480" w:lineRule="auto"/>
        <w:jc w:val="left"/>
        <w:rPr>
          <w:rFonts w:ascii="Times New Roman" w:eastAsia="TimesNewRoman" w:hAnsi="Times New Roman" w:cs="Times New Roman"/>
          <w:kern w:val="0"/>
          <w:sz w:val="24"/>
          <w:szCs w:val="24"/>
        </w:rPr>
      </w:pPr>
    </w:p>
    <w:p w:rsidR="00C4295F" w:rsidRPr="00C4295F" w:rsidRDefault="00C4295F" w:rsidP="007B06F3">
      <w:pPr>
        <w:widowControl/>
        <w:spacing w:line="480" w:lineRule="auto"/>
        <w:jc w:val="left"/>
        <w:rPr>
          <w:rFonts w:ascii="Times New Roman" w:eastAsia="TimesNewRoman" w:hAnsi="Times New Roman" w:cs="Times New Roman"/>
          <w:kern w:val="0"/>
          <w:sz w:val="24"/>
          <w:szCs w:val="24"/>
        </w:rPr>
      </w:pPr>
    </w:p>
    <w:p w:rsidR="00C4295F" w:rsidRDefault="00C4295F" w:rsidP="007B06F3">
      <w:pPr>
        <w:widowControl/>
        <w:spacing w:line="480" w:lineRule="auto"/>
        <w:jc w:val="left"/>
        <w:rPr>
          <w:rFonts w:ascii="Times New Roman" w:hAnsi="Times New Roman" w:cs="Times New Roman"/>
          <w:b/>
          <w:sz w:val="28"/>
          <w:szCs w:val="28"/>
        </w:rPr>
      </w:pPr>
      <w:r>
        <w:rPr>
          <w:rFonts w:ascii="Times New Roman" w:hAnsi="Times New Roman" w:cs="Times New Roman"/>
          <w:b/>
          <w:sz w:val="28"/>
          <w:szCs w:val="28"/>
        </w:rPr>
        <w:br w:type="page"/>
      </w:r>
    </w:p>
    <w:p w:rsidR="00AA4DFC" w:rsidRPr="004A2BAF" w:rsidRDefault="00AA4DFC" w:rsidP="007B06F3">
      <w:pPr>
        <w:widowControl/>
        <w:spacing w:line="480" w:lineRule="auto"/>
        <w:jc w:val="left"/>
        <w:rPr>
          <w:rFonts w:ascii="Times New Roman" w:hAnsi="Times New Roman" w:cs="Times New Roman"/>
          <w:b/>
          <w:sz w:val="28"/>
          <w:szCs w:val="28"/>
        </w:rPr>
      </w:pPr>
      <w:r w:rsidRPr="004A2BAF">
        <w:rPr>
          <w:rFonts w:ascii="Times New Roman" w:hAnsi="Times New Roman" w:cs="Times New Roman"/>
          <w:b/>
          <w:sz w:val="28"/>
          <w:szCs w:val="28"/>
        </w:rPr>
        <w:lastRenderedPageBreak/>
        <w:t>Primer sequences for quantitative RT-PCR</w:t>
      </w:r>
    </w:p>
    <w:p w:rsidR="00AA4DFC" w:rsidRDefault="00AA4DFC" w:rsidP="007B06F3">
      <w:pPr>
        <w:spacing w:afterLines="50" w:after="156" w:line="480" w:lineRule="auto"/>
        <w:ind w:firstLineChars="500" w:firstLine="1200"/>
        <w:rPr>
          <w:rFonts w:ascii="Times New Roman" w:hAnsi="Times New Roman" w:cs="Times New Roman"/>
          <w:sz w:val="24"/>
          <w:szCs w:val="24"/>
        </w:rPr>
      </w:pPr>
      <w:r>
        <w:rPr>
          <w:rFonts w:ascii="Times New Roman" w:hAnsi="Times New Roman" w:cs="Times New Roman"/>
          <w:sz w:val="24"/>
          <w:szCs w:val="24"/>
        </w:rPr>
        <w:t xml:space="preserve">Supplementary </w:t>
      </w:r>
      <w:r w:rsidRPr="00443394">
        <w:rPr>
          <w:rFonts w:ascii="Times New Roman" w:hAnsi="Times New Roman" w:cs="Times New Roman"/>
          <w:sz w:val="24"/>
          <w:szCs w:val="24"/>
        </w:rPr>
        <w:t xml:space="preserve">Table 1 Primer sequences for quantitative RT-PCR </w:t>
      </w:r>
    </w:p>
    <w:tbl>
      <w:tblPr>
        <w:tblStyle w:val="TableGrid"/>
        <w:tblW w:w="8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
        <w:gridCol w:w="3898"/>
        <w:gridCol w:w="3923"/>
      </w:tblGrid>
      <w:tr w:rsidR="00AA4DFC" w:rsidRPr="00443394" w:rsidTr="00FF23B6">
        <w:tc>
          <w:tcPr>
            <w:tcW w:w="1106" w:type="dxa"/>
            <w:tcBorders>
              <w:top w:val="single" w:sz="4" w:space="0" w:color="auto"/>
              <w:bottom w:val="single" w:sz="4" w:space="0" w:color="auto"/>
            </w:tcBorders>
          </w:tcPr>
          <w:p w:rsidR="00AA4DFC" w:rsidRDefault="00AA4DFC" w:rsidP="007B06F3">
            <w:pPr>
              <w:spacing w:afterLines="50" w:after="156" w:line="480" w:lineRule="auto"/>
              <w:jc w:val="center"/>
              <w:rPr>
                <w:rFonts w:ascii="Times New Roman" w:hAnsi="Times New Roman" w:cs="Times New Roman"/>
                <w:sz w:val="24"/>
                <w:szCs w:val="24"/>
              </w:rPr>
            </w:pPr>
            <w:r w:rsidRPr="00A10255">
              <w:rPr>
                <w:rFonts w:ascii="Times New Roman" w:hAnsi="Times New Roman" w:cs="Times New Roman"/>
                <w:sz w:val="24"/>
                <w:szCs w:val="24"/>
              </w:rPr>
              <w:t>Gene</w:t>
            </w:r>
          </w:p>
        </w:tc>
        <w:tc>
          <w:tcPr>
            <w:tcW w:w="3910" w:type="dxa"/>
            <w:tcBorders>
              <w:top w:val="single" w:sz="4" w:space="0" w:color="auto"/>
              <w:bottom w:val="single" w:sz="4" w:space="0" w:color="auto"/>
            </w:tcBorders>
          </w:tcPr>
          <w:p w:rsidR="00AA4DFC" w:rsidRDefault="00AA4DFC" w:rsidP="007B06F3">
            <w:pPr>
              <w:spacing w:afterLines="50" w:after="156" w:line="480" w:lineRule="auto"/>
              <w:jc w:val="center"/>
              <w:rPr>
                <w:rFonts w:ascii="Times New Roman" w:hAnsi="Times New Roman" w:cs="Times New Roman"/>
                <w:sz w:val="24"/>
                <w:szCs w:val="24"/>
              </w:rPr>
            </w:pPr>
            <w:r w:rsidRPr="00A10255">
              <w:rPr>
                <w:rFonts w:ascii="Times New Roman" w:hAnsi="Times New Roman" w:cs="Times New Roman"/>
                <w:sz w:val="24"/>
                <w:szCs w:val="24"/>
              </w:rPr>
              <w:t>Forward (</w:t>
            </w:r>
            <w:r>
              <w:rPr>
                <w:rFonts w:ascii="Times New Roman" w:hAnsi="Times New Roman" w:cs="Times New Roman"/>
                <w:sz w:val="24"/>
                <w:szCs w:val="24"/>
              </w:rPr>
              <w:t>5</w:t>
            </w:r>
            <w:r w:rsidRPr="00A10255">
              <w:rPr>
                <w:rFonts w:ascii="Times New Roman" w:hAnsi="Times New Roman" w:cs="Times New Roman"/>
                <w:sz w:val="24"/>
                <w:szCs w:val="24"/>
              </w:rPr>
              <w:t>’–</w:t>
            </w:r>
            <w:r>
              <w:rPr>
                <w:rFonts w:ascii="Times New Roman" w:hAnsi="Times New Roman" w:cs="Times New Roman"/>
                <w:sz w:val="24"/>
                <w:szCs w:val="24"/>
              </w:rPr>
              <w:t>3</w:t>
            </w:r>
            <w:r w:rsidRPr="00A10255">
              <w:rPr>
                <w:rFonts w:ascii="Times New Roman" w:hAnsi="Times New Roman" w:cs="Times New Roman"/>
                <w:sz w:val="24"/>
                <w:szCs w:val="24"/>
              </w:rPr>
              <w:t>’)</w:t>
            </w:r>
          </w:p>
        </w:tc>
        <w:tc>
          <w:tcPr>
            <w:tcW w:w="3896" w:type="dxa"/>
            <w:tcBorders>
              <w:top w:val="single" w:sz="4" w:space="0" w:color="auto"/>
              <w:bottom w:val="single" w:sz="4" w:space="0" w:color="auto"/>
            </w:tcBorders>
          </w:tcPr>
          <w:p w:rsidR="00AA4DFC" w:rsidRDefault="00AA4DFC" w:rsidP="007B06F3">
            <w:pPr>
              <w:spacing w:afterLines="50" w:after="156" w:line="480" w:lineRule="auto"/>
              <w:jc w:val="center"/>
              <w:rPr>
                <w:rFonts w:ascii="Times New Roman" w:hAnsi="Times New Roman" w:cs="Times New Roman"/>
                <w:sz w:val="24"/>
                <w:szCs w:val="24"/>
              </w:rPr>
            </w:pPr>
            <w:r w:rsidRPr="00A10255">
              <w:rPr>
                <w:rFonts w:ascii="Times New Roman" w:hAnsi="Times New Roman" w:cs="Times New Roman"/>
                <w:sz w:val="24"/>
                <w:szCs w:val="24"/>
              </w:rPr>
              <w:t>Reverse (5’–3’)</w:t>
            </w:r>
          </w:p>
        </w:tc>
      </w:tr>
      <w:tr w:rsidR="00AA4DFC" w:rsidRPr="00443394" w:rsidTr="00FF23B6">
        <w:tc>
          <w:tcPr>
            <w:tcW w:w="1106" w:type="dxa"/>
            <w:tcBorders>
              <w:top w:val="single" w:sz="4" w:space="0" w:color="auto"/>
            </w:tcBorders>
          </w:tcPr>
          <w:p w:rsidR="00AA4DFC" w:rsidRPr="00443394" w:rsidRDefault="00AA4DFC" w:rsidP="007B06F3">
            <w:pPr>
              <w:spacing w:afterLines="50" w:after="156" w:line="480" w:lineRule="auto"/>
              <w:rPr>
                <w:rFonts w:ascii="Times New Roman" w:hAnsi="Times New Roman" w:cs="Times New Roman"/>
                <w:sz w:val="24"/>
                <w:szCs w:val="24"/>
              </w:rPr>
            </w:pPr>
            <w:r w:rsidRPr="00443394">
              <w:rPr>
                <w:rFonts w:ascii="Times New Roman" w:hAnsi="Times New Roman" w:cs="Times New Roman"/>
                <w:sz w:val="24"/>
                <w:szCs w:val="24"/>
              </w:rPr>
              <w:t>GAPDH</w:t>
            </w:r>
          </w:p>
        </w:tc>
        <w:tc>
          <w:tcPr>
            <w:tcW w:w="3910" w:type="dxa"/>
            <w:tcBorders>
              <w:top w:val="single" w:sz="4" w:space="0" w:color="auto"/>
            </w:tcBorders>
          </w:tcPr>
          <w:p w:rsidR="00AA4DFC" w:rsidRDefault="00AA4DFC" w:rsidP="007B06F3">
            <w:pPr>
              <w:spacing w:afterLines="50" w:after="156" w:line="480" w:lineRule="auto"/>
              <w:rPr>
                <w:rFonts w:ascii="Times New Roman" w:hAnsi="Times New Roman" w:cs="Times New Roman"/>
                <w:sz w:val="24"/>
                <w:szCs w:val="24"/>
              </w:rPr>
            </w:pPr>
            <w:r w:rsidRPr="00443394">
              <w:rPr>
                <w:rFonts w:ascii="Times New Roman" w:hAnsi="Times New Roman" w:cs="Times New Roman"/>
                <w:sz w:val="24"/>
                <w:szCs w:val="24"/>
              </w:rPr>
              <w:t>GGAGCGAGATCCCTCCAAAAT</w:t>
            </w:r>
          </w:p>
        </w:tc>
        <w:tc>
          <w:tcPr>
            <w:tcW w:w="3896" w:type="dxa"/>
            <w:tcBorders>
              <w:top w:val="single" w:sz="4" w:space="0" w:color="auto"/>
            </w:tcBorders>
          </w:tcPr>
          <w:p w:rsidR="00AA4DFC" w:rsidRDefault="00AA4DFC" w:rsidP="007B06F3">
            <w:pPr>
              <w:spacing w:afterLines="50" w:after="156" w:line="480" w:lineRule="auto"/>
              <w:rPr>
                <w:rFonts w:ascii="Times New Roman" w:hAnsi="Times New Roman" w:cs="Times New Roman"/>
                <w:sz w:val="24"/>
                <w:szCs w:val="24"/>
              </w:rPr>
            </w:pPr>
            <w:r w:rsidRPr="00443394">
              <w:rPr>
                <w:rFonts w:ascii="Times New Roman" w:hAnsi="Times New Roman" w:cs="Times New Roman"/>
                <w:sz w:val="24"/>
                <w:szCs w:val="24"/>
              </w:rPr>
              <w:t>GGCTGTTGTCATACTTCTCATGG</w:t>
            </w:r>
          </w:p>
        </w:tc>
      </w:tr>
      <w:tr w:rsidR="00AA4DFC" w:rsidRPr="00443394" w:rsidTr="00FF23B6">
        <w:tc>
          <w:tcPr>
            <w:tcW w:w="1106" w:type="dxa"/>
          </w:tcPr>
          <w:p w:rsidR="00AA4DFC" w:rsidRPr="00443394" w:rsidRDefault="00AA4DFC" w:rsidP="007B06F3">
            <w:pPr>
              <w:spacing w:afterLines="50" w:after="156" w:line="480" w:lineRule="auto"/>
              <w:rPr>
                <w:rFonts w:ascii="Times New Roman" w:hAnsi="Times New Roman" w:cs="Times New Roman"/>
                <w:sz w:val="24"/>
                <w:szCs w:val="24"/>
              </w:rPr>
            </w:pPr>
            <w:r w:rsidRPr="00443394">
              <w:rPr>
                <w:rFonts w:ascii="Times New Roman" w:hAnsi="Times New Roman" w:cs="Times New Roman"/>
                <w:sz w:val="24"/>
                <w:szCs w:val="24"/>
              </w:rPr>
              <w:t>P2X7</w:t>
            </w:r>
          </w:p>
        </w:tc>
        <w:tc>
          <w:tcPr>
            <w:tcW w:w="3910" w:type="dxa"/>
          </w:tcPr>
          <w:p w:rsidR="00AA4DFC" w:rsidRDefault="00AA4DFC" w:rsidP="007B06F3">
            <w:pPr>
              <w:spacing w:afterLines="50" w:after="156" w:line="480" w:lineRule="auto"/>
              <w:rPr>
                <w:rFonts w:ascii="Times New Roman" w:hAnsi="Times New Roman" w:cs="Times New Roman"/>
                <w:sz w:val="24"/>
                <w:szCs w:val="24"/>
              </w:rPr>
            </w:pPr>
            <w:r w:rsidRPr="00443394">
              <w:rPr>
                <w:rFonts w:ascii="Times New Roman" w:hAnsi="Times New Roman" w:cs="Times New Roman"/>
                <w:sz w:val="24"/>
                <w:szCs w:val="24"/>
              </w:rPr>
              <w:t>GTCTGGCCGCTGTGTTCATCG</w:t>
            </w:r>
          </w:p>
        </w:tc>
        <w:tc>
          <w:tcPr>
            <w:tcW w:w="3896" w:type="dxa"/>
          </w:tcPr>
          <w:p w:rsidR="00AA4DFC" w:rsidRDefault="00AA4DFC" w:rsidP="007B06F3">
            <w:pPr>
              <w:spacing w:afterLines="50" w:after="156" w:line="480" w:lineRule="auto"/>
              <w:rPr>
                <w:rFonts w:ascii="Times New Roman" w:hAnsi="Times New Roman" w:cs="Times New Roman"/>
                <w:sz w:val="24"/>
                <w:szCs w:val="24"/>
              </w:rPr>
            </w:pPr>
            <w:r w:rsidRPr="00443394">
              <w:rPr>
                <w:rFonts w:ascii="Times New Roman" w:hAnsi="Times New Roman" w:cs="Times New Roman"/>
                <w:sz w:val="24"/>
                <w:szCs w:val="24"/>
              </w:rPr>
              <w:t>CTGTATCTCCTCTGGT TGTCC</w:t>
            </w:r>
          </w:p>
        </w:tc>
      </w:tr>
      <w:tr w:rsidR="00AA4DFC" w:rsidRPr="00443394" w:rsidTr="00FF23B6">
        <w:tc>
          <w:tcPr>
            <w:tcW w:w="1106" w:type="dxa"/>
          </w:tcPr>
          <w:p w:rsidR="00AA4DFC" w:rsidRPr="00443394" w:rsidRDefault="00AA4DFC" w:rsidP="007B06F3">
            <w:pPr>
              <w:spacing w:afterLines="50" w:after="156" w:line="480" w:lineRule="auto"/>
              <w:rPr>
                <w:rFonts w:ascii="Times New Roman" w:hAnsi="Times New Roman" w:cs="Times New Roman"/>
                <w:sz w:val="24"/>
                <w:szCs w:val="24"/>
              </w:rPr>
            </w:pPr>
            <w:r>
              <w:rPr>
                <w:rFonts w:ascii="Times New Roman" w:hAnsi="Times New Roman" w:cs="Times New Roman" w:hint="eastAsia"/>
                <w:sz w:val="24"/>
                <w:szCs w:val="24"/>
              </w:rPr>
              <w:t>RNUX2</w:t>
            </w:r>
          </w:p>
        </w:tc>
        <w:tc>
          <w:tcPr>
            <w:tcW w:w="3910" w:type="dxa"/>
          </w:tcPr>
          <w:p w:rsidR="00AA4DFC" w:rsidRDefault="00AA4DFC" w:rsidP="007B06F3">
            <w:pPr>
              <w:spacing w:afterLines="50" w:after="156" w:line="480" w:lineRule="auto"/>
              <w:rPr>
                <w:rFonts w:ascii="Times New Roman" w:hAnsi="Times New Roman" w:cs="Times New Roman"/>
                <w:sz w:val="24"/>
                <w:szCs w:val="24"/>
              </w:rPr>
            </w:pPr>
            <w:r w:rsidRPr="006F1AAB">
              <w:rPr>
                <w:rFonts w:ascii="Times New Roman" w:hAnsi="Times New Roman" w:cs="Times New Roman"/>
                <w:sz w:val="24"/>
                <w:szCs w:val="24"/>
              </w:rPr>
              <w:t>TCAACGATCTGAGATTTGTGGG</w:t>
            </w:r>
          </w:p>
        </w:tc>
        <w:tc>
          <w:tcPr>
            <w:tcW w:w="3896" w:type="dxa"/>
          </w:tcPr>
          <w:p w:rsidR="00AA4DFC" w:rsidRDefault="00AA4DFC" w:rsidP="007B06F3">
            <w:pPr>
              <w:spacing w:afterLines="50" w:after="156" w:line="480" w:lineRule="auto"/>
              <w:rPr>
                <w:rFonts w:ascii="Times New Roman" w:hAnsi="Times New Roman" w:cs="Times New Roman"/>
                <w:sz w:val="24"/>
                <w:szCs w:val="24"/>
              </w:rPr>
            </w:pPr>
            <w:r w:rsidRPr="006F1AAB">
              <w:rPr>
                <w:rFonts w:ascii="Times New Roman" w:hAnsi="Times New Roman" w:cs="Times New Roman"/>
                <w:sz w:val="24"/>
                <w:szCs w:val="24"/>
              </w:rPr>
              <w:t>GGGGAGGATTTGTGAAGACGG</w:t>
            </w:r>
          </w:p>
        </w:tc>
      </w:tr>
      <w:tr w:rsidR="00AA4DFC" w:rsidRPr="00443394" w:rsidTr="00FF23B6">
        <w:tc>
          <w:tcPr>
            <w:tcW w:w="1106" w:type="dxa"/>
          </w:tcPr>
          <w:p w:rsidR="00AA4DFC" w:rsidRPr="00443394" w:rsidRDefault="00AA4DFC" w:rsidP="007B06F3">
            <w:pPr>
              <w:spacing w:afterLines="50" w:after="156" w:line="480" w:lineRule="auto"/>
              <w:rPr>
                <w:rFonts w:ascii="Times New Roman" w:hAnsi="Times New Roman" w:cs="Times New Roman"/>
                <w:sz w:val="24"/>
                <w:szCs w:val="24"/>
              </w:rPr>
            </w:pPr>
            <w:r>
              <w:rPr>
                <w:rFonts w:ascii="Times New Roman" w:hAnsi="Times New Roman" w:cs="Times New Roman" w:hint="eastAsia"/>
                <w:sz w:val="24"/>
                <w:szCs w:val="24"/>
              </w:rPr>
              <w:t>ALP</w:t>
            </w:r>
          </w:p>
        </w:tc>
        <w:tc>
          <w:tcPr>
            <w:tcW w:w="3910" w:type="dxa"/>
          </w:tcPr>
          <w:p w:rsidR="00AA4DFC" w:rsidRDefault="00AA4DFC" w:rsidP="007B06F3">
            <w:pPr>
              <w:spacing w:afterLines="50" w:after="156" w:line="480" w:lineRule="auto"/>
              <w:rPr>
                <w:rFonts w:ascii="Times New Roman" w:hAnsi="Times New Roman" w:cs="Times New Roman"/>
                <w:sz w:val="24"/>
                <w:szCs w:val="24"/>
              </w:rPr>
            </w:pPr>
            <w:r w:rsidRPr="006F1AAB">
              <w:rPr>
                <w:rFonts w:ascii="Times New Roman" w:hAnsi="Times New Roman" w:cs="Times New Roman"/>
                <w:sz w:val="24"/>
                <w:szCs w:val="24"/>
              </w:rPr>
              <w:t>ACTGGTACTCAGACAACGAGAT</w:t>
            </w:r>
            <w:r w:rsidRPr="00443394">
              <w:rPr>
                <w:rFonts w:ascii="Times New Roman" w:hAnsi="Times New Roman" w:cs="Times New Roman"/>
                <w:sz w:val="24"/>
                <w:szCs w:val="24"/>
              </w:rPr>
              <w:t xml:space="preserve"> </w:t>
            </w:r>
          </w:p>
        </w:tc>
        <w:tc>
          <w:tcPr>
            <w:tcW w:w="3896" w:type="dxa"/>
          </w:tcPr>
          <w:p w:rsidR="00AA4DFC" w:rsidRDefault="00AA4DFC" w:rsidP="007B06F3">
            <w:pPr>
              <w:spacing w:afterLines="50" w:after="156" w:line="480" w:lineRule="auto"/>
              <w:rPr>
                <w:rFonts w:ascii="Times New Roman" w:hAnsi="Times New Roman" w:cs="Times New Roman"/>
                <w:sz w:val="24"/>
                <w:szCs w:val="24"/>
              </w:rPr>
            </w:pPr>
            <w:r w:rsidRPr="006F1AAB">
              <w:rPr>
                <w:rFonts w:ascii="Times New Roman" w:hAnsi="Times New Roman" w:cs="Times New Roman"/>
                <w:sz w:val="24"/>
                <w:szCs w:val="24"/>
              </w:rPr>
              <w:t>ACGTCAATGTCCCTGATGTTATG</w:t>
            </w:r>
          </w:p>
        </w:tc>
      </w:tr>
      <w:tr w:rsidR="00AA4DFC" w:rsidRPr="00443394" w:rsidTr="00FF23B6">
        <w:trPr>
          <w:trHeight w:val="71"/>
        </w:trPr>
        <w:tc>
          <w:tcPr>
            <w:tcW w:w="1106" w:type="dxa"/>
            <w:tcBorders>
              <w:bottom w:val="single" w:sz="4" w:space="0" w:color="auto"/>
            </w:tcBorders>
          </w:tcPr>
          <w:p w:rsidR="00AA4DFC" w:rsidRPr="00443394" w:rsidRDefault="00AA4DFC" w:rsidP="007B06F3">
            <w:pPr>
              <w:spacing w:afterLines="50" w:after="156" w:line="480" w:lineRule="auto"/>
              <w:rPr>
                <w:rFonts w:ascii="Times New Roman" w:hAnsi="Times New Roman" w:cs="Times New Roman"/>
                <w:sz w:val="24"/>
                <w:szCs w:val="24"/>
              </w:rPr>
            </w:pPr>
            <w:r>
              <w:rPr>
                <w:rFonts w:ascii="Times New Roman" w:hAnsi="Times New Roman" w:cs="Times New Roman" w:hint="eastAsia"/>
                <w:sz w:val="24"/>
                <w:szCs w:val="24"/>
              </w:rPr>
              <w:t>OPN</w:t>
            </w:r>
          </w:p>
        </w:tc>
        <w:tc>
          <w:tcPr>
            <w:tcW w:w="3910" w:type="dxa"/>
            <w:tcBorders>
              <w:bottom w:val="single" w:sz="4" w:space="0" w:color="auto"/>
            </w:tcBorders>
          </w:tcPr>
          <w:p w:rsidR="00AA4DFC" w:rsidRDefault="00AA4DFC" w:rsidP="007B06F3">
            <w:pPr>
              <w:spacing w:afterLines="50" w:after="156" w:line="480" w:lineRule="auto"/>
              <w:rPr>
                <w:rFonts w:ascii="Times New Roman" w:hAnsi="Times New Roman" w:cs="Times New Roman"/>
                <w:sz w:val="24"/>
                <w:szCs w:val="24"/>
              </w:rPr>
            </w:pPr>
            <w:r w:rsidRPr="006F1AAB">
              <w:rPr>
                <w:rFonts w:ascii="Times New Roman" w:hAnsi="Times New Roman" w:cs="Times New Roman"/>
                <w:sz w:val="24"/>
                <w:szCs w:val="24"/>
              </w:rPr>
              <w:t>GAAGTTTCGCAGACCTGACAT</w:t>
            </w:r>
          </w:p>
        </w:tc>
        <w:tc>
          <w:tcPr>
            <w:tcW w:w="3896" w:type="dxa"/>
            <w:tcBorders>
              <w:bottom w:val="single" w:sz="4" w:space="0" w:color="auto"/>
            </w:tcBorders>
          </w:tcPr>
          <w:p w:rsidR="00AA4DFC" w:rsidRDefault="00AA4DFC" w:rsidP="007B06F3">
            <w:pPr>
              <w:spacing w:afterLines="50" w:after="156" w:line="480" w:lineRule="auto"/>
              <w:rPr>
                <w:rFonts w:ascii="Times New Roman" w:hAnsi="Times New Roman" w:cs="Times New Roman"/>
                <w:sz w:val="24"/>
                <w:szCs w:val="24"/>
              </w:rPr>
            </w:pPr>
            <w:r w:rsidRPr="006F1AAB">
              <w:rPr>
                <w:rFonts w:ascii="Times New Roman" w:hAnsi="Times New Roman" w:cs="Times New Roman"/>
                <w:sz w:val="24"/>
                <w:szCs w:val="24"/>
              </w:rPr>
              <w:t>GTATGCACCATTCAACTCCTCG</w:t>
            </w:r>
          </w:p>
        </w:tc>
      </w:tr>
    </w:tbl>
    <w:p w:rsidR="00AA4DFC" w:rsidRPr="00903FCB" w:rsidRDefault="00AA4DFC" w:rsidP="007B06F3">
      <w:pPr>
        <w:spacing w:line="480" w:lineRule="auto"/>
        <w:rPr>
          <w:rFonts w:ascii="Times New Roman" w:hAnsi="Times New Roman" w:cs="Times New Roman"/>
          <w:sz w:val="24"/>
          <w:szCs w:val="24"/>
        </w:rPr>
      </w:pPr>
    </w:p>
    <w:p w:rsidR="0006071D" w:rsidRPr="00AA4DFC" w:rsidRDefault="0006071D" w:rsidP="007B06F3">
      <w:pPr>
        <w:widowControl/>
        <w:spacing w:line="480" w:lineRule="auto"/>
        <w:jc w:val="left"/>
        <w:rPr>
          <w:rFonts w:ascii="Times New Roman" w:eastAsia="TimesNewRoman" w:hAnsi="Times New Roman" w:cs="Times New Roman"/>
          <w:kern w:val="0"/>
          <w:sz w:val="24"/>
          <w:szCs w:val="24"/>
        </w:rPr>
      </w:pPr>
    </w:p>
    <w:sectPr w:rsidR="0006071D" w:rsidRPr="00AA4D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4A9" w:rsidRDefault="00E164A9" w:rsidP="00983878">
      <w:r>
        <w:separator/>
      </w:r>
    </w:p>
  </w:endnote>
  <w:endnote w:type="continuationSeparator" w:id="0">
    <w:p w:rsidR="00E164A9" w:rsidRDefault="00E164A9" w:rsidP="00983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TimesNewRoman">
    <w:altName w:val="Arial Unicode MS"/>
    <w:panose1 w:val="00000000000000000000"/>
    <w:charset w:val="86"/>
    <w:family w:val="auto"/>
    <w:notTrueType/>
    <w:pitch w:val="default"/>
    <w:sig w:usb0="00000000" w:usb1="080E0000" w:usb2="00000010" w:usb3="00000000" w:csb0="00040000" w:csb1="00000000"/>
  </w:font>
  <w:font w:name="TimesNewRoman,Italic">
    <w:altName w:val="Arial Unicode MS"/>
    <w:panose1 w:val="00000000000000000000"/>
    <w:charset w:val="86"/>
    <w:family w:val="auto"/>
    <w:notTrueType/>
    <w:pitch w:val="default"/>
    <w:sig w:usb0="00000000" w:usb1="080E0000" w:usb2="00000010" w:usb3="00000000" w:csb0="00040000"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4A9" w:rsidRDefault="00E164A9" w:rsidP="00983878">
      <w:r>
        <w:separator/>
      </w:r>
    </w:p>
  </w:footnote>
  <w:footnote w:type="continuationSeparator" w:id="0">
    <w:p w:rsidR="00E164A9" w:rsidRDefault="00E164A9" w:rsidP="009838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81"/>
  </w:docVars>
  <w:rsids>
    <w:rsidRoot w:val="0051519E"/>
    <w:rsid w:val="00010E56"/>
    <w:rsid w:val="0006071D"/>
    <w:rsid w:val="0022430D"/>
    <w:rsid w:val="00285C99"/>
    <w:rsid w:val="002C2249"/>
    <w:rsid w:val="003B7D2D"/>
    <w:rsid w:val="003F2D74"/>
    <w:rsid w:val="00424A7A"/>
    <w:rsid w:val="004A2BAF"/>
    <w:rsid w:val="005064EA"/>
    <w:rsid w:val="0051519E"/>
    <w:rsid w:val="00594CC8"/>
    <w:rsid w:val="005A1772"/>
    <w:rsid w:val="005C6102"/>
    <w:rsid w:val="006E0670"/>
    <w:rsid w:val="00716C8A"/>
    <w:rsid w:val="007B06F3"/>
    <w:rsid w:val="00805475"/>
    <w:rsid w:val="00862648"/>
    <w:rsid w:val="00867059"/>
    <w:rsid w:val="008B5A22"/>
    <w:rsid w:val="00957EF8"/>
    <w:rsid w:val="00983878"/>
    <w:rsid w:val="00A4262F"/>
    <w:rsid w:val="00AA4DFC"/>
    <w:rsid w:val="00C4295F"/>
    <w:rsid w:val="00D51D92"/>
    <w:rsid w:val="00E007F7"/>
    <w:rsid w:val="00E164A9"/>
    <w:rsid w:val="00E17E54"/>
    <w:rsid w:val="00E224D8"/>
    <w:rsid w:val="00E46414"/>
    <w:rsid w:val="00ED3D45"/>
    <w:rsid w:val="00F60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387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83878"/>
    <w:rPr>
      <w:sz w:val="18"/>
      <w:szCs w:val="18"/>
    </w:rPr>
  </w:style>
  <w:style w:type="paragraph" w:styleId="Footer">
    <w:name w:val="footer"/>
    <w:basedOn w:val="Normal"/>
    <w:link w:val="FooterChar"/>
    <w:uiPriority w:val="99"/>
    <w:unhideWhenUsed/>
    <w:rsid w:val="0098387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83878"/>
    <w:rPr>
      <w:sz w:val="18"/>
      <w:szCs w:val="18"/>
    </w:rPr>
  </w:style>
  <w:style w:type="character" w:customStyle="1" w:styleId="apple-converted-space">
    <w:name w:val="apple-converted-space"/>
    <w:basedOn w:val="DefaultParagraphFont"/>
    <w:rsid w:val="00F6093B"/>
  </w:style>
  <w:style w:type="paragraph" w:styleId="BalloonText">
    <w:name w:val="Balloon Text"/>
    <w:basedOn w:val="Normal"/>
    <w:link w:val="BalloonTextChar"/>
    <w:uiPriority w:val="99"/>
    <w:semiHidden/>
    <w:unhideWhenUsed/>
    <w:rsid w:val="005A1772"/>
    <w:rPr>
      <w:sz w:val="18"/>
      <w:szCs w:val="18"/>
    </w:rPr>
  </w:style>
  <w:style w:type="character" w:customStyle="1" w:styleId="BalloonTextChar">
    <w:name w:val="Balloon Text Char"/>
    <w:basedOn w:val="DefaultParagraphFont"/>
    <w:link w:val="BalloonText"/>
    <w:uiPriority w:val="99"/>
    <w:semiHidden/>
    <w:rsid w:val="005A1772"/>
    <w:rPr>
      <w:sz w:val="18"/>
      <w:szCs w:val="18"/>
    </w:rPr>
  </w:style>
  <w:style w:type="table" w:styleId="TableGrid">
    <w:name w:val="Table Grid"/>
    <w:basedOn w:val="TableNormal"/>
    <w:uiPriority w:val="59"/>
    <w:rsid w:val="00AA4DFC"/>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3878"/>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83878"/>
    <w:rPr>
      <w:sz w:val="18"/>
      <w:szCs w:val="18"/>
    </w:rPr>
  </w:style>
  <w:style w:type="paragraph" w:styleId="Footer">
    <w:name w:val="footer"/>
    <w:basedOn w:val="Normal"/>
    <w:link w:val="FooterChar"/>
    <w:uiPriority w:val="99"/>
    <w:unhideWhenUsed/>
    <w:rsid w:val="00983878"/>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83878"/>
    <w:rPr>
      <w:sz w:val="18"/>
      <w:szCs w:val="18"/>
    </w:rPr>
  </w:style>
  <w:style w:type="character" w:customStyle="1" w:styleId="apple-converted-space">
    <w:name w:val="apple-converted-space"/>
    <w:basedOn w:val="DefaultParagraphFont"/>
    <w:rsid w:val="00F6093B"/>
  </w:style>
  <w:style w:type="paragraph" w:styleId="BalloonText">
    <w:name w:val="Balloon Text"/>
    <w:basedOn w:val="Normal"/>
    <w:link w:val="BalloonTextChar"/>
    <w:uiPriority w:val="99"/>
    <w:semiHidden/>
    <w:unhideWhenUsed/>
    <w:rsid w:val="005A1772"/>
    <w:rPr>
      <w:sz w:val="18"/>
      <w:szCs w:val="18"/>
    </w:rPr>
  </w:style>
  <w:style w:type="character" w:customStyle="1" w:styleId="BalloonTextChar">
    <w:name w:val="Balloon Text Char"/>
    <w:basedOn w:val="DefaultParagraphFont"/>
    <w:link w:val="BalloonText"/>
    <w:uiPriority w:val="99"/>
    <w:semiHidden/>
    <w:rsid w:val="005A1772"/>
    <w:rPr>
      <w:sz w:val="18"/>
      <w:szCs w:val="18"/>
    </w:rPr>
  </w:style>
  <w:style w:type="table" w:styleId="TableGrid">
    <w:name w:val="Table Grid"/>
    <w:basedOn w:val="TableNormal"/>
    <w:uiPriority w:val="59"/>
    <w:rsid w:val="00AA4DFC"/>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723242">
      <w:bodyDiv w:val="1"/>
      <w:marLeft w:val="0"/>
      <w:marRight w:val="0"/>
      <w:marTop w:val="0"/>
      <w:marBottom w:val="0"/>
      <w:divBdr>
        <w:top w:val="none" w:sz="0" w:space="0" w:color="auto"/>
        <w:left w:val="none" w:sz="0" w:space="0" w:color="auto"/>
        <w:bottom w:val="none" w:sz="0" w:space="0" w:color="auto"/>
        <w:right w:val="none" w:sz="0" w:space="0" w:color="auto"/>
      </w:divBdr>
    </w:div>
    <w:div w:id="877856483">
      <w:bodyDiv w:val="1"/>
      <w:marLeft w:val="0"/>
      <w:marRight w:val="0"/>
      <w:marTop w:val="0"/>
      <w:marBottom w:val="0"/>
      <w:divBdr>
        <w:top w:val="none" w:sz="0" w:space="0" w:color="auto"/>
        <w:left w:val="none" w:sz="0" w:space="0" w:color="auto"/>
        <w:bottom w:val="none" w:sz="0" w:space="0" w:color="auto"/>
        <w:right w:val="none" w:sz="0" w:space="0" w:color="auto"/>
      </w:divBdr>
      <w:divsChild>
        <w:div w:id="1104036801">
          <w:marLeft w:val="0"/>
          <w:marRight w:val="0"/>
          <w:marTop w:val="0"/>
          <w:marBottom w:val="0"/>
          <w:divBdr>
            <w:top w:val="none" w:sz="0" w:space="0" w:color="auto"/>
            <w:left w:val="none" w:sz="0" w:space="0" w:color="auto"/>
            <w:bottom w:val="none" w:sz="0" w:space="0" w:color="auto"/>
            <w:right w:val="none" w:sz="0" w:space="0" w:color="auto"/>
          </w:divBdr>
          <w:divsChild>
            <w:div w:id="780413813">
              <w:marLeft w:val="0"/>
              <w:marRight w:val="0"/>
              <w:marTop w:val="0"/>
              <w:marBottom w:val="0"/>
              <w:divBdr>
                <w:top w:val="single" w:sz="6" w:space="0" w:color="DEDEDE"/>
                <w:left w:val="single" w:sz="6" w:space="0" w:color="DEDEDE"/>
                <w:bottom w:val="single" w:sz="6" w:space="0" w:color="DEDEDE"/>
                <w:right w:val="single" w:sz="6" w:space="0" w:color="DEDEDE"/>
              </w:divBdr>
              <w:divsChild>
                <w:div w:id="1994335729">
                  <w:marLeft w:val="0"/>
                  <w:marRight w:val="0"/>
                  <w:marTop w:val="0"/>
                  <w:marBottom w:val="0"/>
                  <w:divBdr>
                    <w:top w:val="none" w:sz="0" w:space="0" w:color="auto"/>
                    <w:left w:val="none" w:sz="0" w:space="0" w:color="auto"/>
                    <w:bottom w:val="none" w:sz="0" w:space="0" w:color="auto"/>
                    <w:right w:val="none" w:sz="0" w:space="0" w:color="auto"/>
                  </w:divBdr>
                  <w:divsChild>
                    <w:div w:id="1369142910">
                      <w:marLeft w:val="0"/>
                      <w:marRight w:val="525"/>
                      <w:marTop w:val="0"/>
                      <w:marBottom w:val="0"/>
                      <w:divBdr>
                        <w:top w:val="none" w:sz="0" w:space="0" w:color="auto"/>
                        <w:left w:val="none" w:sz="0" w:space="0" w:color="auto"/>
                        <w:bottom w:val="none" w:sz="0" w:space="0" w:color="auto"/>
                        <w:right w:val="none" w:sz="0" w:space="0" w:color="auto"/>
                      </w:divBdr>
                    </w:div>
                  </w:divsChild>
                </w:div>
              </w:divsChild>
            </w:div>
          </w:divsChild>
        </w:div>
        <w:div w:id="1393961047">
          <w:marLeft w:val="0"/>
          <w:marRight w:val="0"/>
          <w:marTop w:val="0"/>
          <w:marBottom w:val="0"/>
          <w:divBdr>
            <w:top w:val="none" w:sz="0" w:space="0" w:color="auto"/>
            <w:left w:val="none" w:sz="0" w:space="0" w:color="auto"/>
            <w:bottom w:val="none" w:sz="0" w:space="0" w:color="auto"/>
            <w:right w:val="none" w:sz="0" w:space="0" w:color="auto"/>
          </w:divBdr>
          <w:divsChild>
            <w:div w:id="1747533447">
              <w:marLeft w:val="0"/>
              <w:marRight w:val="0"/>
              <w:marTop w:val="0"/>
              <w:marBottom w:val="0"/>
              <w:divBdr>
                <w:top w:val="none" w:sz="0" w:space="0" w:color="auto"/>
                <w:left w:val="none" w:sz="0" w:space="0" w:color="auto"/>
                <w:bottom w:val="none" w:sz="0" w:space="0" w:color="auto"/>
                <w:right w:val="none" w:sz="0" w:space="0" w:color="auto"/>
              </w:divBdr>
              <w:divsChild>
                <w:div w:id="1442147795">
                  <w:marLeft w:val="0"/>
                  <w:marRight w:val="0"/>
                  <w:marTop w:val="0"/>
                  <w:marBottom w:val="0"/>
                  <w:divBdr>
                    <w:top w:val="single" w:sz="6" w:space="8" w:color="EEEEEE"/>
                    <w:left w:val="none" w:sz="0" w:space="8" w:color="auto"/>
                    <w:bottom w:val="single" w:sz="6" w:space="8" w:color="EEEEEE"/>
                    <w:right w:val="single" w:sz="6" w:space="8" w:color="EEEEEE"/>
                  </w:divBdr>
                  <w:divsChild>
                    <w:div w:id="173122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666855">
      <w:bodyDiv w:val="1"/>
      <w:marLeft w:val="0"/>
      <w:marRight w:val="0"/>
      <w:marTop w:val="0"/>
      <w:marBottom w:val="0"/>
      <w:divBdr>
        <w:top w:val="none" w:sz="0" w:space="0" w:color="auto"/>
        <w:left w:val="none" w:sz="0" w:space="0" w:color="auto"/>
        <w:bottom w:val="none" w:sz="0" w:space="0" w:color="auto"/>
        <w:right w:val="none" w:sz="0" w:space="0" w:color="auto"/>
      </w:divBdr>
    </w:div>
    <w:div w:id="1225675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7</Pages>
  <Words>777</Words>
  <Characters>4590</Characters>
  <Application>Microsoft Office Word</Application>
  <DocSecurity>0</DocSecurity>
  <Lines>99</Lines>
  <Paragraphs>33</Paragraphs>
  <ScaleCrop>false</ScaleCrop>
  <Company/>
  <LinksUpToDate>false</LinksUpToDate>
  <CharactersWithSpaces>5334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Yingchi Zhang</dc:creator>
  <cp:keywords/>
  <dc:description/>
  <cp:lastModifiedBy>GSABORDO</cp:lastModifiedBy>
  <cp:revision>9</cp:revision>
  <dcterms:created xsi:type="dcterms:W3CDTF">2018-04-02T16:14:00Z</dcterms:created>
  <dcterms:modified xsi:type="dcterms:W3CDTF">2019-11-27T19:15:00Z</dcterms:modified>
</cp:coreProperties>
</file>